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footer1.xml" ContentType="application/vnd.openxmlformats-officedocument.wordprocessingml.footer+xml"/>
  <Override PartName="/word/footer2.xml" ContentType="application/vnd.openxmlformats-officedocument.wordprocessingml.footer+xml"/>
  <Override PartName="/word/endnotes.xml" ContentType="application/vnd.openxmlformats-officedocument.wordprocessingml.endnotes+xml"/>
  <Override PartName="/word/charts/chart3.xml" ContentType="application/vnd.openxmlformats-officedocument.drawingml.chart+xml"/>
  <Override PartName="/word/charts/chart2.xml" ContentType="application/vnd.openxmlformats-officedocument.drawingml.chart+xml"/>
  <Override PartName="/word/theme/theme1.xml" ContentType="application/vnd.openxmlformats-officedocument.theme+xml"/>
  <Override PartName="/word/charts/chart5.xml" ContentType="application/vnd.openxmlformats-officedocument.drawingml.chart+xml"/>
  <Override PartName="/word/charts/chart4.xml" ContentType="application/vnd.openxmlformats-officedocument.drawingml.chart+xml"/>
  <Override PartName="/word/charts/chart1.xml" ContentType="application/vnd.openxmlformats-officedocument.drawingml.chart+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word/stylesWithEffects.xml" ContentType="application/vnd.ms-word.stylesWithEffect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Override PartName="/customXml/itemProps7.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F43EB" w:rsidRDefault="00B84A21" w:rsidP="00692B15">
      <w:pPr>
        <w:pStyle w:val="Title"/>
        <w:tabs>
          <w:tab w:val="left" w:pos="7050"/>
        </w:tabs>
        <w:jc w:val="left"/>
      </w:pPr>
      <w:r>
        <w:rPr>
          <w:noProof/>
          <w:lang w:val="en-US" w:eastAsia="en-US"/>
        </w:rPr>
        <mc:AlternateContent>
          <mc:Choice Requires="wps">
            <w:drawing>
              <wp:anchor distT="36576" distB="36576" distL="36576" distR="36576" simplePos="0" relativeHeight="251675648" behindDoc="0" locked="0" layoutInCell="1" allowOverlap="1" wp14:anchorId="6513F919" wp14:editId="4A481D22">
                <wp:simplePos x="0" y="0"/>
                <wp:positionH relativeFrom="column">
                  <wp:posOffset>4280535</wp:posOffset>
                </wp:positionH>
                <wp:positionV relativeFrom="page">
                  <wp:posOffset>819150</wp:posOffset>
                </wp:positionV>
                <wp:extent cx="2415540" cy="8599805"/>
                <wp:effectExtent l="0" t="0" r="3810" b="0"/>
                <wp:wrapNone/>
                <wp:docPr id="11657"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15540" cy="8599805"/>
                        </a:xfrm>
                        <a:prstGeom prst="rect">
                          <a:avLst/>
                        </a:prstGeom>
                        <a:noFill/>
                        <a:ln>
                          <a:noFill/>
                        </a:ln>
                        <a:effectLst/>
                        <a:extLst>
                          <a:ext uri="{909E8E84-426E-40DD-AFC4-6F175D3DCCD1}">
                            <a14:hiddenFill xmlns:a14="http://schemas.microsoft.com/office/drawing/2010/main">
                              <a:solidFill>
                                <a:srgbClr val="FFFFFE"/>
                              </a:solidFill>
                            </a14:hiddenFill>
                          </a:ext>
                          <a:ext uri="{91240B29-F687-4F45-9708-019B960494DF}">
                            <a14:hiddenLine xmlns:a14="http://schemas.microsoft.com/office/drawing/2010/main" w="9525" algn="in">
                              <a:solidFill>
                                <a:srgbClr val="212120"/>
                              </a:solidFill>
                              <a:miter lim="800000"/>
                              <a:headEnd/>
                              <a:tailEnd/>
                            </a14:hiddenLine>
                          </a:ext>
                          <a:ext uri="{AF507438-7753-43E0-B8FC-AC1667EBCBE1}">
                            <a14:hiddenEffects xmlns:a14="http://schemas.microsoft.com/office/drawing/2010/main">
                              <a:effectLst/>
                            </a14:hiddenEffects>
                          </a:ext>
                        </a:extLst>
                      </wps:spPr>
                      <wps:txbx>
                        <w:txbxContent>
                          <w:p w:rsidR="00895FC9" w:rsidRPr="00692B15" w:rsidRDefault="00895FC9" w:rsidP="00692B15">
                            <w:pPr>
                              <w:widowControl w:val="0"/>
                              <w:spacing w:before="80"/>
                              <w:jc w:val="center"/>
                              <w:rPr>
                                <w:rFonts w:asciiTheme="minorHAnsi" w:hAnsiTheme="minorHAnsi" w:cstheme="minorHAnsi"/>
                                <w:b/>
                                <w:color w:val="FFFFFF"/>
                                <w:sz w:val="42"/>
                                <w:szCs w:val="15"/>
                              </w:rPr>
                            </w:pPr>
                            <w:r w:rsidRPr="00692B15">
                              <w:rPr>
                                <w:rFonts w:asciiTheme="minorHAnsi" w:hAnsiTheme="minorHAnsi" w:cstheme="minorHAnsi"/>
                                <w:b/>
                                <w:color w:val="FFFFFF"/>
                                <w:sz w:val="42"/>
                                <w:szCs w:val="15"/>
                              </w:rPr>
                              <w:t>Banco Interamericano de Desarrollo</w:t>
                            </w:r>
                          </w:p>
                          <w:p w:rsidR="00895FC9" w:rsidRPr="00692B15" w:rsidRDefault="00895FC9" w:rsidP="00692B15">
                            <w:pPr>
                              <w:widowControl w:val="0"/>
                              <w:spacing w:before="80"/>
                              <w:rPr>
                                <w:rFonts w:asciiTheme="minorHAnsi" w:hAnsiTheme="minorHAnsi" w:cstheme="minorHAnsi"/>
                                <w:b/>
                                <w:color w:val="FFFFFF"/>
                                <w:sz w:val="42"/>
                                <w:szCs w:val="15"/>
                              </w:rPr>
                            </w:pPr>
                          </w:p>
                          <w:p w:rsidR="00895FC9" w:rsidRPr="00692B15" w:rsidRDefault="00895FC9" w:rsidP="00692B15">
                            <w:pPr>
                              <w:widowControl w:val="0"/>
                              <w:spacing w:before="80"/>
                              <w:rPr>
                                <w:rFonts w:asciiTheme="minorHAnsi" w:hAnsiTheme="minorHAnsi" w:cstheme="minorHAnsi"/>
                                <w:b/>
                                <w:color w:val="FFFFFF"/>
                                <w:sz w:val="42"/>
                                <w:szCs w:val="15"/>
                              </w:rPr>
                            </w:pPr>
                          </w:p>
                          <w:p w:rsidR="00895FC9" w:rsidRPr="00692B15" w:rsidRDefault="00895FC9" w:rsidP="00692B15">
                            <w:pPr>
                              <w:widowControl w:val="0"/>
                              <w:spacing w:before="80"/>
                              <w:jc w:val="center"/>
                              <w:rPr>
                                <w:rFonts w:asciiTheme="minorHAnsi" w:hAnsiTheme="minorHAnsi" w:cstheme="minorHAnsi"/>
                                <w:b/>
                                <w:color w:val="FFFFFF"/>
                                <w:sz w:val="42"/>
                                <w:szCs w:val="15"/>
                              </w:rPr>
                            </w:pPr>
                            <w:r w:rsidRPr="00692B15">
                              <w:rPr>
                                <w:rFonts w:asciiTheme="minorHAnsi" w:hAnsiTheme="minorHAnsi" w:cstheme="minorHAnsi"/>
                                <w:b/>
                                <w:color w:val="FFFFFF"/>
                                <w:sz w:val="42"/>
                                <w:szCs w:val="15"/>
                              </w:rPr>
                              <w:t>REPRESENTACIÓN EN PARAGUAY</w:t>
                            </w:r>
                          </w:p>
                          <w:p w:rsidR="00895FC9" w:rsidRPr="00692B15" w:rsidRDefault="00895FC9" w:rsidP="00692B15">
                            <w:pPr>
                              <w:widowControl w:val="0"/>
                              <w:spacing w:before="80"/>
                              <w:rPr>
                                <w:rFonts w:asciiTheme="minorHAnsi" w:hAnsiTheme="minorHAnsi" w:cstheme="minorHAnsi"/>
                                <w:b/>
                                <w:color w:val="FFFFFF"/>
                                <w:sz w:val="42"/>
                                <w:szCs w:val="15"/>
                              </w:rPr>
                            </w:pPr>
                          </w:p>
                          <w:p w:rsidR="00895FC9" w:rsidRPr="00692B15" w:rsidRDefault="00895FC9" w:rsidP="00692B15">
                            <w:pPr>
                              <w:jc w:val="center"/>
                              <w:rPr>
                                <w:rFonts w:asciiTheme="minorHAnsi" w:hAnsiTheme="minorHAnsi" w:cstheme="minorHAnsi"/>
                                <w:color w:val="FFFFFF"/>
                                <w:sz w:val="40"/>
                                <w:szCs w:val="15"/>
                              </w:rPr>
                            </w:pPr>
                          </w:p>
                          <w:p w:rsidR="00895FC9" w:rsidRPr="00692B15" w:rsidRDefault="00895FC9" w:rsidP="00692B15">
                            <w:pPr>
                              <w:jc w:val="center"/>
                              <w:rPr>
                                <w:rFonts w:asciiTheme="minorHAnsi" w:hAnsiTheme="minorHAnsi" w:cstheme="minorHAnsi"/>
                                <w:color w:val="FFFFFF"/>
                                <w:sz w:val="40"/>
                                <w:szCs w:val="15"/>
                              </w:rPr>
                            </w:pPr>
                          </w:p>
                          <w:p w:rsidR="00895FC9" w:rsidRPr="00692B15" w:rsidRDefault="00895FC9" w:rsidP="00692B15">
                            <w:pPr>
                              <w:jc w:val="center"/>
                              <w:rPr>
                                <w:rFonts w:asciiTheme="minorHAnsi" w:hAnsiTheme="minorHAnsi" w:cstheme="minorHAnsi"/>
                                <w:color w:val="FFFFFF"/>
                                <w:sz w:val="40"/>
                                <w:szCs w:val="15"/>
                              </w:rPr>
                            </w:pPr>
                          </w:p>
                          <w:p w:rsidR="00895FC9" w:rsidRPr="00692B15" w:rsidRDefault="00895FC9" w:rsidP="00692B15">
                            <w:pPr>
                              <w:jc w:val="center"/>
                              <w:rPr>
                                <w:rFonts w:asciiTheme="minorHAnsi" w:hAnsiTheme="minorHAnsi" w:cstheme="minorHAnsi"/>
                                <w:color w:val="FFFFFF"/>
                                <w:sz w:val="40"/>
                                <w:szCs w:val="15"/>
                              </w:rPr>
                            </w:pPr>
                            <w:r w:rsidRPr="00692B15">
                              <w:rPr>
                                <w:rFonts w:asciiTheme="minorHAnsi" w:hAnsiTheme="minorHAnsi" w:cstheme="minorHAnsi"/>
                                <w:color w:val="FFFFFF"/>
                                <w:sz w:val="40"/>
                                <w:szCs w:val="15"/>
                              </w:rPr>
                              <w:t xml:space="preserve">En el marco de la preparación de la Estrategia del Banco con Paraguay </w:t>
                            </w:r>
                          </w:p>
                          <w:p w:rsidR="00895FC9" w:rsidRPr="00692B15" w:rsidRDefault="00895FC9" w:rsidP="00692B15">
                            <w:pPr>
                              <w:jc w:val="center"/>
                              <w:rPr>
                                <w:rFonts w:asciiTheme="minorHAnsi" w:hAnsiTheme="minorHAnsi" w:cstheme="minorHAnsi"/>
                                <w:szCs w:val="15"/>
                              </w:rPr>
                            </w:pPr>
                            <w:r w:rsidRPr="00692B15">
                              <w:rPr>
                                <w:rFonts w:asciiTheme="minorHAnsi" w:hAnsiTheme="minorHAnsi" w:cstheme="minorHAnsi"/>
                                <w:color w:val="FFFFFF"/>
                                <w:sz w:val="40"/>
                                <w:szCs w:val="15"/>
                              </w:rPr>
                              <w:t>2014 - 2018</w:t>
                            </w:r>
                          </w:p>
                          <w:p w:rsidR="00895FC9" w:rsidRPr="005544E3" w:rsidRDefault="00895FC9" w:rsidP="00692B15">
                            <w:pPr>
                              <w:widowControl w:val="0"/>
                              <w:spacing w:before="80"/>
                              <w:rPr>
                                <w:rFonts w:cstheme="minorHAnsi"/>
                                <w:b/>
                                <w:color w:val="FFFFFF"/>
                                <w:sz w:val="42"/>
                                <w:szCs w:val="15"/>
                              </w:rPr>
                            </w:pPr>
                          </w:p>
                          <w:p w:rsidR="00895FC9" w:rsidRPr="005544E3" w:rsidRDefault="00895FC9" w:rsidP="00692B15">
                            <w:pPr>
                              <w:widowControl w:val="0"/>
                              <w:spacing w:before="80"/>
                              <w:rPr>
                                <w:rFonts w:cstheme="minorHAnsi"/>
                                <w:b/>
                                <w:color w:val="FFFFFF"/>
                                <w:sz w:val="42"/>
                                <w:szCs w:val="15"/>
                              </w:rPr>
                            </w:pPr>
                          </w:p>
                          <w:p w:rsidR="00895FC9" w:rsidRPr="005544E3" w:rsidRDefault="00895FC9" w:rsidP="00692B15">
                            <w:pPr>
                              <w:widowControl w:val="0"/>
                              <w:spacing w:before="80"/>
                              <w:rPr>
                                <w:rFonts w:cstheme="minorHAnsi"/>
                                <w:b/>
                                <w:color w:val="FFFFFF"/>
                                <w:sz w:val="42"/>
                                <w:szCs w:val="15"/>
                              </w:rPr>
                            </w:pPr>
                          </w:p>
                          <w:p w:rsidR="00895FC9" w:rsidRPr="005544E3" w:rsidRDefault="00895FC9" w:rsidP="00692B15">
                            <w:pPr>
                              <w:widowControl w:val="0"/>
                              <w:spacing w:before="80"/>
                              <w:rPr>
                                <w:rFonts w:cstheme="minorHAnsi"/>
                                <w:color w:val="FFFFFF"/>
                                <w:sz w:val="40"/>
                                <w:szCs w:val="15"/>
                              </w:rPr>
                            </w:pPr>
                          </w:p>
                          <w:p w:rsidR="00895FC9" w:rsidRPr="005544E3" w:rsidRDefault="00895FC9" w:rsidP="00692B15">
                            <w:pPr>
                              <w:widowControl w:val="0"/>
                              <w:spacing w:before="80"/>
                              <w:rPr>
                                <w:rFonts w:cstheme="minorHAnsi"/>
                                <w:color w:val="FFFFFF"/>
                                <w:sz w:val="40"/>
                                <w:szCs w:val="15"/>
                              </w:rPr>
                            </w:pPr>
                          </w:p>
                          <w:p w:rsidR="00895FC9" w:rsidRPr="005544E3" w:rsidRDefault="00895FC9" w:rsidP="00692B15">
                            <w:pPr>
                              <w:widowControl w:val="0"/>
                              <w:spacing w:before="80"/>
                              <w:rPr>
                                <w:rFonts w:cstheme="minorHAnsi"/>
                                <w:color w:val="FFFFFF"/>
                                <w:sz w:val="40"/>
                                <w:szCs w:val="15"/>
                              </w:rPr>
                            </w:pPr>
                          </w:p>
                          <w:p w:rsidR="00895FC9" w:rsidRPr="005544E3" w:rsidRDefault="00895FC9" w:rsidP="00692B15">
                            <w:pPr>
                              <w:widowControl w:val="0"/>
                              <w:spacing w:before="80"/>
                              <w:rPr>
                                <w:rFonts w:cstheme="minorHAnsi"/>
                                <w:color w:val="FFFFFF"/>
                                <w:sz w:val="40"/>
                                <w:szCs w:val="15"/>
                              </w:rPr>
                            </w:pPr>
                          </w:p>
                          <w:p w:rsidR="00895FC9" w:rsidRPr="005544E3" w:rsidRDefault="00895FC9" w:rsidP="00692B15">
                            <w:pPr>
                              <w:widowControl w:val="0"/>
                              <w:spacing w:before="80"/>
                              <w:rPr>
                                <w:rFonts w:cstheme="minorHAnsi"/>
                                <w:color w:val="FFFFFF"/>
                                <w:sz w:val="40"/>
                                <w:szCs w:val="15"/>
                              </w:rPr>
                            </w:pPr>
                          </w:p>
                          <w:p w:rsidR="00895FC9" w:rsidRPr="005544E3" w:rsidRDefault="00895FC9" w:rsidP="00692B15">
                            <w:pPr>
                              <w:jc w:val="center"/>
                              <w:rPr>
                                <w:rFonts w:cstheme="minorHAnsi"/>
                                <w:color w:val="FFFFFF"/>
                                <w:sz w:val="40"/>
                                <w:szCs w:val="15"/>
                              </w:rPr>
                            </w:pPr>
                            <w:r w:rsidRPr="005544E3">
                              <w:rPr>
                                <w:rFonts w:cstheme="minorHAnsi"/>
                                <w:color w:val="FFFFFF"/>
                                <w:sz w:val="40"/>
                                <w:szCs w:val="15"/>
                              </w:rPr>
                              <w:t>En el marco de la preparación de la Estrategia del B</w:t>
                            </w:r>
                            <w:r>
                              <w:rPr>
                                <w:rFonts w:cstheme="minorHAnsi"/>
                                <w:color w:val="FFFFFF"/>
                                <w:sz w:val="40"/>
                                <w:szCs w:val="15"/>
                              </w:rPr>
                              <w:t>anco</w:t>
                            </w:r>
                            <w:r w:rsidRPr="005544E3">
                              <w:rPr>
                                <w:rFonts w:cstheme="minorHAnsi"/>
                                <w:color w:val="FFFFFF"/>
                                <w:sz w:val="40"/>
                                <w:szCs w:val="15"/>
                              </w:rPr>
                              <w:t xml:space="preserve"> </w:t>
                            </w:r>
                            <w:r>
                              <w:rPr>
                                <w:rFonts w:cstheme="minorHAnsi"/>
                                <w:color w:val="FFFFFF"/>
                                <w:sz w:val="40"/>
                                <w:szCs w:val="15"/>
                              </w:rPr>
                              <w:t>con Paraguay</w:t>
                            </w:r>
                            <w:r w:rsidRPr="005544E3">
                              <w:rPr>
                                <w:rFonts w:cstheme="minorHAnsi"/>
                                <w:color w:val="FFFFFF"/>
                                <w:sz w:val="40"/>
                                <w:szCs w:val="15"/>
                              </w:rPr>
                              <w:t xml:space="preserve"> </w:t>
                            </w:r>
                          </w:p>
                          <w:p w:rsidR="00895FC9" w:rsidRPr="005544E3" w:rsidRDefault="00895FC9" w:rsidP="00692B15">
                            <w:pPr>
                              <w:jc w:val="center"/>
                              <w:rPr>
                                <w:rFonts w:cstheme="minorHAnsi"/>
                                <w:szCs w:val="15"/>
                              </w:rPr>
                            </w:pPr>
                            <w:r w:rsidRPr="005544E3">
                              <w:rPr>
                                <w:rFonts w:cstheme="minorHAnsi"/>
                                <w:color w:val="FFFFFF"/>
                                <w:sz w:val="40"/>
                                <w:szCs w:val="15"/>
                              </w:rPr>
                              <w:t>201</w:t>
                            </w:r>
                            <w:r>
                              <w:rPr>
                                <w:rFonts w:cstheme="minorHAnsi"/>
                                <w:color w:val="FFFFFF"/>
                                <w:sz w:val="40"/>
                                <w:szCs w:val="15"/>
                              </w:rPr>
                              <w:t>4</w:t>
                            </w:r>
                            <w:r w:rsidRPr="005544E3">
                              <w:rPr>
                                <w:rFonts w:cstheme="minorHAnsi"/>
                                <w:color w:val="FFFFFF"/>
                                <w:sz w:val="40"/>
                                <w:szCs w:val="15"/>
                              </w:rPr>
                              <w:t xml:space="preserve"> - 201</w:t>
                            </w:r>
                            <w:r>
                              <w:rPr>
                                <w:rFonts w:cstheme="minorHAnsi"/>
                                <w:color w:val="FFFFFF"/>
                                <w:sz w:val="40"/>
                                <w:szCs w:val="15"/>
                              </w:rPr>
                              <w:t>8</w:t>
                            </w:r>
                          </w:p>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6" o:spid="_x0000_s1026" type="#_x0000_t202" style="position:absolute;margin-left:337.05pt;margin-top:64.5pt;width:190.2pt;height:677.15pt;z-index:251675648;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" filled="f" fillcolor="#fffffe" stroked="f" strokecolor="#212120" insetpen="t">
                <v:textbox inset="2.88pt,2.88pt,2.88pt,2.88pt">
                  <w:txbxContent>
                    <w:p w:rsidR="00895FC9" w:rsidRPr="00692B15" w:rsidRDefault="00895FC9" w:rsidP="00692B15">
                      <w:pPr>
                        <w:widowControl w:val="0"/>
                        <w:spacing w:before="80"/>
                        <w:jc w:val="center"/>
                        <w:rPr>
                          <w:rFonts w:asciiTheme="minorHAnsi" w:hAnsiTheme="minorHAnsi" w:cstheme="minorHAnsi"/>
                          <w:b/>
                          <w:color w:val="FFFFFF"/>
                          <w:sz w:val="42"/>
                          <w:szCs w:val="15"/>
                        </w:rPr>
                      </w:pPr>
                      <w:r w:rsidRPr="00692B15">
                        <w:rPr>
                          <w:rFonts w:asciiTheme="minorHAnsi" w:hAnsiTheme="minorHAnsi" w:cstheme="minorHAnsi"/>
                          <w:b/>
                          <w:color w:val="FFFFFF"/>
                          <w:sz w:val="42"/>
                          <w:szCs w:val="15"/>
                        </w:rPr>
                        <w:t>Banco Interamericano de Desarrollo</w:t>
                      </w:r>
                    </w:p>
                    <w:p w:rsidR="00895FC9" w:rsidRPr="00692B15" w:rsidRDefault="00895FC9" w:rsidP="00692B15">
                      <w:pPr>
                        <w:widowControl w:val="0"/>
                        <w:spacing w:before="80"/>
                        <w:rPr>
                          <w:rFonts w:asciiTheme="minorHAnsi" w:hAnsiTheme="minorHAnsi" w:cstheme="minorHAnsi"/>
                          <w:b/>
                          <w:color w:val="FFFFFF"/>
                          <w:sz w:val="42"/>
                          <w:szCs w:val="15"/>
                        </w:rPr>
                      </w:pPr>
                    </w:p>
                    <w:p w:rsidR="00895FC9" w:rsidRPr="00692B15" w:rsidRDefault="00895FC9" w:rsidP="00692B15">
                      <w:pPr>
                        <w:widowControl w:val="0"/>
                        <w:spacing w:before="80"/>
                        <w:rPr>
                          <w:rFonts w:asciiTheme="minorHAnsi" w:hAnsiTheme="minorHAnsi" w:cstheme="minorHAnsi"/>
                          <w:b/>
                          <w:color w:val="FFFFFF"/>
                          <w:sz w:val="42"/>
                          <w:szCs w:val="15"/>
                        </w:rPr>
                      </w:pPr>
                    </w:p>
                    <w:p w:rsidR="00895FC9" w:rsidRPr="00692B15" w:rsidRDefault="00895FC9" w:rsidP="00692B15">
                      <w:pPr>
                        <w:widowControl w:val="0"/>
                        <w:spacing w:before="80"/>
                        <w:jc w:val="center"/>
                        <w:rPr>
                          <w:rFonts w:asciiTheme="minorHAnsi" w:hAnsiTheme="minorHAnsi" w:cstheme="minorHAnsi"/>
                          <w:b/>
                          <w:color w:val="FFFFFF"/>
                          <w:sz w:val="42"/>
                          <w:szCs w:val="15"/>
                        </w:rPr>
                      </w:pPr>
                      <w:r w:rsidRPr="00692B15">
                        <w:rPr>
                          <w:rFonts w:asciiTheme="minorHAnsi" w:hAnsiTheme="minorHAnsi" w:cstheme="minorHAnsi"/>
                          <w:b/>
                          <w:color w:val="FFFFFF"/>
                          <w:sz w:val="42"/>
                          <w:szCs w:val="15"/>
                        </w:rPr>
                        <w:t>REPRESENTACIÓN EN PARAGUAY</w:t>
                      </w:r>
                    </w:p>
                    <w:p w:rsidR="00895FC9" w:rsidRPr="00692B15" w:rsidRDefault="00895FC9" w:rsidP="00692B15">
                      <w:pPr>
                        <w:widowControl w:val="0"/>
                        <w:spacing w:before="80"/>
                        <w:rPr>
                          <w:rFonts w:asciiTheme="minorHAnsi" w:hAnsiTheme="minorHAnsi" w:cstheme="minorHAnsi"/>
                          <w:b/>
                          <w:color w:val="FFFFFF"/>
                          <w:sz w:val="42"/>
                          <w:szCs w:val="15"/>
                        </w:rPr>
                      </w:pPr>
                    </w:p>
                    <w:p w:rsidR="00895FC9" w:rsidRPr="00692B15" w:rsidRDefault="00895FC9" w:rsidP="00692B15">
                      <w:pPr>
                        <w:jc w:val="center"/>
                        <w:rPr>
                          <w:rFonts w:asciiTheme="minorHAnsi" w:hAnsiTheme="minorHAnsi" w:cstheme="minorHAnsi"/>
                          <w:color w:val="FFFFFF"/>
                          <w:sz w:val="40"/>
                          <w:szCs w:val="15"/>
                        </w:rPr>
                      </w:pPr>
                    </w:p>
                    <w:p w:rsidR="00895FC9" w:rsidRPr="00692B15" w:rsidRDefault="00895FC9" w:rsidP="00692B15">
                      <w:pPr>
                        <w:jc w:val="center"/>
                        <w:rPr>
                          <w:rFonts w:asciiTheme="minorHAnsi" w:hAnsiTheme="minorHAnsi" w:cstheme="minorHAnsi"/>
                          <w:color w:val="FFFFFF"/>
                          <w:sz w:val="40"/>
                          <w:szCs w:val="15"/>
                        </w:rPr>
                      </w:pPr>
                    </w:p>
                    <w:p w:rsidR="00895FC9" w:rsidRPr="00692B15" w:rsidRDefault="00895FC9" w:rsidP="00692B15">
                      <w:pPr>
                        <w:jc w:val="center"/>
                        <w:rPr>
                          <w:rFonts w:asciiTheme="minorHAnsi" w:hAnsiTheme="minorHAnsi" w:cstheme="minorHAnsi"/>
                          <w:color w:val="FFFFFF"/>
                          <w:sz w:val="40"/>
                          <w:szCs w:val="15"/>
                        </w:rPr>
                      </w:pPr>
                    </w:p>
                    <w:p w:rsidR="00895FC9" w:rsidRPr="00692B15" w:rsidRDefault="00895FC9" w:rsidP="00692B15">
                      <w:pPr>
                        <w:jc w:val="center"/>
                        <w:rPr>
                          <w:rFonts w:asciiTheme="minorHAnsi" w:hAnsiTheme="minorHAnsi" w:cstheme="minorHAnsi"/>
                          <w:color w:val="FFFFFF"/>
                          <w:sz w:val="40"/>
                          <w:szCs w:val="15"/>
                        </w:rPr>
                      </w:pPr>
                      <w:r w:rsidRPr="00692B15">
                        <w:rPr>
                          <w:rFonts w:asciiTheme="minorHAnsi" w:hAnsiTheme="minorHAnsi" w:cstheme="minorHAnsi"/>
                          <w:color w:val="FFFFFF"/>
                          <w:sz w:val="40"/>
                          <w:szCs w:val="15"/>
                        </w:rPr>
                        <w:t xml:space="preserve">En el marco de la preparación de la Estrategia del Banco con Paraguay </w:t>
                      </w:r>
                    </w:p>
                    <w:p w:rsidR="00895FC9" w:rsidRPr="00692B15" w:rsidRDefault="00895FC9" w:rsidP="00692B15">
                      <w:pPr>
                        <w:jc w:val="center"/>
                        <w:rPr>
                          <w:rFonts w:asciiTheme="minorHAnsi" w:hAnsiTheme="minorHAnsi" w:cstheme="minorHAnsi"/>
                          <w:szCs w:val="15"/>
                        </w:rPr>
                      </w:pPr>
                      <w:r w:rsidRPr="00692B15">
                        <w:rPr>
                          <w:rFonts w:asciiTheme="minorHAnsi" w:hAnsiTheme="minorHAnsi" w:cstheme="minorHAnsi"/>
                          <w:color w:val="FFFFFF"/>
                          <w:sz w:val="40"/>
                          <w:szCs w:val="15"/>
                        </w:rPr>
                        <w:t>2014 - 2018</w:t>
                      </w:r>
                    </w:p>
                    <w:p w:rsidR="00895FC9" w:rsidRPr="005544E3" w:rsidRDefault="00895FC9" w:rsidP="00692B15">
                      <w:pPr>
                        <w:widowControl w:val="0"/>
                        <w:spacing w:before="80"/>
                        <w:rPr>
                          <w:rFonts w:cstheme="minorHAnsi"/>
                          <w:b/>
                          <w:color w:val="FFFFFF"/>
                          <w:sz w:val="42"/>
                          <w:szCs w:val="15"/>
                        </w:rPr>
                      </w:pPr>
                    </w:p>
                    <w:p w:rsidR="00895FC9" w:rsidRPr="005544E3" w:rsidRDefault="00895FC9" w:rsidP="00692B15">
                      <w:pPr>
                        <w:widowControl w:val="0"/>
                        <w:spacing w:before="80"/>
                        <w:rPr>
                          <w:rFonts w:cstheme="minorHAnsi"/>
                          <w:b/>
                          <w:color w:val="FFFFFF"/>
                          <w:sz w:val="42"/>
                          <w:szCs w:val="15"/>
                        </w:rPr>
                      </w:pPr>
                    </w:p>
                    <w:p w:rsidR="00895FC9" w:rsidRPr="005544E3" w:rsidRDefault="00895FC9" w:rsidP="00692B15">
                      <w:pPr>
                        <w:widowControl w:val="0"/>
                        <w:spacing w:before="80"/>
                        <w:rPr>
                          <w:rFonts w:cstheme="minorHAnsi"/>
                          <w:b/>
                          <w:color w:val="FFFFFF"/>
                          <w:sz w:val="42"/>
                          <w:szCs w:val="15"/>
                        </w:rPr>
                      </w:pPr>
                    </w:p>
                    <w:p w:rsidR="00895FC9" w:rsidRPr="005544E3" w:rsidRDefault="00895FC9" w:rsidP="00692B15">
                      <w:pPr>
                        <w:widowControl w:val="0"/>
                        <w:spacing w:before="80"/>
                        <w:rPr>
                          <w:rFonts w:cstheme="minorHAnsi"/>
                          <w:color w:val="FFFFFF"/>
                          <w:sz w:val="40"/>
                          <w:szCs w:val="15"/>
                        </w:rPr>
                      </w:pPr>
                    </w:p>
                    <w:p w:rsidR="00895FC9" w:rsidRPr="005544E3" w:rsidRDefault="00895FC9" w:rsidP="00692B15">
                      <w:pPr>
                        <w:widowControl w:val="0"/>
                        <w:spacing w:before="80"/>
                        <w:rPr>
                          <w:rFonts w:cstheme="minorHAnsi"/>
                          <w:color w:val="FFFFFF"/>
                          <w:sz w:val="40"/>
                          <w:szCs w:val="15"/>
                        </w:rPr>
                      </w:pPr>
                    </w:p>
                    <w:p w:rsidR="00895FC9" w:rsidRPr="005544E3" w:rsidRDefault="00895FC9" w:rsidP="00692B15">
                      <w:pPr>
                        <w:widowControl w:val="0"/>
                        <w:spacing w:before="80"/>
                        <w:rPr>
                          <w:rFonts w:cstheme="minorHAnsi"/>
                          <w:color w:val="FFFFFF"/>
                          <w:sz w:val="40"/>
                          <w:szCs w:val="15"/>
                        </w:rPr>
                      </w:pPr>
                    </w:p>
                    <w:p w:rsidR="00895FC9" w:rsidRPr="005544E3" w:rsidRDefault="00895FC9" w:rsidP="00692B15">
                      <w:pPr>
                        <w:widowControl w:val="0"/>
                        <w:spacing w:before="80"/>
                        <w:rPr>
                          <w:rFonts w:cstheme="minorHAnsi"/>
                          <w:color w:val="FFFFFF"/>
                          <w:sz w:val="40"/>
                          <w:szCs w:val="15"/>
                        </w:rPr>
                      </w:pPr>
                    </w:p>
                    <w:p w:rsidR="00895FC9" w:rsidRPr="005544E3" w:rsidRDefault="00895FC9" w:rsidP="00692B15">
                      <w:pPr>
                        <w:widowControl w:val="0"/>
                        <w:spacing w:before="80"/>
                        <w:rPr>
                          <w:rFonts w:cstheme="minorHAnsi"/>
                          <w:color w:val="FFFFFF"/>
                          <w:sz w:val="40"/>
                          <w:szCs w:val="15"/>
                        </w:rPr>
                      </w:pPr>
                    </w:p>
                    <w:p w:rsidR="00895FC9" w:rsidRPr="005544E3" w:rsidRDefault="00895FC9" w:rsidP="00692B15">
                      <w:pPr>
                        <w:jc w:val="center"/>
                        <w:rPr>
                          <w:rFonts w:cstheme="minorHAnsi"/>
                          <w:color w:val="FFFFFF"/>
                          <w:sz w:val="40"/>
                          <w:szCs w:val="15"/>
                        </w:rPr>
                      </w:pPr>
                      <w:r w:rsidRPr="005544E3">
                        <w:rPr>
                          <w:rFonts w:cstheme="minorHAnsi"/>
                          <w:color w:val="FFFFFF"/>
                          <w:sz w:val="40"/>
                          <w:szCs w:val="15"/>
                        </w:rPr>
                        <w:t>En el marco de la preparación de la Estrategia del B</w:t>
                      </w:r>
                      <w:r>
                        <w:rPr>
                          <w:rFonts w:cstheme="minorHAnsi"/>
                          <w:color w:val="FFFFFF"/>
                          <w:sz w:val="40"/>
                          <w:szCs w:val="15"/>
                        </w:rPr>
                        <w:t>anco</w:t>
                      </w:r>
                      <w:r w:rsidRPr="005544E3">
                        <w:rPr>
                          <w:rFonts w:cstheme="minorHAnsi"/>
                          <w:color w:val="FFFFFF"/>
                          <w:sz w:val="40"/>
                          <w:szCs w:val="15"/>
                        </w:rPr>
                        <w:t xml:space="preserve"> </w:t>
                      </w:r>
                      <w:r>
                        <w:rPr>
                          <w:rFonts w:cstheme="minorHAnsi"/>
                          <w:color w:val="FFFFFF"/>
                          <w:sz w:val="40"/>
                          <w:szCs w:val="15"/>
                        </w:rPr>
                        <w:t>con Paraguay</w:t>
                      </w:r>
                      <w:r w:rsidRPr="005544E3">
                        <w:rPr>
                          <w:rFonts w:cstheme="minorHAnsi"/>
                          <w:color w:val="FFFFFF"/>
                          <w:sz w:val="40"/>
                          <w:szCs w:val="15"/>
                        </w:rPr>
                        <w:t xml:space="preserve"> </w:t>
                      </w:r>
                    </w:p>
                    <w:p w:rsidR="00895FC9" w:rsidRPr="005544E3" w:rsidRDefault="00895FC9" w:rsidP="00692B15">
                      <w:pPr>
                        <w:jc w:val="center"/>
                        <w:rPr>
                          <w:rFonts w:cstheme="minorHAnsi"/>
                          <w:szCs w:val="15"/>
                        </w:rPr>
                      </w:pPr>
                      <w:r w:rsidRPr="005544E3">
                        <w:rPr>
                          <w:rFonts w:cstheme="minorHAnsi"/>
                          <w:color w:val="FFFFFF"/>
                          <w:sz w:val="40"/>
                          <w:szCs w:val="15"/>
                        </w:rPr>
                        <w:t>201</w:t>
                      </w:r>
                      <w:r>
                        <w:rPr>
                          <w:rFonts w:cstheme="minorHAnsi"/>
                          <w:color w:val="FFFFFF"/>
                          <w:sz w:val="40"/>
                          <w:szCs w:val="15"/>
                        </w:rPr>
                        <w:t>4</w:t>
                      </w:r>
                      <w:r w:rsidRPr="005544E3">
                        <w:rPr>
                          <w:rFonts w:cstheme="minorHAnsi"/>
                          <w:color w:val="FFFFFF"/>
                          <w:sz w:val="40"/>
                          <w:szCs w:val="15"/>
                        </w:rPr>
                        <w:t xml:space="preserve"> - 201</w:t>
                      </w:r>
                      <w:r>
                        <w:rPr>
                          <w:rFonts w:cstheme="minorHAnsi"/>
                          <w:color w:val="FFFFFF"/>
                          <w:sz w:val="40"/>
                          <w:szCs w:val="15"/>
                        </w:rPr>
                        <w:t>8</w:t>
                      </w:r>
                    </w:p>
                  </w:txbxContent>
                </v:textbox>
                <w10:wrap anchory="page"/>
              </v:shape>
            </w:pict>
          </mc:Fallback>
        </mc:AlternateContent>
      </w:r>
      <w:r>
        <w:rPr>
          <w:noProof/>
          <w:lang w:val="en-US" w:eastAsia="en-US"/>
        </w:rPr>
        <mc:AlternateContent>
          <mc:Choice Requires="wps">
            <w:drawing>
              <wp:anchor distT="36576" distB="36576" distL="36576" distR="36576" simplePos="0" relativeHeight="251674624" behindDoc="0" locked="0" layoutInCell="1" allowOverlap="1" wp14:anchorId="7196955A" wp14:editId="38EC876B">
                <wp:simplePos x="0" y="0"/>
                <wp:positionH relativeFrom="column">
                  <wp:posOffset>4171315</wp:posOffset>
                </wp:positionH>
                <wp:positionV relativeFrom="page">
                  <wp:posOffset>0</wp:posOffset>
                </wp:positionV>
                <wp:extent cx="2743200" cy="10696575"/>
                <wp:effectExtent l="0" t="0" r="0" b="9525"/>
                <wp:wrapTight wrapText="bothSides">
                  <wp:wrapPolygon edited="0">
                    <wp:start x="0" y="0"/>
                    <wp:lineTo x="0" y="21581"/>
                    <wp:lineTo x="21450" y="21581"/>
                    <wp:lineTo x="21450" y="0"/>
                    <wp:lineTo x="0" y="0"/>
                  </wp:wrapPolygon>
                </wp:wrapTight>
                <wp:docPr id="11656" name="Rectangl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0" cy="10696575"/>
                        </a:xfrm>
                        <a:prstGeom prst="rect">
                          <a:avLst/>
                        </a:prstGeom>
                        <a:solidFill>
                          <a:srgbClr val="0078B4"/>
                        </a:solidFill>
                        <a:ln>
                          <a:noFill/>
                        </a:ln>
                        <a:effectLst/>
                        <a:extLst>
                          <a:ext uri="{91240B29-F687-4F45-9708-019B960494DF}">
                            <a14:hiddenLine xmlns:a14="http://schemas.microsoft.com/office/drawing/2010/main" w="9525" algn="in">
                              <a:solidFill>
                                <a:srgbClr val="212120"/>
                              </a:solidFill>
                              <a:miter lim="800000"/>
                              <a:headEnd/>
                              <a:tailEnd/>
                            </a14:hiddenLine>
                          </a:ext>
                          <a:ext uri="{AF507438-7753-43E0-B8FC-AC1667EBCBE1}">
                            <a14:hiddenEffects xmlns:a14="http://schemas.microsoft.com/office/drawing/2010/main">
                              <a:effectLst>
                                <a:outerShdw dist="35921" dir="2700000" algn="ctr" rotWithShape="0">
                                  <a:srgbClr val="DCD6D4"/>
                                </a:outerShdw>
                              </a:effectLst>
                            </a14:hiddenEffects>
                          </a:ext>
                        </a:extLst>
                      </wps:spPr>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5" o:spid="_x0000_s1026" style="position:absolute;margin-left:328.45pt;margin-top:0;width:3in;height:842.25pt;z-index:251674624;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" fillcolor="#0078b4" stroked="f" strokecolor="#212120" insetpen="t">
                <v:shadow color="#dcd6d4"/>
                <v:textbox inset="2.88pt,2.88pt,2.88pt,2.88pt"/>
                <w10:wrap type="tight" anchory="page"/>
              </v:rect>
            </w:pict>
          </mc:Fallback>
        </mc:AlternateContent>
      </w:r>
      <w:r w:rsidR="00692B15" w:rsidRPr="00692B15">
        <w:rPr>
          <w:noProof/>
          <w:lang w:val="en-US" w:eastAsia="en-US"/>
        </w:rPr>
        <w:drawing>
          <wp:anchor distT="0" distB="0" distL="114300" distR="114300" simplePos="0" relativeHeight="251676672" behindDoc="0" locked="0" layoutInCell="1" allowOverlap="1" wp14:anchorId="4572C405" wp14:editId="5ED6DF30">
            <wp:simplePos x="0" y="0"/>
            <wp:positionH relativeFrom="column">
              <wp:posOffset>497089</wp:posOffset>
            </wp:positionH>
            <wp:positionV relativeFrom="paragraph">
              <wp:posOffset>257810</wp:posOffset>
            </wp:positionV>
            <wp:extent cx="2095500" cy="743585"/>
            <wp:effectExtent l="0" t="0" r="0" b="0"/>
            <wp:wrapNone/>
            <wp:docPr id="23" name="Picture 23" descr="http://www.waterclimatechange.org/fotos/lista/0BI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waterclimatechange.org/fotos/lista/0BID.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095500" cy="743585"/>
                    </a:xfrm>
                    <a:prstGeom prst="rect">
                      <a:avLst/>
                    </a:prstGeom>
                    <a:noFill/>
                    <a:ln>
                      <a:noFill/>
                    </a:ln>
                  </pic:spPr>
                </pic:pic>
              </a:graphicData>
            </a:graphic>
            <wp14:sizeRelH relativeFrom="page">
              <wp14:pctWidth>0</wp14:pctWidth>
            </wp14:sizeRelH>
            <wp14:sizeRelV relativeFrom="page">
              <wp14:pctHeight>0</wp14:pctHeight>
            </wp14:sizeRelV>
          </wp:anchor>
        </w:drawing>
      </w:r>
      <w:r w:rsidR="00692B15">
        <w:tab/>
      </w:r>
    </w:p>
    <w:p w:rsidR="00A01314" w:rsidRDefault="00657E0B" w:rsidP="004A193D">
      <w:pPr>
        <w:pStyle w:val="Title"/>
        <w:spacing w:after="0" w:line="240" w:lineRule="auto"/>
        <w:rPr>
          <w:rFonts w:asciiTheme="minorHAnsi" w:hAnsiTheme="minorHAnsi"/>
        </w:rPr>
      </w:pPr>
      <w:bookmarkStart w:id="0" w:name="_Toc209954101"/>
      <w:bookmarkStart w:id="1" w:name="_Toc209954680"/>
      <w:r>
        <w:rPr>
          <w:noProof/>
          <w:lang w:val="en-US" w:eastAsia="en-US"/>
        </w:rPr>
        <mc:AlternateContent>
          <mc:Choice Requires="wps">
            <w:drawing>
              <wp:anchor distT="36576" distB="36576" distL="36576" distR="36576" simplePos="0" relativeHeight="251673600" behindDoc="0" locked="0" layoutInCell="1" allowOverlap="1" wp14:anchorId="21BEFFEA" wp14:editId="376C6E14">
                <wp:simplePos x="0" y="0"/>
                <wp:positionH relativeFrom="column">
                  <wp:posOffset>-354330</wp:posOffset>
                </wp:positionH>
                <wp:positionV relativeFrom="page">
                  <wp:posOffset>2464435</wp:posOffset>
                </wp:positionV>
                <wp:extent cx="3975735" cy="7602855"/>
                <wp:effectExtent l="0" t="0" r="5715" b="0"/>
                <wp:wrapSquare wrapText="bothSides"/>
                <wp:docPr id="11655"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75735" cy="7602855"/>
                        </a:xfrm>
                        <a:prstGeom prst="rect">
                          <a:avLst/>
                        </a:prstGeom>
                        <a:noFill/>
                        <a:ln>
                          <a:noFill/>
                        </a:ln>
                        <a:effectLst/>
                        <a:extLst>
                          <a:ext uri="{909E8E84-426E-40DD-AFC4-6F175D3DCCD1}">
                            <a14:hiddenFill xmlns:a14="http://schemas.microsoft.com/office/drawing/2010/main">
                              <a:solidFill>
                                <a:srgbClr val="FFFFFE"/>
                              </a:solidFill>
                            </a14:hiddenFill>
                          </a:ext>
                          <a:ext uri="{91240B29-F687-4F45-9708-019B960494DF}">
                            <a14:hiddenLine xmlns:a14="http://schemas.microsoft.com/office/drawing/2010/main" w="9525" algn="in">
                              <a:solidFill>
                                <a:srgbClr val="212120"/>
                              </a:solidFill>
                              <a:miter lim="800000"/>
                              <a:headEnd/>
                              <a:tailEnd/>
                            </a14:hiddenLine>
                          </a:ext>
                          <a:ext uri="{AF507438-7753-43E0-B8FC-AC1667EBCBE1}">
                            <a14:hiddenEffects xmlns:a14="http://schemas.microsoft.com/office/drawing/2010/main">
                              <a:effectLst/>
                            </a14:hiddenEffects>
                          </a:ext>
                        </a:extLst>
                      </wps:spPr>
                      <wps:txbx>
                        <w:txbxContent>
                          <w:p w:rsidR="00895FC9" w:rsidRPr="00692B15" w:rsidRDefault="00895FC9" w:rsidP="00692B15">
                            <w:pPr>
                              <w:widowControl w:val="0"/>
                              <w:spacing w:before="100" w:beforeAutospacing="1" w:after="100" w:afterAutospacing="1" w:line="480" w:lineRule="auto"/>
                              <w:jc w:val="center"/>
                              <w:rPr>
                                <w:rFonts w:asciiTheme="minorHAnsi" w:hAnsiTheme="minorHAnsi" w:cstheme="minorHAnsi"/>
                                <w:b/>
                                <w:color w:val="363832"/>
                                <w:sz w:val="40"/>
                                <w:szCs w:val="40"/>
                                <w:lang w:val="es-ES_tradnl"/>
                              </w:rPr>
                            </w:pPr>
                          </w:p>
                          <w:p w:rsidR="00895FC9" w:rsidRPr="00692B15" w:rsidRDefault="00895FC9" w:rsidP="004C5EBA">
                            <w:pPr>
                              <w:widowControl w:val="0"/>
                              <w:spacing w:before="100" w:beforeAutospacing="1" w:after="100" w:afterAutospacing="1" w:line="480" w:lineRule="auto"/>
                              <w:jc w:val="center"/>
                              <w:rPr>
                                <w:rFonts w:asciiTheme="minorHAnsi" w:hAnsiTheme="minorHAnsi" w:cstheme="minorHAnsi"/>
                                <w:b/>
                                <w:color w:val="363832"/>
                                <w:sz w:val="40"/>
                                <w:szCs w:val="40"/>
                                <w:lang w:val="es-ES_tradnl"/>
                              </w:rPr>
                            </w:pPr>
                            <w:r w:rsidRPr="00692B15">
                              <w:rPr>
                                <w:rFonts w:asciiTheme="minorHAnsi" w:hAnsiTheme="minorHAnsi" w:cstheme="minorHAnsi"/>
                                <w:b/>
                                <w:color w:val="363832"/>
                                <w:sz w:val="40"/>
                                <w:szCs w:val="40"/>
                                <w:lang w:val="es-ES_tradnl"/>
                              </w:rPr>
                              <w:t>Nota Técnica Sectorial</w:t>
                            </w:r>
                          </w:p>
                          <w:p w:rsidR="00895FC9" w:rsidRPr="00A80455" w:rsidRDefault="00895FC9" w:rsidP="004C5EBA">
                            <w:pPr>
                              <w:widowControl w:val="0"/>
                              <w:spacing w:before="100" w:beforeAutospacing="1" w:after="100" w:afterAutospacing="1" w:line="480" w:lineRule="auto"/>
                              <w:jc w:val="center"/>
                              <w:rPr>
                                <w:rFonts w:asciiTheme="minorHAnsi" w:hAnsiTheme="minorHAnsi" w:cstheme="minorHAnsi"/>
                                <w:b/>
                                <w:color w:val="363832"/>
                                <w:sz w:val="72"/>
                                <w:szCs w:val="72"/>
                                <w:lang w:val="es-ES_tradnl"/>
                              </w:rPr>
                            </w:pPr>
                            <w:r w:rsidRPr="00A80455">
                              <w:rPr>
                                <w:rFonts w:asciiTheme="minorHAnsi" w:hAnsiTheme="minorHAnsi" w:cstheme="minorHAnsi"/>
                                <w:b/>
                                <w:color w:val="363832"/>
                                <w:sz w:val="72"/>
                                <w:szCs w:val="72"/>
                                <w:lang w:val="es-ES_tradnl"/>
                              </w:rPr>
                              <w:t>TRANSPORTE</w:t>
                            </w:r>
                          </w:p>
                          <w:p w:rsidR="00895FC9" w:rsidRPr="00692B15" w:rsidRDefault="00895FC9" w:rsidP="00692B15">
                            <w:pPr>
                              <w:widowControl w:val="0"/>
                              <w:spacing w:before="100" w:beforeAutospacing="1" w:after="100" w:afterAutospacing="1" w:line="480" w:lineRule="auto"/>
                              <w:jc w:val="center"/>
                              <w:rPr>
                                <w:rFonts w:asciiTheme="minorHAnsi" w:hAnsiTheme="minorHAnsi" w:cstheme="minorHAnsi"/>
                                <w:b/>
                                <w:color w:val="363832"/>
                                <w:sz w:val="40"/>
                                <w:szCs w:val="40"/>
                                <w:lang w:val="es-ES_tradnl"/>
                              </w:rPr>
                            </w:pPr>
                            <w:r w:rsidRPr="00692B15">
                              <w:rPr>
                                <w:rFonts w:asciiTheme="minorHAnsi" w:hAnsiTheme="minorHAnsi" w:cstheme="minorHAnsi"/>
                                <w:b/>
                                <w:color w:val="363832"/>
                                <w:sz w:val="40"/>
                                <w:szCs w:val="40"/>
                                <w:lang w:val="es-ES_tradnl"/>
                              </w:rPr>
                              <w:t xml:space="preserve">Paraguay </w:t>
                            </w:r>
                          </w:p>
                          <w:p w:rsidR="00895FC9" w:rsidRPr="005544E3" w:rsidRDefault="00895FC9" w:rsidP="00692B15">
                            <w:pPr>
                              <w:jc w:val="center"/>
                              <w:rPr>
                                <w:rFonts w:cstheme="minorHAnsi"/>
                                <w:b/>
                                <w:sz w:val="24"/>
                              </w:rPr>
                            </w:pPr>
                          </w:p>
                          <w:p w:rsidR="00895FC9" w:rsidRPr="005544E3" w:rsidRDefault="00895FC9" w:rsidP="00692B15">
                            <w:pPr>
                              <w:jc w:val="center"/>
                              <w:rPr>
                                <w:rFonts w:cstheme="minorHAnsi"/>
                                <w:b/>
                                <w:sz w:val="24"/>
                              </w:rPr>
                            </w:pPr>
                          </w:p>
                          <w:p w:rsidR="00895FC9" w:rsidRPr="005544E3" w:rsidRDefault="00895FC9" w:rsidP="00692B15">
                            <w:pPr>
                              <w:widowControl w:val="0"/>
                              <w:spacing w:after="0" w:line="480" w:lineRule="auto"/>
                              <w:jc w:val="center"/>
                              <w:rPr>
                                <w:rFonts w:cstheme="minorHAnsi"/>
                                <w:i/>
                                <w:color w:val="363832"/>
                                <w:sz w:val="32"/>
                                <w:szCs w:val="15"/>
                              </w:rPr>
                            </w:pPr>
                          </w:p>
                          <w:p w:rsidR="00895FC9" w:rsidRPr="005544E3" w:rsidRDefault="00895FC9" w:rsidP="00692B15">
                            <w:pPr>
                              <w:widowControl w:val="0"/>
                              <w:spacing w:line="480" w:lineRule="auto"/>
                              <w:jc w:val="center"/>
                              <w:rPr>
                                <w:rFonts w:cstheme="minorHAnsi"/>
                                <w:i/>
                                <w:color w:val="363832"/>
                                <w:sz w:val="32"/>
                                <w:szCs w:val="15"/>
                              </w:rPr>
                            </w:pPr>
                          </w:p>
                          <w:p w:rsidR="00895FC9" w:rsidRDefault="00895FC9" w:rsidP="00692B15">
                            <w:pPr>
                              <w:widowControl w:val="0"/>
                              <w:spacing w:line="480" w:lineRule="auto"/>
                              <w:jc w:val="center"/>
                              <w:rPr>
                                <w:rFonts w:cstheme="minorHAnsi"/>
                                <w:color w:val="363832"/>
                                <w:sz w:val="32"/>
                                <w:szCs w:val="15"/>
                              </w:rPr>
                            </w:pPr>
                          </w:p>
                          <w:p w:rsidR="00895FC9" w:rsidRPr="00692B15" w:rsidRDefault="00895FC9" w:rsidP="00692B15">
                            <w:pPr>
                              <w:jc w:val="center"/>
                              <w:rPr>
                                <w:rFonts w:asciiTheme="minorHAnsi" w:hAnsiTheme="minorHAnsi" w:cstheme="minorHAnsi"/>
                                <w:sz w:val="24"/>
                                <w:lang w:val="es-ES_tradnl"/>
                              </w:rPr>
                            </w:pPr>
                            <w:r w:rsidRPr="00692B15">
                              <w:rPr>
                                <w:rFonts w:asciiTheme="minorHAnsi" w:hAnsiTheme="minorHAnsi" w:cstheme="minorHAnsi"/>
                                <w:b/>
                                <w:sz w:val="24"/>
                              </w:rPr>
                              <w:t>La presente nota fue preparada por: Christian Dunkerley (TSP/CPR), Roberto Agosta, Shirley Cañete y Martín Sosa</w:t>
                            </w:r>
                          </w:p>
                          <w:p w:rsidR="00895FC9" w:rsidRPr="00461808" w:rsidRDefault="00895FC9" w:rsidP="00692B15">
                            <w:pPr>
                              <w:widowControl w:val="0"/>
                              <w:spacing w:line="480" w:lineRule="auto"/>
                              <w:jc w:val="center"/>
                              <w:rPr>
                                <w:rFonts w:cstheme="minorHAnsi"/>
                                <w:color w:val="363832"/>
                                <w:sz w:val="40"/>
                                <w:szCs w:val="15"/>
                                <w:lang w:val="es-ES_tradnl"/>
                              </w:rPr>
                            </w:pPr>
                          </w:p>
                          <w:p w:rsidR="00895FC9" w:rsidRPr="000827E5" w:rsidRDefault="00895FC9" w:rsidP="00692B15">
                            <w:pPr>
                              <w:widowControl w:val="0"/>
                              <w:spacing w:line="480" w:lineRule="auto"/>
                              <w:jc w:val="center"/>
                              <w:rPr>
                                <w:rFonts w:ascii="Unit-Medium" w:hAnsi="Unit-Medium" w:cs="Arial"/>
                                <w:color w:val="363832"/>
                                <w:sz w:val="40"/>
                                <w:szCs w:val="15"/>
                              </w:rPr>
                            </w:pPr>
                          </w:p>
                          <w:p w:rsidR="00895FC9" w:rsidRPr="000827E5" w:rsidRDefault="00895FC9" w:rsidP="00692B15">
                            <w:pPr>
                              <w:widowControl w:val="0"/>
                              <w:spacing w:line="320" w:lineRule="exact"/>
                              <w:jc w:val="center"/>
                              <w:rPr>
                                <w:color w:val="676767"/>
                              </w:rPr>
                            </w:pPr>
                          </w:p>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27" type="#_x0000_t202" style="position:absolute;left:0;text-align:left;margin-left:-27.9pt;margin-top:194.05pt;width:313.05pt;height:598.65pt;z-index:251673600;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" filled="f" fillcolor="#fffffe" stroked="f" strokecolor="#212120" insetpen="t">
                <v:textbox inset="2.88pt,2.88pt,2.88pt,2.88pt">
                  <w:txbxContent>
                    <w:p w:rsidR="00895FC9" w:rsidRPr="00692B15" w:rsidRDefault="00895FC9" w:rsidP="00692B15">
                      <w:pPr>
                        <w:widowControl w:val="0"/>
                        <w:spacing w:before="100" w:beforeAutospacing="1" w:after="100" w:afterAutospacing="1" w:line="480" w:lineRule="auto"/>
                        <w:jc w:val="center"/>
                        <w:rPr>
                          <w:rFonts w:asciiTheme="minorHAnsi" w:hAnsiTheme="minorHAnsi" w:cstheme="minorHAnsi"/>
                          <w:b/>
                          <w:color w:val="363832"/>
                          <w:sz w:val="40"/>
                          <w:szCs w:val="40"/>
                          <w:lang w:val="es-ES_tradnl"/>
                        </w:rPr>
                      </w:pPr>
                    </w:p>
                    <w:p w:rsidR="00895FC9" w:rsidRPr="00692B15" w:rsidRDefault="00895FC9" w:rsidP="004C5EBA">
                      <w:pPr>
                        <w:widowControl w:val="0"/>
                        <w:spacing w:before="100" w:beforeAutospacing="1" w:after="100" w:afterAutospacing="1" w:line="480" w:lineRule="auto"/>
                        <w:jc w:val="center"/>
                        <w:rPr>
                          <w:rFonts w:asciiTheme="minorHAnsi" w:hAnsiTheme="minorHAnsi" w:cstheme="minorHAnsi"/>
                          <w:b/>
                          <w:color w:val="363832"/>
                          <w:sz w:val="40"/>
                          <w:szCs w:val="40"/>
                          <w:lang w:val="es-ES_tradnl"/>
                        </w:rPr>
                      </w:pPr>
                      <w:r w:rsidRPr="00692B15">
                        <w:rPr>
                          <w:rFonts w:asciiTheme="minorHAnsi" w:hAnsiTheme="minorHAnsi" w:cstheme="minorHAnsi"/>
                          <w:b/>
                          <w:color w:val="363832"/>
                          <w:sz w:val="40"/>
                          <w:szCs w:val="40"/>
                          <w:lang w:val="es-ES_tradnl"/>
                        </w:rPr>
                        <w:t>Nota Técnica Sectorial</w:t>
                      </w:r>
                    </w:p>
                    <w:p w:rsidR="00895FC9" w:rsidRPr="00A80455" w:rsidRDefault="00895FC9" w:rsidP="004C5EBA">
                      <w:pPr>
                        <w:widowControl w:val="0"/>
                        <w:spacing w:before="100" w:beforeAutospacing="1" w:after="100" w:afterAutospacing="1" w:line="480" w:lineRule="auto"/>
                        <w:jc w:val="center"/>
                        <w:rPr>
                          <w:rFonts w:asciiTheme="minorHAnsi" w:hAnsiTheme="minorHAnsi" w:cstheme="minorHAnsi"/>
                          <w:b/>
                          <w:color w:val="363832"/>
                          <w:sz w:val="72"/>
                          <w:szCs w:val="72"/>
                          <w:lang w:val="es-ES_tradnl"/>
                        </w:rPr>
                      </w:pPr>
                      <w:r w:rsidRPr="00A80455">
                        <w:rPr>
                          <w:rFonts w:asciiTheme="minorHAnsi" w:hAnsiTheme="minorHAnsi" w:cstheme="minorHAnsi"/>
                          <w:b/>
                          <w:color w:val="363832"/>
                          <w:sz w:val="72"/>
                          <w:szCs w:val="72"/>
                          <w:lang w:val="es-ES_tradnl"/>
                        </w:rPr>
                        <w:t>TRANSPORTE</w:t>
                      </w:r>
                    </w:p>
                    <w:p w:rsidR="00895FC9" w:rsidRPr="00692B15" w:rsidRDefault="00895FC9" w:rsidP="00692B15">
                      <w:pPr>
                        <w:widowControl w:val="0"/>
                        <w:spacing w:before="100" w:beforeAutospacing="1" w:after="100" w:afterAutospacing="1" w:line="480" w:lineRule="auto"/>
                        <w:jc w:val="center"/>
                        <w:rPr>
                          <w:rFonts w:asciiTheme="minorHAnsi" w:hAnsiTheme="minorHAnsi" w:cstheme="minorHAnsi"/>
                          <w:b/>
                          <w:color w:val="363832"/>
                          <w:sz w:val="40"/>
                          <w:szCs w:val="40"/>
                          <w:lang w:val="es-ES_tradnl"/>
                        </w:rPr>
                      </w:pPr>
                      <w:r w:rsidRPr="00692B15">
                        <w:rPr>
                          <w:rFonts w:asciiTheme="minorHAnsi" w:hAnsiTheme="minorHAnsi" w:cstheme="minorHAnsi"/>
                          <w:b/>
                          <w:color w:val="363832"/>
                          <w:sz w:val="40"/>
                          <w:szCs w:val="40"/>
                          <w:lang w:val="es-ES_tradnl"/>
                        </w:rPr>
                        <w:t xml:space="preserve">Paraguay </w:t>
                      </w:r>
                    </w:p>
                    <w:p w:rsidR="00895FC9" w:rsidRPr="005544E3" w:rsidRDefault="00895FC9" w:rsidP="00692B15">
                      <w:pPr>
                        <w:jc w:val="center"/>
                        <w:rPr>
                          <w:rFonts w:cstheme="minorHAnsi"/>
                          <w:b/>
                          <w:sz w:val="24"/>
                        </w:rPr>
                      </w:pPr>
                    </w:p>
                    <w:p w:rsidR="00895FC9" w:rsidRPr="005544E3" w:rsidRDefault="00895FC9" w:rsidP="00692B15">
                      <w:pPr>
                        <w:jc w:val="center"/>
                        <w:rPr>
                          <w:rFonts w:cstheme="minorHAnsi"/>
                          <w:b/>
                          <w:sz w:val="24"/>
                        </w:rPr>
                      </w:pPr>
                    </w:p>
                    <w:p w:rsidR="00895FC9" w:rsidRPr="005544E3" w:rsidRDefault="00895FC9" w:rsidP="00692B15">
                      <w:pPr>
                        <w:widowControl w:val="0"/>
                        <w:spacing w:after="0" w:line="480" w:lineRule="auto"/>
                        <w:jc w:val="center"/>
                        <w:rPr>
                          <w:rFonts w:cstheme="minorHAnsi"/>
                          <w:i/>
                          <w:color w:val="363832"/>
                          <w:sz w:val="32"/>
                          <w:szCs w:val="15"/>
                        </w:rPr>
                      </w:pPr>
                    </w:p>
                    <w:p w:rsidR="00895FC9" w:rsidRPr="005544E3" w:rsidRDefault="00895FC9" w:rsidP="00692B15">
                      <w:pPr>
                        <w:widowControl w:val="0"/>
                        <w:spacing w:line="480" w:lineRule="auto"/>
                        <w:jc w:val="center"/>
                        <w:rPr>
                          <w:rFonts w:cstheme="minorHAnsi"/>
                          <w:i/>
                          <w:color w:val="363832"/>
                          <w:sz w:val="32"/>
                          <w:szCs w:val="15"/>
                        </w:rPr>
                      </w:pPr>
                    </w:p>
                    <w:p w:rsidR="00895FC9" w:rsidRDefault="00895FC9" w:rsidP="00692B15">
                      <w:pPr>
                        <w:widowControl w:val="0"/>
                        <w:spacing w:line="480" w:lineRule="auto"/>
                        <w:jc w:val="center"/>
                        <w:rPr>
                          <w:rFonts w:cstheme="minorHAnsi"/>
                          <w:color w:val="363832"/>
                          <w:sz w:val="32"/>
                          <w:szCs w:val="15"/>
                        </w:rPr>
                      </w:pPr>
                    </w:p>
                    <w:p w:rsidR="00895FC9" w:rsidRPr="00692B15" w:rsidRDefault="00895FC9" w:rsidP="00692B15">
                      <w:pPr>
                        <w:jc w:val="center"/>
                        <w:rPr>
                          <w:rFonts w:asciiTheme="minorHAnsi" w:hAnsiTheme="minorHAnsi" w:cstheme="minorHAnsi"/>
                          <w:sz w:val="24"/>
                          <w:lang w:val="es-ES_tradnl"/>
                        </w:rPr>
                      </w:pPr>
                      <w:r w:rsidRPr="00692B15">
                        <w:rPr>
                          <w:rFonts w:asciiTheme="minorHAnsi" w:hAnsiTheme="minorHAnsi" w:cstheme="minorHAnsi"/>
                          <w:b/>
                          <w:sz w:val="24"/>
                        </w:rPr>
                        <w:t>La presente nota fue preparada por: Christian Dunkerley (TSP/CPR), Roberto Agosta, Shirley Cañete y Martín Sosa</w:t>
                      </w:r>
                    </w:p>
                    <w:p w:rsidR="00895FC9" w:rsidRPr="00461808" w:rsidRDefault="00895FC9" w:rsidP="00692B15">
                      <w:pPr>
                        <w:widowControl w:val="0"/>
                        <w:spacing w:line="480" w:lineRule="auto"/>
                        <w:jc w:val="center"/>
                        <w:rPr>
                          <w:rFonts w:cstheme="minorHAnsi"/>
                          <w:color w:val="363832"/>
                          <w:sz w:val="40"/>
                          <w:szCs w:val="15"/>
                          <w:lang w:val="es-ES_tradnl"/>
                        </w:rPr>
                      </w:pPr>
                    </w:p>
                    <w:p w:rsidR="00895FC9" w:rsidRPr="000827E5" w:rsidRDefault="00895FC9" w:rsidP="00692B15">
                      <w:pPr>
                        <w:widowControl w:val="0"/>
                        <w:spacing w:line="480" w:lineRule="auto"/>
                        <w:jc w:val="center"/>
                        <w:rPr>
                          <w:rFonts w:ascii="Unit-Medium" w:hAnsi="Unit-Medium" w:cs="Arial"/>
                          <w:color w:val="363832"/>
                          <w:sz w:val="40"/>
                          <w:szCs w:val="15"/>
                        </w:rPr>
                      </w:pPr>
                    </w:p>
                    <w:p w:rsidR="00895FC9" w:rsidRPr="000827E5" w:rsidRDefault="00895FC9" w:rsidP="00692B15">
                      <w:pPr>
                        <w:widowControl w:val="0"/>
                        <w:spacing w:line="320" w:lineRule="exact"/>
                        <w:jc w:val="center"/>
                        <w:rPr>
                          <w:color w:val="676767"/>
                        </w:rPr>
                      </w:pPr>
                    </w:p>
                  </w:txbxContent>
                </v:textbox>
                <w10:wrap type="square" anchory="page"/>
              </v:shape>
            </w:pict>
          </mc:Fallback>
        </mc:AlternateContent>
      </w:r>
      <w:r w:rsidR="00DF5E73">
        <w:br w:type="page"/>
      </w:r>
      <w:r w:rsidR="00C823E2" w:rsidRPr="00692B15">
        <w:rPr>
          <w:rFonts w:asciiTheme="minorHAnsi" w:hAnsiTheme="minorHAnsi"/>
        </w:rPr>
        <w:lastRenderedPageBreak/>
        <w:t>Nota sectorial de transporte de paraguay</w:t>
      </w:r>
      <w:bookmarkStart w:id="2" w:name="_Toc209954102"/>
      <w:bookmarkStart w:id="3" w:name="_Toc209954681"/>
      <w:bookmarkEnd w:id="0"/>
      <w:bookmarkEnd w:id="1"/>
    </w:p>
    <w:p w:rsidR="00D06450" w:rsidRPr="00B84A21" w:rsidRDefault="00B84A21" w:rsidP="00B84A21">
      <w:pPr>
        <w:pStyle w:val="Title"/>
        <w:spacing w:line="240" w:lineRule="auto"/>
        <w:rPr>
          <w:rFonts w:asciiTheme="minorHAnsi" w:hAnsiTheme="minorHAnsi"/>
          <w:sz w:val="24"/>
          <w:szCs w:val="24"/>
          <w:lang w:val="en-US"/>
        </w:rPr>
      </w:pPr>
      <w:r w:rsidRPr="00BF00DB">
        <w:rPr>
          <w:rFonts w:asciiTheme="minorHAnsi" w:hAnsiTheme="minorHAnsi"/>
          <w:sz w:val="24"/>
          <w:szCs w:val="24"/>
          <w:lang w:val="en-US"/>
        </w:rPr>
        <w:t>Índic</w:t>
      </w:r>
      <w:r>
        <w:rPr>
          <w:rFonts w:asciiTheme="minorHAnsi" w:hAnsiTheme="minorHAnsi"/>
          <w:sz w:val="24"/>
          <w:szCs w:val="24"/>
          <w:lang w:val="en-US"/>
        </w:rPr>
        <w:t>E</w:t>
      </w:r>
    </w:p>
    <w:sdt>
      <w:sdtPr>
        <w:rPr>
          <w:rFonts w:asciiTheme="minorHAnsi" w:hAnsiTheme="minorHAnsi"/>
        </w:rPr>
        <w:id w:val="-202332894"/>
        <w:docPartObj>
          <w:docPartGallery w:val="Table of Contents"/>
          <w:docPartUnique/>
        </w:docPartObj>
      </w:sdtPr>
      <w:sdtEndPr>
        <w:rPr>
          <w:bCs/>
          <w:noProof/>
        </w:rPr>
      </w:sdtEndPr>
      <w:sdtContent>
        <w:p w:rsidR="00336E72" w:rsidRPr="00336E72" w:rsidRDefault="006428BD" w:rsidP="00B6238E">
          <w:pPr>
            <w:pStyle w:val="TOC1"/>
            <w:spacing w:line="276" w:lineRule="auto"/>
            <w:rPr>
              <w:rFonts w:asciiTheme="minorHAnsi" w:eastAsiaTheme="minorEastAsia" w:hAnsiTheme="minorHAnsi" w:cstheme="minorBidi"/>
              <w:noProof/>
              <w:szCs w:val="22"/>
              <w:lang w:val="en-US" w:eastAsia="en-US"/>
            </w:rPr>
          </w:pPr>
          <w:r w:rsidRPr="00B6238E">
            <w:rPr>
              <w:rFonts w:asciiTheme="minorHAnsi" w:hAnsiTheme="minorHAnsi"/>
              <w:szCs w:val="22"/>
            </w:rPr>
            <w:fldChar w:fldCharType="begin"/>
          </w:r>
          <w:r w:rsidRPr="00B6238E">
            <w:rPr>
              <w:rFonts w:asciiTheme="minorHAnsi" w:hAnsiTheme="minorHAnsi"/>
              <w:szCs w:val="22"/>
            </w:rPr>
            <w:instrText xml:space="preserve"> TOC \o "1-3" \h \z \u </w:instrText>
          </w:r>
          <w:r w:rsidRPr="00B6238E">
            <w:rPr>
              <w:rFonts w:asciiTheme="minorHAnsi" w:hAnsiTheme="minorHAnsi"/>
              <w:szCs w:val="22"/>
            </w:rPr>
            <w:fldChar w:fldCharType="separate"/>
          </w:r>
          <w:hyperlink w:anchor="_Toc379824801" w:history="1">
            <w:r w:rsidR="00336E72" w:rsidRPr="00B6238E">
              <w:rPr>
                <w:rStyle w:val="Hyperlink"/>
                <w:rFonts w:asciiTheme="minorHAnsi" w:hAnsiTheme="minorHAnsi"/>
                <w:noProof/>
                <w:szCs w:val="22"/>
                <w:lang w:val="en-US"/>
              </w:rPr>
              <w:t>1</w:t>
            </w:r>
            <w:r w:rsidR="00336E72" w:rsidRPr="00336E72">
              <w:rPr>
                <w:rFonts w:asciiTheme="minorHAnsi" w:eastAsiaTheme="minorEastAsia" w:hAnsiTheme="minorHAnsi" w:cstheme="minorBidi"/>
                <w:noProof/>
                <w:szCs w:val="22"/>
                <w:lang w:val="en-US" w:eastAsia="en-US"/>
              </w:rPr>
              <w:tab/>
            </w:r>
            <w:r w:rsidR="00336E72" w:rsidRPr="00B6238E">
              <w:rPr>
                <w:rStyle w:val="Hyperlink"/>
                <w:rFonts w:asciiTheme="minorHAnsi" w:hAnsiTheme="minorHAnsi"/>
                <w:b/>
                <w:noProof/>
                <w:szCs w:val="22"/>
                <w:lang w:val="en-US"/>
              </w:rPr>
              <w:t>“SECTOR AT A GLANCE” - INDICADORES</w:t>
            </w:r>
            <w:r w:rsidR="00336E72" w:rsidRPr="00B6238E">
              <w:rPr>
                <w:rFonts w:asciiTheme="minorHAnsi" w:hAnsiTheme="minorHAnsi"/>
                <w:noProof/>
                <w:webHidden/>
                <w:szCs w:val="22"/>
              </w:rPr>
              <w:tab/>
            </w:r>
            <w:r w:rsidR="00336E72" w:rsidRPr="00B6238E">
              <w:rPr>
                <w:rFonts w:asciiTheme="minorHAnsi" w:hAnsiTheme="minorHAnsi"/>
                <w:noProof/>
                <w:webHidden/>
                <w:szCs w:val="22"/>
              </w:rPr>
              <w:fldChar w:fldCharType="begin"/>
            </w:r>
            <w:r w:rsidR="00336E72" w:rsidRPr="00B6238E">
              <w:rPr>
                <w:rFonts w:asciiTheme="minorHAnsi" w:hAnsiTheme="minorHAnsi"/>
                <w:noProof/>
                <w:webHidden/>
                <w:szCs w:val="22"/>
              </w:rPr>
              <w:instrText xml:space="preserve"> PAGEREF _Toc379824801 \h </w:instrText>
            </w:r>
            <w:r w:rsidR="00336E72" w:rsidRPr="00B6238E">
              <w:rPr>
                <w:rFonts w:asciiTheme="minorHAnsi" w:hAnsiTheme="minorHAnsi"/>
                <w:noProof/>
                <w:webHidden/>
                <w:szCs w:val="22"/>
              </w:rPr>
            </w:r>
            <w:r w:rsidR="00336E72" w:rsidRPr="00B6238E">
              <w:rPr>
                <w:rFonts w:asciiTheme="minorHAnsi" w:hAnsiTheme="minorHAnsi"/>
                <w:noProof/>
                <w:webHidden/>
                <w:szCs w:val="22"/>
              </w:rPr>
              <w:fldChar w:fldCharType="separate"/>
            </w:r>
            <w:r w:rsidR="00D034FE">
              <w:rPr>
                <w:rFonts w:asciiTheme="minorHAnsi" w:hAnsiTheme="minorHAnsi"/>
                <w:noProof/>
                <w:webHidden/>
                <w:szCs w:val="22"/>
              </w:rPr>
              <w:t>5</w:t>
            </w:r>
            <w:r w:rsidR="00336E72" w:rsidRPr="00B6238E">
              <w:rPr>
                <w:rFonts w:asciiTheme="minorHAnsi" w:hAnsiTheme="minorHAnsi"/>
                <w:noProof/>
                <w:webHidden/>
                <w:szCs w:val="22"/>
              </w:rPr>
              <w:fldChar w:fldCharType="end"/>
            </w:r>
          </w:hyperlink>
        </w:p>
        <w:p w:rsidR="00336E72" w:rsidRPr="00336E72" w:rsidRDefault="00895FC9" w:rsidP="00B6238E">
          <w:pPr>
            <w:pStyle w:val="TOC2"/>
            <w:tabs>
              <w:tab w:val="left" w:pos="960"/>
              <w:tab w:val="right" w:leader="dot" w:pos="9642"/>
            </w:tabs>
            <w:spacing w:before="0" w:after="0" w:line="276" w:lineRule="auto"/>
            <w:rPr>
              <w:rFonts w:asciiTheme="minorHAnsi" w:eastAsiaTheme="minorEastAsia" w:hAnsiTheme="minorHAnsi" w:cstheme="minorBidi"/>
              <w:noProof/>
              <w:szCs w:val="22"/>
              <w:lang w:val="en-US" w:eastAsia="en-US"/>
            </w:rPr>
          </w:pPr>
          <w:hyperlink w:anchor="_Toc379824802" w:history="1">
            <w:r w:rsidR="00336E72" w:rsidRPr="00B6238E">
              <w:rPr>
                <w:rStyle w:val="Hyperlink"/>
                <w:rFonts w:asciiTheme="minorHAnsi" w:hAnsiTheme="minorHAnsi"/>
                <w:noProof/>
                <w:szCs w:val="22"/>
              </w:rPr>
              <w:t>1.1</w:t>
            </w:r>
            <w:r w:rsidR="00336E72" w:rsidRPr="00336E72">
              <w:rPr>
                <w:rFonts w:asciiTheme="minorHAnsi" w:eastAsiaTheme="minorEastAsia" w:hAnsiTheme="minorHAnsi" w:cstheme="minorBidi"/>
                <w:noProof/>
                <w:szCs w:val="22"/>
                <w:lang w:val="en-US" w:eastAsia="en-US"/>
              </w:rPr>
              <w:tab/>
            </w:r>
            <w:r w:rsidR="00336E72" w:rsidRPr="00B6238E">
              <w:rPr>
                <w:rStyle w:val="Hyperlink"/>
                <w:rFonts w:asciiTheme="minorHAnsi" w:hAnsiTheme="minorHAnsi"/>
                <w:noProof/>
                <w:szCs w:val="22"/>
              </w:rPr>
              <w:t>Panorama del Sector</w:t>
            </w:r>
            <w:r w:rsidR="00336E72" w:rsidRPr="00B6238E">
              <w:rPr>
                <w:rFonts w:asciiTheme="minorHAnsi" w:hAnsiTheme="minorHAnsi"/>
                <w:noProof/>
                <w:webHidden/>
                <w:szCs w:val="22"/>
              </w:rPr>
              <w:tab/>
            </w:r>
            <w:r w:rsidR="00336E72" w:rsidRPr="00B6238E">
              <w:rPr>
                <w:rFonts w:asciiTheme="minorHAnsi" w:hAnsiTheme="minorHAnsi"/>
                <w:noProof/>
                <w:webHidden/>
                <w:szCs w:val="22"/>
              </w:rPr>
              <w:fldChar w:fldCharType="begin"/>
            </w:r>
            <w:r w:rsidR="00336E72" w:rsidRPr="00B6238E">
              <w:rPr>
                <w:rFonts w:asciiTheme="minorHAnsi" w:hAnsiTheme="minorHAnsi"/>
                <w:noProof/>
                <w:webHidden/>
                <w:szCs w:val="22"/>
              </w:rPr>
              <w:instrText xml:space="preserve"> PAGEREF _Toc379824802 \h </w:instrText>
            </w:r>
            <w:r w:rsidR="00336E72" w:rsidRPr="00B6238E">
              <w:rPr>
                <w:rFonts w:asciiTheme="minorHAnsi" w:hAnsiTheme="minorHAnsi"/>
                <w:noProof/>
                <w:webHidden/>
                <w:szCs w:val="22"/>
              </w:rPr>
            </w:r>
            <w:r w:rsidR="00336E72" w:rsidRPr="00B6238E">
              <w:rPr>
                <w:rFonts w:asciiTheme="minorHAnsi" w:hAnsiTheme="minorHAnsi"/>
                <w:noProof/>
                <w:webHidden/>
                <w:szCs w:val="22"/>
              </w:rPr>
              <w:fldChar w:fldCharType="separate"/>
            </w:r>
            <w:r w:rsidR="00D034FE">
              <w:rPr>
                <w:rFonts w:asciiTheme="minorHAnsi" w:hAnsiTheme="minorHAnsi"/>
                <w:noProof/>
                <w:webHidden/>
                <w:szCs w:val="22"/>
              </w:rPr>
              <w:t>5</w:t>
            </w:r>
            <w:r w:rsidR="00336E72" w:rsidRPr="00B6238E">
              <w:rPr>
                <w:rFonts w:asciiTheme="minorHAnsi" w:hAnsiTheme="minorHAnsi"/>
                <w:noProof/>
                <w:webHidden/>
                <w:szCs w:val="22"/>
              </w:rPr>
              <w:fldChar w:fldCharType="end"/>
            </w:r>
          </w:hyperlink>
        </w:p>
        <w:p w:rsidR="00336E72" w:rsidRPr="00336E72" w:rsidRDefault="00895FC9" w:rsidP="00B6238E">
          <w:pPr>
            <w:pStyle w:val="TOC1"/>
            <w:spacing w:line="276" w:lineRule="auto"/>
            <w:rPr>
              <w:rFonts w:asciiTheme="minorHAnsi" w:eastAsiaTheme="minorEastAsia" w:hAnsiTheme="minorHAnsi" w:cstheme="minorBidi"/>
              <w:noProof/>
              <w:szCs w:val="22"/>
              <w:lang w:val="en-US" w:eastAsia="en-US"/>
            </w:rPr>
          </w:pPr>
          <w:hyperlink w:anchor="_Toc379824803" w:history="1">
            <w:r w:rsidR="00336E72" w:rsidRPr="00B6238E">
              <w:rPr>
                <w:rStyle w:val="Hyperlink"/>
                <w:rFonts w:asciiTheme="minorHAnsi" w:hAnsiTheme="minorHAnsi"/>
                <w:noProof/>
                <w:szCs w:val="22"/>
              </w:rPr>
              <w:t>2</w:t>
            </w:r>
            <w:r w:rsidR="00336E72" w:rsidRPr="00336E72">
              <w:rPr>
                <w:rFonts w:asciiTheme="minorHAnsi" w:eastAsiaTheme="minorEastAsia" w:hAnsiTheme="minorHAnsi" w:cstheme="minorBidi"/>
                <w:noProof/>
                <w:szCs w:val="22"/>
                <w:lang w:val="en-US" w:eastAsia="en-US"/>
              </w:rPr>
              <w:tab/>
            </w:r>
            <w:r w:rsidR="00336E72" w:rsidRPr="00B6238E">
              <w:rPr>
                <w:rStyle w:val="Hyperlink"/>
                <w:rFonts w:asciiTheme="minorHAnsi" w:hAnsiTheme="minorHAnsi"/>
                <w:b/>
                <w:noProof/>
                <w:szCs w:val="22"/>
              </w:rPr>
              <w:t>INTRODUCCIÓN</w:t>
            </w:r>
            <w:r w:rsidR="00336E72" w:rsidRPr="00B6238E">
              <w:rPr>
                <w:rFonts w:asciiTheme="minorHAnsi" w:hAnsiTheme="minorHAnsi"/>
                <w:noProof/>
                <w:webHidden/>
                <w:szCs w:val="22"/>
              </w:rPr>
              <w:tab/>
            </w:r>
            <w:r w:rsidR="00336E72" w:rsidRPr="00B6238E">
              <w:rPr>
                <w:rFonts w:asciiTheme="minorHAnsi" w:hAnsiTheme="minorHAnsi"/>
                <w:noProof/>
                <w:webHidden/>
                <w:szCs w:val="22"/>
              </w:rPr>
              <w:fldChar w:fldCharType="begin"/>
            </w:r>
            <w:r w:rsidR="00336E72" w:rsidRPr="00B6238E">
              <w:rPr>
                <w:rFonts w:asciiTheme="minorHAnsi" w:hAnsiTheme="minorHAnsi"/>
                <w:noProof/>
                <w:webHidden/>
                <w:szCs w:val="22"/>
              </w:rPr>
              <w:instrText xml:space="preserve"> PAGEREF _Toc379824803 \h </w:instrText>
            </w:r>
            <w:r w:rsidR="00336E72" w:rsidRPr="00B6238E">
              <w:rPr>
                <w:rFonts w:asciiTheme="minorHAnsi" w:hAnsiTheme="minorHAnsi"/>
                <w:noProof/>
                <w:webHidden/>
                <w:szCs w:val="22"/>
              </w:rPr>
            </w:r>
            <w:r w:rsidR="00336E72" w:rsidRPr="00B6238E">
              <w:rPr>
                <w:rFonts w:asciiTheme="minorHAnsi" w:hAnsiTheme="minorHAnsi"/>
                <w:noProof/>
                <w:webHidden/>
                <w:szCs w:val="22"/>
              </w:rPr>
              <w:fldChar w:fldCharType="separate"/>
            </w:r>
            <w:r w:rsidR="00D034FE">
              <w:rPr>
                <w:rFonts w:asciiTheme="minorHAnsi" w:hAnsiTheme="minorHAnsi"/>
                <w:noProof/>
                <w:webHidden/>
                <w:szCs w:val="22"/>
              </w:rPr>
              <w:t>6</w:t>
            </w:r>
            <w:r w:rsidR="00336E72" w:rsidRPr="00B6238E">
              <w:rPr>
                <w:rFonts w:asciiTheme="minorHAnsi" w:hAnsiTheme="minorHAnsi"/>
                <w:noProof/>
                <w:webHidden/>
                <w:szCs w:val="22"/>
              </w:rPr>
              <w:fldChar w:fldCharType="end"/>
            </w:r>
          </w:hyperlink>
        </w:p>
        <w:p w:rsidR="00336E72" w:rsidRPr="00336E72" w:rsidRDefault="00895FC9" w:rsidP="00B6238E">
          <w:pPr>
            <w:pStyle w:val="TOC1"/>
            <w:spacing w:line="276" w:lineRule="auto"/>
            <w:rPr>
              <w:rFonts w:asciiTheme="minorHAnsi" w:eastAsiaTheme="minorEastAsia" w:hAnsiTheme="minorHAnsi" w:cstheme="minorBidi"/>
              <w:noProof/>
              <w:szCs w:val="22"/>
              <w:lang w:val="en-US" w:eastAsia="en-US"/>
            </w:rPr>
          </w:pPr>
          <w:hyperlink w:anchor="_Toc379824804" w:history="1">
            <w:r w:rsidR="00336E72" w:rsidRPr="00B6238E">
              <w:rPr>
                <w:rStyle w:val="Hyperlink"/>
                <w:rFonts w:asciiTheme="minorHAnsi" w:hAnsiTheme="minorHAnsi"/>
                <w:noProof/>
                <w:szCs w:val="22"/>
              </w:rPr>
              <w:t>3</w:t>
            </w:r>
            <w:r w:rsidR="00336E72" w:rsidRPr="00336E72">
              <w:rPr>
                <w:rFonts w:asciiTheme="minorHAnsi" w:eastAsiaTheme="minorEastAsia" w:hAnsiTheme="minorHAnsi" w:cstheme="minorBidi"/>
                <w:noProof/>
                <w:szCs w:val="22"/>
                <w:lang w:val="en-US" w:eastAsia="en-US"/>
              </w:rPr>
              <w:tab/>
            </w:r>
            <w:r w:rsidR="00336E72" w:rsidRPr="00B6238E">
              <w:rPr>
                <w:rStyle w:val="Hyperlink"/>
                <w:rFonts w:asciiTheme="minorHAnsi" w:hAnsiTheme="minorHAnsi"/>
                <w:b/>
                <w:noProof/>
                <w:szCs w:val="22"/>
              </w:rPr>
              <w:t>DESCRIPCIÓN DEL MARCO LEGAL E INSTITUCIONAL DEL SECTOR</w:t>
            </w:r>
            <w:r w:rsidR="00336E72" w:rsidRPr="00B6238E">
              <w:rPr>
                <w:rFonts w:asciiTheme="minorHAnsi" w:hAnsiTheme="minorHAnsi"/>
                <w:noProof/>
                <w:webHidden/>
                <w:szCs w:val="22"/>
              </w:rPr>
              <w:tab/>
            </w:r>
            <w:r w:rsidR="00336E72" w:rsidRPr="00B6238E">
              <w:rPr>
                <w:rFonts w:asciiTheme="minorHAnsi" w:hAnsiTheme="minorHAnsi"/>
                <w:noProof/>
                <w:webHidden/>
                <w:szCs w:val="22"/>
              </w:rPr>
              <w:fldChar w:fldCharType="begin"/>
            </w:r>
            <w:r w:rsidR="00336E72" w:rsidRPr="00B6238E">
              <w:rPr>
                <w:rFonts w:asciiTheme="minorHAnsi" w:hAnsiTheme="minorHAnsi"/>
                <w:noProof/>
                <w:webHidden/>
                <w:szCs w:val="22"/>
              </w:rPr>
              <w:instrText xml:space="preserve"> PAGEREF _Toc379824804 \h </w:instrText>
            </w:r>
            <w:r w:rsidR="00336E72" w:rsidRPr="00B6238E">
              <w:rPr>
                <w:rFonts w:asciiTheme="minorHAnsi" w:hAnsiTheme="minorHAnsi"/>
                <w:noProof/>
                <w:webHidden/>
                <w:szCs w:val="22"/>
              </w:rPr>
            </w:r>
            <w:r w:rsidR="00336E72" w:rsidRPr="00B6238E">
              <w:rPr>
                <w:rFonts w:asciiTheme="minorHAnsi" w:hAnsiTheme="minorHAnsi"/>
                <w:noProof/>
                <w:webHidden/>
                <w:szCs w:val="22"/>
              </w:rPr>
              <w:fldChar w:fldCharType="separate"/>
            </w:r>
            <w:r w:rsidR="00D034FE">
              <w:rPr>
                <w:rFonts w:asciiTheme="minorHAnsi" w:hAnsiTheme="minorHAnsi"/>
                <w:noProof/>
                <w:webHidden/>
                <w:szCs w:val="22"/>
              </w:rPr>
              <w:t>7</w:t>
            </w:r>
            <w:r w:rsidR="00336E72" w:rsidRPr="00B6238E">
              <w:rPr>
                <w:rFonts w:asciiTheme="minorHAnsi" w:hAnsiTheme="minorHAnsi"/>
                <w:noProof/>
                <w:webHidden/>
                <w:szCs w:val="22"/>
              </w:rPr>
              <w:fldChar w:fldCharType="end"/>
            </w:r>
          </w:hyperlink>
        </w:p>
        <w:p w:rsidR="00336E72" w:rsidRPr="00336E72" w:rsidRDefault="00895FC9" w:rsidP="00B6238E">
          <w:pPr>
            <w:pStyle w:val="TOC1"/>
            <w:spacing w:line="276" w:lineRule="auto"/>
            <w:rPr>
              <w:rFonts w:asciiTheme="minorHAnsi" w:eastAsiaTheme="minorEastAsia" w:hAnsiTheme="minorHAnsi" w:cstheme="minorBidi"/>
              <w:noProof/>
              <w:szCs w:val="22"/>
              <w:lang w:val="en-US" w:eastAsia="en-US"/>
            </w:rPr>
          </w:pPr>
          <w:hyperlink w:anchor="_Toc379824805" w:history="1">
            <w:r w:rsidR="00336E72" w:rsidRPr="00B6238E">
              <w:rPr>
                <w:rStyle w:val="Hyperlink"/>
                <w:rFonts w:asciiTheme="minorHAnsi" w:hAnsiTheme="minorHAnsi"/>
                <w:noProof/>
                <w:szCs w:val="22"/>
              </w:rPr>
              <w:t>4</w:t>
            </w:r>
            <w:r w:rsidR="00336E72" w:rsidRPr="00336E72">
              <w:rPr>
                <w:rFonts w:asciiTheme="minorHAnsi" w:eastAsiaTheme="minorEastAsia" w:hAnsiTheme="minorHAnsi" w:cstheme="minorBidi"/>
                <w:noProof/>
                <w:szCs w:val="22"/>
                <w:lang w:val="en-US" w:eastAsia="en-US"/>
              </w:rPr>
              <w:tab/>
            </w:r>
            <w:r w:rsidR="00336E72" w:rsidRPr="00B6238E">
              <w:rPr>
                <w:rStyle w:val="Hyperlink"/>
                <w:rFonts w:asciiTheme="minorHAnsi" w:hAnsiTheme="minorHAnsi"/>
                <w:b/>
                <w:noProof/>
                <w:szCs w:val="22"/>
              </w:rPr>
              <w:t>AVANCES Y DESAFÍOS EXISTENTES EN EL SECTOR</w:t>
            </w:r>
            <w:r w:rsidR="00336E72" w:rsidRPr="00B6238E">
              <w:rPr>
                <w:rFonts w:asciiTheme="minorHAnsi" w:hAnsiTheme="minorHAnsi"/>
                <w:noProof/>
                <w:webHidden/>
                <w:szCs w:val="22"/>
              </w:rPr>
              <w:tab/>
            </w:r>
            <w:r w:rsidR="00336E72" w:rsidRPr="00B6238E">
              <w:rPr>
                <w:rFonts w:asciiTheme="minorHAnsi" w:hAnsiTheme="minorHAnsi"/>
                <w:noProof/>
                <w:webHidden/>
                <w:szCs w:val="22"/>
              </w:rPr>
              <w:fldChar w:fldCharType="begin"/>
            </w:r>
            <w:r w:rsidR="00336E72" w:rsidRPr="00B6238E">
              <w:rPr>
                <w:rFonts w:asciiTheme="minorHAnsi" w:hAnsiTheme="minorHAnsi"/>
                <w:noProof/>
                <w:webHidden/>
                <w:szCs w:val="22"/>
              </w:rPr>
              <w:instrText xml:space="preserve"> PAGEREF _Toc379824805 \h </w:instrText>
            </w:r>
            <w:r w:rsidR="00336E72" w:rsidRPr="00B6238E">
              <w:rPr>
                <w:rFonts w:asciiTheme="minorHAnsi" w:hAnsiTheme="minorHAnsi"/>
                <w:noProof/>
                <w:webHidden/>
                <w:szCs w:val="22"/>
              </w:rPr>
            </w:r>
            <w:r w:rsidR="00336E72" w:rsidRPr="00B6238E">
              <w:rPr>
                <w:rFonts w:asciiTheme="minorHAnsi" w:hAnsiTheme="minorHAnsi"/>
                <w:noProof/>
                <w:webHidden/>
                <w:szCs w:val="22"/>
              </w:rPr>
              <w:fldChar w:fldCharType="separate"/>
            </w:r>
            <w:r w:rsidR="00D034FE">
              <w:rPr>
                <w:rFonts w:asciiTheme="minorHAnsi" w:hAnsiTheme="minorHAnsi"/>
                <w:noProof/>
                <w:webHidden/>
                <w:szCs w:val="22"/>
              </w:rPr>
              <w:t>10</w:t>
            </w:r>
            <w:r w:rsidR="00336E72" w:rsidRPr="00B6238E">
              <w:rPr>
                <w:rFonts w:asciiTheme="minorHAnsi" w:hAnsiTheme="minorHAnsi"/>
                <w:noProof/>
                <w:webHidden/>
                <w:szCs w:val="22"/>
              </w:rPr>
              <w:fldChar w:fldCharType="end"/>
            </w:r>
          </w:hyperlink>
        </w:p>
        <w:p w:rsidR="00336E72" w:rsidRPr="00336E72" w:rsidRDefault="00895FC9" w:rsidP="00B6238E">
          <w:pPr>
            <w:pStyle w:val="TOC2"/>
            <w:tabs>
              <w:tab w:val="left" w:pos="960"/>
              <w:tab w:val="right" w:leader="dot" w:pos="9642"/>
            </w:tabs>
            <w:spacing w:before="0" w:after="0" w:line="276" w:lineRule="auto"/>
            <w:rPr>
              <w:rFonts w:asciiTheme="minorHAnsi" w:eastAsiaTheme="minorEastAsia" w:hAnsiTheme="minorHAnsi" w:cstheme="minorBidi"/>
              <w:noProof/>
              <w:szCs w:val="22"/>
              <w:lang w:val="en-US" w:eastAsia="en-US"/>
            </w:rPr>
          </w:pPr>
          <w:hyperlink w:anchor="_Toc379824806" w:history="1">
            <w:r w:rsidR="00336E72" w:rsidRPr="00B6238E">
              <w:rPr>
                <w:rStyle w:val="Hyperlink"/>
                <w:rFonts w:asciiTheme="minorHAnsi" w:hAnsiTheme="minorHAnsi"/>
                <w:noProof/>
                <w:szCs w:val="22"/>
              </w:rPr>
              <w:t>4.1</w:t>
            </w:r>
            <w:r w:rsidR="00336E72" w:rsidRPr="00336E72">
              <w:rPr>
                <w:rFonts w:asciiTheme="minorHAnsi" w:eastAsiaTheme="minorEastAsia" w:hAnsiTheme="minorHAnsi" w:cstheme="minorBidi"/>
                <w:noProof/>
                <w:szCs w:val="22"/>
                <w:lang w:val="en-US" w:eastAsia="en-US"/>
              </w:rPr>
              <w:tab/>
            </w:r>
            <w:r w:rsidR="00336E72" w:rsidRPr="00B6238E">
              <w:rPr>
                <w:rStyle w:val="Hyperlink"/>
                <w:rFonts w:asciiTheme="minorHAnsi" w:hAnsiTheme="minorHAnsi"/>
                <w:noProof/>
                <w:szCs w:val="22"/>
              </w:rPr>
              <w:t>Transporte por Carretera</w:t>
            </w:r>
            <w:r w:rsidR="00336E72" w:rsidRPr="00B6238E">
              <w:rPr>
                <w:rFonts w:asciiTheme="minorHAnsi" w:hAnsiTheme="minorHAnsi"/>
                <w:noProof/>
                <w:webHidden/>
                <w:szCs w:val="22"/>
              </w:rPr>
              <w:tab/>
            </w:r>
            <w:r w:rsidR="00336E72" w:rsidRPr="00B6238E">
              <w:rPr>
                <w:rFonts w:asciiTheme="minorHAnsi" w:hAnsiTheme="minorHAnsi"/>
                <w:noProof/>
                <w:webHidden/>
                <w:szCs w:val="22"/>
              </w:rPr>
              <w:fldChar w:fldCharType="begin"/>
            </w:r>
            <w:r w:rsidR="00336E72" w:rsidRPr="00B6238E">
              <w:rPr>
                <w:rFonts w:asciiTheme="minorHAnsi" w:hAnsiTheme="minorHAnsi"/>
                <w:noProof/>
                <w:webHidden/>
                <w:szCs w:val="22"/>
              </w:rPr>
              <w:instrText xml:space="preserve"> PAGEREF _Toc379824806 \h </w:instrText>
            </w:r>
            <w:r w:rsidR="00336E72" w:rsidRPr="00B6238E">
              <w:rPr>
                <w:rFonts w:asciiTheme="minorHAnsi" w:hAnsiTheme="minorHAnsi"/>
                <w:noProof/>
                <w:webHidden/>
                <w:szCs w:val="22"/>
              </w:rPr>
            </w:r>
            <w:r w:rsidR="00336E72" w:rsidRPr="00B6238E">
              <w:rPr>
                <w:rFonts w:asciiTheme="minorHAnsi" w:hAnsiTheme="minorHAnsi"/>
                <w:noProof/>
                <w:webHidden/>
                <w:szCs w:val="22"/>
              </w:rPr>
              <w:fldChar w:fldCharType="separate"/>
            </w:r>
            <w:r w:rsidR="00D034FE">
              <w:rPr>
                <w:rFonts w:asciiTheme="minorHAnsi" w:hAnsiTheme="minorHAnsi"/>
                <w:noProof/>
                <w:webHidden/>
                <w:szCs w:val="22"/>
              </w:rPr>
              <w:t>10</w:t>
            </w:r>
            <w:r w:rsidR="00336E72" w:rsidRPr="00B6238E">
              <w:rPr>
                <w:rFonts w:asciiTheme="minorHAnsi" w:hAnsiTheme="minorHAnsi"/>
                <w:noProof/>
                <w:webHidden/>
                <w:szCs w:val="22"/>
              </w:rPr>
              <w:fldChar w:fldCharType="end"/>
            </w:r>
          </w:hyperlink>
        </w:p>
        <w:p w:rsidR="00336E72" w:rsidRPr="00336E72" w:rsidRDefault="00895FC9" w:rsidP="00B6238E">
          <w:pPr>
            <w:pStyle w:val="TOC2"/>
            <w:tabs>
              <w:tab w:val="left" w:pos="960"/>
              <w:tab w:val="right" w:leader="dot" w:pos="9642"/>
            </w:tabs>
            <w:spacing w:before="0" w:after="0" w:line="276" w:lineRule="auto"/>
            <w:rPr>
              <w:rFonts w:asciiTheme="minorHAnsi" w:eastAsiaTheme="minorEastAsia" w:hAnsiTheme="minorHAnsi" w:cstheme="minorBidi"/>
              <w:noProof/>
              <w:szCs w:val="22"/>
              <w:lang w:val="en-US" w:eastAsia="en-US"/>
            </w:rPr>
          </w:pPr>
          <w:hyperlink w:anchor="_Toc379824807" w:history="1">
            <w:r w:rsidR="00336E72" w:rsidRPr="00B6238E">
              <w:rPr>
                <w:rStyle w:val="Hyperlink"/>
                <w:rFonts w:asciiTheme="minorHAnsi" w:hAnsiTheme="minorHAnsi"/>
                <w:noProof/>
                <w:szCs w:val="22"/>
              </w:rPr>
              <w:t>4.2</w:t>
            </w:r>
            <w:r w:rsidR="00336E72" w:rsidRPr="00336E72">
              <w:rPr>
                <w:rFonts w:asciiTheme="minorHAnsi" w:eastAsiaTheme="minorEastAsia" w:hAnsiTheme="minorHAnsi" w:cstheme="minorBidi"/>
                <w:noProof/>
                <w:szCs w:val="22"/>
                <w:lang w:val="en-US" w:eastAsia="en-US"/>
              </w:rPr>
              <w:tab/>
            </w:r>
            <w:r w:rsidR="00336E72" w:rsidRPr="00B6238E">
              <w:rPr>
                <w:rStyle w:val="Hyperlink"/>
                <w:rFonts w:asciiTheme="minorHAnsi" w:hAnsiTheme="minorHAnsi"/>
                <w:noProof/>
                <w:szCs w:val="22"/>
              </w:rPr>
              <w:t>Transporte por Agua</w:t>
            </w:r>
            <w:r w:rsidR="00336E72" w:rsidRPr="00B6238E">
              <w:rPr>
                <w:rFonts w:asciiTheme="minorHAnsi" w:hAnsiTheme="minorHAnsi"/>
                <w:noProof/>
                <w:webHidden/>
                <w:szCs w:val="22"/>
              </w:rPr>
              <w:tab/>
            </w:r>
            <w:r w:rsidR="00336E72" w:rsidRPr="00B6238E">
              <w:rPr>
                <w:rFonts w:asciiTheme="minorHAnsi" w:hAnsiTheme="minorHAnsi"/>
                <w:noProof/>
                <w:webHidden/>
                <w:szCs w:val="22"/>
              </w:rPr>
              <w:fldChar w:fldCharType="begin"/>
            </w:r>
            <w:r w:rsidR="00336E72" w:rsidRPr="00B6238E">
              <w:rPr>
                <w:rFonts w:asciiTheme="minorHAnsi" w:hAnsiTheme="minorHAnsi"/>
                <w:noProof/>
                <w:webHidden/>
                <w:szCs w:val="22"/>
              </w:rPr>
              <w:instrText xml:space="preserve"> PAGEREF _Toc379824807 \h </w:instrText>
            </w:r>
            <w:r w:rsidR="00336E72" w:rsidRPr="00B6238E">
              <w:rPr>
                <w:rFonts w:asciiTheme="minorHAnsi" w:hAnsiTheme="minorHAnsi"/>
                <w:noProof/>
                <w:webHidden/>
                <w:szCs w:val="22"/>
              </w:rPr>
            </w:r>
            <w:r w:rsidR="00336E72" w:rsidRPr="00B6238E">
              <w:rPr>
                <w:rFonts w:asciiTheme="minorHAnsi" w:hAnsiTheme="minorHAnsi"/>
                <w:noProof/>
                <w:webHidden/>
                <w:szCs w:val="22"/>
              </w:rPr>
              <w:fldChar w:fldCharType="separate"/>
            </w:r>
            <w:r w:rsidR="00D034FE">
              <w:rPr>
                <w:rFonts w:asciiTheme="minorHAnsi" w:hAnsiTheme="minorHAnsi"/>
                <w:noProof/>
                <w:webHidden/>
                <w:szCs w:val="22"/>
              </w:rPr>
              <w:t>13</w:t>
            </w:r>
            <w:r w:rsidR="00336E72" w:rsidRPr="00B6238E">
              <w:rPr>
                <w:rFonts w:asciiTheme="minorHAnsi" w:hAnsiTheme="minorHAnsi"/>
                <w:noProof/>
                <w:webHidden/>
                <w:szCs w:val="22"/>
              </w:rPr>
              <w:fldChar w:fldCharType="end"/>
            </w:r>
          </w:hyperlink>
        </w:p>
        <w:p w:rsidR="00336E72" w:rsidRPr="00336E72" w:rsidRDefault="00895FC9" w:rsidP="00B6238E">
          <w:pPr>
            <w:pStyle w:val="TOC2"/>
            <w:tabs>
              <w:tab w:val="left" w:pos="960"/>
              <w:tab w:val="right" w:leader="dot" w:pos="9642"/>
            </w:tabs>
            <w:spacing w:before="0" w:after="0" w:line="276" w:lineRule="auto"/>
            <w:rPr>
              <w:rFonts w:asciiTheme="minorHAnsi" w:eastAsiaTheme="minorEastAsia" w:hAnsiTheme="minorHAnsi" w:cstheme="minorBidi"/>
              <w:noProof/>
              <w:szCs w:val="22"/>
              <w:lang w:val="en-US" w:eastAsia="en-US"/>
            </w:rPr>
          </w:pPr>
          <w:hyperlink w:anchor="_Toc379824808" w:history="1">
            <w:r w:rsidR="00336E72" w:rsidRPr="00B6238E">
              <w:rPr>
                <w:rStyle w:val="Hyperlink"/>
                <w:rFonts w:asciiTheme="minorHAnsi" w:hAnsiTheme="minorHAnsi"/>
                <w:noProof/>
                <w:szCs w:val="22"/>
              </w:rPr>
              <w:t>4.3</w:t>
            </w:r>
            <w:r w:rsidR="00336E72" w:rsidRPr="00336E72">
              <w:rPr>
                <w:rFonts w:asciiTheme="minorHAnsi" w:eastAsiaTheme="minorEastAsia" w:hAnsiTheme="minorHAnsi" w:cstheme="minorBidi"/>
                <w:noProof/>
                <w:szCs w:val="22"/>
                <w:lang w:val="en-US" w:eastAsia="en-US"/>
              </w:rPr>
              <w:tab/>
            </w:r>
            <w:r w:rsidR="00336E72" w:rsidRPr="00B6238E">
              <w:rPr>
                <w:rStyle w:val="Hyperlink"/>
                <w:rFonts w:asciiTheme="minorHAnsi" w:hAnsiTheme="minorHAnsi"/>
                <w:noProof/>
                <w:szCs w:val="22"/>
              </w:rPr>
              <w:t>Transporte Ferroviario</w:t>
            </w:r>
            <w:r w:rsidR="00336E72" w:rsidRPr="00B6238E">
              <w:rPr>
                <w:rFonts w:asciiTheme="minorHAnsi" w:hAnsiTheme="minorHAnsi"/>
                <w:noProof/>
                <w:webHidden/>
                <w:szCs w:val="22"/>
              </w:rPr>
              <w:tab/>
            </w:r>
            <w:r w:rsidR="00336E72" w:rsidRPr="00B6238E">
              <w:rPr>
                <w:rFonts w:asciiTheme="minorHAnsi" w:hAnsiTheme="minorHAnsi"/>
                <w:noProof/>
                <w:webHidden/>
                <w:szCs w:val="22"/>
              </w:rPr>
              <w:fldChar w:fldCharType="begin"/>
            </w:r>
            <w:r w:rsidR="00336E72" w:rsidRPr="00B6238E">
              <w:rPr>
                <w:rFonts w:asciiTheme="minorHAnsi" w:hAnsiTheme="minorHAnsi"/>
                <w:noProof/>
                <w:webHidden/>
                <w:szCs w:val="22"/>
              </w:rPr>
              <w:instrText xml:space="preserve"> PAGEREF _Toc379824808 \h </w:instrText>
            </w:r>
            <w:r w:rsidR="00336E72" w:rsidRPr="00B6238E">
              <w:rPr>
                <w:rFonts w:asciiTheme="minorHAnsi" w:hAnsiTheme="minorHAnsi"/>
                <w:noProof/>
                <w:webHidden/>
                <w:szCs w:val="22"/>
              </w:rPr>
            </w:r>
            <w:r w:rsidR="00336E72" w:rsidRPr="00B6238E">
              <w:rPr>
                <w:rFonts w:asciiTheme="minorHAnsi" w:hAnsiTheme="minorHAnsi"/>
                <w:noProof/>
                <w:webHidden/>
                <w:szCs w:val="22"/>
              </w:rPr>
              <w:fldChar w:fldCharType="separate"/>
            </w:r>
            <w:r w:rsidR="00D034FE">
              <w:rPr>
                <w:rFonts w:asciiTheme="minorHAnsi" w:hAnsiTheme="minorHAnsi"/>
                <w:noProof/>
                <w:webHidden/>
                <w:szCs w:val="22"/>
              </w:rPr>
              <w:t>15</w:t>
            </w:r>
            <w:r w:rsidR="00336E72" w:rsidRPr="00B6238E">
              <w:rPr>
                <w:rFonts w:asciiTheme="minorHAnsi" w:hAnsiTheme="minorHAnsi"/>
                <w:noProof/>
                <w:webHidden/>
                <w:szCs w:val="22"/>
              </w:rPr>
              <w:fldChar w:fldCharType="end"/>
            </w:r>
          </w:hyperlink>
        </w:p>
        <w:p w:rsidR="00336E72" w:rsidRPr="00336E72" w:rsidRDefault="00895FC9" w:rsidP="00B6238E">
          <w:pPr>
            <w:pStyle w:val="TOC2"/>
            <w:tabs>
              <w:tab w:val="left" w:pos="960"/>
              <w:tab w:val="right" w:leader="dot" w:pos="9642"/>
            </w:tabs>
            <w:spacing w:before="0" w:after="0" w:line="276" w:lineRule="auto"/>
            <w:rPr>
              <w:rFonts w:asciiTheme="minorHAnsi" w:eastAsiaTheme="minorEastAsia" w:hAnsiTheme="minorHAnsi" w:cstheme="minorBidi"/>
              <w:noProof/>
              <w:szCs w:val="22"/>
              <w:lang w:val="en-US" w:eastAsia="en-US"/>
            </w:rPr>
          </w:pPr>
          <w:hyperlink w:anchor="_Toc379824809" w:history="1">
            <w:r w:rsidR="00336E72" w:rsidRPr="00B6238E">
              <w:rPr>
                <w:rStyle w:val="Hyperlink"/>
                <w:rFonts w:asciiTheme="minorHAnsi" w:hAnsiTheme="minorHAnsi"/>
                <w:noProof/>
                <w:szCs w:val="22"/>
              </w:rPr>
              <w:t>4.4</w:t>
            </w:r>
            <w:r w:rsidR="00336E72" w:rsidRPr="00336E72">
              <w:rPr>
                <w:rFonts w:asciiTheme="minorHAnsi" w:eastAsiaTheme="minorEastAsia" w:hAnsiTheme="minorHAnsi" w:cstheme="minorBidi"/>
                <w:noProof/>
                <w:szCs w:val="22"/>
                <w:lang w:val="en-US" w:eastAsia="en-US"/>
              </w:rPr>
              <w:tab/>
            </w:r>
            <w:r w:rsidR="00336E72" w:rsidRPr="00B6238E">
              <w:rPr>
                <w:rStyle w:val="Hyperlink"/>
                <w:rFonts w:asciiTheme="minorHAnsi" w:hAnsiTheme="minorHAnsi"/>
                <w:noProof/>
                <w:szCs w:val="22"/>
              </w:rPr>
              <w:t>Transporte Aéreo</w:t>
            </w:r>
            <w:r w:rsidR="00336E72" w:rsidRPr="00B6238E">
              <w:rPr>
                <w:rFonts w:asciiTheme="minorHAnsi" w:hAnsiTheme="minorHAnsi"/>
                <w:noProof/>
                <w:webHidden/>
                <w:szCs w:val="22"/>
              </w:rPr>
              <w:tab/>
            </w:r>
            <w:r w:rsidR="00336E72" w:rsidRPr="00B6238E">
              <w:rPr>
                <w:rFonts w:asciiTheme="minorHAnsi" w:hAnsiTheme="minorHAnsi"/>
                <w:noProof/>
                <w:webHidden/>
                <w:szCs w:val="22"/>
              </w:rPr>
              <w:fldChar w:fldCharType="begin"/>
            </w:r>
            <w:r w:rsidR="00336E72" w:rsidRPr="00B6238E">
              <w:rPr>
                <w:rFonts w:asciiTheme="minorHAnsi" w:hAnsiTheme="minorHAnsi"/>
                <w:noProof/>
                <w:webHidden/>
                <w:szCs w:val="22"/>
              </w:rPr>
              <w:instrText xml:space="preserve"> PAGEREF _Toc379824809 \h </w:instrText>
            </w:r>
            <w:r w:rsidR="00336E72" w:rsidRPr="00B6238E">
              <w:rPr>
                <w:rFonts w:asciiTheme="minorHAnsi" w:hAnsiTheme="minorHAnsi"/>
                <w:noProof/>
                <w:webHidden/>
                <w:szCs w:val="22"/>
              </w:rPr>
            </w:r>
            <w:r w:rsidR="00336E72" w:rsidRPr="00B6238E">
              <w:rPr>
                <w:rFonts w:asciiTheme="minorHAnsi" w:hAnsiTheme="minorHAnsi"/>
                <w:noProof/>
                <w:webHidden/>
                <w:szCs w:val="22"/>
              </w:rPr>
              <w:fldChar w:fldCharType="separate"/>
            </w:r>
            <w:r w:rsidR="00D034FE">
              <w:rPr>
                <w:rFonts w:asciiTheme="minorHAnsi" w:hAnsiTheme="minorHAnsi"/>
                <w:noProof/>
                <w:webHidden/>
                <w:szCs w:val="22"/>
              </w:rPr>
              <w:t>16</w:t>
            </w:r>
            <w:r w:rsidR="00336E72" w:rsidRPr="00B6238E">
              <w:rPr>
                <w:rFonts w:asciiTheme="minorHAnsi" w:hAnsiTheme="minorHAnsi"/>
                <w:noProof/>
                <w:webHidden/>
                <w:szCs w:val="22"/>
              </w:rPr>
              <w:fldChar w:fldCharType="end"/>
            </w:r>
          </w:hyperlink>
        </w:p>
        <w:p w:rsidR="00336E72" w:rsidRPr="00336E72" w:rsidRDefault="00895FC9" w:rsidP="00B6238E">
          <w:pPr>
            <w:pStyle w:val="TOC2"/>
            <w:tabs>
              <w:tab w:val="left" w:pos="960"/>
              <w:tab w:val="right" w:leader="dot" w:pos="9642"/>
            </w:tabs>
            <w:spacing w:before="0" w:after="0" w:line="276" w:lineRule="auto"/>
            <w:rPr>
              <w:rFonts w:asciiTheme="minorHAnsi" w:eastAsiaTheme="minorEastAsia" w:hAnsiTheme="minorHAnsi" w:cstheme="minorBidi"/>
              <w:noProof/>
              <w:szCs w:val="22"/>
              <w:lang w:val="en-US" w:eastAsia="en-US"/>
            </w:rPr>
          </w:pPr>
          <w:hyperlink w:anchor="_Toc379824810" w:history="1">
            <w:r w:rsidR="00336E72" w:rsidRPr="00B6238E">
              <w:rPr>
                <w:rStyle w:val="Hyperlink"/>
                <w:rFonts w:asciiTheme="minorHAnsi" w:hAnsiTheme="minorHAnsi"/>
                <w:noProof/>
                <w:szCs w:val="22"/>
              </w:rPr>
              <w:t>4.5</w:t>
            </w:r>
            <w:r w:rsidR="00336E72" w:rsidRPr="00336E72">
              <w:rPr>
                <w:rFonts w:asciiTheme="minorHAnsi" w:eastAsiaTheme="minorEastAsia" w:hAnsiTheme="minorHAnsi" w:cstheme="minorBidi"/>
                <w:noProof/>
                <w:szCs w:val="22"/>
                <w:lang w:val="en-US" w:eastAsia="en-US"/>
              </w:rPr>
              <w:tab/>
            </w:r>
            <w:r w:rsidR="00336E72" w:rsidRPr="00B6238E">
              <w:rPr>
                <w:rStyle w:val="Hyperlink"/>
                <w:rFonts w:asciiTheme="minorHAnsi" w:hAnsiTheme="minorHAnsi"/>
                <w:noProof/>
                <w:szCs w:val="22"/>
              </w:rPr>
              <w:t>Transporte Urbano de Asunción</w:t>
            </w:r>
            <w:r w:rsidR="00336E72" w:rsidRPr="00B6238E">
              <w:rPr>
                <w:rFonts w:asciiTheme="minorHAnsi" w:hAnsiTheme="minorHAnsi"/>
                <w:noProof/>
                <w:webHidden/>
                <w:szCs w:val="22"/>
              </w:rPr>
              <w:tab/>
            </w:r>
            <w:r w:rsidR="00336E72" w:rsidRPr="00B6238E">
              <w:rPr>
                <w:rFonts w:asciiTheme="minorHAnsi" w:hAnsiTheme="minorHAnsi"/>
                <w:noProof/>
                <w:webHidden/>
                <w:szCs w:val="22"/>
              </w:rPr>
              <w:fldChar w:fldCharType="begin"/>
            </w:r>
            <w:r w:rsidR="00336E72" w:rsidRPr="00B6238E">
              <w:rPr>
                <w:rFonts w:asciiTheme="minorHAnsi" w:hAnsiTheme="minorHAnsi"/>
                <w:noProof/>
                <w:webHidden/>
                <w:szCs w:val="22"/>
              </w:rPr>
              <w:instrText xml:space="preserve"> PAGEREF _Toc379824810 \h </w:instrText>
            </w:r>
            <w:r w:rsidR="00336E72" w:rsidRPr="00B6238E">
              <w:rPr>
                <w:rFonts w:asciiTheme="minorHAnsi" w:hAnsiTheme="minorHAnsi"/>
                <w:noProof/>
                <w:webHidden/>
                <w:szCs w:val="22"/>
              </w:rPr>
            </w:r>
            <w:r w:rsidR="00336E72" w:rsidRPr="00B6238E">
              <w:rPr>
                <w:rFonts w:asciiTheme="minorHAnsi" w:hAnsiTheme="minorHAnsi"/>
                <w:noProof/>
                <w:webHidden/>
                <w:szCs w:val="22"/>
              </w:rPr>
              <w:fldChar w:fldCharType="separate"/>
            </w:r>
            <w:r w:rsidR="00D034FE">
              <w:rPr>
                <w:rFonts w:asciiTheme="minorHAnsi" w:hAnsiTheme="minorHAnsi"/>
                <w:noProof/>
                <w:webHidden/>
                <w:szCs w:val="22"/>
              </w:rPr>
              <w:t>17</w:t>
            </w:r>
            <w:r w:rsidR="00336E72" w:rsidRPr="00B6238E">
              <w:rPr>
                <w:rFonts w:asciiTheme="minorHAnsi" w:hAnsiTheme="minorHAnsi"/>
                <w:noProof/>
                <w:webHidden/>
                <w:szCs w:val="22"/>
              </w:rPr>
              <w:fldChar w:fldCharType="end"/>
            </w:r>
          </w:hyperlink>
        </w:p>
        <w:p w:rsidR="00336E72" w:rsidRPr="00336E72" w:rsidRDefault="00895FC9" w:rsidP="00B6238E">
          <w:pPr>
            <w:pStyle w:val="TOC2"/>
            <w:tabs>
              <w:tab w:val="left" w:pos="960"/>
              <w:tab w:val="right" w:leader="dot" w:pos="9642"/>
            </w:tabs>
            <w:spacing w:before="0" w:after="0" w:line="276" w:lineRule="auto"/>
            <w:rPr>
              <w:rFonts w:asciiTheme="minorHAnsi" w:eastAsiaTheme="minorEastAsia" w:hAnsiTheme="minorHAnsi" w:cstheme="minorBidi"/>
              <w:noProof/>
              <w:szCs w:val="22"/>
              <w:lang w:val="en-US" w:eastAsia="en-US"/>
            </w:rPr>
          </w:pPr>
          <w:hyperlink w:anchor="_Toc379824811" w:history="1">
            <w:r w:rsidR="00336E72" w:rsidRPr="00B6238E">
              <w:rPr>
                <w:rStyle w:val="Hyperlink"/>
                <w:rFonts w:asciiTheme="minorHAnsi" w:hAnsiTheme="minorHAnsi"/>
                <w:noProof/>
                <w:szCs w:val="22"/>
              </w:rPr>
              <w:t>4.6</w:t>
            </w:r>
            <w:r w:rsidR="00336E72" w:rsidRPr="00336E72">
              <w:rPr>
                <w:rFonts w:asciiTheme="minorHAnsi" w:eastAsiaTheme="minorEastAsia" w:hAnsiTheme="minorHAnsi" w:cstheme="minorBidi"/>
                <w:noProof/>
                <w:szCs w:val="22"/>
                <w:lang w:val="en-US" w:eastAsia="en-US"/>
              </w:rPr>
              <w:tab/>
            </w:r>
            <w:r w:rsidR="00336E72" w:rsidRPr="00B6238E">
              <w:rPr>
                <w:rStyle w:val="Hyperlink"/>
                <w:rFonts w:asciiTheme="minorHAnsi" w:hAnsiTheme="minorHAnsi"/>
                <w:noProof/>
                <w:szCs w:val="22"/>
              </w:rPr>
              <w:t>Transporte Urbano de Ciudad del Este</w:t>
            </w:r>
            <w:r w:rsidR="00336E72" w:rsidRPr="00B6238E">
              <w:rPr>
                <w:rFonts w:asciiTheme="minorHAnsi" w:hAnsiTheme="minorHAnsi"/>
                <w:noProof/>
                <w:webHidden/>
                <w:szCs w:val="22"/>
              </w:rPr>
              <w:tab/>
            </w:r>
            <w:r w:rsidR="00336E72" w:rsidRPr="00B6238E">
              <w:rPr>
                <w:rFonts w:asciiTheme="minorHAnsi" w:hAnsiTheme="minorHAnsi"/>
                <w:noProof/>
                <w:webHidden/>
                <w:szCs w:val="22"/>
              </w:rPr>
              <w:fldChar w:fldCharType="begin"/>
            </w:r>
            <w:r w:rsidR="00336E72" w:rsidRPr="00B6238E">
              <w:rPr>
                <w:rFonts w:asciiTheme="minorHAnsi" w:hAnsiTheme="minorHAnsi"/>
                <w:noProof/>
                <w:webHidden/>
                <w:szCs w:val="22"/>
              </w:rPr>
              <w:instrText xml:space="preserve"> PAGEREF _Toc379824811 \h </w:instrText>
            </w:r>
            <w:r w:rsidR="00336E72" w:rsidRPr="00B6238E">
              <w:rPr>
                <w:rFonts w:asciiTheme="minorHAnsi" w:hAnsiTheme="minorHAnsi"/>
                <w:noProof/>
                <w:webHidden/>
                <w:szCs w:val="22"/>
              </w:rPr>
            </w:r>
            <w:r w:rsidR="00336E72" w:rsidRPr="00B6238E">
              <w:rPr>
                <w:rFonts w:asciiTheme="minorHAnsi" w:hAnsiTheme="minorHAnsi"/>
                <w:noProof/>
                <w:webHidden/>
                <w:szCs w:val="22"/>
              </w:rPr>
              <w:fldChar w:fldCharType="separate"/>
            </w:r>
            <w:r w:rsidR="00D034FE">
              <w:rPr>
                <w:rFonts w:asciiTheme="minorHAnsi" w:hAnsiTheme="minorHAnsi"/>
                <w:noProof/>
                <w:webHidden/>
                <w:szCs w:val="22"/>
              </w:rPr>
              <w:t>18</w:t>
            </w:r>
            <w:r w:rsidR="00336E72" w:rsidRPr="00B6238E">
              <w:rPr>
                <w:rFonts w:asciiTheme="minorHAnsi" w:hAnsiTheme="minorHAnsi"/>
                <w:noProof/>
                <w:webHidden/>
                <w:szCs w:val="22"/>
              </w:rPr>
              <w:fldChar w:fldCharType="end"/>
            </w:r>
          </w:hyperlink>
        </w:p>
        <w:p w:rsidR="00336E72" w:rsidRPr="00336E72" w:rsidRDefault="00895FC9" w:rsidP="00B6238E">
          <w:pPr>
            <w:pStyle w:val="TOC2"/>
            <w:tabs>
              <w:tab w:val="left" w:pos="960"/>
              <w:tab w:val="right" w:leader="dot" w:pos="9642"/>
            </w:tabs>
            <w:spacing w:before="0" w:after="0" w:line="276" w:lineRule="auto"/>
            <w:rPr>
              <w:rFonts w:asciiTheme="minorHAnsi" w:eastAsiaTheme="minorEastAsia" w:hAnsiTheme="minorHAnsi" w:cstheme="minorBidi"/>
              <w:noProof/>
              <w:szCs w:val="22"/>
              <w:lang w:val="en-US" w:eastAsia="en-US"/>
            </w:rPr>
          </w:pPr>
          <w:hyperlink w:anchor="_Toc379824812" w:history="1">
            <w:r w:rsidR="00336E72" w:rsidRPr="00B6238E">
              <w:rPr>
                <w:rStyle w:val="Hyperlink"/>
                <w:rFonts w:asciiTheme="minorHAnsi" w:hAnsiTheme="minorHAnsi"/>
                <w:noProof/>
                <w:szCs w:val="22"/>
              </w:rPr>
              <w:t>4.7</w:t>
            </w:r>
            <w:r w:rsidR="00336E72" w:rsidRPr="00336E72">
              <w:rPr>
                <w:rFonts w:asciiTheme="minorHAnsi" w:eastAsiaTheme="minorEastAsia" w:hAnsiTheme="minorHAnsi" w:cstheme="minorBidi"/>
                <w:noProof/>
                <w:szCs w:val="22"/>
                <w:lang w:val="en-US" w:eastAsia="en-US"/>
              </w:rPr>
              <w:tab/>
            </w:r>
            <w:r w:rsidR="00336E72" w:rsidRPr="00B6238E">
              <w:rPr>
                <w:rStyle w:val="Hyperlink"/>
                <w:rFonts w:asciiTheme="minorHAnsi" w:hAnsiTheme="minorHAnsi"/>
                <w:noProof/>
                <w:szCs w:val="22"/>
              </w:rPr>
              <w:t>Aspectos Transversales</w:t>
            </w:r>
            <w:r w:rsidR="00336E72" w:rsidRPr="00B6238E">
              <w:rPr>
                <w:rFonts w:asciiTheme="minorHAnsi" w:hAnsiTheme="minorHAnsi"/>
                <w:noProof/>
                <w:webHidden/>
                <w:szCs w:val="22"/>
              </w:rPr>
              <w:tab/>
            </w:r>
            <w:r w:rsidR="00336E72" w:rsidRPr="00B6238E">
              <w:rPr>
                <w:rFonts w:asciiTheme="minorHAnsi" w:hAnsiTheme="minorHAnsi"/>
                <w:noProof/>
                <w:webHidden/>
                <w:szCs w:val="22"/>
              </w:rPr>
              <w:fldChar w:fldCharType="begin"/>
            </w:r>
            <w:r w:rsidR="00336E72" w:rsidRPr="00B6238E">
              <w:rPr>
                <w:rFonts w:asciiTheme="minorHAnsi" w:hAnsiTheme="minorHAnsi"/>
                <w:noProof/>
                <w:webHidden/>
                <w:szCs w:val="22"/>
              </w:rPr>
              <w:instrText xml:space="preserve"> PAGEREF _Toc379824812 \h </w:instrText>
            </w:r>
            <w:r w:rsidR="00336E72" w:rsidRPr="00B6238E">
              <w:rPr>
                <w:rFonts w:asciiTheme="minorHAnsi" w:hAnsiTheme="minorHAnsi"/>
                <w:noProof/>
                <w:webHidden/>
                <w:szCs w:val="22"/>
              </w:rPr>
            </w:r>
            <w:r w:rsidR="00336E72" w:rsidRPr="00B6238E">
              <w:rPr>
                <w:rFonts w:asciiTheme="minorHAnsi" w:hAnsiTheme="minorHAnsi"/>
                <w:noProof/>
                <w:webHidden/>
                <w:szCs w:val="22"/>
              </w:rPr>
              <w:fldChar w:fldCharType="separate"/>
            </w:r>
            <w:r w:rsidR="00D034FE">
              <w:rPr>
                <w:rFonts w:asciiTheme="minorHAnsi" w:hAnsiTheme="minorHAnsi"/>
                <w:noProof/>
                <w:webHidden/>
                <w:szCs w:val="22"/>
              </w:rPr>
              <w:t>19</w:t>
            </w:r>
            <w:r w:rsidR="00336E72" w:rsidRPr="00B6238E">
              <w:rPr>
                <w:rFonts w:asciiTheme="minorHAnsi" w:hAnsiTheme="minorHAnsi"/>
                <w:noProof/>
                <w:webHidden/>
                <w:szCs w:val="22"/>
              </w:rPr>
              <w:fldChar w:fldCharType="end"/>
            </w:r>
          </w:hyperlink>
        </w:p>
        <w:p w:rsidR="00336E72" w:rsidRPr="00336E72" w:rsidRDefault="00895FC9" w:rsidP="00B6238E">
          <w:pPr>
            <w:pStyle w:val="TOC3"/>
            <w:tabs>
              <w:tab w:val="right" w:leader="dot" w:pos="9642"/>
            </w:tabs>
            <w:spacing w:before="0" w:after="0" w:line="276" w:lineRule="auto"/>
            <w:rPr>
              <w:rFonts w:asciiTheme="minorHAnsi" w:eastAsiaTheme="minorEastAsia" w:hAnsiTheme="minorHAnsi" w:cstheme="minorBidi"/>
              <w:noProof/>
              <w:szCs w:val="22"/>
              <w:lang w:val="en-US" w:eastAsia="en-US"/>
            </w:rPr>
          </w:pPr>
          <w:hyperlink w:anchor="_Toc379824813" w:history="1">
            <w:r w:rsidR="00336E72" w:rsidRPr="00B6238E">
              <w:rPr>
                <w:rStyle w:val="Hyperlink"/>
                <w:rFonts w:asciiTheme="minorHAnsi" w:hAnsiTheme="minorHAnsi"/>
                <w:noProof/>
                <w:szCs w:val="22"/>
              </w:rPr>
              <w:t>4.7.1 Desarrollo del Sector Logístico</w:t>
            </w:r>
            <w:r w:rsidR="00336E72" w:rsidRPr="00B6238E">
              <w:rPr>
                <w:rFonts w:asciiTheme="minorHAnsi" w:hAnsiTheme="minorHAnsi"/>
                <w:noProof/>
                <w:webHidden/>
                <w:szCs w:val="22"/>
              </w:rPr>
              <w:tab/>
            </w:r>
            <w:r w:rsidR="00336E72" w:rsidRPr="00B6238E">
              <w:rPr>
                <w:rFonts w:asciiTheme="minorHAnsi" w:hAnsiTheme="minorHAnsi"/>
                <w:noProof/>
                <w:webHidden/>
                <w:szCs w:val="22"/>
              </w:rPr>
              <w:fldChar w:fldCharType="begin"/>
            </w:r>
            <w:r w:rsidR="00336E72" w:rsidRPr="00B6238E">
              <w:rPr>
                <w:rFonts w:asciiTheme="minorHAnsi" w:hAnsiTheme="minorHAnsi"/>
                <w:noProof/>
                <w:webHidden/>
                <w:szCs w:val="22"/>
              </w:rPr>
              <w:instrText xml:space="preserve"> PAGEREF _Toc379824813 \h </w:instrText>
            </w:r>
            <w:r w:rsidR="00336E72" w:rsidRPr="00B6238E">
              <w:rPr>
                <w:rFonts w:asciiTheme="minorHAnsi" w:hAnsiTheme="minorHAnsi"/>
                <w:noProof/>
                <w:webHidden/>
                <w:szCs w:val="22"/>
              </w:rPr>
            </w:r>
            <w:r w:rsidR="00336E72" w:rsidRPr="00B6238E">
              <w:rPr>
                <w:rFonts w:asciiTheme="minorHAnsi" w:hAnsiTheme="minorHAnsi"/>
                <w:noProof/>
                <w:webHidden/>
                <w:szCs w:val="22"/>
              </w:rPr>
              <w:fldChar w:fldCharType="separate"/>
            </w:r>
            <w:r w:rsidR="00D034FE">
              <w:rPr>
                <w:rFonts w:asciiTheme="minorHAnsi" w:hAnsiTheme="minorHAnsi"/>
                <w:noProof/>
                <w:webHidden/>
                <w:szCs w:val="22"/>
              </w:rPr>
              <w:t>19</w:t>
            </w:r>
            <w:r w:rsidR="00336E72" w:rsidRPr="00B6238E">
              <w:rPr>
                <w:rFonts w:asciiTheme="minorHAnsi" w:hAnsiTheme="minorHAnsi"/>
                <w:noProof/>
                <w:webHidden/>
                <w:szCs w:val="22"/>
              </w:rPr>
              <w:fldChar w:fldCharType="end"/>
            </w:r>
          </w:hyperlink>
        </w:p>
        <w:p w:rsidR="00336E72" w:rsidRPr="00336E72" w:rsidRDefault="00895FC9" w:rsidP="00B6238E">
          <w:pPr>
            <w:pStyle w:val="TOC3"/>
            <w:tabs>
              <w:tab w:val="right" w:leader="dot" w:pos="9642"/>
            </w:tabs>
            <w:spacing w:before="0" w:after="0" w:line="276" w:lineRule="auto"/>
            <w:rPr>
              <w:rFonts w:asciiTheme="minorHAnsi" w:eastAsiaTheme="minorEastAsia" w:hAnsiTheme="minorHAnsi" w:cstheme="minorBidi"/>
              <w:noProof/>
              <w:szCs w:val="22"/>
              <w:lang w:val="en-US" w:eastAsia="en-US"/>
            </w:rPr>
          </w:pPr>
          <w:hyperlink w:anchor="_Toc379824814" w:history="1">
            <w:r w:rsidR="00336E72" w:rsidRPr="00B6238E">
              <w:rPr>
                <w:rStyle w:val="Hyperlink"/>
                <w:rFonts w:asciiTheme="minorHAnsi" w:hAnsiTheme="minorHAnsi"/>
                <w:noProof/>
                <w:szCs w:val="22"/>
              </w:rPr>
              <w:t>4.7.2 Apoyo a la Formación de Asociaciones Público Privadas `</w:t>
            </w:r>
            <w:r w:rsidR="00336E72" w:rsidRPr="00B6238E">
              <w:rPr>
                <w:rFonts w:asciiTheme="minorHAnsi" w:hAnsiTheme="minorHAnsi"/>
                <w:noProof/>
                <w:webHidden/>
                <w:szCs w:val="22"/>
              </w:rPr>
              <w:tab/>
            </w:r>
            <w:r w:rsidR="00336E72" w:rsidRPr="00B6238E">
              <w:rPr>
                <w:rFonts w:asciiTheme="minorHAnsi" w:hAnsiTheme="minorHAnsi"/>
                <w:noProof/>
                <w:webHidden/>
                <w:szCs w:val="22"/>
              </w:rPr>
              <w:fldChar w:fldCharType="begin"/>
            </w:r>
            <w:r w:rsidR="00336E72" w:rsidRPr="00B6238E">
              <w:rPr>
                <w:rFonts w:asciiTheme="minorHAnsi" w:hAnsiTheme="minorHAnsi"/>
                <w:noProof/>
                <w:webHidden/>
                <w:szCs w:val="22"/>
              </w:rPr>
              <w:instrText xml:space="preserve"> PAGEREF _Toc379824814 \h </w:instrText>
            </w:r>
            <w:r w:rsidR="00336E72" w:rsidRPr="00B6238E">
              <w:rPr>
                <w:rFonts w:asciiTheme="minorHAnsi" w:hAnsiTheme="minorHAnsi"/>
                <w:noProof/>
                <w:webHidden/>
                <w:szCs w:val="22"/>
              </w:rPr>
            </w:r>
            <w:r w:rsidR="00336E72" w:rsidRPr="00B6238E">
              <w:rPr>
                <w:rFonts w:asciiTheme="minorHAnsi" w:hAnsiTheme="minorHAnsi"/>
                <w:noProof/>
                <w:webHidden/>
                <w:szCs w:val="22"/>
              </w:rPr>
              <w:fldChar w:fldCharType="separate"/>
            </w:r>
            <w:r w:rsidR="00D034FE">
              <w:rPr>
                <w:rFonts w:asciiTheme="minorHAnsi" w:hAnsiTheme="minorHAnsi"/>
                <w:noProof/>
                <w:webHidden/>
                <w:szCs w:val="22"/>
              </w:rPr>
              <w:t>20</w:t>
            </w:r>
            <w:r w:rsidR="00336E72" w:rsidRPr="00B6238E">
              <w:rPr>
                <w:rFonts w:asciiTheme="minorHAnsi" w:hAnsiTheme="minorHAnsi"/>
                <w:noProof/>
                <w:webHidden/>
                <w:szCs w:val="22"/>
              </w:rPr>
              <w:fldChar w:fldCharType="end"/>
            </w:r>
          </w:hyperlink>
        </w:p>
        <w:p w:rsidR="00336E72" w:rsidRPr="00336E72" w:rsidRDefault="00895FC9" w:rsidP="00B6238E">
          <w:pPr>
            <w:pStyle w:val="TOC3"/>
            <w:tabs>
              <w:tab w:val="right" w:leader="dot" w:pos="9642"/>
            </w:tabs>
            <w:spacing w:before="0" w:after="0" w:line="276" w:lineRule="auto"/>
            <w:rPr>
              <w:rFonts w:asciiTheme="minorHAnsi" w:eastAsiaTheme="minorEastAsia" w:hAnsiTheme="minorHAnsi" w:cstheme="minorBidi"/>
              <w:noProof/>
              <w:szCs w:val="22"/>
              <w:lang w:val="en-US" w:eastAsia="en-US"/>
            </w:rPr>
          </w:pPr>
          <w:hyperlink w:anchor="_Toc379824815" w:history="1">
            <w:r w:rsidR="00336E72" w:rsidRPr="00B6238E">
              <w:rPr>
                <w:rStyle w:val="Hyperlink"/>
                <w:rFonts w:asciiTheme="minorHAnsi" w:hAnsiTheme="minorHAnsi"/>
                <w:noProof/>
                <w:szCs w:val="22"/>
              </w:rPr>
              <w:t>4.7.3 Seguridad Vial</w:t>
            </w:r>
            <w:r w:rsidR="00336E72" w:rsidRPr="00B6238E">
              <w:rPr>
                <w:rFonts w:asciiTheme="minorHAnsi" w:hAnsiTheme="minorHAnsi"/>
                <w:noProof/>
                <w:webHidden/>
                <w:szCs w:val="22"/>
              </w:rPr>
              <w:tab/>
            </w:r>
            <w:r w:rsidR="00336E72" w:rsidRPr="00B6238E">
              <w:rPr>
                <w:rFonts w:asciiTheme="minorHAnsi" w:hAnsiTheme="minorHAnsi"/>
                <w:noProof/>
                <w:webHidden/>
                <w:szCs w:val="22"/>
              </w:rPr>
              <w:fldChar w:fldCharType="begin"/>
            </w:r>
            <w:r w:rsidR="00336E72" w:rsidRPr="00B6238E">
              <w:rPr>
                <w:rFonts w:asciiTheme="minorHAnsi" w:hAnsiTheme="minorHAnsi"/>
                <w:noProof/>
                <w:webHidden/>
                <w:szCs w:val="22"/>
              </w:rPr>
              <w:instrText xml:space="preserve"> PAGEREF _Toc379824815 \h </w:instrText>
            </w:r>
            <w:r w:rsidR="00336E72" w:rsidRPr="00B6238E">
              <w:rPr>
                <w:rFonts w:asciiTheme="minorHAnsi" w:hAnsiTheme="minorHAnsi"/>
                <w:noProof/>
                <w:webHidden/>
                <w:szCs w:val="22"/>
              </w:rPr>
            </w:r>
            <w:r w:rsidR="00336E72" w:rsidRPr="00B6238E">
              <w:rPr>
                <w:rFonts w:asciiTheme="minorHAnsi" w:hAnsiTheme="minorHAnsi"/>
                <w:noProof/>
                <w:webHidden/>
                <w:szCs w:val="22"/>
              </w:rPr>
              <w:fldChar w:fldCharType="separate"/>
            </w:r>
            <w:r w:rsidR="00D034FE">
              <w:rPr>
                <w:rFonts w:asciiTheme="minorHAnsi" w:hAnsiTheme="minorHAnsi"/>
                <w:noProof/>
                <w:webHidden/>
                <w:szCs w:val="22"/>
              </w:rPr>
              <w:t>21</w:t>
            </w:r>
            <w:r w:rsidR="00336E72" w:rsidRPr="00B6238E">
              <w:rPr>
                <w:rFonts w:asciiTheme="minorHAnsi" w:hAnsiTheme="minorHAnsi"/>
                <w:noProof/>
                <w:webHidden/>
                <w:szCs w:val="22"/>
              </w:rPr>
              <w:fldChar w:fldCharType="end"/>
            </w:r>
          </w:hyperlink>
        </w:p>
        <w:p w:rsidR="00336E72" w:rsidRPr="00336E72" w:rsidRDefault="00895FC9" w:rsidP="00B6238E">
          <w:pPr>
            <w:pStyle w:val="TOC3"/>
            <w:tabs>
              <w:tab w:val="right" w:leader="dot" w:pos="9642"/>
            </w:tabs>
            <w:spacing w:before="0" w:after="0" w:line="276" w:lineRule="auto"/>
            <w:rPr>
              <w:rFonts w:asciiTheme="minorHAnsi" w:eastAsiaTheme="minorEastAsia" w:hAnsiTheme="minorHAnsi" w:cstheme="minorBidi"/>
              <w:noProof/>
              <w:szCs w:val="22"/>
              <w:lang w:val="en-US" w:eastAsia="en-US"/>
            </w:rPr>
          </w:pPr>
          <w:hyperlink w:anchor="_Toc379824816" w:history="1">
            <w:r w:rsidR="00336E72" w:rsidRPr="00B6238E">
              <w:rPr>
                <w:rStyle w:val="Hyperlink"/>
                <w:rFonts w:asciiTheme="minorHAnsi" w:hAnsiTheme="minorHAnsi"/>
                <w:noProof/>
                <w:szCs w:val="22"/>
              </w:rPr>
              <w:t>4.7.4 Adaptación al Cambio Climático</w:t>
            </w:r>
            <w:r w:rsidR="00336E72" w:rsidRPr="00B6238E">
              <w:rPr>
                <w:rFonts w:asciiTheme="minorHAnsi" w:hAnsiTheme="minorHAnsi"/>
                <w:noProof/>
                <w:webHidden/>
                <w:szCs w:val="22"/>
              </w:rPr>
              <w:tab/>
            </w:r>
            <w:r w:rsidR="00336E72" w:rsidRPr="00B6238E">
              <w:rPr>
                <w:rFonts w:asciiTheme="minorHAnsi" w:hAnsiTheme="minorHAnsi"/>
                <w:noProof/>
                <w:webHidden/>
                <w:szCs w:val="22"/>
              </w:rPr>
              <w:fldChar w:fldCharType="begin"/>
            </w:r>
            <w:r w:rsidR="00336E72" w:rsidRPr="00B6238E">
              <w:rPr>
                <w:rFonts w:asciiTheme="minorHAnsi" w:hAnsiTheme="minorHAnsi"/>
                <w:noProof/>
                <w:webHidden/>
                <w:szCs w:val="22"/>
              </w:rPr>
              <w:instrText xml:space="preserve"> PAGEREF _Toc379824816 \h </w:instrText>
            </w:r>
            <w:r w:rsidR="00336E72" w:rsidRPr="00B6238E">
              <w:rPr>
                <w:rFonts w:asciiTheme="minorHAnsi" w:hAnsiTheme="minorHAnsi"/>
                <w:noProof/>
                <w:webHidden/>
                <w:szCs w:val="22"/>
              </w:rPr>
            </w:r>
            <w:r w:rsidR="00336E72" w:rsidRPr="00B6238E">
              <w:rPr>
                <w:rFonts w:asciiTheme="minorHAnsi" w:hAnsiTheme="minorHAnsi"/>
                <w:noProof/>
                <w:webHidden/>
                <w:szCs w:val="22"/>
              </w:rPr>
              <w:fldChar w:fldCharType="separate"/>
            </w:r>
            <w:r w:rsidR="00D034FE">
              <w:rPr>
                <w:rFonts w:asciiTheme="minorHAnsi" w:hAnsiTheme="minorHAnsi"/>
                <w:noProof/>
                <w:webHidden/>
                <w:szCs w:val="22"/>
              </w:rPr>
              <w:t>22</w:t>
            </w:r>
            <w:r w:rsidR="00336E72" w:rsidRPr="00B6238E">
              <w:rPr>
                <w:rFonts w:asciiTheme="minorHAnsi" w:hAnsiTheme="minorHAnsi"/>
                <w:noProof/>
                <w:webHidden/>
                <w:szCs w:val="22"/>
              </w:rPr>
              <w:fldChar w:fldCharType="end"/>
            </w:r>
          </w:hyperlink>
        </w:p>
        <w:p w:rsidR="00336E72" w:rsidRPr="00336E72" w:rsidRDefault="00895FC9" w:rsidP="00B6238E">
          <w:pPr>
            <w:pStyle w:val="TOC3"/>
            <w:tabs>
              <w:tab w:val="right" w:leader="dot" w:pos="9642"/>
            </w:tabs>
            <w:spacing w:before="0" w:after="0" w:line="276" w:lineRule="auto"/>
            <w:rPr>
              <w:rFonts w:asciiTheme="minorHAnsi" w:eastAsiaTheme="minorEastAsia" w:hAnsiTheme="minorHAnsi" w:cstheme="minorBidi"/>
              <w:noProof/>
              <w:szCs w:val="22"/>
              <w:lang w:val="en-US" w:eastAsia="en-US"/>
            </w:rPr>
          </w:pPr>
          <w:hyperlink w:anchor="_Toc379824817" w:history="1">
            <w:r w:rsidR="00336E72" w:rsidRPr="00B6238E">
              <w:rPr>
                <w:rStyle w:val="Hyperlink"/>
                <w:rFonts w:asciiTheme="minorHAnsi" w:hAnsiTheme="minorHAnsi"/>
                <w:noProof/>
                <w:szCs w:val="22"/>
              </w:rPr>
              <w:t>4.7.5 Aspectos de Género</w:t>
            </w:r>
            <w:r w:rsidR="00336E72" w:rsidRPr="00B6238E">
              <w:rPr>
                <w:rFonts w:asciiTheme="minorHAnsi" w:hAnsiTheme="minorHAnsi"/>
                <w:noProof/>
                <w:webHidden/>
                <w:szCs w:val="22"/>
              </w:rPr>
              <w:tab/>
            </w:r>
            <w:r w:rsidR="00336E72" w:rsidRPr="00B6238E">
              <w:rPr>
                <w:rFonts w:asciiTheme="minorHAnsi" w:hAnsiTheme="minorHAnsi"/>
                <w:noProof/>
                <w:webHidden/>
                <w:szCs w:val="22"/>
              </w:rPr>
              <w:fldChar w:fldCharType="begin"/>
            </w:r>
            <w:r w:rsidR="00336E72" w:rsidRPr="00B6238E">
              <w:rPr>
                <w:rFonts w:asciiTheme="minorHAnsi" w:hAnsiTheme="minorHAnsi"/>
                <w:noProof/>
                <w:webHidden/>
                <w:szCs w:val="22"/>
              </w:rPr>
              <w:instrText xml:space="preserve"> PAGEREF _Toc379824817 \h </w:instrText>
            </w:r>
            <w:r w:rsidR="00336E72" w:rsidRPr="00B6238E">
              <w:rPr>
                <w:rFonts w:asciiTheme="minorHAnsi" w:hAnsiTheme="minorHAnsi"/>
                <w:noProof/>
                <w:webHidden/>
                <w:szCs w:val="22"/>
              </w:rPr>
            </w:r>
            <w:r w:rsidR="00336E72" w:rsidRPr="00B6238E">
              <w:rPr>
                <w:rFonts w:asciiTheme="minorHAnsi" w:hAnsiTheme="minorHAnsi"/>
                <w:noProof/>
                <w:webHidden/>
                <w:szCs w:val="22"/>
              </w:rPr>
              <w:fldChar w:fldCharType="separate"/>
            </w:r>
            <w:r w:rsidR="00D034FE">
              <w:rPr>
                <w:rFonts w:asciiTheme="minorHAnsi" w:hAnsiTheme="minorHAnsi"/>
                <w:noProof/>
                <w:webHidden/>
                <w:szCs w:val="22"/>
              </w:rPr>
              <w:t>23</w:t>
            </w:r>
            <w:r w:rsidR="00336E72" w:rsidRPr="00B6238E">
              <w:rPr>
                <w:rFonts w:asciiTheme="minorHAnsi" w:hAnsiTheme="minorHAnsi"/>
                <w:noProof/>
                <w:webHidden/>
                <w:szCs w:val="22"/>
              </w:rPr>
              <w:fldChar w:fldCharType="end"/>
            </w:r>
          </w:hyperlink>
        </w:p>
        <w:p w:rsidR="00336E72" w:rsidRPr="00336E72" w:rsidRDefault="00895FC9" w:rsidP="00B6238E">
          <w:pPr>
            <w:pStyle w:val="TOC1"/>
            <w:spacing w:line="276" w:lineRule="auto"/>
            <w:rPr>
              <w:rFonts w:asciiTheme="minorHAnsi" w:eastAsiaTheme="minorEastAsia" w:hAnsiTheme="minorHAnsi" w:cstheme="minorBidi"/>
              <w:noProof/>
              <w:szCs w:val="22"/>
              <w:lang w:val="en-US" w:eastAsia="en-US"/>
            </w:rPr>
          </w:pPr>
          <w:hyperlink w:anchor="_Toc379824818" w:history="1">
            <w:r w:rsidR="00336E72" w:rsidRPr="00B6238E">
              <w:rPr>
                <w:rStyle w:val="Hyperlink"/>
                <w:rFonts w:asciiTheme="minorHAnsi" w:hAnsiTheme="minorHAnsi"/>
                <w:noProof/>
                <w:szCs w:val="22"/>
              </w:rPr>
              <w:t>5</w:t>
            </w:r>
            <w:r w:rsidR="00336E72" w:rsidRPr="00336E72">
              <w:rPr>
                <w:rFonts w:asciiTheme="minorHAnsi" w:eastAsiaTheme="minorEastAsia" w:hAnsiTheme="minorHAnsi" w:cstheme="minorBidi"/>
                <w:noProof/>
                <w:szCs w:val="22"/>
                <w:lang w:val="en-US" w:eastAsia="en-US"/>
              </w:rPr>
              <w:tab/>
            </w:r>
            <w:r w:rsidR="00336E72" w:rsidRPr="00B6238E">
              <w:rPr>
                <w:rStyle w:val="Hyperlink"/>
                <w:rFonts w:asciiTheme="minorHAnsi" w:hAnsiTheme="minorHAnsi"/>
                <w:b/>
                <w:noProof/>
                <w:szCs w:val="22"/>
              </w:rPr>
              <w:t>LAS PRIORIDADES DEL GOBIERNO</w:t>
            </w:r>
            <w:r w:rsidR="00336E72" w:rsidRPr="00B6238E">
              <w:rPr>
                <w:rFonts w:asciiTheme="minorHAnsi" w:hAnsiTheme="minorHAnsi"/>
                <w:noProof/>
                <w:webHidden/>
                <w:szCs w:val="22"/>
              </w:rPr>
              <w:tab/>
            </w:r>
            <w:r w:rsidR="00336E72" w:rsidRPr="00B6238E">
              <w:rPr>
                <w:rFonts w:asciiTheme="minorHAnsi" w:hAnsiTheme="minorHAnsi"/>
                <w:noProof/>
                <w:webHidden/>
                <w:szCs w:val="22"/>
              </w:rPr>
              <w:fldChar w:fldCharType="begin"/>
            </w:r>
            <w:r w:rsidR="00336E72" w:rsidRPr="00B6238E">
              <w:rPr>
                <w:rFonts w:asciiTheme="minorHAnsi" w:hAnsiTheme="minorHAnsi"/>
                <w:noProof/>
                <w:webHidden/>
                <w:szCs w:val="22"/>
              </w:rPr>
              <w:instrText xml:space="preserve"> PAGEREF _Toc379824818 \h </w:instrText>
            </w:r>
            <w:r w:rsidR="00336E72" w:rsidRPr="00B6238E">
              <w:rPr>
                <w:rFonts w:asciiTheme="minorHAnsi" w:hAnsiTheme="minorHAnsi"/>
                <w:noProof/>
                <w:webHidden/>
                <w:szCs w:val="22"/>
              </w:rPr>
            </w:r>
            <w:r w:rsidR="00336E72" w:rsidRPr="00B6238E">
              <w:rPr>
                <w:rFonts w:asciiTheme="minorHAnsi" w:hAnsiTheme="minorHAnsi"/>
                <w:noProof/>
                <w:webHidden/>
                <w:szCs w:val="22"/>
              </w:rPr>
              <w:fldChar w:fldCharType="separate"/>
            </w:r>
            <w:r w:rsidR="00D034FE">
              <w:rPr>
                <w:rFonts w:asciiTheme="minorHAnsi" w:hAnsiTheme="minorHAnsi"/>
                <w:noProof/>
                <w:webHidden/>
                <w:szCs w:val="22"/>
              </w:rPr>
              <w:t>25</w:t>
            </w:r>
            <w:r w:rsidR="00336E72" w:rsidRPr="00B6238E">
              <w:rPr>
                <w:rFonts w:asciiTheme="minorHAnsi" w:hAnsiTheme="minorHAnsi"/>
                <w:noProof/>
                <w:webHidden/>
                <w:szCs w:val="22"/>
              </w:rPr>
              <w:fldChar w:fldCharType="end"/>
            </w:r>
          </w:hyperlink>
        </w:p>
        <w:p w:rsidR="00336E72" w:rsidRPr="00336E72" w:rsidRDefault="00895FC9" w:rsidP="00B6238E">
          <w:pPr>
            <w:pStyle w:val="TOC1"/>
            <w:spacing w:line="276" w:lineRule="auto"/>
            <w:rPr>
              <w:rFonts w:asciiTheme="minorHAnsi" w:eastAsiaTheme="minorEastAsia" w:hAnsiTheme="minorHAnsi" w:cstheme="minorBidi"/>
              <w:noProof/>
              <w:szCs w:val="22"/>
              <w:lang w:val="en-US" w:eastAsia="en-US"/>
            </w:rPr>
          </w:pPr>
          <w:hyperlink w:anchor="_Toc379824819" w:history="1">
            <w:r w:rsidR="00336E72" w:rsidRPr="00B6238E">
              <w:rPr>
                <w:rStyle w:val="Hyperlink"/>
                <w:rFonts w:asciiTheme="minorHAnsi" w:hAnsiTheme="minorHAnsi"/>
                <w:noProof/>
                <w:szCs w:val="22"/>
                <w:lang w:val="es-ES_tradnl"/>
              </w:rPr>
              <w:t>6</w:t>
            </w:r>
            <w:r w:rsidR="00336E72" w:rsidRPr="00336E72">
              <w:rPr>
                <w:rFonts w:asciiTheme="minorHAnsi" w:eastAsiaTheme="minorEastAsia" w:hAnsiTheme="minorHAnsi" w:cstheme="minorBidi"/>
                <w:noProof/>
                <w:szCs w:val="22"/>
                <w:lang w:val="en-US" w:eastAsia="en-US"/>
              </w:rPr>
              <w:tab/>
            </w:r>
            <w:r w:rsidR="00336E72" w:rsidRPr="00B6238E">
              <w:rPr>
                <w:rStyle w:val="Hyperlink"/>
                <w:rFonts w:asciiTheme="minorHAnsi" w:hAnsiTheme="minorHAnsi"/>
                <w:b/>
                <w:noProof/>
                <w:szCs w:val="22"/>
              </w:rPr>
              <w:t>ÁREAS PROPUESTAS PARA LA INTERVENCIÓN DEL BANCO EN EL SECTOR</w:t>
            </w:r>
            <w:r w:rsidR="00336E72" w:rsidRPr="00B6238E">
              <w:rPr>
                <w:rFonts w:asciiTheme="minorHAnsi" w:hAnsiTheme="minorHAnsi"/>
                <w:noProof/>
                <w:webHidden/>
                <w:szCs w:val="22"/>
              </w:rPr>
              <w:tab/>
            </w:r>
            <w:r w:rsidR="00336E72" w:rsidRPr="00B6238E">
              <w:rPr>
                <w:rFonts w:asciiTheme="minorHAnsi" w:hAnsiTheme="minorHAnsi"/>
                <w:noProof/>
                <w:webHidden/>
                <w:szCs w:val="22"/>
              </w:rPr>
              <w:fldChar w:fldCharType="begin"/>
            </w:r>
            <w:r w:rsidR="00336E72" w:rsidRPr="00B6238E">
              <w:rPr>
                <w:rFonts w:asciiTheme="minorHAnsi" w:hAnsiTheme="minorHAnsi"/>
                <w:noProof/>
                <w:webHidden/>
                <w:szCs w:val="22"/>
              </w:rPr>
              <w:instrText xml:space="preserve"> PAGEREF _Toc379824819 \h </w:instrText>
            </w:r>
            <w:r w:rsidR="00336E72" w:rsidRPr="00B6238E">
              <w:rPr>
                <w:rFonts w:asciiTheme="minorHAnsi" w:hAnsiTheme="minorHAnsi"/>
                <w:noProof/>
                <w:webHidden/>
                <w:szCs w:val="22"/>
              </w:rPr>
            </w:r>
            <w:r w:rsidR="00336E72" w:rsidRPr="00B6238E">
              <w:rPr>
                <w:rFonts w:asciiTheme="minorHAnsi" w:hAnsiTheme="minorHAnsi"/>
                <w:noProof/>
                <w:webHidden/>
                <w:szCs w:val="22"/>
              </w:rPr>
              <w:fldChar w:fldCharType="separate"/>
            </w:r>
            <w:r w:rsidR="00D034FE">
              <w:rPr>
                <w:rFonts w:asciiTheme="minorHAnsi" w:hAnsiTheme="minorHAnsi"/>
                <w:noProof/>
                <w:webHidden/>
                <w:szCs w:val="22"/>
              </w:rPr>
              <w:t>27</w:t>
            </w:r>
            <w:r w:rsidR="00336E72" w:rsidRPr="00B6238E">
              <w:rPr>
                <w:rFonts w:asciiTheme="minorHAnsi" w:hAnsiTheme="minorHAnsi"/>
                <w:noProof/>
                <w:webHidden/>
                <w:szCs w:val="22"/>
              </w:rPr>
              <w:fldChar w:fldCharType="end"/>
            </w:r>
          </w:hyperlink>
        </w:p>
        <w:p w:rsidR="00336E72" w:rsidRPr="00336E72" w:rsidRDefault="00895FC9" w:rsidP="00B6238E">
          <w:pPr>
            <w:pStyle w:val="TOC2"/>
            <w:tabs>
              <w:tab w:val="left" w:pos="960"/>
              <w:tab w:val="right" w:leader="dot" w:pos="9642"/>
            </w:tabs>
            <w:spacing w:before="0" w:after="0" w:line="276" w:lineRule="auto"/>
            <w:rPr>
              <w:rFonts w:asciiTheme="minorHAnsi" w:eastAsiaTheme="minorEastAsia" w:hAnsiTheme="minorHAnsi" w:cstheme="minorBidi"/>
              <w:noProof/>
              <w:szCs w:val="22"/>
              <w:lang w:val="en-US" w:eastAsia="en-US"/>
            </w:rPr>
          </w:pPr>
          <w:hyperlink w:anchor="_Toc379824820" w:history="1">
            <w:r w:rsidR="00336E72" w:rsidRPr="00B6238E">
              <w:rPr>
                <w:rStyle w:val="Hyperlink"/>
                <w:rFonts w:asciiTheme="minorHAnsi" w:hAnsiTheme="minorHAnsi"/>
                <w:noProof/>
                <w:szCs w:val="22"/>
              </w:rPr>
              <w:t>6.1</w:t>
            </w:r>
            <w:r w:rsidR="00336E72" w:rsidRPr="00336E72">
              <w:rPr>
                <w:rFonts w:asciiTheme="minorHAnsi" w:eastAsiaTheme="minorEastAsia" w:hAnsiTheme="minorHAnsi" w:cstheme="minorBidi"/>
                <w:noProof/>
                <w:szCs w:val="22"/>
                <w:lang w:val="en-US" w:eastAsia="en-US"/>
              </w:rPr>
              <w:tab/>
            </w:r>
            <w:r w:rsidR="00336E72" w:rsidRPr="00B6238E">
              <w:rPr>
                <w:rStyle w:val="Hyperlink"/>
                <w:rFonts w:asciiTheme="minorHAnsi" w:hAnsiTheme="minorHAnsi"/>
                <w:noProof/>
                <w:szCs w:val="22"/>
              </w:rPr>
              <w:t>Transporte por Carretera</w:t>
            </w:r>
            <w:r w:rsidR="00336E72" w:rsidRPr="00B6238E">
              <w:rPr>
                <w:rFonts w:asciiTheme="minorHAnsi" w:hAnsiTheme="minorHAnsi"/>
                <w:noProof/>
                <w:webHidden/>
                <w:szCs w:val="22"/>
              </w:rPr>
              <w:tab/>
            </w:r>
            <w:r w:rsidR="00336E72" w:rsidRPr="00B6238E">
              <w:rPr>
                <w:rFonts w:asciiTheme="minorHAnsi" w:hAnsiTheme="minorHAnsi"/>
                <w:noProof/>
                <w:webHidden/>
                <w:szCs w:val="22"/>
              </w:rPr>
              <w:fldChar w:fldCharType="begin"/>
            </w:r>
            <w:r w:rsidR="00336E72" w:rsidRPr="00B6238E">
              <w:rPr>
                <w:rFonts w:asciiTheme="minorHAnsi" w:hAnsiTheme="minorHAnsi"/>
                <w:noProof/>
                <w:webHidden/>
                <w:szCs w:val="22"/>
              </w:rPr>
              <w:instrText xml:space="preserve"> PAGEREF _Toc379824820 \h </w:instrText>
            </w:r>
            <w:r w:rsidR="00336E72" w:rsidRPr="00B6238E">
              <w:rPr>
                <w:rFonts w:asciiTheme="minorHAnsi" w:hAnsiTheme="minorHAnsi"/>
                <w:noProof/>
                <w:webHidden/>
                <w:szCs w:val="22"/>
              </w:rPr>
            </w:r>
            <w:r w:rsidR="00336E72" w:rsidRPr="00B6238E">
              <w:rPr>
                <w:rFonts w:asciiTheme="minorHAnsi" w:hAnsiTheme="minorHAnsi"/>
                <w:noProof/>
                <w:webHidden/>
                <w:szCs w:val="22"/>
              </w:rPr>
              <w:fldChar w:fldCharType="separate"/>
            </w:r>
            <w:r w:rsidR="00D034FE">
              <w:rPr>
                <w:rFonts w:asciiTheme="minorHAnsi" w:hAnsiTheme="minorHAnsi"/>
                <w:noProof/>
                <w:webHidden/>
                <w:szCs w:val="22"/>
              </w:rPr>
              <w:t>27</w:t>
            </w:r>
            <w:r w:rsidR="00336E72" w:rsidRPr="00B6238E">
              <w:rPr>
                <w:rFonts w:asciiTheme="minorHAnsi" w:hAnsiTheme="minorHAnsi"/>
                <w:noProof/>
                <w:webHidden/>
                <w:szCs w:val="22"/>
              </w:rPr>
              <w:fldChar w:fldCharType="end"/>
            </w:r>
          </w:hyperlink>
        </w:p>
        <w:p w:rsidR="00336E72" w:rsidRPr="00336E72" w:rsidRDefault="00895FC9" w:rsidP="00B6238E">
          <w:pPr>
            <w:pStyle w:val="TOC3"/>
            <w:tabs>
              <w:tab w:val="right" w:leader="dot" w:pos="9642"/>
            </w:tabs>
            <w:spacing w:before="0" w:after="0" w:line="276" w:lineRule="auto"/>
            <w:rPr>
              <w:rFonts w:asciiTheme="minorHAnsi" w:eastAsiaTheme="minorEastAsia" w:hAnsiTheme="minorHAnsi" w:cstheme="minorBidi"/>
              <w:noProof/>
              <w:szCs w:val="22"/>
              <w:lang w:val="en-US" w:eastAsia="en-US"/>
            </w:rPr>
          </w:pPr>
          <w:hyperlink w:anchor="_Toc379824821" w:history="1">
            <w:r w:rsidR="00336E72" w:rsidRPr="00B6238E">
              <w:rPr>
                <w:rStyle w:val="Hyperlink"/>
                <w:rFonts w:asciiTheme="minorHAnsi" w:hAnsiTheme="minorHAnsi"/>
                <w:noProof/>
                <w:szCs w:val="22"/>
              </w:rPr>
              <w:t>6.1.1 Beneficiarios</w:t>
            </w:r>
            <w:r w:rsidR="00336E72" w:rsidRPr="00B6238E">
              <w:rPr>
                <w:rFonts w:asciiTheme="minorHAnsi" w:hAnsiTheme="minorHAnsi"/>
                <w:noProof/>
                <w:webHidden/>
                <w:szCs w:val="22"/>
              </w:rPr>
              <w:tab/>
            </w:r>
            <w:r w:rsidR="00336E72" w:rsidRPr="00B6238E">
              <w:rPr>
                <w:rFonts w:asciiTheme="minorHAnsi" w:hAnsiTheme="minorHAnsi"/>
                <w:noProof/>
                <w:webHidden/>
                <w:szCs w:val="22"/>
              </w:rPr>
              <w:fldChar w:fldCharType="begin"/>
            </w:r>
            <w:r w:rsidR="00336E72" w:rsidRPr="00B6238E">
              <w:rPr>
                <w:rFonts w:asciiTheme="minorHAnsi" w:hAnsiTheme="minorHAnsi"/>
                <w:noProof/>
                <w:webHidden/>
                <w:szCs w:val="22"/>
              </w:rPr>
              <w:instrText xml:space="preserve"> PAGEREF _Toc379824821 \h </w:instrText>
            </w:r>
            <w:r w:rsidR="00336E72" w:rsidRPr="00B6238E">
              <w:rPr>
                <w:rFonts w:asciiTheme="minorHAnsi" w:hAnsiTheme="minorHAnsi"/>
                <w:noProof/>
                <w:webHidden/>
                <w:szCs w:val="22"/>
              </w:rPr>
            </w:r>
            <w:r w:rsidR="00336E72" w:rsidRPr="00B6238E">
              <w:rPr>
                <w:rFonts w:asciiTheme="minorHAnsi" w:hAnsiTheme="minorHAnsi"/>
                <w:noProof/>
                <w:webHidden/>
                <w:szCs w:val="22"/>
              </w:rPr>
              <w:fldChar w:fldCharType="separate"/>
            </w:r>
            <w:r w:rsidR="00D034FE">
              <w:rPr>
                <w:rFonts w:asciiTheme="minorHAnsi" w:hAnsiTheme="minorHAnsi"/>
                <w:noProof/>
                <w:webHidden/>
                <w:szCs w:val="22"/>
              </w:rPr>
              <w:t>31</w:t>
            </w:r>
            <w:r w:rsidR="00336E72" w:rsidRPr="00B6238E">
              <w:rPr>
                <w:rFonts w:asciiTheme="minorHAnsi" w:hAnsiTheme="minorHAnsi"/>
                <w:noProof/>
                <w:webHidden/>
                <w:szCs w:val="22"/>
              </w:rPr>
              <w:fldChar w:fldCharType="end"/>
            </w:r>
          </w:hyperlink>
        </w:p>
        <w:p w:rsidR="00336E72" w:rsidRPr="00336E72" w:rsidRDefault="00895FC9" w:rsidP="00B6238E">
          <w:pPr>
            <w:pStyle w:val="TOC2"/>
            <w:tabs>
              <w:tab w:val="left" w:pos="960"/>
              <w:tab w:val="right" w:leader="dot" w:pos="9642"/>
            </w:tabs>
            <w:spacing w:before="0" w:after="0" w:line="276" w:lineRule="auto"/>
            <w:rPr>
              <w:rFonts w:asciiTheme="minorHAnsi" w:eastAsiaTheme="minorEastAsia" w:hAnsiTheme="minorHAnsi" w:cstheme="minorBidi"/>
              <w:noProof/>
              <w:szCs w:val="22"/>
              <w:lang w:val="en-US" w:eastAsia="en-US"/>
            </w:rPr>
          </w:pPr>
          <w:hyperlink w:anchor="_Toc379824822" w:history="1">
            <w:r w:rsidR="00336E72" w:rsidRPr="00B6238E">
              <w:rPr>
                <w:rStyle w:val="Hyperlink"/>
                <w:rFonts w:asciiTheme="minorHAnsi" w:hAnsiTheme="minorHAnsi"/>
                <w:noProof/>
                <w:szCs w:val="22"/>
              </w:rPr>
              <w:t>6.2</w:t>
            </w:r>
            <w:r w:rsidR="00336E72" w:rsidRPr="00336E72">
              <w:rPr>
                <w:rFonts w:asciiTheme="minorHAnsi" w:eastAsiaTheme="minorEastAsia" w:hAnsiTheme="minorHAnsi" w:cstheme="minorBidi"/>
                <w:noProof/>
                <w:szCs w:val="22"/>
                <w:lang w:val="en-US" w:eastAsia="en-US"/>
              </w:rPr>
              <w:tab/>
            </w:r>
            <w:r w:rsidR="00336E72" w:rsidRPr="00B6238E">
              <w:rPr>
                <w:rStyle w:val="Hyperlink"/>
                <w:rFonts w:asciiTheme="minorHAnsi" w:hAnsiTheme="minorHAnsi"/>
                <w:noProof/>
                <w:szCs w:val="22"/>
              </w:rPr>
              <w:t>Transporte por Agua</w:t>
            </w:r>
            <w:r w:rsidR="00336E72" w:rsidRPr="00B6238E">
              <w:rPr>
                <w:rFonts w:asciiTheme="minorHAnsi" w:hAnsiTheme="minorHAnsi"/>
                <w:noProof/>
                <w:webHidden/>
                <w:szCs w:val="22"/>
              </w:rPr>
              <w:tab/>
            </w:r>
            <w:r w:rsidR="00336E72" w:rsidRPr="00B6238E">
              <w:rPr>
                <w:rFonts w:asciiTheme="minorHAnsi" w:hAnsiTheme="minorHAnsi"/>
                <w:noProof/>
                <w:webHidden/>
                <w:szCs w:val="22"/>
              </w:rPr>
              <w:fldChar w:fldCharType="begin"/>
            </w:r>
            <w:r w:rsidR="00336E72" w:rsidRPr="00B6238E">
              <w:rPr>
                <w:rFonts w:asciiTheme="minorHAnsi" w:hAnsiTheme="minorHAnsi"/>
                <w:noProof/>
                <w:webHidden/>
                <w:szCs w:val="22"/>
              </w:rPr>
              <w:instrText xml:space="preserve"> PAGEREF _Toc379824822 \h </w:instrText>
            </w:r>
            <w:r w:rsidR="00336E72" w:rsidRPr="00B6238E">
              <w:rPr>
                <w:rFonts w:asciiTheme="minorHAnsi" w:hAnsiTheme="minorHAnsi"/>
                <w:noProof/>
                <w:webHidden/>
                <w:szCs w:val="22"/>
              </w:rPr>
            </w:r>
            <w:r w:rsidR="00336E72" w:rsidRPr="00B6238E">
              <w:rPr>
                <w:rFonts w:asciiTheme="minorHAnsi" w:hAnsiTheme="minorHAnsi"/>
                <w:noProof/>
                <w:webHidden/>
                <w:szCs w:val="22"/>
              </w:rPr>
              <w:fldChar w:fldCharType="separate"/>
            </w:r>
            <w:r w:rsidR="00D034FE">
              <w:rPr>
                <w:rFonts w:asciiTheme="minorHAnsi" w:hAnsiTheme="minorHAnsi"/>
                <w:noProof/>
                <w:webHidden/>
                <w:szCs w:val="22"/>
              </w:rPr>
              <w:t>33</w:t>
            </w:r>
            <w:r w:rsidR="00336E72" w:rsidRPr="00B6238E">
              <w:rPr>
                <w:rFonts w:asciiTheme="minorHAnsi" w:hAnsiTheme="minorHAnsi"/>
                <w:noProof/>
                <w:webHidden/>
                <w:szCs w:val="22"/>
              </w:rPr>
              <w:fldChar w:fldCharType="end"/>
            </w:r>
          </w:hyperlink>
        </w:p>
        <w:p w:rsidR="00336E72" w:rsidRPr="00336E72" w:rsidRDefault="00895FC9" w:rsidP="00B6238E">
          <w:pPr>
            <w:pStyle w:val="TOC3"/>
            <w:tabs>
              <w:tab w:val="right" w:leader="dot" w:pos="9642"/>
            </w:tabs>
            <w:spacing w:before="0" w:after="0" w:line="276" w:lineRule="auto"/>
            <w:rPr>
              <w:rFonts w:asciiTheme="minorHAnsi" w:eastAsiaTheme="minorEastAsia" w:hAnsiTheme="minorHAnsi" w:cstheme="minorBidi"/>
              <w:noProof/>
              <w:szCs w:val="22"/>
              <w:lang w:val="en-US" w:eastAsia="en-US"/>
            </w:rPr>
          </w:pPr>
          <w:hyperlink w:anchor="_Toc379824823" w:history="1">
            <w:r w:rsidR="00336E72" w:rsidRPr="00B6238E">
              <w:rPr>
                <w:rStyle w:val="Hyperlink"/>
                <w:rFonts w:asciiTheme="minorHAnsi" w:hAnsiTheme="minorHAnsi"/>
                <w:noProof/>
                <w:szCs w:val="22"/>
              </w:rPr>
              <w:t>6.2.1 Tipos de intervención posibles</w:t>
            </w:r>
            <w:r w:rsidR="00336E72" w:rsidRPr="00B6238E">
              <w:rPr>
                <w:rFonts w:asciiTheme="minorHAnsi" w:hAnsiTheme="minorHAnsi"/>
                <w:noProof/>
                <w:webHidden/>
                <w:szCs w:val="22"/>
              </w:rPr>
              <w:tab/>
            </w:r>
            <w:r w:rsidR="00336E72" w:rsidRPr="00B6238E">
              <w:rPr>
                <w:rFonts w:asciiTheme="minorHAnsi" w:hAnsiTheme="minorHAnsi"/>
                <w:noProof/>
                <w:webHidden/>
                <w:szCs w:val="22"/>
              </w:rPr>
              <w:fldChar w:fldCharType="begin"/>
            </w:r>
            <w:r w:rsidR="00336E72" w:rsidRPr="00B6238E">
              <w:rPr>
                <w:rFonts w:asciiTheme="minorHAnsi" w:hAnsiTheme="minorHAnsi"/>
                <w:noProof/>
                <w:webHidden/>
                <w:szCs w:val="22"/>
              </w:rPr>
              <w:instrText xml:space="preserve"> PAGEREF _Toc379824823 \h </w:instrText>
            </w:r>
            <w:r w:rsidR="00336E72" w:rsidRPr="00B6238E">
              <w:rPr>
                <w:rFonts w:asciiTheme="minorHAnsi" w:hAnsiTheme="minorHAnsi"/>
                <w:noProof/>
                <w:webHidden/>
                <w:szCs w:val="22"/>
              </w:rPr>
            </w:r>
            <w:r w:rsidR="00336E72" w:rsidRPr="00B6238E">
              <w:rPr>
                <w:rFonts w:asciiTheme="minorHAnsi" w:hAnsiTheme="minorHAnsi"/>
                <w:noProof/>
                <w:webHidden/>
                <w:szCs w:val="22"/>
              </w:rPr>
              <w:fldChar w:fldCharType="separate"/>
            </w:r>
            <w:r w:rsidR="00D034FE">
              <w:rPr>
                <w:rFonts w:asciiTheme="minorHAnsi" w:hAnsiTheme="minorHAnsi"/>
                <w:noProof/>
                <w:webHidden/>
                <w:szCs w:val="22"/>
              </w:rPr>
              <w:t>33</w:t>
            </w:r>
            <w:r w:rsidR="00336E72" w:rsidRPr="00B6238E">
              <w:rPr>
                <w:rFonts w:asciiTheme="minorHAnsi" w:hAnsiTheme="minorHAnsi"/>
                <w:noProof/>
                <w:webHidden/>
                <w:szCs w:val="22"/>
              </w:rPr>
              <w:fldChar w:fldCharType="end"/>
            </w:r>
          </w:hyperlink>
        </w:p>
        <w:p w:rsidR="00336E72" w:rsidRPr="00336E72" w:rsidRDefault="00895FC9" w:rsidP="00B6238E">
          <w:pPr>
            <w:pStyle w:val="TOC3"/>
            <w:tabs>
              <w:tab w:val="right" w:leader="dot" w:pos="9642"/>
            </w:tabs>
            <w:spacing w:before="0" w:after="0" w:line="276" w:lineRule="auto"/>
            <w:rPr>
              <w:rFonts w:asciiTheme="minorHAnsi" w:eastAsiaTheme="minorEastAsia" w:hAnsiTheme="minorHAnsi" w:cstheme="minorBidi"/>
              <w:noProof/>
              <w:szCs w:val="22"/>
              <w:lang w:val="en-US" w:eastAsia="en-US"/>
            </w:rPr>
          </w:pPr>
          <w:hyperlink w:anchor="_Toc379824824" w:history="1">
            <w:r w:rsidR="00336E72" w:rsidRPr="00B6238E">
              <w:rPr>
                <w:rStyle w:val="Hyperlink"/>
                <w:rFonts w:asciiTheme="minorHAnsi" w:hAnsiTheme="minorHAnsi"/>
                <w:noProof/>
                <w:szCs w:val="22"/>
              </w:rPr>
              <w:t>6.2.2 Beneficiarios</w:t>
            </w:r>
            <w:r w:rsidR="00336E72" w:rsidRPr="00B6238E">
              <w:rPr>
                <w:rFonts w:asciiTheme="minorHAnsi" w:hAnsiTheme="minorHAnsi"/>
                <w:noProof/>
                <w:webHidden/>
                <w:szCs w:val="22"/>
              </w:rPr>
              <w:tab/>
            </w:r>
            <w:r w:rsidR="00336E72" w:rsidRPr="00B6238E">
              <w:rPr>
                <w:rFonts w:asciiTheme="minorHAnsi" w:hAnsiTheme="minorHAnsi"/>
                <w:noProof/>
                <w:webHidden/>
                <w:szCs w:val="22"/>
              </w:rPr>
              <w:fldChar w:fldCharType="begin"/>
            </w:r>
            <w:r w:rsidR="00336E72" w:rsidRPr="00B6238E">
              <w:rPr>
                <w:rFonts w:asciiTheme="minorHAnsi" w:hAnsiTheme="minorHAnsi"/>
                <w:noProof/>
                <w:webHidden/>
                <w:szCs w:val="22"/>
              </w:rPr>
              <w:instrText xml:space="preserve"> PAGEREF _Toc379824824 \h </w:instrText>
            </w:r>
            <w:r w:rsidR="00336E72" w:rsidRPr="00B6238E">
              <w:rPr>
                <w:rFonts w:asciiTheme="minorHAnsi" w:hAnsiTheme="minorHAnsi"/>
                <w:noProof/>
                <w:webHidden/>
                <w:szCs w:val="22"/>
              </w:rPr>
            </w:r>
            <w:r w:rsidR="00336E72" w:rsidRPr="00B6238E">
              <w:rPr>
                <w:rFonts w:asciiTheme="minorHAnsi" w:hAnsiTheme="minorHAnsi"/>
                <w:noProof/>
                <w:webHidden/>
                <w:szCs w:val="22"/>
              </w:rPr>
              <w:fldChar w:fldCharType="separate"/>
            </w:r>
            <w:r w:rsidR="00D034FE">
              <w:rPr>
                <w:rFonts w:asciiTheme="minorHAnsi" w:hAnsiTheme="minorHAnsi"/>
                <w:noProof/>
                <w:webHidden/>
                <w:szCs w:val="22"/>
              </w:rPr>
              <w:t>35</w:t>
            </w:r>
            <w:r w:rsidR="00336E72" w:rsidRPr="00B6238E">
              <w:rPr>
                <w:rFonts w:asciiTheme="minorHAnsi" w:hAnsiTheme="minorHAnsi"/>
                <w:noProof/>
                <w:webHidden/>
                <w:szCs w:val="22"/>
              </w:rPr>
              <w:fldChar w:fldCharType="end"/>
            </w:r>
          </w:hyperlink>
        </w:p>
        <w:p w:rsidR="00336E72" w:rsidRPr="00336E72" w:rsidRDefault="00895FC9" w:rsidP="00B6238E">
          <w:pPr>
            <w:pStyle w:val="TOC2"/>
            <w:tabs>
              <w:tab w:val="left" w:pos="960"/>
              <w:tab w:val="right" w:leader="dot" w:pos="9642"/>
            </w:tabs>
            <w:spacing w:before="0" w:after="0" w:line="276" w:lineRule="auto"/>
            <w:rPr>
              <w:rFonts w:asciiTheme="minorHAnsi" w:eastAsiaTheme="minorEastAsia" w:hAnsiTheme="minorHAnsi" w:cstheme="minorBidi"/>
              <w:noProof/>
              <w:szCs w:val="22"/>
              <w:lang w:val="en-US" w:eastAsia="en-US"/>
            </w:rPr>
          </w:pPr>
          <w:hyperlink w:anchor="_Toc379824825" w:history="1">
            <w:r w:rsidR="00336E72" w:rsidRPr="00B6238E">
              <w:rPr>
                <w:rStyle w:val="Hyperlink"/>
                <w:rFonts w:asciiTheme="minorHAnsi" w:hAnsiTheme="minorHAnsi"/>
                <w:noProof/>
                <w:szCs w:val="22"/>
              </w:rPr>
              <w:t>6.3</w:t>
            </w:r>
            <w:r w:rsidR="00336E72" w:rsidRPr="00336E72">
              <w:rPr>
                <w:rFonts w:asciiTheme="minorHAnsi" w:eastAsiaTheme="minorEastAsia" w:hAnsiTheme="minorHAnsi" w:cstheme="minorBidi"/>
                <w:noProof/>
                <w:szCs w:val="22"/>
                <w:lang w:val="en-US" w:eastAsia="en-US"/>
              </w:rPr>
              <w:tab/>
            </w:r>
            <w:r w:rsidR="00336E72" w:rsidRPr="00B6238E">
              <w:rPr>
                <w:rStyle w:val="Hyperlink"/>
                <w:rFonts w:asciiTheme="minorHAnsi" w:hAnsiTheme="minorHAnsi"/>
                <w:noProof/>
                <w:szCs w:val="22"/>
              </w:rPr>
              <w:t>Transporte Ferroviario</w:t>
            </w:r>
            <w:r w:rsidR="00336E72" w:rsidRPr="00B6238E">
              <w:rPr>
                <w:rFonts w:asciiTheme="minorHAnsi" w:hAnsiTheme="minorHAnsi"/>
                <w:noProof/>
                <w:webHidden/>
                <w:szCs w:val="22"/>
              </w:rPr>
              <w:tab/>
            </w:r>
            <w:r w:rsidR="00336E72" w:rsidRPr="00B6238E">
              <w:rPr>
                <w:rFonts w:asciiTheme="minorHAnsi" w:hAnsiTheme="minorHAnsi"/>
                <w:noProof/>
                <w:webHidden/>
                <w:szCs w:val="22"/>
              </w:rPr>
              <w:fldChar w:fldCharType="begin"/>
            </w:r>
            <w:r w:rsidR="00336E72" w:rsidRPr="00B6238E">
              <w:rPr>
                <w:rFonts w:asciiTheme="minorHAnsi" w:hAnsiTheme="minorHAnsi"/>
                <w:noProof/>
                <w:webHidden/>
                <w:szCs w:val="22"/>
              </w:rPr>
              <w:instrText xml:space="preserve"> PAGEREF _Toc379824825 \h </w:instrText>
            </w:r>
            <w:r w:rsidR="00336E72" w:rsidRPr="00B6238E">
              <w:rPr>
                <w:rFonts w:asciiTheme="minorHAnsi" w:hAnsiTheme="minorHAnsi"/>
                <w:noProof/>
                <w:webHidden/>
                <w:szCs w:val="22"/>
              </w:rPr>
            </w:r>
            <w:r w:rsidR="00336E72" w:rsidRPr="00B6238E">
              <w:rPr>
                <w:rFonts w:asciiTheme="minorHAnsi" w:hAnsiTheme="minorHAnsi"/>
                <w:noProof/>
                <w:webHidden/>
                <w:szCs w:val="22"/>
              </w:rPr>
              <w:fldChar w:fldCharType="separate"/>
            </w:r>
            <w:r w:rsidR="00D034FE">
              <w:rPr>
                <w:rFonts w:asciiTheme="minorHAnsi" w:hAnsiTheme="minorHAnsi"/>
                <w:noProof/>
                <w:webHidden/>
                <w:szCs w:val="22"/>
              </w:rPr>
              <w:t>36</w:t>
            </w:r>
            <w:r w:rsidR="00336E72" w:rsidRPr="00B6238E">
              <w:rPr>
                <w:rFonts w:asciiTheme="minorHAnsi" w:hAnsiTheme="minorHAnsi"/>
                <w:noProof/>
                <w:webHidden/>
                <w:szCs w:val="22"/>
              </w:rPr>
              <w:fldChar w:fldCharType="end"/>
            </w:r>
          </w:hyperlink>
        </w:p>
        <w:p w:rsidR="00336E72" w:rsidRPr="00336E72" w:rsidRDefault="00895FC9" w:rsidP="00B6238E">
          <w:pPr>
            <w:pStyle w:val="TOC3"/>
            <w:tabs>
              <w:tab w:val="right" w:leader="dot" w:pos="9642"/>
            </w:tabs>
            <w:spacing w:before="0" w:after="0" w:line="276" w:lineRule="auto"/>
            <w:rPr>
              <w:rFonts w:asciiTheme="minorHAnsi" w:eastAsiaTheme="minorEastAsia" w:hAnsiTheme="minorHAnsi" w:cstheme="minorBidi"/>
              <w:noProof/>
              <w:szCs w:val="22"/>
              <w:lang w:val="en-US" w:eastAsia="en-US"/>
            </w:rPr>
          </w:pPr>
          <w:hyperlink w:anchor="_Toc379824826" w:history="1">
            <w:r w:rsidR="00336E72" w:rsidRPr="00B6238E">
              <w:rPr>
                <w:rStyle w:val="Hyperlink"/>
                <w:rFonts w:asciiTheme="minorHAnsi" w:hAnsiTheme="minorHAnsi"/>
                <w:noProof/>
                <w:szCs w:val="22"/>
              </w:rPr>
              <w:t>6.3.1 Tipos de intervención posibles</w:t>
            </w:r>
            <w:r w:rsidR="00336E72" w:rsidRPr="00B6238E">
              <w:rPr>
                <w:rFonts w:asciiTheme="minorHAnsi" w:hAnsiTheme="minorHAnsi"/>
                <w:noProof/>
                <w:webHidden/>
                <w:szCs w:val="22"/>
              </w:rPr>
              <w:tab/>
            </w:r>
            <w:r w:rsidR="00336E72" w:rsidRPr="00B6238E">
              <w:rPr>
                <w:rFonts w:asciiTheme="minorHAnsi" w:hAnsiTheme="minorHAnsi"/>
                <w:noProof/>
                <w:webHidden/>
                <w:szCs w:val="22"/>
              </w:rPr>
              <w:fldChar w:fldCharType="begin"/>
            </w:r>
            <w:r w:rsidR="00336E72" w:rsidRPr="00B6238E">
              <w:rPr>
                <w:rFonts w:asciiTheme="minorHAnsi" w:hAnsiTheme="minorHAnsi"/>
                <w:noProof/>
                <w:webHidden/>
                <w:szCs w:val="22"/>
              </w:rPr>
              <w:instrText xml:space="preserve"> PAGEREF _Toc379824826 \h </w:instrText>
            </w:r>
            <w:r w:rsidR="00336E72" w:rsidRPr="00B6238E">
              <w:rPr>
                <w:rFonts w:asciiTheme="minorHAnsi" w:hAnsiTheme="minorHAnsi"/>
                <w:noProof/>
                <w:webHidden/>
                <w:szCs w:val="22"/>
              </w:rPr>
            </w:r>
            <w:r w:rsidR="00336E72" w:rsidRPr="00B6238E">
              <w:rPr>
                <w:rFonts w:asciiTheme="minorHAnsi" w:hAnsiTheme="minorHAnsi"/>
                <w:noProof/>
                <w:webHidden/>
                <w:szCs w:val="22"/>
              </w:rPr>
              <w:fldChar w:fldCharType="separate"/>
            </w:r>
            <w:r w:rsidR="00D034FE">
              <w:rPr>
                <w:rFonts w:asciiTheme="minorHAnsi" w:hAnsiTheme="minorHAnsi"/>
                <w:noProof/>
                <w:webHidden/>
                <w:szCs w:val="22"/>
              </w:rPr>
              <w:t>37</w:t>
            </w:r>
            <w:r w:rsidR="00336E72" w:rsidRPr="00B6238E">
              <w:rPr>
                <w:rFonts w:asciiTheme="minorHAnsi" w:hAnsiTheme="minorHAnsi"/>
                <w:noProof/>
                <w:webHidden/>
                <w:szCs w:val="22"/>
              </w:rPr>
              <w:fldChar w:fldCharType="end"/>
            </w:r>
          </w:hyperlink>
        </w:p>
        <w:p w:rsidR="00336E72" w:rsidRPr="00336E72" w:rsidRDefault="00895FC9" w:rsidP="00B6238E">
          <w:pPr>
            <w:pStyle w:val="TOC3"/>
            <w:tabs>
              <w:tab w:val="right" w:leader="dot" w:pos="9642"/>
            </w:tabs>
            <w:spacing w:before="0" w:after="0" w:line="276" w:lineRule="auto"/>
            <w:rPr>
              <w:rFonts w:asciiTheme="minorHAnsi" w:eastAsiaTheme="minorEastAsia" w:hAnsiTheme="minorHAnsi" w:cstheme="minorBidi"/>
              <w:noProof/>
              <w:szCs w:val="22"/>
              <w:lang w:val="en-US" w:eastAsia="en-US"/>
            </w:rPr>
          </w:pPr>
          <w:hyperlink w:anchor="_Toc379824827" w:history="1">
            <w:r w:rsidR="00336E72" w:rsidRPr="00B6238E">
              <w:rPr>
                <w:rStyle w:val="Hyperlink"/>
                <w:rFonts w:asciiTheme="minorHAnsi" w:hAnsiTheme="minorHAnsi"/>
                <w:noProof/>
                <w:szCs w:val="22"/>
              </w:rPr>
              <w:t>6.3.2 Beneficiarios</w:t>
            </w:r>
            <w:r w:rsidR="00336E72" w:rsidRPr="00B6238E">
              <w:rPr>
                <w:rFonts w:asciiTheme="minorHAnsi" w:hAnsiTheme="minorHAnsi"/>
                <w:noProof/>
                <w:webHidden/>
                <w:szCs w:val="22"/>
              </w:rPr>
              <w:tab/>
            </w:r>
            <w:r w:rsidR="00336E72" w:rsidRPr="00B6238E">
              <w:rPr>
                <w:rFonts w:asciiTheme="minorHAnsi" w:hAnsiTheme="minorHAnsi"/>
                <w:noProof/>
                <w:webHidden/>
                <w:szCs w:val="22"/>
              </w:rPr>
              <w:fldChar w:fldCharType="begin"/>
            </w:r>
            <w:r w:rsidR="00336E72" w:rsidRPr="00B6238E">
              <w:rPr>
                <w:rFonts w:asciiTheme="minorHAnsi" w:hAnsiTheme="minorHAnsi"/>
                <w:noProof/>
                <w:webHidden/>
                <w:szCs w:val="22"/>
              </w:rPr>
              <w:instrText xml:space="preserve"> PAGEREF _Toc379824827 \h </w:instrText>
            </w:r>
            <w:r w:rsidR="00336E72" w:rsidRPr="00B6238E">
              <w:rPr>
                <w:rFonts w:asciiTheme="minorHAnsi" w:hAnsiTheme="minorHAnsi"/>
                <w:noProof/>
                <w:webHidden/>
                <w:szCs w:val="22"/>
              </w:rPr>
            </w:r>
            <w:r w:rsidR="00336E72" w:rsidRPr="00B6238E">
              <w:rPr>
                <w:rFonts w:asciiTheme="minorHAnsi" w:hAnsiTheme="minorHAnsi"/>
                <w:noProof/>
                <w:webHidden/>
                <w:szCs w:val="22"/>
              </w:rPr>
              <w:fldChar w:fldCharType="separate"/>
            </w:r>
            <w:r w:rsidR="00D034FE">
              <w:rPr>
                <w:rFonts w:asciiTheme="minorHAnsi" w:hAnsiTheme="minorHAnsi"/>
                <w:noProof/>
                <w:webHidden/>
                <w:szCs w:val="22"/>
              </w:rPr>
              <w:t>37</w:t>
            </w:r>
            <w:r w:rsidR="00336E72" w:rsidRPr="00B6238E">
              <w:rPr>
                <w:rFonts w:asciiTheme="minorHAnsi" w:hAnsiTheme="minorHAnsi"/>
                <w:noProof/>
                <w:webHidden/>
                <w:szCs w:val="22"/>
              </w:rPr>
              <w:fldChar w:fldCharType="end"/>
            </w:r>
          </w:hyperlink>
        </w:p>
        <w:p w:rsidR="00336E72" w:rsidRPr="00336E72" w:rsidRDefault="00895FC9" w:rsidP="00B6238E">
          <w:pPr>
            <w:pStyle w:val="TOC2"/>
            <w:tabs>
              <w:tab w:val="left" w:pos="960"/>
              <w:tab w:val="right" w:leader="dot" w:pos="9642"/>
            </w:tabs>
            <w:spacing w:before="0" w:after="0" w:line="276" w:lineRule="auto"/>
            <w:rPr>
              <w:rFonts w:asciiTheme="minorHAnsi" w:eastAsiaTheme="minorEastAsia" w:hAnsiTheme="minorHAnsi" w:cstheme="minorBidi"/>
              <w:noProof/>
              <w:szCs w:val="22"/>
              <w:lang w:val="en-US" w:eastAsia="en-US"/>
            </w:rPr>
          </w:pPr>
          <w:hyperlink w:anchor="_Toc379824828" w:history="1">
            <w:r w:rsidR="00336E72" w:rsidRPr="00B6238E">
              <w:rPr>
                <w:rStyle w:val="Hyperlink"/>
                <w:rFonts w:asciiTheme="minorHAnsi" w:hAnsiTheme="minorHAnsi"/>
                <w:noProof/>
                <w:szCs w:val="22"/>
              </w:rPr>
              <w:t>6.4</w:t>
            </w:r>
            <w:r w:rsidR="00336E72" w:rsidRPr="00336E72">
              <w:rPr>
                <w:rFonts w:asciiTheme="minorHAnsi" w:eastAsiaTheme="minorEastAsia" w:hAnsiTheme="minorHAnsi" w:cstheme="minorBidi"/>
                <w:noProof/>
                <w:szCs w:val="22"/>
                <w:lang w:val="en-US" w:eastAsia="en-US"/>
              </w:rPr>
              <w:tab/>
            </w:r>
            <w:r w:rsidR="00336E72" w:rsidRPr="00B6238E">
              <w:rPr>
                <w:rStyle w:val="Hyperlink"/>
                <w:rFonts w:asciiTheme="minorHAnsi" w:hAnsiTheme="minorHAnsi"/>
                <w:noProof/>
                <w:szCs w:val="22"/>
              </w:rPr>
              <w:t>Transporte Aéreo</w:t>
            </w:r>
            <w:r w:rsidR="00336E72" w:rsidRPr="00B6238E">
              <w:rPr>
                <w:rFonts w:asciiTheme="minorHAnsi" w:hAnsiTheme="minorHAnsi"/>
                <w:noProof/>
                <w:webHidden/>
                <w:szCs w:val="22"/>
              </w:rPr>
              <w:tab/>
            </w:r>
            <w:r w:rsidR="00336E72" w:rsidRPr="00B6238E">
              <w:rPr>
                <w:rFonts w:asciiTheme="minorHAnsi" w:hAnsiTheme="minorHAnsi"/>
                <w:noProof/>
                <w:webHidden/>
                <w:szCs w:val="22"/>
              </w:rPr>
              <w:fldChar w:fldCharType="begin"/>
            </w:r>
            <w:r w:rsidR="00336E72" w:rsidRPr="00B6238E">
              <w:rPr>
                <w:rFonts w:asciiTheme="minorHAnsi" w:hAnsiTheme="minorHAnsi"/>
                <w:noProof/>
                <w:webHidden/>
                <w:szCs w:val="22"/>
              </w:rPr>
              <w:instrText xml:space="preserve"> PAGEREF _Toc379824828 \h </w:instrText>
            </w:r>
            <w:r w:rsidR="00336E72" w:rsidRPr="00B6238E">
              <w:rPr>
                <w:rFonts w:asciiTheme="minorHAnsi" w:hAnsiTheme="minorHAnsi"/>
                <w:noProof/>
                <w:webHidden/>
                <w:szCs w:val="22"/>
              </w:rPr>
            </w:r>
            <w:r w:rsidR="00336E72" w:rsidRPr="00B6238E">
              <w:rPr>
                <w:rFonts w:asciiTheme="minorHAnsi" w:hAnsiTheme="minorHAnsi"/>
                <w:noProof/>
                <w:webHidden/>
                <w:szCs w:val="22"/>
              </w:rPr>
              <w:fldChar w:fldCharType="separate"/>
            </w:r>
            <w:r w:rsidR="00D034FE">
              <w:rPr>
                <w:rFonts w:asciiTheme="minorHAnsi" w:hAnsiTheme="minorHAnsi"/>
                <w:noProof/>
                <w:webHidden/>
                <w:szCs w:val="22"/>
              </w:rPr>
              <w:t>38</w:t>
            </w:r>
            <w:r w:rsidR="00336E72" w:rsidRPr="00B6238E">
              <w:rPr>
                <w:rFonts w:asciiTheme="minorHAnsi" w:hAnsiTheme="minorHAnsi"/>
                <w:noProof/>
                <w:webHidden/>
                <w:szCs w:val="22"/>
              </w:rPr>
              <w:fldChar w:fldCharType="end"/>
            </w:r>
          </w:hyperlink>
        </w:p>
        <w:p w:rsidR="00336E72" w:rsidRPr="00336E72" w:rsidRDefault="00895FC9" w:rsidP="00B6238E">
          <w:pPr>
            <w:pStyle w:val="TOC3"/>
            <w:tabs>
              <w:tab w:val="right" w:leader="dot" w:pos="9642"/>
            </w:tabs>
            <w:spacing w:before="0" w:after="0" w:line="276" w:lineRule="auto"/>
            <w:rPr>
              <w:rFonts w:asciiTheme="minorHAnsi" w:eastAsiaTheme="minorEastAsia" w:hAnsiTheme="minorHAnsi" w:cstheme="minorBidi"/>
              <w:noProof/>
              <w:szCs w:val="22"/>
              <w:lang w:val="en-US" w:eastAsia="en-US"/>
            </w:rPr>
          </w:pPr>
          <w:hyperlink w:anchor="_Toc379824829" w:history="1">
            <w:r w:rsidR="00336E72" w:rsidRPr="00B6238E">
              <w:rPr>
                <w:rStyle w:val="Hyperlink"/>
                <w:rFonts w:asciiTheme="minorHAnsi" w:hAnsiTheme="minorHAnsi"/>
                <w:noProof/>
                <w:szCs w:val="22"/>
              </w:rPr>
              <w:t>6.4.1 Tipos de intervención posibles</w:t>
            </w:r>
            <w:r w:rsidR="00336E72" w:rsidRPr="00B6238E">
              <w:rPr>
                <w:rFonts w:asciiTheme="minorHAnsi" w:hAnsiTheme="minorHAnsi"/>
                <w:noProof/>
                <w:webHidden/>
                <w:szCs w:val="22"/>
              </w:rPr>
              <w:tab/>
            </w:r>
            <w:r w:rsidR="00336E72" w:rsidRPr="00B6238E">
              <w:rPr>
                <w:rFonts w:asciiTheme="minorHAnsi" w:hAnsiTheme="minorHAnsi"/>
                <w:noProof/>
                <w:webHidden/>
                <w:szCs w:val="22"/>
              </w:rPr>
              <w:fldChar w:fldCharType="begin"/>
            </w:r>
            <w:r w:rsidR="00336E72" w:rsidRPr="00B6238E">
              <w:rPr>
                <w:rFonts w:asciiTheme="minorHAnsi" w:hAnsiTheme="minorHAnsi"/>
                <w:noProof/>
                <w:webHidden/>
                <w:szCs w:val="22"/>
              </w:rPr>
              <w:instrText xml:space="preserve"> PAGEREF _Toc379824829 \h </w:instrText>
            </w:r>
            <w:r w:rsidR="00336E72" w:rsidRPr="00B6238E">
              <w:rPr>
                <w:rFonts w:asciiTheme="minorHAnsi" w:hAnsiTheme="minorHAnsi"/>
                <w:noProof/>
                <w:webHidden/>
                <w:szCs w:val="22"/>
              </w:rPr>
            </w:r>
            <w:r w:rsidR="00336E72" w:rsidRPr="00B6238E">
              <w:rPr>
                <w:rFonts w:asciiTheme="minorHAnsi" w:hAnsiTheme="minorHAnsi"/>
                <w:noProof/>
                <w:webHidden/>
                <w:szCs w:val="22"/>
              </w:rPr>
              <w:fldChar w:fldCharType="separate"/>
            </w:r>
            <w:r w:rsidR="00D034FE">
              <w:rPr>
                <w:rFonts w:asciiTheme="minorHAnsi" w:hAnsiTheme="minorHAnsi"/>
                <w:noProof/>
                <w:webHidden/>
                <w:szCs w:val="22"/>
              </w:rPr>
              <w:t>39</w:t>
            </w:r>
            <w:r w:rsidR="00336E72" w:rsidRPr="00B6238E">
              <w:rPr>
                <w:rFonts w:asciiTheme="minorHAnsi" w:hAnsiTheme="minorHAnsi"/>
                <w:noProof/>
                <w:webHidden/>
                <w:szCs w:val="22"/>
              </w:rPr>
              <w:fldChar w:fldCharType="end"/>
            </w:r>
          </w:hyperlink>
        </w:p>
        <w:p w:rsidR="00336E72" w:rsidRPr="00336E72" w:rsidRDefault="00895FC9" w:rsidP="00B6238E">
          <w:pPr>
            <w:pStyle w:val="TOC3"/>
            <w:tabs>
              <w:tab w:val="right" w:leader="dot" w:pos="9642"/>
            </w:tabs>
            <w:spacing w:before="0" w:after="0" w:line="276" w:lineRule="auto"/>
            <w:rPr>
              <w:rFonts w:asciiTheme="minorHAnsi" w:eastAsiaTheme="minorEastAsia" w:hAnsiTheme="minorHAnsi" w:cstheme="minorBidi"/>
              <w:noProof/>
              <w:szCs w:val="22"/>
              <w:lang w:val="en-US" w:eastAsia="en-US"/>
            </w:rPr>
          </w:pPr>
          <w:hyperlink w:anchor="_Toc379824830" w:history="1">
            <w:r w:rsidR="00336E72" w:rsidRPr="00B6238E">
              <w:rPr>
                <w:rStyle w:val="Hyperlink"/>
                <w:rFonts w:asciiTheme="minorHAnsi" w:hAnsiTheme="minorHAnsi"/>
                <w:noProof/>
                <w:szCs w:val="22"/>
              </w:rPr>
              <w:t>6.4.2 Beneficiarios</w:t>
            </w:r>
            <w:r w:rsidR="00336E72" w:rsidRPr="00B6238E">
              <w:rPr>
                <w:rFonts w:asciiTheme="minorHAnsi" w:hAnsiTheme="minorHAnsi"/>
                <w:noProof/>
                <w:webHidden/>
                <w:szCs w:val="22"/>
              </w:rPr>
              <w:tab/>
            </w:r>
            <w:r w:rsidR="00336E72" w:rsidRPr="00B6238E">
              <w:rPr>
                <w:rFonts w:asciiTheme="minorHAnsi" w:hAnsiTheme="minorHAnsi"/>
                <w:noProof/>
                <w:webHidden/>
                <w:szCs w:val="22"/>
              </w:rPr>
              <w:fldChar w:fldCharType="begin"/>
            </w:r>
            <w:r w:rsidR="00336E72" w:rsidRPr="00B6238E">
              <w:rPr>
                <w:rFonts w:asciiTheme="minorHAnsi" w:hAnsiTheme="minorHAnsi"/>
                <w:noProof/>
                <w:webHidden/>
                <w:szCs w:val="22"/>
              </w:rPr>
              <w:instrText xml:space="preserve"> PAGEREF _Toc379824830 \h </w:instrText>
            </w:r>
            <w:r w:rsidR="00336E72" w:rsidRPr="00B6238E">
              <w:rPr>
                <w:rFonts w:asciiTheme="minorHAnsi" w:hAnsiTheme="minorHAnsi"/>
                <w:noProof/>
                <w:webHidden/>
                <w:szCs w:val="22"/>
              </w:rPr>
            </w:r>
            <w:r w:rsidR="00336E72" w:rsidRPr="00B6238E">
              <w:rPr>
                <w:rFonts w:asciiTheme="minorHAnsi" w:hAnsiTheme="minorHAnsi"/>
                <w:noProof/>
                <w:webHidden/>
                <w:szCs w:val="22"/>
              </w:rPr>
              <w:fldChar w:fldCharType="separate"/>
            </w:r>
            <w:r w:rsidR="00D034FE">
              <w:rPr>
                <w:rFonts w:asciiTheme="minorHAnsi" w:hAnsiTheme="minorHAnsi"/>
                <w:noProof/>
                <w:webHidden/>
                <w:szCs w:val="22"/>
              </w:rPr>
              <w:t>39</w:t>
            </w:r>
            <w:r w:rsidR="00336E72" w:rsidRPr="00B6238E">
              <w:rPr>
                <w:rFonts w:asciiTheme="minorHAnsi" w:hAnsiTheme="minorHAnsi"/>
                <w:noProof/>
                <w:webHidden/>
                <w:szCs w:val="22"/>
              </w:rPr>
              <w:fldChar w:fldCharType="end"/>
            </w:r>
          </w:hyperlink>
        </w:p>
        <w:p w:rsidR="00336E72" w:rsidRPr="00336E72" w:rsidRDefault="00895FC9" w:rsidP="00B6238E">
          <w:pPr>
            <w:pStyle w:val="TOC2"/>
            <w:tabs>
              <w:tab w:val="left" w:pos="960"/>
              <w:tab w:val="right" w:leader="dot" w:pos="9642"/>
            </w:tabs>
            <w:spacing w:before="0" w:after="0" w:line="276" w:lineRule="auto"/>
            <w:rPr>
              <w:rFonts w:asciiTheme="minorHAnsi" w:eastAsiaTheme="minorEastAsia" w:hAnsiTheme="minorHAnsi" w:cstheme="minorBidi"/>
              <w:noProof/>
              <w:szCs w:val="22"/>
              <w:lang w:val="en-US" w:eastAsia="en-US"/>
            </w:rPr>
          </w:pPr>
          <w:hyperlink w:anchor="_Toc379824831" w:history="1">
            <w:r w:rsidR="00336E72" w:rsidRPr="00B6238E">
              <w:rPr>
                <w:rStyle w:val="Hyperlink"/>
                <w:rFonts w:asciiTheme="minorHAnsi" w:hAnsiTheme="minorHAnsi"/>
                <w:noProof/>
                <w:szCs w:val="22"/>
              </w:rPr>
              <w:t>6.5</w:t>
            </w:r>
            <w:r w:rsidR="00336E72" w:rsidRPr="00336E72">
              <w:rPr>
                <w:rFonts w:asciiTheme="minorHAnsi" w:eastAsiaTheme="minorEastAsia" w:hAnsiTheme="minorHAnsi" w:cstheme="minorBidi"/>
                <w:noProof/>
                <w:szCs w:val="22"/>
                <w:lang w:val="en-US" w:eastAsia="en-US"/>
              </w:rPr>
              <w:tab/>
            </w:r>
            <w:r w:rsidR="00336E72" w:rsidRPr="00B6238E">
              <w:rPr>
                <w:rStyle w:val="Hyperlink"/>
                <w:rFonts w:asciiTheme="minorHAnsi" w:hAnsiTheme="minorHAnsi"/>
                <w:noProof/>
                <w:szCs w:val="22"/>
              </w:rPr>
              <w:t>Transporte Urbano de Asunción</w:t>
            </w:r>
            <w:r w:rsidR="00336E72" w:rsidRPr="00B6238E">
              <w:rPr>
                <w:rFonts w:asciiTheme="minorHAnsi" w:hAnsiTheme="minorHAnsi"/>
                <w:noProof/>
                <w:webHidden/>
                <w:szCs w:val="22"/>
              </w:rPr>
              <w:tab/>
            </w:r>
            <w:r w:rsidR="00336E72" w:rsidRPr="00B6238E">
              <w:rPr>
                <w:rFonts w:asciiTheme="minorHAnsi" w:hAnsiTheme="minorHAnsi"/>
                <w:noProof/>
                <w:webHidden/>
                <w:szCs w:val="22"/>
              </w:rPr>
              <w:fldChar w:fldCharType="begin"/>
            </w:r>
            <w:r w:rsidR="00336E72" w:rsidRPr="00B6238E">
              <w:rPr>
                <w:rFonts w:asciiTheme="minorHAnsi" w:hAnsiTheme="minorHAnsi"/>
                <w:noProof/>
                <w:webHidden/>
                <w:szCs w:val="22"/>
              </w:rPr>
              <w:instrText xml:space="preserve"> PAGEREF _Toc379824831 \h </w:instrText>
            </w:r>
            <w:r w:rsidR="00336E72" w:rsidRPr="00B6238E">
              <w:rPr>
                <w:rFonts w:asciiTheme="minorHAnsi" w:hAnsiTheme="minorHAnsi"/>
                <w:noProof/>
                <w:webHidden/>
                <w:szCs w:val="22"/>
              </w:rPr>
            </w:r>
            <w:r w:rsidR="00336E72" w:rsidRPr="00B6238E">
              <w:rPr>
                <w:rFonts w:asciiTheme="minorHAnsi" w:hAnsiTheme="minorHAnsi"/>
                <w:noProof/>
                <w:webHidden/>
                <w:szCs w:val="22"/>
              </w:rPr>
              <w:fldChar w:fldCharType="separate"/>
            </w:r>
            <w:r w:rsidR="00D034FE">
              <w:rPr>
                <w:rFonts w:asciiTheme="minorHAnsi" w:hAnsiTheme="minorHAnsi"/>
                <w:noProof/>
                <w:webHidden/>
                <w:szCs w:val="22"/>
              </w:rPr>
              <w:t>40</w:t>
            </w:r>
            <w:r w:rsidR="00336E72" w:rsidRPr="00B6238E">
              <w:rPr>
                <w:rFonts w:asciiTheme="minorHAnsi" w:hAnsiTheme="minorHAnsi"/>
                <w:noProof/>
                <w:webHidden/>
                <w:szCs w:val="22"/>
              </w:rPr>
              <w:fldChar w:fldCharType="end"/>
            </w:r>
          </w:hyperlink>
        </w:p>
        <w:p w:rsidR="00336E72" w:rsidRPr="00336E72" w:rsidRDefault="00895FC9" w:rsidP="00B6238E">
          <w:pPr>
            <w:pStyle w:val="TOC3"/>
            <w:tabs>
              <w:tab w:val="right" w:leader="dot" w:pos="9642"/>
            </w:tabs>
            <w:spacing w:before="0" w:after="0" w:line="276" w:lineRule="auto"/>
            <w:rPr>
              <w:rFonts w:asciiTheme="minorHAnsi" w:eastAsiaTheme="minorEastAsia" w:hAnsiTheme="minorHAnsi" w:cstheme="minorBidi"/>
              <w:noProof/>
              <w:szCs w:val="22"/>
              <w:lang w:val="en-US" w:eastAsia="en-US"/>
            </w:rPr>
          </w:pPr>
          <w:hyperlink w:anchor="_Toc379824832" w:history="1">
            <w:r w:rsidR="00336E72" w:rsidRPr="00B6238E">
              <w:rPr>
                <w:rStyle w:val="Hyperlink"/>
                <w:rFonts w:asciiTheme="minorHAnsi" w:hAnsiTheme="minorHAnsi"/>
                <w:noProof/>
                <w:szCs w:val="22"/>
              </w:rPr>
              <w:t>6.5.1 Tipos de intervención posibles</w:t>
            </w:r>
            <w:r w:rsidR="00336E72" w:rsidRPr="00B6238E">
              <w:rPr>
                <w:rFonts w:asciiTheme="minorHAnsi" w:hAnsiTheme="minorHAnsi"/>
                <w:noProof/>
                <w:webHidden/>
                <w:szCs w:val="22"/>
              </w:rPr>
              <w:tab/>
            </w:r>
            <w:r w:rsidR="00336E72" w:rsidRPr="00B6238E">
              <w:rPr>
                <w:rFonts w:asciiTheme="minorHAnsi" w:hAnsiTheme="minorHAnsi"/>
                <w:noProof/>
                <w:webHidden/>
                <w:szCs w:val="22"/>
              </w:rPr>
              <w:fldChar w:fldCharType="begin"/>
            </w:r>
            <w:r w:rsidR="00336E72" w:rsidRPr="00B6238E">
              <w:rPr>
                <w:rFonts w:asciiTheme="minorHAnsi" w:hAnsiTheme="minorHAnsi"/>
                <w:noProof/>
                <w:webHidden/>
                <w:szCs w:val="22"/>
              </w:rPr>
              <w:instrText xml:space="preserve"> PAGEREF _Toc379824832 \h </w:instrText>
            </w:r>
            <w:r w:rsidR="00336E72" w:rsidRPr="00B6238E">
              <w:rPr>
                <w:rFonts w:asciiTheme="minorHAnsi" w:hAnsiTheme="minorHAnsi"/>
                <w:noProof/>
                <w:webHidden/>
                <w:szCs w:val="22"/>
              </w:rPr>
            </w:r>
            <w:r w:rsidR="00336E72" w:rsidRPr="00B6238E">
              <w:rPr>
                <w:rFonts w:asciiTheme="minorHAnsi" w:hAnsiTheme="minorHAnsi"/>
                <w:noProof/>
                <w:webHidden/>
                <w:szCs w:val="22"/>
              </w:rPr>
              <w:fldChar w:fldCharType="separate"/>
            </w:r>
            <w:r w:rsidR="00D034FE">
              <w:rPr>
                <w:rFonts w:asciiTheme="minorHAnsi" w:hAnsiTheme="minorHAnsi"/>
                <w:noProof/>
                <w:webHidden/>
                <w:szCs w:val="22"/>
              </w:rPr>
              <w:t>40</w:t>
            </w:r>
            <w:r w:rsidR="00336E72" w:rsidRPr="00B6238E">
              <w:rPr>
                <w:rFonts w:asciiTheme="minorHAnsi" w:hAnsiTheme="minorHAnsi"/>
                <w:noProof/>
                <w:webHidden/>
                <w:szCs w:val="22"/>
              </w:rPr>
              <w:fldChar w:fldCharType="end"/>
            </w:r>
          </w:hyperlink>
        </w:p>
        <w:p w:rsidR="00336E72" w:rsidRPr="00336E72" w:rsidRDefault="00895FC9" w:rsidP="00B6238E">
          <w:pPr>
            <w:pStyle w:val="TOC3"/>
            <w:tabs>
              <w:tab w:val="right" w:leader="dot" w:pos="9642"/>
            </w:tabs>
            <w:spacing w:before="0" w:after="0" w:line="276" w:lineRule="auto"/>
            <w:rPr>
              <w:rFonts w:asciiTheme="minorHAnsi" w:eastAsiaTheme="minorEastAsia" w:hAnsiTheme="minorHAnsi" w:cstheme="minorBidi"/>
              <w:noProof/>
              <w:szCs w:val="22"/>
              <w:lang w:val="en-US" w:eastAsia="en-US"/>
            </w:rPr>
          </w:pPr>
          <w:hyperlink w:anchor="_Toc379824833" w:history="1">
            <w:r w:rsidR="00336E72" w:rsidRPr="00B6238E">
              <w:rPr>
                <w:rStyle w:val="Hyperlink"/>
                <w:rFonts w:asciiTheme="minorHAnsi" w:hAnsiTheme="minorHAnsi"/>
                <w:noProof/>
                <w:szCs w:val="22"/>
              </w:rPr>
              <w:t>6.5.2 Beneficiarios</w:t>
            </w:r>
            <w:r w:rsidR="00336E72" w:rsidRPr="00B6238E">
              <w:rPr>
                <w:rFonts w:asciiTheme="minorHAnsi" w:hAnsiTheme="minorHAnsi"/>
                <w:noProof/>
                <w:webHidden/>
                <w:szCs w:val="22"/>
              </w:rPr>
              <w:tab/>
            </w:r>
            <w:r w:rsidR="00336E72" w:rsidRPr="00B6238E">
              <w:rPr>
                <w:rFonts w:asciiTheme="minorHAnsi" w:hAnsiTheme="minorHAnsi"/>
                <w:noProof/>
                <w:webHidden/>
                <w:szCs w:val="22"/>
              </w:rPr>
              <w:fldChar w:fldCharType="begin"/>
            </w:r>
            <w:r w:rsidR="00336E72" w:rsidRPr="00B6238E">
              <w:rPr>
                <w:rFonts w:asciiTheme="minorHAnsi" w:hAnsiTheme="minorHAnsi"/>
                <w:noProof/>
                <w:webHidden/>
                <w:szCs w:val="22"/>
              </w:rPr>
              <w:instrText xml:space="preserve"> PAGEREF _Toc379824833 \h </w:instrText>
            </w:r>
            <w:r w:rsidR="00336E72" w:rsidRPr="00B6238E">
              <w:rPr>
                <w:rFonts w:asciiTheme="minorHAnsi" w:hAnsiTheme="minorHAnsi"/>
                <w:noProof/>
                <w:webHidden/>
                <w:szCs w:val="22"/>
              </w:rPr>
            </w:r>
            <w:r w:rsidR="00336E72" w:rsidRPr="00B6238E">
              <w:rPr>
                <w:rFonts w:asciiTheme="minorHAnsi" w:hAnsiTheme="minorHAnsi"/>
                <w:noProof/>
                <w:webHidden/>
                <w:szCs w:val="22"/>
              </w:rPr>
              <w:fldChar w:fldCharType="separate"/>
            </w:r>
            <w:r w:rsidR="00D034FE">
              <w:rPr>
                <w:rFonts w:asciiTheme="minorHAnsi" w:hAnsiTheme="minorHAnsi"/>
                <w:noProof/>
                <w:webHidden/>
                <w:szCs w:val="22"/>
              </w:rPr>
              <w:t>42</w:t>
            </w:r>
            <w:r w:rsidR="00336E72" w:rsidRPr="00B6238E">
              <w:rPr>
                <w:rFonts w:asciiTheme="minorHAnsi" w:hAnsiTheme="minorHAnsi"/>
                <w:noProof/>
                <w:webHidden/>
                <w:szCs w:val="22"/>
              </w:rPr>
              <w:fldChar w:fldCharType="end"/>
            </w:r>
          </w:hyperlink>
        </w:p>
        <w:p w:rsidR="00336E72" w:rsidRPr="00336E72" w:rsidRDefault="00895FC9" w:rsidP="00B6238E">
          <w:pPr>
            <w:pStyle w:val="TOC2"/>
            <w:tabs>
              <w:tab w:val="left" w:pos="960"/>
              <w:tab w:val="right" w:leader="dot" w:pos="9642"/>
            </w:tabs>
            <w:spacing w:before="0" w:after="0" w:line="276" w:lineRule="auto"/>
            <w:rPr>
              <w:rFonts w:asciiTheme="minorHAnsi" w:eastAsiaTheme="minorEastAsia" w:hAnsiTheme="minorHAnsi" w:cstheme="minorBidi"/>
              <w:noProof/>
              <w:szCs w:val="22"/>
              <w:lang w:val="en-US" w:eastAsia="en-US"/>
            </w:rPr>
          </w:pPr>
          <w:hyperlink w:anchor="_Toc379824834" w:history="1">
            <w:r w:rsidR="00336E72" w:rsidRPr="00B6238E">
              <w:rPr>
                <w:rStyle w:val="Hyperlink"/>
                <w:rFonts w:asciiTheme="minorHAnsi" w:hAnsiTheme="minorHAnsi"/>
                <w:noProof/>
                <w:szCs w:val="22"/>
              </w:rPr>
              <w:t>6.6</w:t>
            </w:r>
            <w:r w:rsidR="00336E72" w:rsidRPr="00336E72">
              <w:rPr>
                <w:rFonts w:asciiTheme="minorHAnsi" w:eastAsiaTheme="minorEastAsia" w:hAnsiTheme="minorHAnsi" w:cstheme="minorBidi"/>
                <w:noProof/>
                <w:szCs w:val="22"/>
                <w:lang w:val="en-US" w:eastAsia="en-US"/>
              </w:rPr>
              <w:tab/>
            </w:r>
            <w:r w:rsidR="00336E72" w:rsidRPr="00B6238E">
              <w:rPr>
                <w:rStyle w:val="Hyperlink"/>
                <w:rFonts w:asciiTheme="minorHAnsi" w:hAnsiTheme="minorHAnsi"/>
                <w:noProof/>
                <w:szCs w:val="22"/>
              </w:rPr>
              <w:t>Transporte Urbano de Ciudad del Este</w:t>
            </w:r>
            <w:r w:rsidR="00336E72" w:rsidRPr="00B6238E">
              <w:rPr>
                <w:rFonts w:asciiTheme="minorHAnsi" w:hAnsiTheme="minorHAnsi"/>
                <w:noProof/>
                <w:webHidden/>
                <w:szCs w:val="22"/>
              </w:rPr>
              <w:tab/>
            </w:r>
            <w:r w:rsidR="00336E72" w:rsidRPr="00B6238E">
              <w:rPr>
                <w:rFonts w:asciiTheme="minorHAnsi" w:hAnsiTheme="minorHAnsi"/>
                <w:noProof/>
                <w:webHidden/>
                <w:szCs w:val="22"/>
              </w:rPr>
              <w:fldChar w:fldCharType="begin"/>
            </w:r>
            <w:r w:rsidR="00336E72" w:rsidRPr="00B6238E">
              <w:rPr>
                <w:rFonts w:asciiTheme="minorHAnsi" w:hAnsiTheme="minorHAnsi"/>
                <w:noProof/>
                <w:webHidden/>
                <w:szCs w:val="22"/>
              </w:rPr>
              <w:instrText xml:space="preserve"> PAGEREF _Toc379824834 \h </w:instrText>
            </w:r>
            <w:r w:rsidR="00336E72" w:rsidRPr="00B6238E">
              <w:rPr>
                <w:rFonts w:asciiTheme="minorHAnsi" w:hAnsiTheme="minorHAnsi"/>
                <w:noProof/>
                <w:webHidden/>
                <w:szCs w:val="22"/>
              </w:rPr>
            </w:r>
            <w:r w:rsidR="00336E72" w:rsidRPr="00B6238E">
              <w:rPr>
                <w:rFonts w:asciiTheme="minorHAnsi" w:hAnsiTheme="minorHAnsi"/>
                <w:noProof/>
                <w:webHidden/>
                <w:szCs w:val="22"/>
              </w:rPr>
              <w:fldChar w:fldCharType="separate"/>
            </w:r>
            <w:r w:rsidR="00D034FE">
              <w:rPr>
                <w:rFonts w:asciiTheme="minorHAnsi" w:hAnsiTheme="minorHAnsi"/>
                <w:noProof/>
                <w:webHidden/>
                <w:szCs w:val="22"/>
              </w:rPr>
              <w:t>43</w:t>
            </w:r>
            <w:r w:rsidR="00336E72" w:rsidRPr="00B6238E">
              <w:rPr>
                <w:rFonts w:asciiTheme="minorHAnsi" w:hAnsiTheme="minorHAnsi"/>
                <w:noProof/>
                <w:webHidden/>
                <w:szCs w:val="22"/>
              </w:rPr>
              <w:fldChar w:fldCharType="end"/>
            </w:r>
          </w:hyperlink>
        </w:p>
        <w:p w:rsidR="00336E72" w:rsidRPr="00336E72" w:rsidRDefault="00895FC9" w:rsidP="00B6238E">
          <w:pPr>
            <w:pStyle w:val="TOC3"/>
            <w:tabs>
              <w:tab w:val="right" w:leader="dot" w:pos="9642"/>
            </w:tabs>
            <w:spacing w:before="0" w:after="0" w:line="276" w:lineRule="auto"/>
            <w:rPr>
              <w:rFonts w:asciiTheme="minorHAnsi" w:eastAsiaTheme="minorEastAsia" w:hAnsiTheme="minorHAnsi" w:cstheme="minorBidi"/>
              <w:noProof/>
              <w:szCs w:val="22"/>
              <w:lang w:val="en-US" w:eastAsia="en-US"/>
            </w:rPr>
          </w:pPr>
          <w:hyperlink w:anchor="_Toc379824835" w:history="1">
            <w:r w:rsidR="00336E72" w:rsidRPr="00B6238E">
              <w:rPr>
                <w:rStyle w:val="Hyperlink"/>
                <w:rFonts w:asciiTheme="minorHAnsi" w:hAnsiTheme="minorHAnsi"/>
                <w:noProof/>
                <w:szCs w:val="22"/>
              </w:rPr>
              <w:t>6.6.1 Tipos de intervención posibles</w:t>
            </w:r>
            <w:r w:rsidR="00336E72" w:rsidRPr="00B6238E">
              <w:rPr>
                <w:rFonts w:asciiTheme="minorHAnsi" w:hAnsiTheme="minorHAnsi"/>
                <w:noProof/>
                <w:webHidden/>
                <w:szCs w:val="22"/>
              </w:rPr>
              <w:tab/>
            </w:r>
            <w:r w:rsidR="00336E72" w:rsidRPr="00B6238E">
              <w:rPr>
                <w:rFonts w:asciiTheme="minorHAnsi" w:hAnsiTheme="minorHAnsi"/>
                <w:noProof/>
                <w:webHidden/>
                <w:szCs w:val="22"/>
              </w:rPr>
              <w:fldChar w:fldCharType="begin"/>
            </w:r>
            <w:r w:rsidR="00336E72" w:rsidRPr="00B6238E">
              <w:rPr>
                <w:rFonts w:asciiTheme="minorHAnsi" w:hAnsiTheme="minorHAnsi"/>
                <w:noProof/>
                <w:webHidden/>
                <w:szCs w:val="22"/>
              </w:rPr>
              <w:instrText xml:space="preserve"> PAGEREF _Toc379824835 \h </w:instrText>
            </w:r>
            <w:r w:rsidR="00336E72" w:rsidRPr="00B6238E">
              <w:rPr>
                <w:rFonts w:asciiTheme="minorHAnsi" w:hAnsiTheme="minorHAnsi"/>
                <w:noProof/>
                <w:webHidden/>
                <w:szCs w:val="22"/>
              </w:rPr>
            </w:r>
            <w:r w:rsidR="00336E72" w:rsidRPr="00B6238E">
              <w:rPr>
                <w:rFonts w:asciiTheme="minorHAnsi" w:hAnsiTheme="minorHAnsi"/>
                <w:noProof/>
                <w:webHidden/>
                <w:szCs w:val="22"/>
              </w:rPr>
              <w:fldChar w:fldCharType="separate"/>
            </w:r>
            <w:r w:rsidR="00D034FE">
              <w:rPr>
                <w:rFonts w:asciiTheme="minorHAnsi" w:hAnsiTheme="minorHAnsi"/>
                <w:noProof/>
                <w:webHidden/>
                <w:szCs w:val="22"/>
              </w:rPr>
              <w:t>43</w:t>
            </w:r>
            <w:r w:rsidR="00336E72" w:rsidRPr="00B6238E">
              <w:rPr>
                <w:rFonts w:asciiTheme="minorHAnsi" w:hAnsiTheme="minorHAnsi"/>
                <w:noProof/>
                <w:webHidden/>
                <w:szCs w:val="22"/>
              </w:rPr>
              <w:fldChar w:fldCharType="end"/>
            </w:r>
          </w:hyperlink>
        </w:p>
        <w:p w:rsidR="00336E72" w:rsidRPr="00336E72" w:rsidRDefault="00895FC9" w:rsidP="00B6238E">
          <w:pPr>
            <w:pStyle w:val="TOC3"/>
            <w:tabs>
              <w:tab w:val="right" w:leader="dot" w:pos="9642"/>
            </w:tabs>
            <w:spacing w:before="0" w:after="0" w:line="276" w:lineRule="auto"/>
            <w:rPr>
              <w:rFonts w:asciiTheme="minorHAnsi" w:eastAsiaTheme="minorEastAsia" w:hAnsiTheme="minorHAnsi" w:cstheme="minorBidi"/>
              <w:noProof/>
              <w:szCs w:val="22"/>
              <w:lang w:val="en-US" w:eastAsia="en-US"/>
            </w:rPr>
          </w:pPr>
          <w:hyperlink w:anchor="_Toc379824836" w:history="1">
            <w:r w:rsidR="00336E72" w:rsidRPr="00B6238E">
              <w:rPr>
                <w:rStyle w:val="Hyperlink"/>
                <w:rFonts w:asciiTheme="minorHAnsi" w:hAnsiTheme="minorHAnsi"/>
                <w:noProof/>
                <w:szCs w:val="22"/>
              </w:rPr>
              <w:t>6.6.2 Beneficiarios</w:t>
            </w:r>
            <w:r w:rsidR="00336E72" w:rsidRPr="00B6238E">
              <w:rPr>
                <w:rFonts w:asciiTheme="minorHAnsi" w:hAnsiTheme="minorHAnsi"/>
                <w:noProof/>
                <w:webHidden/>
                <w:szCs w:val="22"/>
              </w:rPr>
              <w:tab/>
            </w:r>
            <w:r w:rsidR="00336E72" w:rsidRPr="00B6238E">
              <w:rPr>
                <w:rFonts w:asciiTheme="minorHAnsi" w:hAnsiTheme="minorHAnsi"/>
                <w:noProof/>
                <w:webHidden/>
                <w:szCs w:val="22"/>
              </w:rPr>
              <w:fldChar w:fldCharType="begin"/>
            </w:r>
            <w:r w:rsidR="00336E72" w:rsidRPr="00B6238E">
              <w:rPr>
                <w:rFonts w:asciiTheme="minorHAnsi" w:hAnsiTheme="minorHAnsi"/>
                <w:noProof/>
                <w:webHidden/>
                <w:szCs w:val="22"/>
              </w:rPr>
              <w:instrText xml:space="preserve"> PAGEREF _Toc379824836 \h </w:instrText>
            </w:r>
            <w:r w:rsidR="00336E72" w:rsidRPr="00B6238E">
              <w:rPr>
                <w:rFonts w:asciiTheme="minorHAnsi" w:hAnsiTheme="minorHAnsi"/>
                <w:noProof/>
                <w:webHidden/>
                <w:szCs w:val="22"/>
              </w:rPr>
            </w:r>
            <w:r w:rsidR="00336E72" w:rsidRPr="00B6238E">
              <w:rPr>
                <w:rFonts w:asciiTheme="minorHAnsi" w:hAnsiTheme="minorHAnsi"/>
                <w:noProof/>
                <w:webHidden/>
                <w:szCs w:val="22"/>
              </w:rPr>
              <w:fldChar w:fldCharType="separate"/>
            </w:r>
            <w:r w:rsidR="00D034FE">
              <w:rPr>
                <w:rFonts w:asciiTheme="minorHAnsi" w:hAnsiTheme="minorHAnsi"/>
                <w:noProof/>
                <w:webHidden/>
                <w:szCs w:val="22"/>
              </w:rPr>
              <w:t>44</w:t>
            </w:r>
            <w:r w:rsidR="00336E72" w:rsidRPr="00B6238E">
              <w:rPr>
                <w:rFonts w:asciiTheme="minorHAnsi" w:hAnsiTheme="minorHAnsi"/>
                <w:noProof/>
                <w:webHidden/>
                <w:szCs w:val="22"/>
              </w:rPr>
              <w:fldChar w:fldCharType="end"/>
            </w:r>
          </w:hyperlink>
        </w:p>
        <w:p w:rsidR="00336E72" w:rsidRPr="00336E72" w:rsidRDefault="00895FC9" w:rsidP="00B6238E">
          <w:pPr>
            <w:pStyle w:val="TOC2"/>
            <w:tabs>
              <w:tab w:val="left" w:pos="960"/>
              <w:tab w:val="right" w:leader="dot" w:pos="9642"/>
            </w:tabs>
            <w:spacing w:before="0" w:after="0" w:line="276" w:lineRule="auto"/>
            <w:rPr>
              <w:rFonts w:asciiTheme="minorHAnsi" w:eastAsiaTheme="minorEastAsia" w:hAnsiTheme="minorHAnsi" w:cstheme="minorBidi"/>
              <w:noProof/>
              <w:szCs w:val="22"/>
              <w:lang w:val="en-US" w:eastAsia="en-US"/>
            </w:rPr>
          </w:pPr>
          <w:hyperlink w:anchor="_Toc379824837" w:history="1">
            <w:r w:rsidR="00336E72" w:rsidRPr="00B6238E">
              <w:rPr>
                <w:rStyle w:val="Hyperlink"/>
                <w:rFonts w:asciiTheme="minorHAnsi" w:hAnsiTheme="minorHAnsi"/>
                <w:noProof/>
                <w:szCs w:val="22"/>
              </w:rPr>
              <w:t>6.7</w:t>
            </w:r>
            <w:r w:rsidR="00336E72" w:rsidRPr="00336E72">
              <w:rPr>
                <w:rFonts w:asciiTheme="minorHAnsi" w:eastAsiaTheme="minorEastAsia" w:hAnsiTheme="minorHAnsi" w:cstheme="minorBidi"/>
                <w:noProof/>
                <w:szCs w:val="22"/>
                <w:lang w:val="en-US" w:eastAsia="en-US"/>
              </w:rPr>
              <w:tab/>
            </w:r>
            <w:r w:rsidR="00336E72" w:rsidRPr="00B6238E">
              <w:rPr>
                <w:rStyle w:val="Hyperlink"/>
                <w:rFonts w:asciiTheme="minorHAnsi" w:hAnsiTheme="minorHAnsi"/>
                <w:noProof/>
                <w:szCs w:val="22"/>
              </w:rPr>
              <w:t>Áreas Transversales</w:t>
            </w:r>
            <w:r w:rsidR="00336E72" w:rsidRPr="00B6238E">
              <w:rPr>
                <w:rFonts w:asciiTheme="minorHAnsi" w:hAnsiTheme="minorHAnsi"/>
                <w:noProof/>
                <w:webHidden/>
                <w:szCs w:val="22"/>
              </w:rPr>
              <w:tab/>
            </w:r>
            <w:r w:rsidR="00336E72" w:rsidRPr="00B6238E">
              <w:rPr>
                <w:rFonts w:asciiTheme="minorHAnsi" w:hAnsiTheme="minorHAnsi"/>
                <w:noProof/>
                <w:webHidden/>
                <w:szCs w:val="22"/>
              </w:rPr>
              <w:fldChar w:fldCharType="begin"/>
            </w:r>
            <w:r w:rsidR="00336E72" w:rsidRPr="00B6238E">
              <w:rPr>
                <w:rFonts w:asciiTheme="minorHAnsi" w:hAnsiTheme="minorHAnsi"/>
                <w:noProof/>
                <w:webHidden/>
                <w:szCs w:val="22"/>
              </w:rPr>
              <w:instrText xml:space="preserve"> PAGEREF _Toc379824837 \h </w:instrText>
            </w:r>
            <w:r w:rsidR="00336E72" w:rsidRPr="00B6238E">
              <w:rPr>
                <w:rFonts w:asciiTheme="minorHAnsi" w:hAnsiTheme="minorHAnsi"/>
                <w:noProof/>
                <w:webHidden/>
                <w:szCs w:val="22"/>
              </w:rPr>
            </w:r>
            <w:r w:rsidR="00336E72" w:rsidRPr="00B6238E">
              <w:rPr>
                <w:rFonts w:asciiTheme="minorHAnsi" w:hAnsiTheme="minorHAnsi"/>
                <w:noProof/>
                <w:webHidden/>
                <w:szCs w:val="22"/>
              </w:rPr>
              <w:fldChar w:fldCharType="separate"/>
            </w:r>
            <w:r w:rsidR="00D034FE">
              <w:rPr>
                <w:rFonts w:asciiTheme="minorHAnsi" w:hAnsiTheme="minorHAnsi"/>
                <w:noProof/>
                <w:webHidden/>
                <w:szCs w:val="22"/>
              </w:rPr>
              <w:t>45</w:t>
            </w:r>
            <w:r w:rsidR="00336E72" w:rsidRPr="00B6238E">
              <w:rPr>
                <w:rFonts w:asciiTheme="minorHAnsi" w:hAnsiTheme="minorHAnsi"/>
                <w:noProof/>
                <w:webHidden/>
                <w:szCs w:val="22"/>
              </w:rPr>
              <w:fldChar w:fldCharType="end"/>
            </w:r>
          </w:hyperlink>
        </w:p>
        <w:p w:rsidR="00336E72" w:rsidRPr="00336E72" w:rsidRDefault="00895FC9" w:rsidP="00B6238E">
          <w:pPr>
            <w:pStyle w:val="TOC3"/>
            <w:tabs>
              <w:tab w:val="right" w:leader="dot" w:pos="9642"/>
            </w:tabs>
            <w:spacing w:before="0" w:after="0" w:line="276" w:lineRule="auto"/>
            <w:rPr>
              <w:rFonts w:asciiTheme="minorHAnsi" w:eastAsiaTheme="minorEastAsia" w:hAnsiTheme="minorHAnsi" w:cstheme="minorBidi"/>
              <w:noProof/>
              <w:szCs w:val="22"/>
              <w:lang w:val="en-US" w:eastAsia="en-US"/>
            </w:rPr>
          </w:pPr>
          <w:hyperlink w:anchor="_Toc379824838" w:history="1">
            <w:r w:rsidR="00336E72" w:rsidRPr="00B6238E">
              <w:rPr>
                <w:rStyle w:val="Hyperlink"/>
                <w:rFonts w:asciiTheme="minorHAnsi" w:hAnsiTheme="minorHAnsi"/>
                <w:noProof/>
                <w:szCs w:val="22"/>
              </w:rPr>
              <w:t>6.7.1 Desarrollo del Sector Logístico</w:t>
            </w:r>
            <w:r w:rsidR="00336E72" w:rsidRPr="00B6238E">
              <w:rPr>
                <w:rFonts w:asciiTheme="minorHAnsi" w:hAnsiTheme="minorHAnsi"/>
                <w:noProof/>
                <w:webHidden/>
                <w:szCs w:val="22"/>
              </w:rPr>
              <w:tab/>
            </w:r>
            <w:r w:rsidR="00336E72" w:rsidRPr="00B6238E">
              <w:rPr>
                <w:rFonts w:asciiTheme="minorHAnsi" w:hAnsiTheme="minorHAnsi"/>
                <w:noProof/>
                <w:webHidden/>
                <w:szCs w:val="22"/>
              </w:rPr>
              <w:fldChar w:fldCharType="begin"/>
            </w:r>
            <w:r w:rsidR="00336E72" w:rsidRPr="00B6238E">
              <w:rPr>
                <w:rFonts w:asciiTheme="minorHAnsi" w:hAnsiTheme="minorHAnsi"/>
                <w:noProof/>
                <w:webHidden/>
                <w:szCs w:val="22"/>
              </w:rPr>
              <w:instrText xml:space="preserve"> PAGEREF _Toc379824838 \h </w:instrText>
            </w:r>
            <w:r w:rsidR="00336E72" w:rsidRPr="00B6238E">
              <w:rPr>
                <w:rFonts w:asciiTheme="minorHAnsi" w:hAnsiTheme="minorHAnsi"/>
                <w:noProof/>
                <w:webHidden/>
                <w:szCs w:val="22"/>
              </w:rPr>
            </w:r>
            <w:r w:rsidR="00336E72" w:rsidRPr="00B6238E">
              <w:rPr>
                <w:rFonts w:asciiTheme="minorHAnsi" w:hAnsiTheme="minorHAnsi"/>
                <w:noProof/>
                <w:webHidden/>
                <w:szCs w:val="22"/>
              </w:rPr>
              <w:fldChar w:fldCharType="separate"/>
            </w:r>
            <w:r w:rsidR="00D034FE">
              <w:rPr>
                <w:rFonts w:asciiTheme="minorHAnsi" w:hAnsiTheme="minorHAnsi"/>
                <w:noProof/>
                <w:webHidden/>
                <w:szCs w:val="22"/>
              </w:rPr>
              <w:t>45</w:t>
            </w:r>
            <w:r w:rsidR="00336E72" w:rsidRPr="00B6238E">
              <w:rPr>
                <w:rFonts w:asciiTheme="minorHAnsi" w:hAnsiTheme="minorHAnsi"/>
                <w:noProof/>
                <w:webHidden/>
                <w:szCs w:val="22"/>
              </w:rPr>
              <w:fldChar w:fldCharType="end"/>
            </w:r>
          </w:hyperlink>
        </w:p>
        <w:p w:rsidR="00336E72" w:rsidRPr="00336E72" w:rsidRDefault="00895FC9" w:rsidP="00B6238E">
          <w:pPr>
            <w:pStyle w:val="TOC3"/>
            <w:tabs>
              <w:tab w:val="right" w:leader="dot" w:pos="9642"/>
            </w:tabs>
            <w:spacing w:before="0" w:after="0" w:line="276" w:lineRule="auto"/>
            <w:rPr>
              <w:rFonts w:asciiTheme="minorHAnsi" w:eastAsiaTheme="minorEastAsia" w:hAnsiTheme="minorHAnsi" w:cstheme="minorBidi"/>
              <w:noProof/>
              <w:szCs w:val="22"/>
              <w:lang w:val="en-US" w:eastAsia="en-US"/>
            </w:rPr>
          </w:pPr>
          <w:hyperlink w:anchor="_Toc379824840" w:history="1">
            <w:r w:rsidR="00336E72" w:rsidRPr="00B6238E">
              <w:rPr>
                <w:rStyle w:val="Hyperlink"/>
                <w:rFonts w:asciiTheme="minorHAnsi" w:hAnsiTheme="minorHAnsi"/>
                <w:noProof/>
                <w:szCs w:val="22"/>
              </w:rPr>
              <w:t>6.7.2 Apoyo a la Formación de Asociaciones Público -Privadas</w:t>
            </w:r>
            <w:r w:rsidR="00336E72" w:rsidRPr="00B6238E">
              <w:rPr>
                <w:rFonts w:asciiTheme="minorHAnsi" w:hAnsiTheme="minorHAnsi"/>
                <w:noProof/>
                <w:webHidden/>
                <w:szCs w:val="22"/>
              </w:rPr>
              <w:tab/>
            </w:r>
            <w:r w:rsidR="00336E72" w:rsidRPr="00B6238E">
              <w:rPr>
                <w:rFonts w:asciiTheme="minorHAnsi" w:hAnsiTheme="minorHAnsi"/>
                <w:noProof/>
                <w:webHidden/>
                <w:szCs w:val="22"/>
              </w:rPr>
              <w:fldChar w:fldCharType="begin"/>
            </w:r>
            <w:r w:rsidR="00336E72" w:rsidRPr="00B6238E">
              <w:rPr>
                <w:rFonts w:asciiTheme="minorHAnsi" w:hAnsiTheme="minorHAnsi"/>
                <w:noProof/>
                <w:webHidden/>
                <w:szCs w:val="22"/>
              </w:rPr>
              <w:instrText xml:space="preserve"> PAGEREF _Toc379824840 \h </w:instrText>
            </w:r>
            <w:r w:rsidR="00336E72" w:rsidRPr="00B6238E">
              <w:rPr>
                <w:rFonts w:asciiTheme="minorHAnsi" w:hAnsiTheme="minorHAnsi"/>
                <w:noProof/>
                <w:webHidden/>
                <w:szCs w:val="22"/>
              </w:rPr>
            </w:r>
            <w:r w:rsidR="00336E72" w:rsidRPr="00B6238E">
              <w:rPr>
                <w:rFonts w:asciiTheme="minorHAnsi" w:hAnsiTheme="minorHAnsi"/>
                <w:noProof/>
                <w:webHidden/>
                <w:szCs w:val="22"/>
              </w:rPr>
              <w:fldChar w:fldCharType="separate"/>
            </w:r>
            <w:r w:rsidR="00D034FE">
              <w:rPr>
                <w:rFonts w:asciiTheme="minorHAnsi" w:hAnsiTheme="minorHAnsi"/>
                <w:noProof/>
                <w:webHidden/>
                <w:szCs w:val="22"/>
              </w:rPr>
              <w:t>47</w:t>
            </w:r>
            <w:r w:rsidR="00336E72" w:rsidRPr="00B6238E">
              <w:rPr>
                <w:rFonts w:asciiTheme="minorHAnsi" w:hAnsiTheme="minorHAnsi"/>
                <w:noProof/>
                <w:webHidden/>
                <w:szCs w:val="22"/>
              </w:rPr>
              <w:fldChar w:fldCharType="end"/>
            </w:r>
          </w:hyperlink>
        </w:p>
        <w:p w:rsidR="00336E72" w:rsidRPr="00336E72" w:rsidRDefault="00895FC9" w:rsidP="00B6238E">
          <w:pPr>
            <w:pStyle w:val="TOC3"/>
            <w:tabs>
              <w:tab w:val="right" w:leader="dot" w:pos="9642"/>
            </w:tabs>
            <w:spacing w:before="0" w:after="0" w:line="276" w:lineRule="auto"/>
            <w:rPr>
              <w:rFonts w:asciiTheme="minorHAnsi" w:eastAsiaTheme="minorEastAsia" w:hAnsiTheme="minorHAnsi" w:cstheme="minorBidi"/>
              <w:noProof/>
              <w:szCs w:val="22"/>
              <w:lang w:val="en-US" w:eastAsia="en-US"/>
            </w:rPr>
          </w:pPr>
          <w:hyperlink w:anchor="_Toc379824841" w:history="1">
            <w:r w:rsidR="00336E72" w:rsidRPr="00B6238E">
              <w:rPr>
                <w:rStyle w:val="Hyperlink"/>
                <w:rFonts w:asciiTheme="minorHAnsi" w:hAnsiTheme="minorHAnsi"/>
                <w:noProof/>
                <w:szCs w:val="22"/>
              </w:rPr>
              <w:t>6.7.3 Seguridad Vial</w:t>
            </w:r>
            <w:r w:rsidR="00336E72" w:rsidRPr="00B6238E">
              <w:rPr>
                <w:rFonts w:asciiTheme="minorHAnsi" w:hAnsiTheme="minorHAnsi"/>
                <w:noProof/>
                <w:webHidden/>
                <w:szCs w:val="22"/>
              </w:rPr>
              <w:tab/>
            </w:r>
            <w:r w:rsidR="00336E72" w:rsidRPr="00B6238E">
              <w:rPr>
                <w:rFonts w:asciiTheme="minorHAnsi" w:hAnsiTheme="minorHAnsi"/>
                <w:noProof/>
                <w:webHidden/>
                <w:szCs w:val="22"/>
              </w:rPr>
              <w:fldChar w:fldCharType="begin"/>
            </w:r>
            <w:r w:rsidR="00336E72" w:rsidRPr="00B6238E">
              <w:rPr>
                <w:rFonts w:asciiTheme="minorHAnsi" w:hAnsiTheme="minorHAnsi"/>
                <w:noProof/>
                <w:webHidden/>
                <w:szCs w:val="22"/>
              </w:rPr>
              <w:instrText xml:space="preserve"> PAGEREF _Toc379824841 \h </w:instrText>
            </w:r>
            <w:r w:rsidR="00336E72" w:rsidRPr="00B6238E">
              <w:rPr>
                <w:rFonts w:asciiTheme="minorHAnsi" w:hAnsiTheme="minorHAnsi"/>
                <w:noProof/>
                <w:webHidden/>
                <w:szCs w:val="22"/>
              </w:rPr>
            </w:r>
            <w:r w:rsidR="00336E72" w:rsidRPr="00B6238E">
              <w:rPr>
                <w:rFonts w:asciiTheme="minorHAnsi" w:hAnsiTheme="minorHAnsi"/>
                <w:noProof/>
                <w:webHidden/>
                <w:szCs w:val="22"/>
              </w:rPr>
              <w:fldChar w:fldCharType="separate"/>
            </w:r>
            <w:r w:rsidR="00D034FE">
              <w:rPr>
                <w:rFonts w:asciiTheme="minorHAnsi" w:hAnsiTheme="minorHAnsi"/>
                <w:noProof/>
                <w:webHidden/>
                <w:szCs w:val="22"/>
              </w:rPr>
              <w:t>48</w:t>
            </w:r>
            <w:r w:rsidR="00336E72" w:rsidRPr="00B6238E">
              <w:rPr>
                <w:rFonts w:asciiTheme="minorHAnsi" w:hAnsiTheme="minorHAnsi"/>
                <w:noProof/>
                <w:webHidden/>
                <w:szCs w:val="22"/>
              </w:rPr>
              <w:fldChar w:fldCharType="end"/>
            </w:r>
          </w:hyperlink>
        </w:p>
        <w:p w:rsidR="00336E72" w:rsidRPr="00336E72" w:rsidRDefault="00895FC9" w:rsidP="00B6238E">
          <w:pPr>
            <w:pStyle w:val="TOC2"/>
            <w:tabs>
              <w:tab w:val="left" w:pos="960"/>
              <w:tab w:val="right" w:leader="dot" w:pos="9642"/>
            </w:tabs>
            <w:spacing w:before="0" w:after="0" w:line="276" w:lineRule="auto"/>
            <w:rPr>
              <w:rFonts w:asciiTheme="minorHAnsi" w:eastAsiaTheme="minorEastAsia" w:hAnsiTheme="minorHAnsi" w:cstheme="minorBidi"/>
              <w:noProof/>
              <w:szCs w:val="22"/>
              <w:lang w:val="en-US" w:eastAsia="en-US"/>
            </w:rPr>
          </w:pPr>
          <w:hyperlink w:anchor="_Toc379824842" w:history="1">
            <w:r w:rsidR="00336E72" w:rsidRPr="00B6238E">
              <w:rPr>
                <w:rStyle w:val="Hyperlink"/>
                <w:rFonts w:asciiTheme="minorHAnsi" w:hAnsiTheme="minorHAnsi"/>
                <w:noProof/>
                <w:szCs w:val="22"/>
              </w:rPr>
              <w:t>6.8</w:t>
            </w:r>
            <w:r w:rsidR="00336E72" w:rsidRPr="00336E72">
              <w:rPr>
                <w:rFonts w:asciiTheme="minorHAnsi" w:eastAsiaTheme="minorEastAsia" w:hAnsiTheme="minorHAnsi" w:cstheme="minorBidi"/>
                <w:noProof/>
                <w:szCs w:val="22"/>
                <w:lang w:val="en-US" w:eastAsia="en-US"/>
              </w:rPr>
              <w:tab/>
            </w:r>
            <w:r w:rsidR="00336E72" w:rsidRPr="00B6238E">
              <w:rPr>
                <w:rStyle w:val="Hyperlink"/>
                <w:rFonts w:asciiTheme="minorHAnsi" w:hAnsiTheme="minorHAnsi"/>
                <w:noProof/>
                <w:szCs w:val="22"/>
              </w:rPr>
              <w:t>Posibles riesgos y su mitigación por área de Transporte</w:t>
            </w:r>
            <w:r w:rsidR="00336E72" w:rsidRPr="00B6238E">
              <w:rPr>
                <w:rFonts w:asciiTheme="minorHAnsi" w:hAnsiTheme="minorHAnsi"/>
                <w:noProof/>
                <w:webHidden/>
                <w:szCs w:val="22"/>
              </w:rPr>
              <w:tab/>
            </w:r>
            <w:r w:rsidR="00336E72" w:rsidRPr="00B6238E">
              <w:rPr>
                <w:rFonts w:asciiTheme="minorHAnsi" w:hAnsiTheme="minorHAnsi"/>
                <w:noProof/>
                <w:webHidden/>
                <w:szCs w:val="22"/>
              </w:rPr>
              <w:fldChar w:fldCharType="begin"/>
            </w:r>
            <w:r w:rsidR="00336E72" w:rsidRPr="00B6238E">
              <w:rPr>
                <w:rFonts w:asciiTheme="minorHAnsi" w:hAnsiTheme="minorHAnsi"/>
                <w:noProof/>
                <w:webHidden/>
                <w:szCs w:val="22"/>
              </w:rPr>
              <w:instrText xml:space="preserve"> PAGEREF _Toc379824842 \h </w:instrText>
            </w:r>
            <w:r w:rsidR="00336E72" w:rsidRPr="00B6238E">
              <w:rPr>
                <w:rFonts w:asciiTheme="minorHAnsi" w:hAnsiTheme="minorHAnsi"/>
                <w:noProof/>
                <w:webHidden/>
                <w:szCs w:val="22"/>
              </w:rPr>
            </w:r>
            <w:r w:rsidR="00336E72" w:rsidRPr="00B6238E">
              <w:rPr>
                <w:rFonts w:asciiTheme="minorHAnsi" w:hAnsiTheme="minorHAnsi"/>
                <w:noProof/>
                <w:webHidden/>
                <w:szCs w:val="22"/>
              </w:rPr>
              <w:fldChar w:fldCharType="separate"/>
            </w:r>
            <w:r w:rsidR="00D034FE">
              <w:rPr>
                <w:rFonts w:asciiTheme="minorHAnsi" w:hAnsiTheme="minorHAnsi"/>
                <w:noProof/>
                <w:webHidden/>
                <w:szCs w:val="22"/>
              </w:rPr>
              <w:t>51</w:t>
            </w:r>
            <w:r w:rsidR="00336E72" w:rsidRPr="00B6238E">
              <w:rPr>
                <w:rFonts w:asciiTheme="minorHAnsi" w:hAnsiTheme="minorHAnsi"/>
                <w:noProof/>
                <w:webHidden/>
                <w:szCs w:val="22"/>
              </w:rPr>
              <w:fldChar w:fldCharType="end"/>
            </w:r>
          </w:hyperlink>
        </w:p>
        <w:p w:rsidR="00336E72" w:rsidRPr="00336E72" w:rsidRDefault="00895FC9" w:rsidP="00B6238E">
          <w:pPr>
            <w:pStyle w:val="TOC3"/>
            <w:tabs>
              <w:tab w:val="right" w:leader="dot" w:pos="9642"/>
            </w:tabs>
            <w:spacing w:before="0" w:after="0" w:line="276" w:lineRule="auto"/>
            <w:rPr>
              <w:rFonts w:asciiTheme="minorHAnsi" w:eastAsiaTheme="minorEastAsia" w:hAnsiTheme="minorHAnsi" w:cstheme="minorBidi"/>
              <w:noProof/>
              <w:szCs w:val="22"/>
              <w:lang w:val="en-US" w:eastAsia="en-US"/>
            </w:rPr>
          </w:pPr>
          <w:hyperlink w:anchor="_Toc379824843" w:history="1">
            <w:r w:rsidR="00336E72" w:rsidRPr="00B6238E">
              <w:rPr>
                <w:rStyle w:val="Hyperlink"/>
                <w:rFonts w:asciiTheme="minorHAnsi" w:hAnsiTheme="minorHAnsi"/>
                <w:noProof/>
                <w:szCs w:val="22"/>
              </w:rPr>
              <w:t>6.8.1 Transporte por Carretera</w:t>
            </w:r>
            <w:r w:rsidR="00336E72" w:rsidRPr="00B6238E">
              <w:rPr>
                <w:rFonts w:asciiTheme="minorHAnsi" w:hAnsiTheme="minorHAnsi"/>
                <w:noProof/>
                <w:webHidden/>
                <w:szCs w:val="22"/>
              </w:rPr>
              <w:tab/>
            </w:r>
            <w:r w:rsidR="00336E72" w:rsidRPr="00B6238E">
              <w:rPr>
                <w:rFonts w:asciiTheme="minorHAnsi" w:hAnsiTheme="minorHAnsi"/>
                <w:noProof/>
                <w:webHidden/>
                <w:szCs w:val="22"/>
              </w:rPr>
              <w:fldChar w:fldCharType="begin"/>
            </w:r>
            <w:r w:rsidR="00336E72" w:rsidRPr="00B6238E">
              <w:rPr>
                <w:rFonts w:asciiTheme="minorHAnsi" w:hAnsiTheme="minorHAnsi"/>
                <w:noProof/>
                <w:webHidden/>
                <w:szCs w:val="22"/>
              </w:rPr>
              <w:instrText xml:space="preserve"> PAGEREF _Toc379824843 \h </w:instrText>
            </w:r>
            <w:r w:rsidR="00336E72" w:rsidRPr="00B6238E">
              <w:rPr>
                <w:rFonts w:asciiTheme="minorHAnsi" w:hAnsiTheme="minorHAnsi"/>
                <w:noProof/>
                <w:webHidden/>
                <w:szCs w:val="22"/>
              </w:rPr>
            </w:r>
            <w:r w:rsidR="00336E72" w:rsidRPr="00B6238E">
              <w:rPr>
                <w:rFonts w:asciiTheme="minorHAnsi" w:hAnsiTheme="minorHAnsi"/>
                <w:noProof/>
                <w:webHidden/>
                <w:szCs w:val="22"/>
              </w:rPr>
              <w:fldChar w:fldCharType="separate"/>
            </w:r>
            <w:r w:rsidR="00D034FE">
              <w:rPr>
                <w:rFonts w:asciiTheme="minorHAnsi" w:hAnsiTheme="minorHAnsi"/>
                <w:noProof/>
                <w:webHidden/>
                <w:szCs w:val="22"/>
              </w:rPr>
              <w:t>51</w:t>
            </w:r>
            <w:r w:rsidR="00336E72" w:rsidRPr="00B6238E">
              <w:rPr>
                <w:rFonts w:asciiTheme="minorHAnsi" w:hAnsiTheme="minorHAnsi"/>
                <w:noProof/>
                <w:webHidden/>
                <w:szCs w:val="22"/>
              </w:rPr>
              <w:fldChar w:fldCharType="end"/>
            </w:r>
          </w:hyperlink>
        </w:p>
        <w:p w:rsidR="00336E72" w:rsidRPr="00336E72" w:rsidRDefault="00895FC9" w:rsidP="00B6238E">
          <w:pPr>
            <w:pStyle w:val="TOC3"/>
            <w:tabs>
              <w:tab w:val="right" w:leader="dot" w:pos="9642"/>
            </w:tabs>
            <w:spacing w:before="0" w:after="0" w:line="276" w:lineRule="auto"/>
            <w:rPr>
              <w:rFonts w:asciiTheme="minorHAnsi" w:eastAsiaTheme="minorEastAsia" w:hAnsiTheme="minorHAnsi" w:cstheme="minorBidi"/>
              <w:noProof/>
              <w:szCs w:val="22"/>
              <w:lang w:val="en-US" w:eastAsia="en-US"/>
            </w:rPr>
          </w:pPr>
          <w:hyperlink w:anchor="_Toc379824844" w:history="1">
            <w:r w:rsidR="00336E72" w:rsidRPr="00B6238E">
              <w:rPr>
                <w:rStyle w:val="Hyperlink"/>
                <w:rFonts w:asciiTheme="minorHAnsi" w:hAnsiTheme="minorHAnsi"/>
                <w:noProof/>
                <w:szCs w:val="22"/>
              </w:rPr>
              <w:t>6.8.2 Transporte por Agua</w:t>
            </w:r>
            <w:r w:rsidR="00336E72" w:rsidRPr="00B6238E">
              <w:rPr>
                <w:rFonts w:asciiTheme="minorHAnsi" w:hAnsiTheme="minorHAnsi"/>
                <w:noProof/>
                <w:webHidden/>
                <w:szCs w:val="22"/>
              </w:rPr>
              <w:tab/>
            </w:r>
            <w:r w:rsidR="00336E72" w:rsidRPr="00B6238E">
              <w:rPr>
                <w:rFonts w:asciiTheme="minorHAnsi" w:hAnsiTheme="minorHAnsi"/>
                <w:noProof/>
                <w:webHidden/>
                <w:szCs w:val="22"/>
              </w:rPr>
              <w:fldChar w:fldCharType="begin"/>
            </w:r>
            <w:r w:rsidR="00336E72" w:rsidRPr="00B6238E">
              <w:rPr>
                <w:rFonts w:asciiTheme="minorHAnsi" w:hAnsiTheme="minorHAnsi"/>
                <w:noProof/>
                <w:webHidden/>
                <w:szCs w:val="22"/>
              </w:rPr>
              <w:instrText xml:space="preserve"> PAGEREF _Toc379824844 \h </w:instrText>
            </w:r>
            <w:r w:rsidR="00336E72" w:rsidRPr="00B6238E">
              <w:rPr>
                <w:rFonts w:asciiTheme="minorHAnsi" w:hAnsiTheme="minorHAnsi"/>
                <w:noProof/>
                <w:webHidden/>
                <w:szCs w:val="22"/>
              </w:rPr>
            </w:r>
            <w:r w:rsidR="00336E72" w:rsidRPr="00B6238E">
              <w:rPr>
                <w:rFonts w:asciiTheme="minorHAnsi" w:hAnsiTheme="minorHAnsi"/>
                <w:noProof/>
                <w:webHidden/>
                <w:szCs w:val="22"/>
              </w:rPr>
              <w:fldChar w:fldCharType="separate"/>
            </w:r>
            <w:r w:rsidR="00D034FE">
              <w:rPr>
                <w:rFonts w:asciiTheme="minorHAnsi" w:hAnsiTheme="minorHAnsi"/>
                <w:noProof/>
                <w:webHidden/>
                <w:szCs w:val="22"/>
              </w:rPr>
              <w:t>51</w:t>
            </w:r>
            <w:r w:rsidR="00336E72" w:rsidRPr="00B6238E">
              <w:rPr>
                <w:rFonts w:asciiTheme="minorHAnsi" w:hAnsiTheme="minorHAnsi"/>
                <w:noProof/>
                <w:webHidden/>
                <w:szCs w:val="22"/>
              </w:rPr>
              <w:fldChar w:fldCharType="end"/>
            </w:r>
          </w:hyperlink>
        </w:p>
        <w:p w:rsidR="00336E72" w:rsidRPr="00336E72" w:rsidRDefault="00895FC9" w:rsidP="00B6238E">
          <w:pPr>
            <w:pStyle w:val="TOC3"/>
            <w:tabs>
              <w:tab w:val="right" w:leader="dot" w:pos="9642"/>
            </w:tabs>
            <w:spacing w:before="0" w:after="0" w:line="276" w:lineRule="auto"/>
            <w:rPr>
              <w:rFonts w:asciiTheme="minorHAnsi" w:eastAsiaTheme="minorEastAsia" w:hAnsiTheme="minorHAnsi" w:cstheme="minorBidi"/>
              <w:noProof/>
              <w:szCs w:val="22"/>
              <w:lang w:val="en-US" w:eastAsia="en-US"/>
            </w:rPr>
          </w:pPr>
          <w:hyperlink w:anchor="_Toc379824845" w:history="1">
            <w:r w:rsidR="00336E72" w:rsidRPr="00B6238E">
              <w:rPr>
                <w:rStyle w:val="Hyperlink"/>
                <w:rFonts w:asciiTheme="minorHAnsi" w:hAnsiTheme="minorHAnsi"/>
                <w:noProof/>
                <w:szCs w:val="22"/>
              </w:rPr>
              <w:t>6.8.3 Transporte Ferroviario</w:t>
            </w:r>
            <w:r w:rsidR="00336E72" w:rsidRPr="00B6238E">
              <w:rPr>
                <w:rFonts w:asciiTheme="minorHAnsi" w:hAnsiTheme="minorHAnsi"/>
                <w:noProof/>
                <w:webHidden/>
                <w:szCs w:val="22"/>
              </w:rPr>
              <w:tab/>
            </w:r>
            <w:r w:rsidR="00336E72" w:rsidRPr="00B6238E">
              <w:rPr>
                <w:rFonts w:asciiTheme="minorHAnsi" w:hAnsiTheme="minorHAnsi"/>
                <w:noProof/>
                <w:webHidden/>
                <w:szCs w:val="22"/>
              </w:rPr>
              <w:fldChar w:fldCharType="begin"/>
            </w:r>
            <w:r w:rsidR="00336E72" w:rsidRPr="00B6238E">
              <w:rPr>
                <w:rFonts w:asciiTheme="minorHAnsi" w:hAnsiTheme="minorHAnsi"/>
                <w:noProof/>
                <w:webHidden/>
                <w:szCs w:val="22"/>
              </w:rPr>
              <w:instrText xml:space="preserve"> PAGEREF _Toc379824845 \h </w:instrText>
            </w:r>
            <w:r w:rsidR="00336E72" w:rsidRPr="00B6238E">
              <w:rPr>
                <w:rFonts w:asciiTheme="minorHAnsi" w:hAnsiTheme="minorHAnsi"/>
                <w:noProof/>
                <w:webHidden/>
                <w:szCs w:val="22"/>
              </w:rPr>
            </w:r>
            <w:r w:rsidR="00336E72" w:rsidRPr="00B6238E">
              <w:rPr>
                <w:rFonts w:asciiTheme="minorHAnsi" w:hAnsiTheme="minorHAnsi"/>
                <w:noProof/>
                <w:webHidden/>
                <w:szCs w:val="22"/>
              </w:rPr>
              <w:fldChar w:fldCharType="separate"/>
            </w:r>
            <w:r w:rsidR="00D034FE">
              <w:rPr>
                <w:rFonts w:asciiTheme="minorHAnsi" w:hAnsiTheme="minorHAnsi"/>
                <w:noProof/>
                <w:webHidden/>
                <w:szCs w:val="22"/>
              </w:rPr>
              <w:t>51</w:t>
            </w:r>
            <w:r w:rsidR="00336E72" w:rsidRPr="00B6238E">
              <w:rPr>
                <w:rFonts w:asciiTheme="minorHAnsi" w:hAnsiTheme="minorHAnsi"/>
                <w:noProof/>
                <w:webHidden/>
                <w:szCs w:val="22"/>
              </w:rPr>
              <w:fldChar w:fldCharType="end"/>
            </w:r>
          </w:hyperlink>
        </w:p>
        <w:p w:rsidR="00336E72" w:rsidRPr="00336E72" w:rsidRDefault="00895FC9" w:rsidP="00B6238E">
          <w:pPr>
            <w:pStyle w:val="TOC3"/>
            <w:tabs>
              <w:tab w:val="right" w:leader="dot" w:pos="9642"/>
            </w:tabs>
            <w:spacing w:before="0" w:after="0" w:line="276" w:lineRule="auto"/>
            <w:rPr>
              <w:rFonts w:asciiTheme="minorHAnsi" w:eastAsiaTheme="minorEastAsia" w:hAnsiTheme="minorHAnsi" w:cstheme="minorBidi"/>
              <w:noProof/>
              <w:szCs w:val="22"/>
              <w:lang w:val="en-US" w:eastAsia="en-US"/>
            </w:rPr>
          </w:pPr>
          <w:hyperlink w:anchor="_Toc379824846" w:history="1">
            <w:r w:rsidR="00336E72" w:rsidRPr="00B6238E">
              <w:rPr>
                <w:rStyle w:val="Hyperlink"/>
                <w:rFonts w:asciiTheme="minorHAnsi" w:hAnsiTheme="minorHAnsi"/>
                <w:noProof/>
                <w:szCs w:val="22"/>
              </w:rPr>
              <w:t>6.8.4 Transporte Aéreo</w:t>
            </w:r>
            <w:r w:rsidR="00336E72" w:rsidRPr="00B6238E">
              <w:rPr>
                <w:rFonts w:asciiTheme="minorHAnsi" w:hAnsiTheme="minorHAnsi"/>
                <w:noProof/>
                <w:webHidden/>
                <w:szCs w:val="22"/>
              </w:rPr>
              <w:tab/>
            </w:r>
            <w:r w:rsidR="00336E72" w:rsidRPr="00B6238E">
              <w:rPr>
                <w:rFonts w:asciiTheme="minorHAnsi" w:hAnsiTheme="minorHAnsi"/>
                <w:noProof/>
                <w:webHidden/>
                <w:szCs w:val="22"/>
              </w:rPr>
              <w:fldChar w:fldCharType="begin"/>
            </w:r>
            <w:r w:rsidR="00336E72" w:rsidRPr="00B6238E">
              <w:rPr>
                <w:rFonts w:asciiTheme="minorHAnsi" w:hAnsiTheme="minorHAnsi"/>
                <w:noProof/>
                <w:webHidden/>
                <w:szCs w:val="22"/>
              </w:rPr>
              <w:instrText xml:space="preserve"> PAGEREF _Toc379824846 \h </w:instrText>
            </w:r>
            <w:r w:rsidR="00336E72" w:rsidRPr="00B6238E">
              <w:rPr>
                <w:rFonts w:asciiTheme="minorHAnsi" w:hAnsiTheme="minorHAnsi"/>
                <w:noProof/>
                <w:webHidden/>
                <w:szCs w:val="22"/>
              </w:rPr>
            </w:r>
            <w:r w:rsidR="00336E72" w:rsidRPr="00B6238E">
              <w:rPr>
                <w:rFonts w:asciiTheme="minorHAnsi" w:hAnsiTheme="minorHAnsi"/>
                <w:noProof/>
                <w:webHidden/>
                <w:szCs w:val="22"/>
              </w:rPr>
              <w:fldChar w:fldCharType="separate"/>
            </w:r>
            <w:r w:rsidR="00D034FE">
              <w:rPr>
                <w:rFonts w:asciiTheme="minorHAnsi" w:hAnsiTheme="minorHAnsi"/>
                <w:noProof/>
                <w:webHidden/>
                <w:szCs w:val="22"/>
              </w:rPr>
              <w:t>51</w:t>
            </w:r>
            <w:r w:rsidR="00336E72" w:rsidRPr="00B6238E">
              <w:rPr>
                <w:rFonts w:asciiTheme="minorHAnsi" w:hAnsiTheme="minorHAnsi"/>
                <w:noProof/>
                <w:webHidden/>
                <w:szCs w:val="22"/>
              </w:rPr>
              <w:fldChar w:fldCharType="end"/>
            </w:r>
          </w:hyperlink>
        </w:p>
        <w:p w:rsidR="00336E72" w:rsidRPr="00336E72" w:rsidRDefault="00895FC9" w:rsidP="00B6238E">
          <w:pPr>
            <w:pStyle w:val="TOC3"/>
            <w:tabs>
              <w:tab w:val="right" w:leader="dot" w:pos="9642"/>
            </w:tabs>
            <w:spacing w:before="0" w:after="0" w:line="276" w:lineRule="auto"/>
            <w:rPr>
              <w:rFonts w:asciiTheme="minorHAnsi" w:eastAsiaTheme="minorEastAsia" w:hAnsiTheme="minorHAnsi" w:cstheme="minorBidi"/>
              <w:noProof/>
              <w:szCs w:val="22"/>
              <w:lang w:val="en-US" w:eastAsia="en-US"/>
            </w:rPr>
          </w:pPr>
          <w:hyperlink w:anchor="_Toc379824847" w:history="1">
            <w:r w:rsidR="00336E72" w:rsidRPr="00B6238E">
              <w:rPr>
                <w:rStyle w:val="Hyperlink"/>
                <w:rFonts w:asciiTheme="minorHAnsi" w:hAnsiTheme="minorHAnsi"/>
                <w:noProof/>
                <w:szCs w:val="22"/>
              </w:rPr>
              <w:t>6.8.5 Transporte Urbano de Asunción</w:t>
            </w:r>
            <w:r w:rsidR="00336E72" w:rsidRPr="00B6238E">
              <w:rPr>
                <w:rFonts w:asciiTheme="minorHAnsi" w:hAnsiTheme="minorHAnsi"/>
                <w:noProof/>
                <w:webHidden/>
                <w:szCs w:val="22"/>
              </w:rPr>
              <w:tab/>
            </w:r>
            <w:r w:rsidR="00336E72" w:rsidRPr="00B6238E">
              <w:rPr>
                <w:rFonts w:asciiTheme="minorHAnsi" w:hAnsiTheme="minorHAnsi"/>
                <w:noProof/>
                <w:webHidden/>
                <w:szCs w:val="22"/>
              </w:rPr>
              <w:fldChar w:fldCharType="begin"/>
            </w:r>
            <w:r w:rsidR="00336E72" w:rsidRPr="00B6238E">
              <w:rPr>
                <w:rFonts w:asciiTheme="minorHAnsi" w:hAnsiTheme="minorHAnsi"/>
                <w:noProof/>
                <w:webHidden/>
                <w:szCs w:val="22"/>
              </w:rPr>
              <w:instrText xml:space="preserve"> PAGEREF _Toc379824847 \h </w:instrText>
            </w:r>
            <w:r w:rsidR="00336E72" w:rsidRPr="00B6238E">
              <w:rPr>
                <w:rFonts w:asciiTheme="minorHAnsi" w:hAnsiTheme="minorHAnsi"/>
                <w:noProof/>
                <w:webHidden/>
                <w:szCs w:val="22"/>
              </w:rPr>
            </w:r>
            <w:r w:rsidR="00336E72" w:rsidRPr="00B6238E">
              <w:rPr>
                <w:rFonts w:asciiTheme="minorHAnsi" w:hAnsiTheme="minorHAnsi"/>
                <w:noProof/>
                <w:webHidden/>
                <w:szCs w:val="22"/>
              </w:rPr>
              <w:fldChar w:fldCharType="separate"/>
            </w:r>
            <w:r w:rsidR="00D034FE">
              <w:rPr>
                <w:rFonts w:asciiTheme="minorHAnsi" w:hAnsiTheme="minorHAnsi"/>
                <w:noProof/>
                <w:webHidden/>
                <w:szCs w:val="22"/>
              </w:rPr>
              <w:t>52</w:t>
            </w:r>
            <w:r w:rsidR="00336E72" w:rsidRPr="00B6238E">
              <w:rPr>
                <w:rFonts w:asciiTheme="minorHAnsi" w:hAnsiTheme="minorHAnsi"/>
                <w:noProof/>
                <w:webHidden/>
                <w:szCs w:val="22"/>
              </w:rPr>
              <w:fldChar w:fldCharType="end"/>
            </w:r>
          </w:hyperlink>
        </w:p>
        <w:p w:rsidR="00336E72" w:rsidRPr="00336E72" w:rsidRDefault="00895FC9" w:rsidP="00B6238E">
          <w:pPr>
            <w:pStyle w:val="TOC3"/>
            <w:tabs>
              <w:tab w:val="right" w:leader="dot" w:pos="9642"/>
            </w:tabs>
            <w:spacing w:before="0" w:after="0" w:line="276" w:lineRule="auto"/>
            <w:rPr>
              <w:rFonts w:asciiTheme="minorHAnsi" w:eastAsiaTheme="minorEastAsia" w:hAnsiTheme="minorHAnsi" w:cstheme="minorBidi"/>
              <w:noProof/>
              <w:szCs w:val="22"/>
              <w:lang w:val="en-US" w:eastAsia="en-US"/>
            </w:rPr>
          </w:pPr>
          <w:hyperlink w:anchor="_Toc379824848" w:history="1">
            <w:r w:rsidR="00336E72" w:rsidRPr="00B6238E">
              <w:rPr>
                <w:rStyle w:val="Hyperlink"/>
                <w:rFonts w:asciiTheme="minorHAnsi" w:hAnsiTheme="minorHAnsi"/>
                <w:noProof/>
                <w:szCs w:val="22"/>
                <w:lang w:val="es-ES_tradnl"/>
              </w:rPr>
              <w:t>6.8.6</w:t>
            </w:r>
            <w:r w:rsidR="00336E72" w:rsidRPr="00B6238E">
              <w:rPr>
                <w:rStyle w:val="Hyperlink"/>
                <w:rFonts w:asciiTheme="minorHAnsi" w:hAnsiTheme="minorHAnsi"/>
                <w:noProof/>
                <w:szCs w:val="22"/>
              </w:rPr>
              <w:t xml:space="preserve"> Transporte Urbano de Ciudad del Este</w:t>
            </w:r>
            <w:r w:rsidR="00336E72" w:rsidRPr="00B6238E">
              <w:rPr>
                <w:rFonts w:asciiTheme="minorHAnsi" w:hAnsiTheme="minorHAnsi"/>
                <w:noProof/>
                <w:webHidden/>
                <w:szCs w:val="22"/>
              </w:rPr>
              <w:tab/>
            </w:r>
            <w:r w:rsidR="00336E72" w:rsidRPr="00B6238E">
              <w:rPr>
                <w:rFonts w:asciiTheme="minorHAnsi" w:hAnsiTheme="minorHAnsi"/>
                <w:noProof/>
                <w:webHidden/>
                <w:szCs w:val="22"/>
              </w:rPr>
              <w:fldChar w:fldCharType="begin"/>
            </w:r>
            <w:r w:rsidR="00336E72" w:rsidRPr="00B6238E">
              <w:rPr>
                <w:rFonts w:asciiTheme="minorHAnsi" w:hAnsiTheme="minorHAnsi"/>
                <w:noProof/>
                <w:webHidden/>
                <w:szCs w:val="22"/>
              </w:rPr>
              <w:instrText xml:space="preserve"> PAGEREF _Toc379824848 \h </w:instrText>
            </w:r>
            <w:r w:rsidR="00336E72" w:rsidRPr="00B6238E">
              <w:rPr>
                <w:rFonts w:asciiTheme="minorHAnsi" w:hAnsiTheme="minorHAnsi"/>
                <w:noProof/>
                <w:webHidden/>
                <w:szCs w:val="22"/>
              </w:rPr>
            </w:r>
            <w:r w:rsidR="00336E72" w:rsidRPr="00B6238E">
              <w:rPr>
                <w:rFonts w:asciiTheme="minorHAnsi" w:hAnsiTheme="minorHAnsi"/>
                <w:noProof/>
                <w:webHidden/>
                <w:szCs w:val="22"/>
              </w:rPr>
              <w:fldChar w:fldCharType="separate"/>
            </w:r>
            <w:r w:rsidR="00D034FE">
              <w:rPr>
                <w:rFonts w:asciiTheme="minorHAnsi" w:hAnsiTheme="minorHAnsi"/>
                <w:noProof/>
                <w:webHidden/>
                <w:szCs w:val="22"/>
              </w:rPr>
              <w:t>52</w:t>
            </w:r>
            <w:r w:rsidR="00336E72" w:rsidRPr="00B6238E">
              <w:rPr>
                <w:rFonts w:asciiTheme="minorHAnsi" w:hAnsiTheme="minorHAnsi"/>
                <w:noProof/>
                <w:webHidden/>
                <w:szCs w:val="22"/>
              </w:rPr>
              <w:fldChar w:fldCharType="end"/>
            </w:r>
          </w:hyperlink>
        </w:p>
        <w:p w:rsidR="00336E72" w:rsidRPr="00336E72" w:rsidRDefault="00895FC9" w:rsidP="00B6238E">
          <w:pPr>
            <w:pStyle w:val="TOC3"/>
            <w:tabs>
              <w:tab w:val="right" w:leader="dot" w:pos="9642"/>
            </w:tabs>
            <w:spacing w:before="0" w:after="0" w:line="276" w:lineRule="auto"/>
            <w:rPr>
              <w:rFonts w:asciiTheme="minorHAnsi" w:eastAsiaTheme="minorEastAsia" w:hAnsiTheme="minorHAnsi" w:cstheme="minorBidi"/>
              <w:noProof/>
              <w:szCs w:val="22"/>
              <w:lang w:val="en-US" w:eastAsia="en-US"/>
            </w:rPr>
          </w:pPr>
          <w:hyperlink w:anchor="_Toc379824849" w:history="1">
            <w:r w:rsidR="00336E72" w:rsidRPr="00B6238E">
              <w:rPr>
                <w:rStyle w:val="Hyperlink"/>
                <w:rFonts w:asciiTheme="minorHAnsi" w:hAnsiTheme="minorHAnsi"/>
                <w:noProof/>
                <w:szCs w:val="22"/>
              </w:rPr>
              <w:t>6.8.7 Aspectos Transversales</w:t>
            </w:r>
            <w:r w:rsidR="00336E72" w:rsidRPr="00B6238E">
              <w:rPr>
                <w:rFonts w:asciiTheme="minorHAnsi" w:hAnsiTheme="minorHAnsi"/>
                <w:noProof/>
                <w:webHidden/>
                <w:szCs w:val="22"/>
              </w:rPr>
              <w:tab/>
            </w:r>
            <w:r w:rsidR="00336E72" w:rsidRPr="00B6238E">
              <w:rPr>
                <w:rFonts w:asciiTheme="minorHAnsi" w:hAnsiTheme="minorHAnsi"/>
                <w:noProof/>
                <w:webHidden/>
                <w:szCs w:val="22"/>
              </w:rPr>
              <w:fldChar w:fldCharType="begin"/>
            </w:r>
            <w:r w:rsidR="00336E72" w:rsidRPr="00B6238E">
              <w:rPr>
                <w:rFonts w:asciiTheme="minorHAnsi" w:hAnsiTheme="minorHAnsi"/>
                <w:noProof/>
                <w:webHidden/>
                <w:szCs w:val="22"/>
              </w:rPr>
              <w:instrText xml:space="preserve"> PAGEREF _Toc379824849 \h </w:instrText>
            </w:r>
            <w:r w:rsidR="00336E72" w:rsidRPr="00B6238E">
              <w:rPr>
                <w:rFonts w:asciiTheme="minorHAnsi" w:hAnsiTheme="minorHAnsi"/>
                <w:noProof/>
                <w:webHidden/>
                <w:szCs w:val="22"/>
              </w:rPr>
            </w:r>
            <w:r w:rsidR="00336E72" w:rsidRPr="00B6238E">
              <w:rPr>
                <w:rFonts w:asciiTheme="minorHAnsi" w:hAnsiTheme="minorHAnsi"/>
                <w:noProof/>
                <w:webHidden/>
                <w:szCs w:val="22"/>
              </w:rPr>
              <w:fldChar w:fldCharType="separate"/>
            </w:r>
            <w:r w:rsidR="00D034FE">
              <w:rPr>
                <w:rFonts w:asciiTheme="minorHAnsi" w:hAnsiTheme="minorHAnsi"/>
                <w:noProof/>
                <w:webHidden/>
                <w:szCs w:val="22"/>
              </w:rPr>
              <w:t>52</w:t>
            </w:r>
            <w:r w:rsidR="00336E72" w:rsidRPr="00B6238E">
              <w:rPr>
                <w:rFonts w:asciiTheme="minorHAnsi" w:hAnsiTheme="minorHAnsi"/>
                <w:noProof/>
                <w:webHidden/>
                <w:szCs w:val="22"/>
              </w:rPr>
              <w:fldChar w:fldCharType="end"/>
            </w:r>
          </w:hyperlink>
        </w:p>
        <w:p w:rsidR="00336E72" w:rsidRPr="00336E72" w:rsidRDefault="00895FC9" w:rsidP="00B6238E">
          <w:pPr>
            <w:pStyle w:val="TOC1"/>
            <w:spacing w:line="276" w:lineRule="auto"/>
            <w:rPr>
              <w:rFonts w:asciiTheme="minorHAnsi" w:eastAsiaTheme="minorEastAsia" w:hAnsiTheme="minorHAnsi" w:cstheme="minorBidi"/>
              <w:noProof/>
              <w:szCs w:val="22"/>
              <w:lang w:val="en-US" w:eastAsia="en-US"/>
            </w:rPr>
          </w:pPr>
          <w:hyperlink w:anchor="_Toc379824850" w:history="1">
            <w:r w:rsidR="00336E72" w:rsidRPr="00B6238E">
              <w:rPr>
                <w:rStyle w:val="Hyperlink"/>
                <w:rFonts w:asciiTheme="minorHAnsi" w:hAnsiTheme="minorHAnsi"/>
                <w:noProof/>
                <w:szCs w:val="22"/>
              </w:rPr>
              <w:t>7</w:t>
            </w:r>
            <w:r w:rsidR="00336E72" w:rsidRPr="00336E72">
              <w:rPr>
                <w:rFonts w:asciiTheme="minorHAnsi" w:eastAsiaTheme="minorEastAsia" w:hAnsiTheme="minorHAnsi" w:cstheme="minorBidi"/>
                <w:noProof/>
                <w:szCs w:val="22"/>
                <w:lang w:val="en-US" w:eastAsia="en-US"/>
              </w:rPr>
              <w:tab/>
            </w:r>
            <w:r w:rsidR="00336E72" w:rsidRPr="00B6238E">
              <w:rPr>
                <w:rStyle w:val="Hyperlink"/>
                <w:rFonts w:asciiTheme="minorHAnsi" w:hAnsiTheme="minorHAnsi"/>
                <w:b/>
                <w:noProof/>
                <w:szCs w:val="22"/>
              </w:rPr>
              <w:t>INPUT PARA LA MATRIZ DE RESULTADOS DE LA ESTRATEGIA DE PAÍS</w:t>
            </w:r>
            <w:r w:rsidR="00336E72" w:rsidRPr="00B6238E">
              <w:rPr>
                <w:rFonts w:asciiTheme="minorHAnsi" w:hAnsiTheme="minorHAnsi"/>
                <w:noProof/>
                <w:webHidden/>
                <w:szCs w:val="22"/>
              </w:rPr>
              <w:tab/>
            </w:r>
            <w:r w:rsidR="00336E72" w:rsidRPr="00B6238E">
              <w:rPr>
                <w:rFonts w:asciiTheme="minorHAnsi" w:hAnsiTheme="minorHAnsi"/>
                <w:noProof/>
                <w:webHidden/>
                <w:szCs w:val="22"/>
              </w:rPr>
              <w:fldChar w:fldCharType="begin"/>
            </w:r>
            <w:r w:rsidR="00336E72" w:rsidRPr="00B6238E">
              <w:rPr>
                <w:rFonts w:asciiTheme="minorHAnsi" w:hAnsiTheme="minorHAnsi"/>
                <w:noProof/>
                <w:webHidden/>
                <w:szCs w:val="22"/>
              </w:rPr>
              <w:instrText xml:space="preserve"> PAGEREF _Toc379824850 \h </w:instrText>
            </w:r>
            <w:r w:rsidR="00336E72" w:rsidRPr="00B6238E">
              <w:rPr>
                <w:rFonts w:asciiTheme="minorHAnsi" w:hAnsiTheme="minorHAnsi"/>
                <w:noProof/>
                <w:webHidden/>
                <w:szCs w:val="22"/>
              </w:rPr>
            </w:r>
            <w:r w:rsidR="00336E72" w:rsidRPr="00B6238E">
              <w:rPr>
                <w:rFonts w:asciiTheme="minorHAnsi" w:hAnsiTheme="minorHAnsi"/>
                <w:noProof/>
                <w:webHidden/>
                <w:szCs w:val="22"/>
              </w:rPr>
              <w:fldChar w:fldCharType="separate"/>
            </w:r>
            <w:r w:rsidR="00D034FE">
              <w:rPr>
                <w:rFonts w:asciiTheme="minorHAnsi" w:hAnsiTheme="minorHAnsi"/>
                <w:noProof/>
                <w:webHidden/>
                <w:szCs w:val="22"/>
              </w:rPr>
              <w:t>53</w:t>
            </w:r>
            <w:r w:rsidR="00336E72" w:rsidRPr="00B6238E">
              <w:rPr>
                <w:rFonts w:asciiTheme="minorHAnsi" w:hAnsiTheme="minorHAnsi"/>
                <w:noProof/>
                <w:webHidden/>
                <w:szCs w:val="22"/>
              </w:rPr>
              <w:fldChar w:fldCharType="end"/>
            </w:r>
          </w:hyperlink>
        </w:p>
        <w:p w:rsidR="00336E72" w:rsidRPr="00336E72" w:rsidRDefault="00895FC9" w:rsidP="00B6238E">
          <w:pPr>
            <w:pStyle w:val="TOC1"/>
            <w:spacing w:line="276" w:lineRule="auto"/>
            <w:rPr>
              <w:rFonts w:asciiTheme="minorHAnsi" w:eastAsiaTheme="minorEastAsia" w:hAnsiTheme="minorHAnsi" w:cstheme="minorBidi"/>
              <w:noProof/>
              <w:szCs w:val="22"/>
              <w:lang w:val="en-US" w:eastAsia="en-US"/>
            </w:rPr>
          </w:pPr>
          <w:hyperlink w:anchor="_Toc379824851" w:history="1">
            <w:r w:rsidR="00336E72" w:rsidRPr="00B6238E">
              <w:rPr>
                <w:rStyle w:val="Hyperlink"/>
                <w:rFonts w:asciiTheme="minorHAnsi" w:hAnsiTheme="minorHAnsi"/>
                <w:noProof/>
                <w:szCs w:val="22"/>
              </w:rPr>
              <w:t>8</w:t>
            </w:r>
            <w:r w:rsidR="00336E72" w:rsidRPr="00336E72">
              <w:rPr>
                <w:rFonts w:asciiTheme="minorHAnsi" w:eastAsiaTheme="minorEastAsia" w:hAnsiTheme="minorHAnsi" w:cstheme="minorBidi"/>
                <w:noProof/>
                <w:szCs w:val="22"/>
                <w:lang w:val="en-US" w:eastAsia="en-US"/>
              </w:rPr>
              <w:tab/>
            </w:r>
            <w:r w:rsidR="00336E72" w:rsidRPr="00B6238E">
              <w:rPr>
                <w:rStyle w:val="Hyperlink"/>
                <w:rFonts w:asciiTheme="minorHAnsi" w:hAnsiTheme="minorHAnsi"/>
                <w:b/>
                <w:noProof/>
                <w:szCs w:val="22"/>
              </w:rPr>
              <w:t>CONCLUSIONES</w:t>
            </w:r>
            <w:r w:rsidR="00336E72" w:rsidRPr="00B6238E">
              <w:rPr>
                <w:rFonts w:asciiTheme="minorHAnsi" w:hAnsiTheme="minorHAnsi"/>
                <w:noProof/>
                <w:webHidden/>
                <w:szCs w:val="22"/>
              </w:rPr>
              <w:tab/>
            </w:r>
            <w:r w:rsidR="00336E72" w:rsidRPr="00B6238E">
              <w:rPr>
                <w:rFonts w:asciiTheme="minorHAnsi" w:hAnsiTheme="minorHAnsi"/>
                <w:noProof/>
                <w:webHidden/>
                <w:szCs w:val="22"/>
              </w:rPr>
              <w:fldChar w:fldCharType="begin"/>
            </w:r>
            <w:r w:rsidR="00336E72" w:rsidRPr="00B6238E">
              <w:rPr>
                <w:rFonts w:asciiTheme="minorHAnsi" w:hAnsiTheme="minorHAnsi"/>
                <w:noProof/>
                <w:webHidden/>
                <w:szCs w:val="22"/>
              </w:rPr>
              <w:instrText xml:space="preserve"> PAGEREF _Toc379824851 \h </w:instrText>
            </w:r>
            <w:r w:rsidR="00336E72" w:rsidRPr="00B6238E">
              <w:rPr>
                <w:rFonts w:asciiTheme="minorHAnsi" w:hAnsiTheme="minorHAnsi"/>
                <w:noProof/>
                <w:webHidden/>
                <w:szCs w:val="22"/>
              </w:rPr>
            </w:r>
            <w:r w:rsidR="00336E72" w:rsidRPr="00B6238E">
              <w:rPr>
                <w:rFonts w:asciiTheme="minorHAnsi" w:hAnsiTheme="minorHAnsi"/>
                <w:noProof/>
                <w:webHidden/>
                <w:szCs w:val="22"/>
              </w:rPr>
              <w:fldChar w:fldCharType="separate"/>
            </w:r>
            <w:r w:rsidR="00D034FE">
              <w:rPr>
                <w:rFonts w:asciiTheme="minorHAnsi" w:hAnsiTheme="minorHAnsi"/>
                <w:noProof/>
                <w:webHidden/>
                <w:szCs w:val="22"/>
              </w:rPr>
              <w:t>54</w:t>
            </w:r>
            <w:r w:rsidR="00336E72" w:rsidRPr="00B6238E">
              <w:rPr>
                <w:rFonts w:asciiTheme="minorHAnsi" w:hAnsiTheme="minorHAnsi"/>
                <w:noProof/>
                <w:webHidden/>
                <w:szCs w:val="22"/>
              </w:rPr>
              <w:fldChar w:fldCharType="end"/>
            </w:r>
          </w:hyperlink>
        </w:p>
        <w:p w:rsidR="00336E72" w:rsidRPr="00336E72" w:rsidRDefault="00895FC9" w:rsidP="00B6238E">
          <w:pPr>
            <w:pStyle w:val="TOC1"/>
            <w:spacing w:line="276" w:lineRule="auto"/>
            <w:rPr>
              <w:rFonts w:asciiTheme="minorHAnsi" w:eastAsiaTheme="minorEastAsia" w:hAnsiTheme="minorHAnsi" w:cstheme="minorBidi"/>
              <w:noProof/>
              <w:szCs w:val="22"/>
              <w:lang w:val="en-US" w:eastAsia="en-US"/>
            </w:rPr>
          </w:pPr>
          <w:hyperlink w:anchor="_Toc379824852" w:history="1">
            <w:r w:rsidR="00336E72" w:rsidRPr="00B6238E">
              <w:rPr>
                <w:rStyle w:val="Hyperlink"/>
                <w:rFonts w:asciiTheme="minorHAnsi" w:hAnsiTheme="minorHAnsi"/>
                <w:noProof/>
                <w:szCs w:val="22"/>
              </w:rPr>
              <w:t>9</w:t>
            </w:r>
            <w:r w:rsidR="00336E72" w:rsidRPr="00336E72">
              <w:rPr>
                <w:rFonts w:asciiTheme="minorHAnsi" w:eastAsiaTheme="minorEastAsia" w:hAnsiTheme="minorHAnsi" w:cstheme="minorBidi"/>
                <w:noProof/>
                <w:szCs w:val="22"/>
                <w:lang w:val="en-US" w:eastAsia="en-US"/>
              </w:rPr>
              <w:tab/>
            </w:r>
            <w:r w:rsidR="00336E72" w:rsidRPr="00B6238E">
              <w:rPr>
                <w:rStyle w:val="Hyperlink"/>
                <w:rFonts w:asciiTheme="minorHAnsi" w:hAnsiTheme="minorHAnsi"/>
                <w:b/>
                <w:noProof/>
                <w:szCs w:val="22"/>
              </w:rPr>
              <w:t>BIBLIOGRAFÍA Y REFERENCIAS</w:t>
            </w:r>
            <w:r w:rsidR="00336E72" w:rsidRPr="00B6238E">
              <w:rPr>
                <w:rFonts w:asciiTheme="minorHAnsi" w:hAnsiTheme="minorHAnsi"/>
                <w:noProof/>
                <w:webHidden/>
                <w:szCs w:val="22"/>
              </w:rPr>
              <w:tab/>
            </w:r>
            <w:r w:rsidR="00336E72" w:rsidRPr="00B6238E">
              <w:rPr>
                <w:rFonts w:asciiTheme="minorHAnsi" w:hAnsiTheme="minorHAnsi"/>
                <w:noProof/>
                <w:webHidden/>
                <w:szCs w:val="22"/>
              </w:rPr>
              <w:fldChar w:fldCharType="begin"/>
            </w:r>
            <w:r w:rsidR="00336E72" w:rsidRPr="00B6238E">
              <w:rPr>
                <w:rFonts w:asciiTheme="minorHAnsi" w:hAnsiTheme="minorHAnsi"/>
                <w:noProof/>
                <w:webHidden/>
                <w:szCs w:val="22"/>
              </w:rPr>
              <w:instrText xml:space="preserve"> PAGEREF _Toc379824852 \h </w:instrText>
            </w:r>
            <w:r w:rsidR="00336E72" w:rsidRPr="00B6238E">
              <w:rPr>
                <w:rFonts w:asciiTheme="minorHAnsi" w:hAnsiTheme="minorHAnsi"/>
                <w:noProof/>
                <w:webHidden/>
                <w:szCs w:val="22"/>
              </w:rPr>
            </w:r>
            <w:r w:rsidR="00336E72" w:rsidRPr="00B6238E">
              <w:rPr>
                <w:rFonts w:asciiTheme="minorHAnsi" w:hAnsiTheme="minorHAnsi"/>
                <w:noProof/>
                <w:webHidden/>
                <w:szCs w:val="22"/>
              </w:rPr>
              <w:fldChar w:fldCharType="separate"/>
            </w:r>
            <w:r w:rsidR="00D034FE">
              <w:rPr>
                <w:rFonts w:asciiTheme="minorHAnsi" w:hAnsiTheme="minorHAnsi"/>
                <w:noProof/>
                <w:webHidden/>
                <w:szCs w:val="22"/>
              </w:rPr>
              <w:t>56</w:t>
            </w:r>
            <w:r w:rsidR="00336E72" w:rsidRPr="00B6238E">
              <w:rPr>
                <w:rFonts w:asciiTheme="minorHAnsi" w:hAnsiTheme="minorHAnsi"/>
                <w:noProof/>
                <w:webHidden/>
                <w:szCs w:val="22"/>
              </w:rPr>
              <w:fldChar w:fldCharType="end"/>
            </w:r>
          </w:hyperlink>
        </w:p>
        <w:p w:rsidR="00336E72" w:rsidRPr="00336E72" w:rsidRDefault="00895FC9" w:rsidP="00B6238E">
          <w:pPr>
            <w:pStyle w:val="TOC1"/>
            <w:spacing w:line="276" w:lineRule="auto"/>
            <w:rPr>
              <w:rFonts w:asciiTheme="minorHAnsi" w:eastAsiaTheme="minorEastAsia" w:hAnsiTheme="minorHAnsi" w:cstheme="minorBidi"/>
              <w:noProof/>
              <w:szCs w:val="22"/>
              <w:lang w:val="en-US" w:eastAsia="en-US"/>
            </w:rPr>
          </w:pPr>
          <w:hyperlink w:anchor="_Toc379824853" w:history="1">
            <w:r w:rsidR="00336E72" w:rsidRPr="00B6238E">
              <w:rPr>
                <w:rStyle w:val="Hyperlink"/>
                <w:rFonts w:asciiTheme="minorHAnsi" w:hAnsiTheme="minorHAnsi"/>
                <w:noProof/>
                <w:szCs w:val="22"/>
                <w:lang w:val="pt-BR"/>
              </w:rPr>
              <w:t>10</w:t>
            </w:r>
            <w:r w:rsidR="00336E72" w:rsidRPr="00336E72">
              <w:rPr>
                <w:rFonts w:asciiTheme="minorHAnsi" w:eastAsiaTheme="minorEastAsia" w:hAnsiTheme="minorHAnsi" w:cstheme="minorBidi"/>
                <w:noProof/>
                <w:szCs w:val="22"/>
                <w:lang w:val="en-US" w:eastAsia="en-US"/>
              </w:rPr>
              <w:tab/>
            </w:r>
            <w:r w:rsidR="00336E72" w:rsidRPr="00B6238E">
              <w:rPr>
                <w:rStyle w:val="Hyperlink"/>
                <w:rFonts w:asciiTheme="minorHAnsi" w:hAnsiTheme="minorHAnsi"/>
                <w:b/>
                <w:noProof/>
                <w:szCs w:val="22"/>
                <w:lang w:val="pt-BR"/>
              </w:rPr>
              <w:t>ANEXO I – FIGURAS Y TABLAS SOCIOECONOMICAS DE PARAGUAY</w:t>
            </w:r>
            <w:r w:rsidR="00336E72" w:rsidRPr="00B6238E">
              <w:rPr>
                <w:rFonts w:asciiTheme="minorHAnsi" w:hAnsiTheme="minorHAnsi"/>
                <w:noProof/>
                <w:webHidden/>
                <w:szCs w:val="22"/>
              </w:rPr>
              <w:tab/>
            </w:r>
            <w:r w:rsidR="00336E72" w:rsidRPr="00B6238E">
              <w:rPr>
                <w:rFonts w:asciiTheme="minorHAnsi" w:hAnsiTheme="minorHAnsi"/>
                <w:noProof/>
                <w:webHidden/>
                <w:szCs w:val="22"/>
              </w:rPr>
              <w:fldChar w:fldCharType="begin"/>
            </w:r>
            <w:r w:rsidR="00336E72" w:rsidRPr="00B6238E">
              <w:rPr>
                <w:rFonts w:asciiTheme="minorHAnsi" w:hAnsiTheme="minorHAnsi"/>
                <w:noProof/>
                <w:webHidden/>
                <w:szCs w:val="22"/>
              </w:rPr>
              <w:instrText xml:space="preserve"> PAGEREF _Toc379824853 \h </w:instrText>
            </w:r>
            <w:r w:rsidR="00336E72" w:rsidRPr="00B6238E">
              <w:rPr>
                <w:rFonts w:asciiTheme="minorHAnsi" w:hAnsiTheme="minorHAnsi"/>
                <w:noProof/>
                <w:webHidden/>
                <w:szCs w:val="22"/>
              </w:rPr>
            </w:r>
            <w:r w:rsidR="00336E72" w:rsidRPr="00B6238E">
              <w:rPr>
                <w:rFonts w:asciiTheme="minorHAnsi" w:hAnsiTheme="minorHAnsi"/>
                <w:noProof/>
                <w:webHidden/>
                <w:szCs w:val="22"/>
              </w:rPr>
              <w:fldChar w:fldCharType="separate"/>
            </w:r>
            <w:r w:rsidR="00D034FE">
              <w:rPr>
                <w:rFonts w:asciiTheme="minorHAnsi" w:hAnsiTheme="minorHAnsi"/>
                <w:noProof/>
                <w:webHidden/>
                <w:szCs w:val="22"/>
              </w:rPr>
              <w:t>58</w:t>
            </w:r>
            <w:r w:rsidR="00336E72" w:rsidRPr="00B6238E">
              <w:rPr>
                <w:rFonts w:asciiTheme="minorHAnsi" w:hAnsiTheme="minorHAnsi"/>
                <w:noProof/>
                <w:webHidden/>
                <w:szCs w:val="22"/>
              </w:rPr>
              <w:fldChar w:fldCharType="end"/>
            </w:r>
          </w:hyperlink>
        </w:p>
        <w:p w:rsidR="00336E72" w:rsidRPr="00336E72" w:rsidRDefault="00895FC9" w:rsidP="00B6238E">
          <w:pPr>
            <w:pStyle w:val="TOC1"/>
            <w:spacing w:line="276" w:lineRule="auto"/>
            <w:rPr>
              <w:rFonts w:asciiTheme="minorHAnsi" w:eastAsiaTheme="minorEastAsia" w:hAnsiTheme="minorHAnsi" w:cstheme="minorBidi"/>
              <w:noProof/>
              <w:szCs w:val="22"/>
              <w:lang w:val="en-US" w:eastAsia="en-US"/>
            </w:rPr>
          </w:pPr>
          <w:hyperlink w:anchor="_Toc379824854" w:history="1">
            <w:r w:rsidR="00336E72" w:rsidRPr="00B6238E">
              <w:rPr>
                <w:rStyle w:val="Hyperlink"/>
                <w:rFonts w:asciiTheme="minorHAnsi" w:hAnsiTheme="minorHAnsi"/>
                <w:noProof/>
                <w:szCs w:val="22"/>
              </w:rPr>
              <w:t>11</w:t>
            </w:r>
            <w:r w:rsidR="00336E72" w:rsidRPr="00336E72">
              <w:rPr>
                <w:rFonts w:asciiTheme="minorHAnsi" w:eastAsiaTheme="minorEastAsia" w:hAnsiTheme="minorHAnsi" w:cstheme="minorBidi"/>
                <w:noProof/>
                <w:szCs w:val="22"/>
                <w:lang w:val="en-US" w:eastAsia="en-US"/>
              </w:rPr>
              <w:tab/>
            </w:r>
            <w:r w:rsidR="00336E72" w:rsidRPr="00B6238E">
              <w:rPr>
                <w:rStyle w:val="Hyperlink"/>
                <w:rFonts w:asciiTheme="minorHAnsi" w:hAnsiTheme="minorHAnsi"/>
                <w:b/>
                <w:noProof/>
                <w:szCs w:val="22"/>
              </w:rPr>
              <w:t>ANEXO II – FIGURAS Y TABLAS DEL SECTOR DE TRANSPORTE DE PARAGUAY</w:t>
            </w:r>
            <w:r w:rsidR="00336E72" w:rsidRPr="00B6238E">
              <w:rPr>
                <w:rFonts w:asciiTheme="minorHAnsi" w:hAnsiTheme="minorHAnsi"/>
                <w:noProof/>
                <w:webHidden/>
                <w:szCs w:val="22"/>
              </w:rPr>
              <w:tab/>
            </w:r>
            <w:r w:rsidR="00336E72" w:rsidRPr="00B6238E">
              <w:rPr>
                <w:rFonts w:asciiTheme="minorHAnsi" w:hAnsiTheme="minorHAnsi"/>
                <w:noProof/>
                <w:webHidden/>
                <w:szCs w:val="22"/>
              </w:rPr>
              <w:fldChar w:fldCharType="begin"/>
            </w:r>
            <w:r w:rsidR="00336E72" w:rsidRPr="00B6238E">
              <w:rPr>
                <w:rFonts w:asciiTheme="minorHAnsi" w:hAnsiTheme="minorHAnsi"/>
                <w:noProof/>
                <w:webHidden/>
                <w:szCs w:val="22"/>
              </w:rPr>
              <w:instrText xml:space="preserve"> PAGEREF _Toc379824854 \h </w:instrText>
            </w:r>
            <w:r w:rsidR="00336E72" w:rsidRPr="00B6238E">
              <w:rPr>
                <w:rFonts w:asciiTheme="minorHAnsi" w:hAnsiTheme="minorHAnsi"/>
                <w:noProof/>
                <w:webHidden/>
                <w:szCs w:val="22"/>
              </w:rPr>
            </w:r>
            <w:r w:rsidR="00336E72" w:rsidRPr="00B6238E">
              <w:rPr>
                <w:rFonts w:asciiTheme="minorHAnsi" w:hAnsiTheme="minorHAnsi"/>
                <w:noProof/>
                <w:webHidden/>
                <w:szCs w:val="22"/>
              </w:rPr>
              <w:fldChar w:fldCharType="separate"/>
            </w:r>
            <w:r w:rsidR="00D034FE">
              <w:rPr>
                <w:rFonts w:asciiTheme="minorHAnsi" w:hAnsiTheme="minorHAnsi"/>
                <w:noProof/>
                <w:webHidden/>
                <w:szCs w:val="22"/>
              </w:rPr>
              <w:t>67</w:t>
            </w:r>
            <w:r w:rsidR="00336E72" w:rsidRPr="00B6238E">
              <w:rPr>
                <w:rFonts w:asciiTheme="minorHAnsi" w:hAnsiTheme="minorHAnsi"/>
                <w:noProof/>
                <w:webHidden/>
                <w:szCs w:val="22"/>
              </w:rPr>
              <w:fldChar w:fldCharType="end"/>
            </w:r>
          </w:hyperlink>
        </w:p>
        <w:p w:rsidR="006428BD" w:rsidRDefault="006428BD" w:rsidP="00A80455">
          <w:pPr>
            <w:tabs>
              <w:tab w:val="right" w:leader="dot" w:pos="9630"/>
            </w:tabs>
            <w:spacing w:before="0" w:after="0" w:line="276" w:lineRule="auto"/>
            <w:jc w:val="center"/>
            <w:rPr>
              <w:b/>
              <w:bCs/>
              <w:caps/>
            </w:rPr>
            <w:sectPr w:rsidR="006428BD" w:rsidSect="00A80455">
              <w:footerReference w:type="default" r:id="rId10"/>
              <w:footerReference w:type="first" r:id="rId11"/>
              <w:type w:val="continuous"/>
              <w:pgSz w:w="12240" w:h="15840" w:code="1"/>
              <w:pgMar w:top="1134" w:right="837" w:bottom="1134" w:left="1418" w:header="709" w:footer="709" w:gutter="0"/>
              <w:cols w:space="708"/>
              <w:titlePg/>
              <w:docGrid w:linePitch="360"/>
            </w:sectPr>
          </w:pPr>
          <w:r w:rsidRPr="00B6238E">
            <w:rPr>
              <w:rFonts w:asciiTheme="minorHAnsi" w:hAnsiTheme="minorHAnsi"/>
              <w:bCs/>
              <w:noProof/>
              <w:szCs w:val="22"/>
            </w:rPr>
            <w:fldChar w:fldCharType="end"/>
          </w:r>
        </w:p>
      </w:sdtContent>
    </w:sdt>
    <w:p w:rsidR="00A80455" w:rsidRDefault="00A80455" w:rsidP="00692B15">
      <w:pPr>
        <w:pStyle w:val="Title"/>
        <w:spacing w:line="240" w:lineRule="auto"/>
        <w:rPr>
          <w:rFonts w:asciiTheme="minorHAnsi" w:hAnsiTheme="minorHAnsi"/>
          <w:sz w:val="24"/>
          <w:szCs w:val="24"/>
        </w:rPr>
      </w:pPr>
      <w:bookmarkStart w:id="4" w:name="_Toc209954104"/>
      <w:bookmarkStart w:id="5" w:name="_Toc209954683"/>
      <w:bookmarkEnd w:id="2"/>
      <w:bookmarkEnd w:id="3"/>
    </w:p>
    <w:p w:rsidR="00A80455" w:rsidRDefault="00A80455" w:rsidP="00692B15">
      <w:pPr>
        <w:pStyle w:val="Title"/>
        <w:spacing w:line="240" w:lineRule="auto"/>
        <w:rPr>
          <w:rFonts w:asciiTheme="minorHAnsi" w:hAnsiTheme="minorHAnsi"/>
          <w:sz w:val="24"/>
          <w:szCs w:val="24"/>
        </w:rPr>
      </w:pPr>
    </w:p>
    <w:p w:rsidR="00A80455" w:rsidRDefault="00A80455" w:rsidP="00692B15">
      <w:pPr>
        <w:pStyle w:val="Title"/>
        <w:spacing w:line="240" w:lineRule="auto"/>
        <w:rPr>
          <w:rFonts w:asciiTheme="minorHAnsi" w:hAnsiTheme="minorHAnsi"/>
          <w:sz w:val="24"/>
          <w:szCs w:val="24"/>
        </w:rPr>
      </w:pPr>
    </w:p>
    <w:p w:rsidR="00A80455" w:rsidRDefault="00A80455" w:rsidP="00692B15">
      <w:pPr>
        <w:pStyle w:val="Title"/>
        <w:spacing w:line="240" w:lineRule="auto"/>
        <w:rPr>
          <w:rFonts w:asciiTheme="minorHAnsi" w:hAnsiTheme="minorHAnsi"/>
          <w:sz w:val="24"/>
          <w:szCs w:val="24"/>
        </w:rPr>
      </w:pPr>
    </w:p>
    <w:p w:rsidR="00A80455" w:rsidRDefault="00A80455" w:rsidP="00692B15">
      <w:pPr>
        <w:pStyle w:val="Title"/>
        <w:spacing w:line="240" w:lineRule="auto"/>
        <w:rPr>
          <w:rFonts w:asciiTheme="minorHAnsi" w:hAnsiTheme="minorHAnsi"/>
          <w:sz w:val="24"/>
          <w:szCs w:val="24"/>
        </w:rPr>
      </w:pPr>
    </w:p>
    <w:p w:rsidR="00A80455" w:rsidRDefault="00A80455" w:rsidP="00692B15">
      <w:pPr>
        <w:pStyle w:val="Title"/>
        <w:spacing w:line="240" w:lineRule="auto"/>
        <w:rPr>
          <w:rFonts w:asciiTheme="minorHAnsi" w:hAnsiTheme="minorHAnsi"/>
          <w:sz w:val="24"/>
          <w:szCs w:val="24"/>
        </w:rPr>
      </w:pPr>
    </w:p>
    <w:p w:rsidR="00A80455" w:rsidRDefault="00A80455" w:rsidP="00692B15">
      <w:pPr>
        <w:pStyle w:val="Title"/>
        <w:spacing w:line="240" w:lineRule="auto"/>
        <w:rPr>
          <w:rFonts w:asciiTheme="minorHAnsi" w:hAnsiTheme="minorHAnsi"/>
          <w:sz w:val="24"/>
          <w:szCs w:val="24"/>
        </w:rPr>
      </w:pPr>
    </w:p>
    <w:p w:rsidR="00A80455" w:rsidRDefault="00A80455" w:rsidP="00692B15">
      <w:pPr>
        <w:pStyle w:val="Title"/>
        <w:spacing w:line="240" w:lineRule="auto"/>
        <w:rPr>
          <w:rFonts w:asciiTheme="minorHAnsi" w:hAnsiTheme="minorHAnsi"/>
          <w:sz w:val="24"/>
          <w:szCs w:val="24"/>
        </w:rPr>
      </w:pPr>
    </w:p>
    <w:p w:rsidR="00A80455" w:rsidRDefault="00A80455" w:rsidP="00692B15">
      <w:pPr>
        <w:pStyle w:val="Title"/>
        <w:spacing w:line="240" w:lineRule="auto"/>
        <w:rPr>
          <w:rFonts w:asciiTheme="minorHAnsi" w:hAnsiTheme="minorHAnsi"/>
          <w:sz w:val="24"/>
          <w:szCs w:val="24"/>
        </w:rPr>
      </w:pPr>
    </w:p>
    <w:p w:rsidR="00A80455" w:rsidRDefault="00A80455" w:rsidP="00692B15">
      <w:pPr>
        <w:pStyle w:val="Title"/>
        <w:spacing w:line="240" w:lineRule="auto"/>
        <w:rPr>
          <w:rFonts w:asciiTheme="minorHAnsi" w:hAnsiTheme="minorHAnsi"/>
          <w:sz w:val="24"/>
          <w:szCs w:val="24"/>
        </w:rPr>
      </w:pPr>
    </w:p>
    <w:p w:rsidR="00A80455" w:rsidRDefault="00A80455" w:rsidP="00692B15">
      <w:pPr>
        <w:pStyle w:val="Title"/>
        <w:spacing w:line="240" w:lineRule="auto"/>
        <w:rPr>
          <w:rFonts w:asciiTheme="minorHAnsi" w:hAnsiTheme="minorHAnsi"/>
          <w:sz w:val="24"/>
          <w:szCs w:val="24"/>
        </w:rPr>
      </w:pPr>
    </w:p>
    <w:p w:rsidR="00C823E2" w:rsidRPr="00692B15" w:rsidRDefault="00A01314" w:rsidP="00692B15">
      <w:pPr>
        <w:pStyle w:val="Title"/>
        <w:spacing w:line="240" w:lineRule="auto"/>
        <w:rPr>
          <w:rFonts w:asciiTheme="minorHAnsi" w:hAnsiTheme="minorHAnsi"/>
          <w:sz w:val="24"/>
          <w:szCs w:val="24"/>
        </w:rPr>
      </w:pPr>
      <w:r>
        <w:rPr>
          <w:rFonts w:asciiTheme="minorHAnsi" w:hAnsiTheme="minorHAnsi"/>
          <w:sz w:val="24"/>
          <w:szCs w:val="24"/>
        </w:rPr>
        <w:lastRenderedPageBreak/>
        <w:t>A</w:t>
      </w:r>
      <w:r w:rsidR="00F352B3" w:rsidRPr="00692B15">
        <w:rPr>
          <w:rFonts w:asciiTheme="minorHAnsi" w:hAnsiTheme="minorHAnsi"/>
          <w:sz w:val="24"/>
          <w:szCs w:val="24"/>
        </w:rPr>
        <w:t>breviaturas</w:t>
      </w:r>
      <w:bookmarkEnd w:id="4"/>
      <w:bookmarkEnd w:id="5"/>
    </w:p>
    <w:tbl>
      <w:tblPr>
        <w:tblW w:w="9004" w:type="dxa"/>
        <w:tblInd w:w="55" w:type="dxa"/>
        <w:tblCellMar>
          <w:left w:w="70" w:type="dxa"/>
          <w:right w:w="70" w:type="dxa"/>
        </w:tblCellMar>
        <w:tblLook w:val="0000" w:firstRow="0" w:lastRow="0" w:firstColumn="0" w:lastColumn="0" w:noHBand="0" w:noVBand="0"/>
      </w:tblPr>
      <w:tblGrid>
        <w:gridCol w:w="1424"/>
        <w:gridCol w:w="7580"/>
      </w:tblGrid>
      <w:tr w:rsidR="00082622" w:rsidRPr="00692B15" w:rsidTr="004F4132">
        <w:trPr>
          <w:trHeight w:val="345"/>
        </w:trPr>
        <w:tc>
          <w:tcPr>
            <w:tcW w:w="1424" w:type="dxa"/>
            <w:shd w:val="clear" w:color="auto" w:fill="auto"/>
            <w:noWrap/>
            <w:vAlign w:val="bottom"/>
          </w:tcPr>
          <w:p w:rsidR="00082622" w:rsidRPr="00692B15" w:rsidRDefault="00082622" w:rsidP="00692B15">
            <w:pPr>
              <w:spacing w:line="240" w:lineRule="auto"/>
              <w:rPr>
                <w:rFonts w:asciiTheme="minorHAnsi" w:hAnsiTheme="minorHAnsi"/>
                <w:sz w:val="24"/>
              </w:rPr>
            </w:pPr>
            <w:r w:rsidRPr="00692B15">
              <w:rPr>
                <w:rFonts w:asciiTheme="minorHAnsi" w:hAnsiTheme="minorHAnsi"/>
                <w:sz w:val="24"/>
              </w:rPr>
              <w:t>AMA</w:t>
            </w:r>
          </w:p>
        </w:tc>
        <w:tc>
          <w:tcPr>
            <w:tcW w:w="7580" w:type="dxa"/>
            <w:shd w:val="clear" w:color="auto" w:fill="auto"/>
            <w:noWrap/>
            <w:vAlign w:val="bottom"/>
          </w:tcPr>
          <w:p w:rsidR="00082622" w:rsidRPr="00692B15" w:rsidRDefault="00082622" w:rsidP="00692B15">
            <w:pPr>
              <w:spacing w:line="240" w:lineRule="auto"/>
              <w:rPr>
                <w:rFonts w:asciiTheme="minorHAnsi" w:hAnsiTheme="minorHAnsi"/>
                <w:sz w:val="24"/>
              </w:rPr>
            </w:pPr>
            <w:r w:rsidRPr="00692B15">
              <w:rPr>
                <w:rFonts w:asciiTheme="minorHAnsi" w:hAnsiTheme="minorHAnsi"/>
                <w:sz w:val="24"/>
              </w:rPr>
              <w:t>Área Metropolitana de Asunción</w:t>
            </w:r>
          </w:p>
        </w:tc>
      </w:tr>
      <w:tr w:rsidR="00082622" w:rsidRPr="00692B15" w:rsidTr="004F4132">
        <w:trPr>
          <w:trHeight w:val="345"/>
        </w:trPr>
        <w:tc>
          <w:tcPr>
            <w:tcW w:w="1424" w:type="dxa"/>
            <w:shd w:val="clear" w:color="auto" w:fill="auto"/>
            <w:noWrap/>
            <w:vAlign w:val="bottom"/>
          </w:tcPr>
          <w:p w:rsidR="00082622" w:rsidRPr="00692B15" w:rsidRDefault="00082622" w:rsidP="00692B15">
            <w:pPr>
              <w:spacing w:line="240" w:lineRule="auto"/>
              <w:rPr>
                <w:rFonts w:asciiTheme="minorHAnsi" w:hAnsiTheme="minorHAnsi"/>
                <w:sz w:val="24"/>
              </w:rPr>
            </w:pPr>
            <w:r w:rsidRPr="00692B15">
              <w:rPr>
                <w:rFonts w:asciiTheme="minorHAnsi" w:hAnsiTheme="minorHAnsi"/>
                <w:sz w:val="24"/>
              </w:rPr>
              <w:t>AMUAM</w:t>
            </w:r>
          </w:p>
        </w:tc>
        <w:tc>
          <w:tcPr>
            <w:tcW w:w="7580" w:type="dxa"/>
            <w:shd w:val="clear" w:color="auto" w:fill="auto"/>
            <w:noWrap/>
            <w:vAlign w:val="bottom"/>
          </w:tcPr>
          <w:p w:rsidR="00082622" w:rsidRPr="00692B15" w:rsidRDefault="00082622" w:rsidP="00692B15">
            <w:pPr>
              <w:spacing w:line="240" w:lineRule="auto"/>
              <w:rPr>
                <w:rFonts w:asciiTheme="minorHAnsi" w:hAnsiTheme="minorHAnsi"/>
                <w:sz w:val="24"/>
              </w:rPr>
            </w:pPr>
            <w:r w:rsidRPr="00692B15">
              <w:rPr>
                <w:rFonts w:asciiTheme="minorHAnsi" w:hAnsiTheme="minorHAnsi"/>
                <w:sz w:val="24"/>
              </w:rPr>
              <w:t>Asociación de Municipalidades del Área Metropolitana de Asunción</w:t>
            </w:r>
          </w:p>
        </w:tc>
      </w:tr>
      <w:tr w:rsidR="00082622" w:rsidRPr="00692B15" w:rsidTr="004F4132">
        <w:trPr>
          <w:trHeight w:val="345"/>
        </w:trPr>
        <w:tc>
          <w:tcPr>
            <w:tcW w:w="1424" w:type="dxa"/>
            <w:shd w:val="clear" w:color="auto" w:fill="auto"/>
            <w:noWrap/>
            <w:vAlign w:val="bottom"/>
          </w:tcPr>
          <w:p w:rsidR="00082622" w:rsidRPr="00692B15" w:rsidRDefault="00082622" w:rsidP="00692B15">
            <w:pPr>
              <w:spacing w:line="240" w:lineRule="auto"/>
              <w:rPr>
                <w:rFonts w:asciiTheme="minorHAnsi" w:hAnsiTheme="minorHAnsi"/>
                <w:sz w:val="24"/>
              </w:rPr>
            </w:pPr>
            <w:r w:rsidRPr="00692B15">
              <w:rPr>
                <w:rFonts w:asciiTheme="minorHAnsi" w:hAnsiTheme="minorHAnsi"/>
                <w:sz w:val="24"/>
              </w:rPr>
              <w:t>ANNP</w:t>
            </w:r>
          </w:p>
        </w:tc>
        <w:tc>
          <w:tcPr>
            <w:tcW w:w="7580" w:type="dxa"/>
            <w:shd w:val="clear" w:color="auto" w:fill="auto"/>
            <w:noWrap/>
            <w:vAlign w:val="bottom"/>
          </w:tcPr>
          <w:p w:rsidR="00082622" w:rsidRPr="00692B15" w:rsidRDefault="00082622" w:rsidP="00692B15">
            <w:pPr>
              <w:spacing w:line="240" w:lineRule="auto"/>
              <w:rPr>
                <w:rFonts w:asciiTheme="minorHAnsi" w:hAnsiTheme="minorHAnsi"/>
                <w:sz w:val="24"/>
              </w:rPr>
            </w:pPr>
            <w:r w:rsidRPr="00692B15">
              <w:rPr>
                <w:rFonts w:asciiTheme="minorHAnsi" w:hAnsiTheme="minorHAnsi"/>
                <w:sz w:val="24"/>
              </w:rPr>
              <w:t>Administración Nacional de Navegación y Puertos</w:t>
            </w:r>
          </w:p>
        </w:tc>
      </w:tr>
      <w:tr w:rsidR="00082622" w:rsidRPr="00692B15" w:rsidTr="004F4132">
        <w:trPr>
          <w:trHeight w:val="345"/>
        </w:trPr>
        <w:tc>
          <w:tcPr>
            <w:tcW w:w="1424" w:type="dxa"/>
            <w:shd w:val="clear" w:color="auto" w:fill="auto"/>
            <w:noWrap/>
            <w:vAlign w:val="bottom"/>
          </w:tcPr>
          <w:p w:rsidR="00082622" w:rsidRPr="00692B15" w:rsidRDefault="00082622" w:rsidP="00692B15">
            <w:pPr>
              <w:spacing w:line="240" w:lineRule="auto"/>
              <w:rPr>
                <w:rFonts w:asciiTheme="minorHAnsi" w:hAnsiTheme="minorHAnsi"/>
                <w:sz w:val="24"/>
              </w:rPr>
            </w:pPr>
            <w:r w:rsidRPr="00692B15">
              <w:rPr>
                <w:rFonts w:asciiTheme="minorHAnsi" w:hAnsiTheme="minorHAnsi"/>
                <w:sz w:val="24"/>
              </w:rPr>
              <w:t>BRT</w:t>
            </w:r>
          </w:p>
        </w:tc>
        <w:tc>
          <w:tcPr>
            <w:tcW w:w="7580" w:type="dxa"/>
            <w:shd w:val="clear" w:color="auto" w:fill="auto"/>
            <w:noWrap/>
            <w:vAlign w:val="bottom"/>
          </w:tcPr>
          <w:p w:rsidR="00082622" w:rsidRPr="00692B15" w:rsidRDefault="00082622" w:rsidP="00692B15">
            <w:pPr>
              <w:spacing w:line="240" w:lineRule="auto"/>
              <w:rPr>
                <w:rFonts w:asciiTheme="minorHAnsi" w:hAnsiTheme="minorHAnsi"/>
                <w:sz w:val="24"/>
              </w:rPr>
            </w:pPr>
            <w:r w:rsidRPr="00692B15">
              <w:rPr>
                <w:rFonts w:asciiTheme="minorHAnsi" w:hAnsiTheme="minorHAnsi"/>
                <w:sz w:val="24"/>
              </w:rPr>
              <w:t xml:space="preserve">Bus Rapid </w:t>
            </w:r>
            <w:proofErr w:type="spellStart"/>
            <w:r w:rsidRPr="00692B15">
              <w:rPr>
                <w:rFonts w:asciiTheme="minorHAnsi" w:hAnsiTheme="minorHAnsi"/>
                <w:sz w:val="24"/>
              </w:rPr>
              <w:t>Transit</w:t>
            </w:r>
            <w:proofErr w:type="spellEnd"/>
            <w:r w:rsidR="00286C51" w:rsidRPr="00692B15">
              <w:rPr>
                <w:rFonts w:asciiTheme="minorHAnsi" w:hAnsiTheme="minorHAnsi"/>
                <w:sz w:val="24"/>
              </w:rPr>
              <w:t xml:space="preserve"> (“</w:t>
            </w:r>
            <w:proofErr w:type="spellStart"/>
            <w:r w:rsidR="00286C51" w:rsidRPr="00692B15">
              <w:rPr>
                <w:rFonts w:asciiTheme="minorHAnsi" w:hAnsiTheme="minorHAnsi"/>
                <w:sz w:val="24"/>
              </w:rPr>
              <w:t>Metrobús</w:t>
            </w:r>
            <w:proofErr w:type="spellEnd"/>
            <w:r w:rsidR="00286C51" w:rsidRPr="00692B15">
              <w:rPr>
                <w:rFonts w:asciiTheme="minorHAnsi" w:hAnsiTheme="minorHAnsi"/>
                <w:sz w:val="24"/>
              </w:rPr>
              <w:t>”)</w:t>
            </w:r>
          </w:p>
        </w:tc>
      </w:tr>
      <w:tr w:rsidR="00952D48" w:rsidRPr="00692B15" w:rsidTr="004F4132">
        <w:trPr>
          <w:trHeight w:val="345"/>
        </w:trPr>
        <w:tc>
          <w:tcPr>
            <w:tcW w:w="1424" w:type="dxa"/>
            <w:shd w:val="clear" w:color="auto" w:fill="auto"/>
            <w:noWrap/>
            <w:vAlign w:val="bottom"/>
          </w:tcPr>
          <w:p w:rsidR="00952D48" w:rsidRPr="00692B15" w:rsidRDefault="00952D48" w:rsidP="00692B15">
            <w:pPr>
              <w:spacing w:line="240" w:lineRule="auto"/>
              <w:rPr>
                <w:rFonts w:asciiTheme="minorHAnsi" w:hAnsiTheme="minorHAnsi"/>
                <w:sz w:val="24"/>
              </w:rPr>
            </w:pPr>
            <w:r>
              <w:rPr>
                <w:rFonts w:asciiTheme="minorHAnsi" w:hAnsiTheme="minorHAnsi"/>
                <w:sz w:val="24"/>
              </w:rPr>
              <w:t>CNSV</w:t>
            </w:r>
          </w:p>
        </w:tc>
        <w:tc>
          <w:tcPr>
            <w:tcW w:w="7580" w:type="dxa"/>
            <w:shd w:val="clear" w:color="auto" w:fill="auto"/>
            <w:noWrap/>
            <w:vAlign w:val="bottom"/>
          </w:tcPr>
          <w:p w:rsidR="00952D48" w:rsidRPr="00692B15" w:rsidRDefault="00952D48" w:rsidP="00692B15">
            <w:pPr>
              <w:spacing w:line="240" w:lineRule="auto"/>
              <w:rPr>
                <w:rFonts w:asciiTheme="minorHAnsi" w:hAnsiTheme="minorHAnsi"/>
                <w:sz w:val="24"/>
              </w:rPr>
            </w:pPr>
            <w:r>
              <w:rPr>
                <w:rFonts w:asciiTheme="minorHAnsi" w:hAnsiTheme="minorHAnsi"/>
                <w:sz w:val="24"/>
              </w:rPr>
              <w:t>Consejo Nacional de Seguridad Vial</w:t>
            </w:r>
          </w:p>
        </w:tc>
      </w:tr>
      <w:tr w:rsidR="00082622" w:rsidRPr="00692B15" w:rsidTr="004F4132">
        <w:trPr>
          <w:trHeight w:val="345"/>
        </w:trPr>
        <w:tc>
          <w:tcPr>
            <w:tcW w:w="1424" w:type="dxa"/>
            <w:shd w:val="clear" w:color="auto" w:fill="auto"/>
            <w:noWrap/>
            <w:vAlign w:val="bottom"/>
          </w:tcPr>
          <w:p w:rsidR="00082622" w:rsidRPr="00692B15" w:rsidRDefault="00082622" w:rsidP="00692B15">
            <w:pPr>
              <w:spacing w:line="240" w:lineRule="auto"/>
              <w:rPr>
                <w:rFonts w:asciiTheme="minorHAnsi" w:hAnsiTheme="minorHAnsi"/>
                <w:sz w:val="24"/>
              </w:rPr>
            </w:pPr>
            <w:r w:rsidRPr="00692B15">
              <w:rPr>
                <w:rFonts w:asciiTheme="minorHAnsi" w:hAnsiTheme="minorHAnsi"/>
                <w:sz w:val="24"/>
              </w:rPr>
              <w:t>DGEEC</w:t>
            </w:r>
          </w:p>
        </w:tc>
        <w:tc>
          <w:tcPr>
            <w:tcW w:w="7580" w:type="dxa"/>
            <w:shd w:val="clear" w:color="auto" w:fill="auto"/>
            <w:noWrap/>
            <w:vAlign w:val="bottom"/>
          </w:tcPr>
          <w:p w:rsidR="00082622" w:rsidRPr="00692B15" w:rsidRDefault="00082622" w:rsidP="00692B15">
            <w:pPr>
              <w:spacing w:line="240" w:lineRule="auto"/>
              <w:rPr>
                <w:rFonts w:asciiTheme="minorHAnsi" w:hAnsiTheme="minorHAnsi"/>
                <w:sz w:val="24"/>
              </w:rPr>
            </w:pPr>
            <w:r w:rsidRPr="00692B15">
              <w:rPr>
                <w:rFonts w:asciiTheme="minorHAnsi" w:hAnsiTheme="minorHAnsi"/>
                <w:sz w:val="24"/>
              </w:rPr>
              <w:t>Dire</w:t>
            </w:r>
            <w:r w:rsidR="001A0036" w:rsidRPr="00692B15">
              <w:rPr>
                <w:rFonts w:asciiTheme="minorHAnsi" w:hAnsiTheme="minorHAnsi"/>
                <w:sz w:val="24"/>
              </w:rPr>
              <w:t>c</w:t>
            </w:r>
            <w:r w:rsidRPr="00692B15">
              <w:rPr>
                <w:rFonts w:asciiTheme="minorHAnsi" w:hAnsiTheme="minorHAnsi"/>
                <w:sz w:val="24"/>
              </w:rPr>
              <w:t>ción General de Estadísticas Encuestas y Censos</w:t>
            </w:r>
          </w:p>
        </w:tc>
      </w:tr>
      <w:tr w:rsidR="00082622" w:rsidRPr="00692B15" w:rsidTr="004F4132">
        <w:trPr>
          <w:trHeight w:val="345"/>
        </w:trPr>
        <w:tc>
          <w:tcPr>
            <w:tcW w:w="1424" w:type="dxa"/>
            <w:shd w:val="clear" w:color="auto" w:fill="auto"/>
            <w:noWrap/>
            <w:vAlign w:val="bottom"/>
          </w:tcPr>
          <w:p w:rsidR="00082622" w:rsidRPr="00692B15" w:rsidRDefault="00082622" w:rsidP="00692B15">
            <w:pPr>
              <w:spacing w:line="240" w:lineRule="auto"/>
              <w:rPr>
                <w:rFonts w:asciiTheme="minorHAnsi" w:hAnsiTheme="minorHAnsi"/>
                <w:sz w:val="24"/>
              </w:rPr>
            </w:pPr>
            <w:r w:rsidRPr="00692B15">
              <w:rPr>
                <w:rFonts w:asciiTheme="minorHAnsi" w:hAnsiTheme="minorHAnsi"/>
                <w:sz w:val="24"/>
              </w:rPr>
              <w:t>DINAC</w:t>
            </w:r>
          </w:p>
        </w:tc>
        <w:tc>
          <w:tcPr>
            <w:tcW w:w="7580" w:type="dxa"/>
            <w:shd w:val="clear" w:color="auto" w:fill="auto"/>
            <w:noWrap/>
            <w:vAlign w:val="bottom"/>
          </w:tcPr>
          <w:p w:rsidR="00082622" w:rsidRPr="00692B15" w:rsidRDefault="00082622" w:rsidP="00692B15">
            <w:pPr>
              <w:spacing w:line="240" w:lineRule="auto"/>
              <w:rPr>
                <w:rFonts w:asciiTheme="minorHAnsi" w:hAnsiTheme="minorHAnsi"/>
                <w:sz w:val="24"/>
              </w:rPr>
            </w:pPr>
            <w:r w:rsidRPr="00692B15">
              <w:rPr>
                <w:rFonts w:asciiTheme="minorHAnsi" w:hAnsiTheme="minorHAnsi"/>
                <w:sz w:val="24"/>
              </w:rPr>
              <w:t>Dirección Nacional de Aeronáutica Civil</w:t>
            </w:r>
          </w:p>
        </w:tc>
      </w:tr>
      <w:tr w:rsidR="00952D48" w:rsidRPr="00692B15" w:rsidTr="004F4132">
        <w:trPr>
          <w:trHeight w:val="345"/>
        </w:trPr>
        <w:tc>
          <w:tcPr>
            <w:tcW w:w="1424" w:type="dxa"/>
            <w:shd w:val="clear" w:color="auto" w:fill="auto"/>
            <w:noWrap/>
            <w:vAlign w:val="bottom"/>
          </w:tcPr>
          <w:p w:rsidR="00952D48" w:rsidRPr="00692B15" w:rsidRDefault="00952D48" w:rsidP="00692B15">
            <w:pPr>
              <w:spacing w:line="240" w:lineRule="auto"/>
              <w:rPr>
                <w:rFonts w:asciiTheme="minorHAnsi" w:hAnsiTheme="minorHAnsi"/>
                <w:sz w:val="24"/>
              </w:rPr>
            </w:pPr>
            <w:r>
              <w:rPr>
                <w:rFonts w:asciiTheme="minorHAnsi" w:hAnsiTheme="minorHAnsi"/>
                <w:sz w:val="24"/>
              </w:rPr>
              <w:t>ENL</w:t>
            </w:r>
          </w:p>
        </w:tc>
        <w:tc>
          <w:tcPr>
            <w:tcW w:w="7580" w:type="dxa"/>
            <w:shd w:val="clear" w:color="auto" w:fill="auto"/>
            <w:noWrap/>
            <w:vAlign w:val="bottom"/>
          </w:tcPr>
          <w:p w:rsidR="00952D48" w:rsidRPr="00692B15" w:rsidRDefault="00952D48" w:rsidP="00692B15">
            <w:pPr>
              <w:spacing w:line="240" w:lineRule="auto"/>
              <w:rPr>
                <w:rFonts w:asciiTheme="minorHAnsi" w:hAnsiTheme="minorHAnsi"/>
                <w:sz w:val="24"/>
              </w:rPr>
            </w:pPr>
            <w:r>
              <w:rPr>
                <w:rFonts w:asciiTheme="minorHAnsi" w:hAnsiTheme="minorHAnsi"/>
                <w:sz w:val="24"/>
              </w:rPr>
              <w:t>Encuesta Nacional de Logística</w:t>
            </w:r>
          </w:p>
        </w:tc>
      </w:tr>
      <w:tr w:rsidR="00082622" w:rsidRPr="00692B15" w:rsidTr="004F4132">
        <w:trPr>
          <w:trHeight w:val="345"/>
        </w:trPr>
        <w:tc>
          <w:tcPr>
            <w:tcW w:w="1424" w:type="dxa"/>
            <w:shd w:val="clear" w:color="auto" w:fill="auto"/>
            <w:noWrap/>
            <w:vAlign w:val="bottom"/>
          </w:tcPr>
          <w:p w:rsidR="00082622" w:rsidRPr="00692B15" w:rsidRDefault="00082622" w:rsidP="00692B15">
            <w:pPr>
              <w:spacing w:line="240" w:lineRule="auto"/>
              <w:rPr>
                <w:rFonts w:asciiTheme="minorHAnsi" w:hAnsiTheme="minorHAnsi"/>
                <w:sz w:val="24"/>
              </w:rPr>
            </w:pPr>
            <w:r w:rsidRPr="00692B15">
              <w:rPr>
                <w:rFonts w:asciiTheme="minorHAnsi" w:hAnsiTheme="minorHAnsi"/>
                <w:sz w:val="24"/>
              </w:rPr>
              <w:t>FMI</w:t>
            </w:r>
          </w:p>
        </w:tc>
        <w:tc>
          <w:tcPr>
            <w:tcW w:w="7580" w:type="dxa"/>
            <w:shd w:val="clear" w:color="auto" w:fill="auto"/>
            <w:noWrap/>
            <w:vAlign w:val="bottom"/>
          </w:tcPr>
          <w:p w:rsidR="00082622" w:rsidRPr="00692B15" w:rsidRDefault="00082622" w:rsidP="00692B15">
            <w:pPr>
              <w:spacing w:line="240" w:lineRule="auto"/>
              <w:rPr>
                <w:rFonts w:asciiTheme="minorHAnsi" w:hAnsiTheme="minorHAnsi"/>
                <w:sz w:val="24"/>
              </w:rPr>
            </w:pPr>
            <w:r w:rsidRPr="00692B15">
              <w:rPr>
                <w:rFonts w:asciiTheme="minorHAnsi" w:hAnsiTheme="minorHAnsi"/>
                <w:sz w:val="24"/>
              </w:rPr>
              <w:t>Fondo Monetario Internacional</w:t>
            </w:r>
          </w:p>
        </w:tc>
      </w:tr>
      <w:tr w:rsidR="006703C1" w:rsidRPr="00692B15" w:rsidTr="004F4132">
        <w:trPr>
          <w:trHeight w:val="345"/>
        </w:trPr>
        <w:tc>
          <w:tcPr>
            <w:tcW w:w="1424" w:type="dxa"/>
            <w:shd w:val="clear" w:color="auto" w:fill="auto"/>
            <w:noWrap/>
            <w:vAlign w:val="bottom"/>
          </w:tcPr>
          <w:p w:rsidR="006703C1" w:rsidRPr="00692B15" w:rsidRDefault="006703C1" w:rsidP="00692B15">
            <w:pPr>
              <w:spacing w:line="240" w:lineRule="auto"/>
              <w:rPr>
                <w:rFonts w:asciiTheme="minorHAnsi" w:hAnsiTheme="minorHAnsi"/>
                <w:sz w:val="24"/>
              </w:rPr>
            </w:pPr>
            <w:r w:rsidRPr="00692B15">
              <w:rPr>
                <w:rFonts w:asciiTheme="minorHAnsi" w:hAnsiTheme="minorHAnsi"/>
                <w:sz w:val="24"/>
              </w:rPr>
              <w:t>Gs.</w:t>
            </w:r>
          </w:p>
        </w:tc>
        <w:tc>
          <w:tcPr>
            <w:tcW w:w="7580" w:type="dxa"/>
            <w:shd w:val="clear" w:color="auto" w:fill="auto"/>
            <w:noWrap/>
            <w:vAlign w:val="bottom"/>
          </w:tcPr>
          <w:p w:rsidR="006703C1" w:rsidRPr="00692B15" w:rsidRDefault="006703C1" w:rsidP="00692B15">
            <w:pPr>
              <w:spacing w:line="240" w:lineRule="auto"/>
              <w:rPr>
                <w:rFonts w:asciiTheme="minorHAnsi" w:hAnsiTheme="minorHAnsi"/>
                <w:sz w:val="24"/>
              </w:rPr>
            </w:pPr>
            <w:r w:rsidRPr="00692B15">
              <w:rPr>
                <w:rFonts w:asciiTheme="minorHAnsi" w:hAnsiTheme="minorHAnsi"/>
                <w:sz w:val="24"/>
              </w:rPr>
              <w:t>Guaraníes (moneda nacional del Paraguay)</w:t>
            </w:r>
          </w:p>
        </w:tc>
      </w:tr>
      <w:tr w:rsidR="00082622" w:rsidRPr="00692B15" w:rsidTr="004F4132">
        <w:trPr>
          <w:trHeight w:val="345"/>
        </w:trPr>
        <w:tc>
          <w:tcPr>
            <w:tcW w:w="1424" w:type="dxa"/>
            <w:shd w:val="clear" w:color="auto" w:fill="auto"/>
            <w:noWrap/>
            <w:vAlign w:val="bottom"/>
          </w:tcPr>
          <w:p w:rsidR="00082622" w:rsidRPr="00692B15" w:rsidRDefault="00082622" w:rsidP="00692B15">
            <w:pPr>
              <w:spacing w:line="240" w:lineRule="auto"/>
              <w:rPr>
                <w:rFonts w:asciiTheme="minorHAnsi" w:hAnsiTheme="minorHAnsi"/>
                <w:sz w:val="24"/>
              </w:rPr>
            </w:pPr>
            <w:r w:rsidRPr="00692B15">
              <w:rPr>
                <w:rFonts w:asciiTheme="minorHAnsi" w:hAnsiTheme="minorHAnsi"/>
                <w:sz w:val="24"/>
              </w:rPr>
              <w:t>IIRSA</w:t>
            </w:r>
          </w:p>
        </w:tc>
        <w:tc>
          <w:tcPr>
            <w:tcW w:w="7580" w:type="dxa"/>
            <w:shd w:val="clear" w:color="auto" w:fill="auto"/>
            <w:noWrap/>
            <w:vAlign w:val="bottom"/>
          </w:tcPr>
          <w:p w:rsidR="00082622" w:rsidRPr="00692B15" w:rsidRDefault="00082622" w:rsidP="00692B15">
            <w:pPr>
              <w:spacing w:line="240" w:lineRule="auto"/>
              <w:rPr>
                <w:rFonts w:asciiTheme="minorHAnsi" w:hAnsiTheme="minorHAnsi"/>
                <w:sz w:val="24"/>
              </w:rPr>
            </w:pPr>
            <w:r w:rsidRPr="00692B15">
              <w:rPr>
                <w:rFonts w:asciiTheme="minorHAnsi" w:hAnsiTheme="minorHAnsi"/>
                <w:sz w:val="24"/>
              </w:rPr>
              <w:t>Iniciativa para la Integración de la Infraestructura Regional Sudamericana</w:t>
            </w:r>
          </w:p>
        </w:tc>
      </w:tr>
      <w:tr w:rsidR="00082622" w:rsidRPr="00692B15" w:rsidTr="004F4132">
        <w:trPr>
          <w:trHeight w:val="345"/>
        </w:trPr>
        <w:tc>
          <w:tcPr>
            <w:tcW w:w="1424" w:type="dxa"/>
            <w:shd w:val="clear" w:color="auto" w:fill="auto"/>
            <w:noWrap/>
            <w:vAlign w:val="bottom"/>
          </w:tcPr>
          <w:p w:rsidR="00082622" w:rsidRPr="00692B15" w:rsidRDefault="00082622" w:rsidP="00692B15">
            <w:pPr>
              <w:spacing w:line="240" w:lineRule="auto"/>
              <w:rPr>
                <w:rFonts w:asciiTheme="minorHAnsi" w:hAnsiTheme="minorHAnsi"/>
                <w:sz w:val="24"/>
              </w:rPr>
            </w:pPr>
            <w:r w:rsidRPr="00692B15">
              <w:rPr>
                <w:rFonts w:asciiTheme="minorHAnsi" w:hAnsiTheme="minorHAnsi"/>
                <w:sz w:val="24"/>
              </w:rPr>
              <w:t>MERCOSUR</w:t>
            </w:r>
          </w:p>
        </w:tc>
        <w:tc>
          <w:tcPr>
            <w:tcW w:w="7580" w:type="dxa"/>
            <w:shd w:val="clear" w:color="auto" w:fill="auto"/>
            <w:noWrap/>
            <w:vAlign w:val="bottom"/>
          </w:tcPr>
          <w:p w:rsidR="00082622" w:rsidRPr="00692B15" w:rsidRDefault="00082622" w:rsidP="00692B15">
            <w:pPr>
              <w:spacing w:line="240" w:lineRule="auto"/>
              <w:rPr>
                <w:rFonts w:asciiTheme="minorHAnsi" w:hAnsiTheme="minorHAnsi"/>
                <w:sz w:val="24"/>
              </w:rPr>
            </w:pPr>
            <w:r w:rsidRPr="00692B15">
              <w:rPr>
                <w:rFonts w:asciiTheme="minorHAnsi" w:hAnsiTheme="minorHAnsi"/>
                <w:sz w:val="24"/>
              </w:rPr>
              <w:t>Mercado Común del Sur</w:t>
            </w:r>
          </w:p>
        </w:tc>
      </w:tr>
      <w:tr w:rsidR="00082622" w:rsidRPr="00692B15" w:rsidTr="004F4132">
        <w:trPr>
          <w:trHeight w:val="345"/>
        </w:trPr>
        <w:tc>
          <w:tcPr>
            <w:tcW w:w="1424" w:type="dxa"/>
            <w:shd w:val="clear" w:color="auto" w:fill="auto"/>
            <w:noWrap/>
            <w:vAlign w:val="bottom"/>
          </w:tcPr>
          <w:p w:rsidR="00082622" w:rsidRPr="00692B15" w:rsidRDefault="00082622" w:rsidP="00692B15">
            <w:pPr>
              <w:spacing w:line="240" w:lineRule="auto"/>
              <w:rPr>
                <w:rFonts w:asciiTheme="minorHAnsi" w:hAnsiTheme="minorHAnsi"/>
                <w:sz w:val="24"/>
              </w:rPr>
            </w:pPr>
            <w:r w:rsidRPr="00692B15">
              <w:rPr>
                <w:rFonts w:asciiTheme="minorHAnsi" w:hAnsiTheme="minorHAnsi"/>
                <w:sz w:val="24"/>
              </w:rPr>
              <w:t>MOPC</w:t>
            </w:r>
          </w:p>
        </w:tc>
        <w:tc>
          <w:tcPr>
            <w:tcW w:w="7580" w:type="dxa"/>
            <w:shd w:val="clear" w:color="auto" w:fill="auto"/>
            <w:noWrap/>
            <w:vAlign w:val="bottom"/>
          </w:tcPr>
          <w:p w:rsidR="00082622" w:rsidRPr="00692B15" w:rsidRDefault="00082622" w:rsidP="00692B15">
            <w:pPr>
              <w:spacing w:line="240" w:lineRule="auto"/>
              <w:rPr>
                <w:rFonts w:asciiTheme="minorHAnsi" w:hAnsiTheme="minorHAnsi"/>
                <w:sz w:val="24"/>
              </w:rPr>
            </w:pPr>
            <w:r w:rsidRPr="00692B15">
              <w:rPr>
                <w:rFonts w:asciiTheme="minorHAnsi" w:hAnsiTheme="minorHAnsi"/>
                <w:sz w:val="24"/>
              </w:rPr>
              <w:t>Ministerio de Obras Públicas y Comunicaciones</w:t>
            </w:r>
          </w:p>
        </w:tc>
      </w:tr>
      <w:tr w:rsidR="004F4132" w:rsidRPr="00692B15" w:rsidTr="004F4132">
        <w:trPr>
          <w:trHeight w:val="345"/>
        </w:trPr>
        <w:tc>
          <w:tcPr>
            <w:tcW w:w="1424" w:type="dxa"/>
            <w:shd w:val="clear" w:color="auto" w:fill="auto"/>
            <w:noWrap/>
            <w:vAlign w:val="bottom"/>
          </w:tcPr>
          <w:p w:rsidR="004F4132" w:rsidRPr="00692B15" w:rsidRDefault="004F4132" w:rsidP="00692B15">
            <w:pPr>
              <w:spacing w:line="240" w:lineRule="auto"/>
              <w:rPr>
                <w:rFonts w:asciiTheme="minorHAnsi" w:hAnsiTheme="minorHAnsi"/>
                <w:sz w:val="24"/>
              </w:rPr>
            </w:pPr>
            <w:r>
              <w:rPr>
                <w:rFonts w:asciiTheme="minorHAnsi" w:hAnsiTheme="minorHAnsi"/>
                <w:sz w:val="24"/>
              </w:rPr>
              <w:t>ONG</w:t>
            </w:r>
          </w:p>
        </w:tc>
        <w:tc>
          <w:tcPr>
            <w:tcW w:w="7580" w:type="dxa"/>
            <w:shd w:val="clear" w:color="auto" w:fill="auto"/>
            <w:noWrap/>
            <w:vAlign w:val="bottom"/>
          </w:tcPr>
          <w:p w:rsidR="004F4132" w:rsidRPr="00692B15" w:rsidRDefault="004F4132" w:rsidP="00692B15">
            <w:pPr>
              <w:spacing w:line="240" w:lineRule="auto"/>
              <w:rPr>
                <w:rFonts w:asciiTheme="minorHAnsi" w:hAnsiTheme="minorHAnsi"/>
                <w:sz w:val="24"/>
              </w:rPr>
            </w:pPr>
            <w:r>
              <w:rPr>
                <w:rFonts w:asciiTheme="minorHAnsi" w:hAnsiTheme="minorHAnsi"/>
                <w:sz w:val="24"/>
              </w:rPr>
              <w:t>Organismos no Gubernamentales</w:t>
            </w:r>
          </w:p>
        </w:tc>
      </w:tr>
      <w:tr w:rsidR="00082622" w:rsidRPr="00692B15" w:rsidTr="004F4132">
        <w:trPr>
          <w:trHeight w:val="345"/>
        </w:trPr>
        <w:tc>
          <w:tcPr>
            <w:tcW w:w="1424" w:type="dxa"/>
            <w:shd w:val="clear" w:color="auto" w:fill="auto"/>
            <w:noWrap/>
            <w:vAlign w:val="bottom"/>
          </w:tcPr>
          <w:p w:rsidR="00082622" w:rsidRPr="00692B15" w:rsidRDefault="00082622" w:rsidP="00692B15">
            <w:pPr>
              <w:spacing w:line="240" w:lineRule="auto"/>
              <w:rPr>
                <w:rFonts w:asciiTheme="minorHAnsi" w:hAnsiTheme="minorHAnsi"/>
                <w:sz w:val="24"/>
              </w:rPr>
            </w:pPr>
            <w:r w:rsidRPr="00692B15">
              <w:rPr>
                <w:rFonts w:asciiTheme="minorHAnsi" w:hAnsiTheme="minorHAnsi"/>
                <w:sz w:val="24"/>
              </w:rPr>
              <w:t>PBI</w:t>
            </w:r>
          </w:p>
        </w:tc>
        <w:tc>
          <w:tcPr>
            <w:tcW w:w="7580" w:type="dxa"/>
            <w:shd w:val="clear" w:color="auto" w:fill="auto"/>
            <w:noWrap/>
            <w:vAlign w:val="bottom"/>
          </w:tcPr>
          <w:p w:rsidR="00082622" w:rsidRPr="00692B15" w:rsidRDefault="00082622" w:rsidP="00692B15">
            <w:pPr>
              <w:spacing w:line="240" w:lineRule="auto"/>
              <w:rPr>
                <w:rFonts w:asciiTheme="minorHAnsi" w:hAnsiTheme="minorHAnsi"/>
                <w:sz w:val="24"/>
              </w:rPr>
            </w:pPr>
            <w:r w:rsidRPr="00692B15">
              <w:rPr>
                <w:rFonts w:asciiTheme="minorHAnsi" w:hAnsiTheme="minorHAnsi"/>
                <w:sz w:val="24"/>
              </w:rPr>
              <w:t>Producto Bruto Interno</w:t>
            </w:r>
          </w:p>
        </w:tc>
      </w:tr>
      <w:tr w:rsidR="00351F00" w:rsidRPr="00692B15" w:rsidTr="004F4132">
        <w:trPr>
          <w:trHeight w:val="345"/>
        </w:trPr>
        <w:tc>
          <w:tcPr>
            <w:tcW w:w="1424" w:type="dxa"/>
            <w:shd w:val="clear" w:color="auto" w:fill="auto"/>
            <w:noWrap/>
            <w:vAlign w:val="bottom"/>
          </w:tcPr>
          <w:p w:rsidR="00351F00" w:rsidRPr="00692B15" w:rsidRDefault="00351F00" w:rsidP="00692B15">
            <w:pPr>
              <w:spacing w:line="240" w:lineRule="auto"/>
              <w:rPr>
                <w:rFonts w:asciiTheme="minorHAnsi" w:hAnsiTheme="minorHAnsi"/>
                <w:sz w:val="24"/>
              </w:rPr>
            </w:pPr>
            <w:r w:rsidRPr="00692B15">
              <w:rPr>
                <w:rFonts w:asciiTheme="minorHAnsi" w:hAnsiTheme="minorHAnsi"/>
                <w:sz w:val="24"/>
              </w:rPr>
              <w:t>PDU</w:t>
            </w:r>
          </w:p>
        </w:tc>
        <w:tc>
          <w:tcPr>
            <w:tcW w:w="7580" w:type="dxa"/>
            <w:shd w:val="clear" w:color="auto" w:fill="auto"/>
            <w:noWrap/>
            <w:vAlign w:val="bottom"/>
          </w:tcPr>
          <w:p w:rsidR="00351F00" w:rsidRPr="00692B15" w:rsidRDefault="00351F00" w:rsidP="00692B15">
            <w:pPr>
              <w:spacing w:line="240" w:lineRule="auto"/>
              <w:rPr>
                <w:rFonts w:asciiTheme="minorHAnsi" w:hAnsiTheme="minorHAnsi"/>
                <w:sz w:val="24"/>
              </w:rPr>
            </w:pPr>
            <w:r w:rsidRPr="00692B15">
              <w:rPr>
                <w:rFonts w:asciiTheme="minorHAnsi" w:hAnsiTheme="minorHAnsi"/>
                <w:sz w:val="24"/>
              </w:rPr>
              <w:t>Plan de Desarrollo Urbano</w:t>
            </w:r>
          </w:p>
        </w:tc>
      </w:tr>
      <w:tr w:rsidR="00952D48" w:rsidRPr="00692B15" w:rsidTr="004F4132">
        <w:trPr>
          <w:trHeight w:val="345"/>
        </w:trPr>
        <w:tc>
          <w:tcPr>
            <w:tcW w:w="1424" w:type="dxa"/>
            <w:shd w:val="clear" w:color="auto" w:fill="auto"/>
            <w:noWrap/>
            <w:vAlign w:val="bottom"/>
          </w:tcPr>
          <w:p w:rsidR="00952D48" w:rsidRPr="00692B15" w:rsidRDefault="00952D48" w:rsidP="00692B15">
            <w:pPr>
              <w:spacing w:line="240" w:lineRule="auto"/>
              <w:rPr>
                <w:rFonts w:asciiTheme="minorHAnsi" w:hAnsiTheme="minorHAnsi"/>
                <w:sz w:val="24"/>
              </w:rPr>
            </w:pPr>
            <w:r>
              <w:rPr>
                <w:rFonts w:asciiTheme="minorHAnsi" w:hAnsiTheme="minorHAnsi"/>
                <w:sz w:val="24"/>
              </w:rPr>
              <w:t>PNL</w:t>
            </w:r>
          </w:p>
        </w:tc>
        <w:tc>
          <w:tcPr>
            <w:tcW w:w="7580" w:type="dxa"/>
            <w:shd w:val="clear" w:color="auto" w:fill="auto"/>
            <w:noWrap/>
            <w:vAlign w:val="bottom"/>
          </w:tcPr>
          <w:p w:rsidR="00952D48" w:rsidRPr="00692B15" w:rsidRDefault="00952D48" w:rsidP="00692B15">
            <w:pPr>
              <w:spacing w:line="240" w:lineRule="auto"/>
              <w:rPr>
                <w:rFonts w:asciiTheme="minorHAnsi" w:hAnsiTheme="minorHAnsi"/>
                <w:sz w:val="24"/>
              </w:rPr>
            </w:pPr>
            <w:r>
              <w:rPr>
                <w:rFonts w:asciiTheme="minorHAnsi" w:hAnsiTheme="minorHAnsi"/>
                <w:sz w:val="24"/>
              </w:rPr>
              <w:t>Plan Nacional de Logística</w:t>
            </w:r>
          </w:p>
        </w:tc>
      </w:tr>
      <w:tr w:rsidR="003E4B1B" w:rsidRPr="00692B15" w:rsidTr="004F4132">
        <w:trPr>
          <w:trHeight w:val="345"/>
        </w:trPr>
        <w:tc>
          <w:tcPr>
            <w:tcW w:w="1424" w:type="dxa"/>
            <w:shd w:val="clear" w:color="auto" w:fill="auto"/>
            <w:noWrap/>
            <w:vAlign w:val="bottom"/>
          </w:tcPr>
          <w:p w:rsidR="003E4B1B" w:rsidRPr="00692B15" w:rsidRDefault="003E4B1B" w:rsidP="00692B15">
            <w:pPr>
              <w:spacing w:line="240" w:lineRule="auto"/>
              <w:rPr>
                <w:rFonts w:asciiTheme="minorHAnsi" w:hAnsiTheme="minorHAnsi"/>
                <w:sz w:val="24"/>
              </w:rPr>
            </w:pPr>
            <w:r w:rsidRPr="00692B15">
              <w:rPr>
                <w:rFonts w:asciiTheme="minorHAnsi" w:hAnsiTheme="minorHAnsi"/>
                <w:sz w:val="24"/>
              </w:rPr>
              <w:t>PPP</w:t>
            </w:r>
          </w:p>
        </w:tc>
        <w:tc>
          <w:tcPr>
            <w:tcW w:w="7580" w:type="dxa"/>
            <w:shd w:val="clear" w:color="auto" w:fill="auto"/>
            <w:noWrap/>
            <w:vAlign w:val="bottom"/>
          </w:tcPr>
          <w:p w:rsidR="003E4B1B" w:rsidRPr="00692B15" w:rsidRDefault="003E4B1B" w:rsidP="00692B15">
            <w:pPr>
              <w:spacing w:line="240" w:lineRule="auto"/>
              <w:rPr>
                <w:rFonts w:asciiTheme="minorHAnsi" w:hAnsiTheme="minorHAnsi"/>
                <w:sz w:val="24"/>
              </w:rPr>
            </w:pPr>
            <w:r w:rsidRPr="00692B15">
              <w:rPr>
                <w:rFonts w:asciiTheme="minorHAnsi" w:hAnsiTheme="minorHAnsi"/>
                <w:sz w:val="24"/>
              </w:rPr>
              <w:t>Participación Público-Privada</w:t>
            </w:r>
          </w:p>
        </w:tc>
      </w:tr>
      <w:tr w:rsidR="00082622" w:rsidRPr="00692B15" w:rsidTr="004F4132">
        <w:trPr>
          <w:trHeight w:val="345"/>
        </w:trPr>
        <w:tc>
          <w:tcPr>
            <w:tcW w:w="1424" w:type="dxa"/>
            <w:shd w:val="clear" w:color="auto" w:fill="auto"/>
            <w:noWrap/>
            <w:vAlign w:val="bottom"/>
          </w:tcPr>
          <w:p w:rsidR="00082622" w:rsidRPr="00692B15" w:rsidRDefault="00082622" w:rsidP="00692B15">
            <w:pPr>
              <w:spacing w:line="240" w:lineRule="auto"/>
              <w:rPr>
                <w:rFonts w:asciiTheme="minorHAnsi" w:hAnsiTheme="minorHAnsi"/>
                <w:sz w:val="24"/>
              </w:rPr>
            </w:pPr>
            <w:r w:rsidRPr="00692B15">
              <w:rPr>
                <w:rFonts w:asciiTheme="minorHAnsi" w:hAnsiTheme="minorHAnsi"/>
                <w:sz w:val="24"/>
              </w:rPr>
              <w:t>REDIEX</w:t>
            </w:r>
          </w:p>
        </w:tc>
        <w:tc>
          <w:tcPr>
            <w:tcW w:w="7580" w:type="dxa"/>
            <w:shd w:val="clear" w:color="auto" w:fill="auto"/>
            <w:noWrap/>
            <w:vAlign w:val="bottom"/>
          </w:tcPr>
          <w:p w:rsidR="00082622" w:rsidRPr="00692B15" w:rsidRDefault="00082622" w:rsidP="00692B15">
            <w:pPr>
              <w:spacing w:line="240" w:lineRule="auto"/>
              <w:rPr>
                <w:rFonts w:asciiTheme="minorHAnsi" w:hAnsiTheme="minorHAnsi"/>
                <w:sz w:val="24"/>
              </w:rPr>
            </w:pPr>
            <w:r w:rsidRPr="00692B15">
              <w:rPr>
                <w:rFonts w:asciiTheme="minorHAnsi" w:hAnsiTheme="minorHAnsi"/>
                <w:sz w:val="24"/>
              </w:rPr>
              <w:t>Red de Inversiones y Exportaciones</w:t>
            </w:r>
          </w:p>
        </w:tc>
      </w:tr>
      <w:tr w:rsidR="00082622" w:rsidRPr="00692B15" w:rsidTr="004F4132">
        <w:trPr>
          <w:trHeight w:val="345"/>
        </w:trPr>
        <w:tc>
          <w:tcPr>
            <w:tcW w:w="1424" w:type="dxa"/>
            <w:shd w:val="clear" w:color="auto" w:fill="auto"/>
            <w:noWrap/>
            <w:vAlign w:val="bottom"/>
          </w:tcPr>
          <w:p w:rsidR="00082622" w:rsidRPr="00692B15" w:rsidRDefault="00082622" w:rsidP="00692B15">
            <w:pPr>
              <w:spacing w:line="240" w:lineRule="auto"/>
              <w:rPr>
                <w:rFonts w:asciiTheme="minorHAnsi" w:hAnsiTheme="minorHAnsi"/>
                <w:sz w:val="24"/>
              </w:rPr>
            </w:pPr>
            <w:r w:rsidRPr="00692B15">
              <w:rPr>
                <w:rFonts w:asciiTheme="minorHAnsi" w:hAnsiTheme="minorHAnsi"/>
                <w:sz w:val="24"/>
              </w:rPr>
              <w:t>SETAMA</w:t>
            </w:r>
          </w:p>
        </w:tc>
        <w:tc>
          <w:tcPr>
            <w:tcW w:w="7580" w:type="dxa"/>
            <w:shd w:val="clear" w:color="auto" w:fill="auto"/>
            <w:noWrap/>
            <w:vAlign w:val="bottom"/>
          </w:tcPr>
          <w:p w:rsidR="00082622" w:rsidRPr="00692B15" w:rsidRDefault="00082622" w:rsidP="00692B15">
            <w:pPr>
              <w:spacing w:line="240" w:lineRule="auto"/>
              <w:rPr>
                <w:rFonts w:asciiTheme="minorHAnsi" w:hAnsiTheme="minorHAnsi"/>
                <w:sz w:val="24"/>
              </w:rPr>
            </w:pPr>
            <w:r w:rsidRPr="00692B15">
              <w:rPr>
                <w:rFonts w:asciiTheme="minorHAnsi" w:hAnsiTheme="minorHAnsi"/>
                <w:sz w:val="24"/>
              </w:rPr>
              <w:t>Secretaría de Transporte del Área Metropolitana de Asunción</w:t>
            </w:r>
          </w:p>
        </w:tc>
      </w:tr>
      <w:tr w:rsidR="00082622" w:rsidRPr="00692B15" w:rsidTr="004F4132">
        <w:trPr>
          <w:trHeight w:val="345"/>
        </w:trPr>
        <w:tc>
          <w:tcPr>
            <w:tcW w:w="1424" w:type="dxa"/>
            <w:shd w:val="clear" w:color="auto" w:fill="auto"/>
            <w:noWrap/>
            <w:vAlign w:val="bottom"/>
          </w:tcPr>
          <w:p w:rsidR="00082622" w:rsidRPr="00692B15" w:rsidRDefault="00082622" w:rsidP="00692B15">
            <w:pPr>
              <w:spacing w:line="240" w:lineRule="auto"/>
              <w:rPr>
                <w:rFonts w:asciiTheme="minorHAnsi" w:hAnsiTheme="minorHAnsi"/>
                <w:sz w:val="24"/>
              </w:rPr>
            </w:pPr>
            <w:r w:rsidRPr="00692B15">
              <w:rPr>
                <w:rFonts w:asciiTheme="minorHAnsi" w:hAnsiTheme="minorHAnsi"/>
                <w:sz w:val="24"/>
              </w:rPr>
              <w:t>SIVIPAR</w:t>
            </w:r>
          </w:p>
        </w:tc>
        <w:tc>
          <w:tcPr>
            <w:tcW w:w="7580" w:type="dxa"/>
            <w:shd w:val="clear" w:color="auto" w:fill="auto"/>
            <w:noWrap/>
            <w:vAlign w:val="bottom"/>
          </w:tcPr>
          <w:p w:rsidR="00082622" w:rsidRPr="00692B15" w:rsidRDefault="00082622" w:rsidP="00692B15">
            <w:pPr>
              <w:spacing w:line="240" w:lineRule="auto"/>
              <w:rPr>
                <w:rFonts w:asciiTheme="minorHAnsi" w:hAnsiTheme="minorHAnsi"/>
                <w:sz w:val="24"/>
              </w:rPr>
            </w:pPr>
            <w:r w:rsidRPr="00692B15">
              <w:rPr>
                <w:rFonts w:asciiTheme="minorHAnsi" w:hAnsiTheme="minorHAnsi"/>
                <w:sz w:val="24"/>
              </w:rPr>
              <w:t>Sistema de Infraestructura Vial del Paraguay</w:t>
            </w:r>
          </w:p>
        </w:tc>
      </w:tr>
      <w:tr w:rsidR="00082622" w:rsidRPr="00692B15" w:rsidTr="004F4132">
        <w:trPr>
          <w:trHeight w:val="345"/>
        </w:trPr>
        <w:tc>
          <w:tcPr>
            <w:tcW w:w="1424" w:type="dxa"/>
            <w:shd w:val="clear" w:color="auto" w:fill="auto"/>
            <w:noWrap/>
            <w:vAlign w:val="bottom"/>
          </w:tcPr>
          <w:p w:rsidR="00082622" w:rsidRPr="00692B15" w:rsidRDefault="00082622" w:rsidP="00692B15">
            <w:pPr>
              <w:spacing w:line="240" w:lineRule="auto"/>
              <w:rPr>
                <w:rFonts w:asciiTheme="minorHAnsi" w:hAnsiTheme="minorHAnsi"/>
                <w:sz w:val="24"/>
              </w:rPr>
            </w:pPr>
            <w:r w:rsidRPr="00692B15">
              <w:rPr>
                <w:rFonts w:asciiTheme="minorHAnsi" w:hAnsiTheme="minorHAnsi"/>
                <w:sz w:val="24"/>
              </w:rPr>
              <w:t>STP</w:t>
            </w:r>
          </w:p>
        </w:tc>
        <w:tc>
          <w:tcPr>
            <w:tcW w:w="7580" w:type="dxa"/>
            <w:shd w:val="clear" w:color="auto" w:fill="auto"/>
            <w:noWrap/>
            <w:vAlign w:val="bottom"/>
          </w:tcPr>
          <w:p w:rsidR="00082622" w:rsidRPr="00692B15" w:rsidRDefault="00082622" w:rsidP="00692B15">
            <w:pPr>
              <w:spacing w:line="240" w:lineRule="auto"/>
              <w:rPr>
                <w:rFonts w:asciiTheme="minorHAnsi" w:hAnsiTheme="minorHAnsi"/>
                <w:sz w:val="24"/>
              </w:rPr>
            </w:pPr>
            <w:r w:rsidRPr="00692B15">
              <w:rPr>
                <w:rFonts w:asciiTheme="minorHAnsi" w:hAnsiTheme="minorHAnsi"/>
                <w:sz w:val="24"/>
              </w:rPr>
              <w:t>Secretaría Técnica de Planificación</w:t>
            </w:r>
          </w:p>
        </w:tc>
      </w:tr>
      <w:tr w:rsidR="00952D48" w:rsidRPr="00692B15" w:rsidTr="004F4132">
        <w:trPr>
          <w:trHeight w:val="345"/>
        </w:trPr>
        <w:tc>
          <w:tcPr>
            <w:tcW w:w="1424" w:type="dxa"/>
            <w:shd w:val="clear" w:color="auto" w:fill="auto"/>
            <w:noWrap/>
            <w:vAlign w:val="bottom"/>
          </w:tcPr>
          <w:p w:rsidR="00952D48" w:rsidRPr="00692B15" w:rsidRDefault="00952D48" w:rsidP="00692B15">
            <w:pPr>
              <w:spacing w:line="240" w:lineRule="auto"/>
              <w:rPr>
                <w:rFonts w:asciiTheme="minorHAnsi" w:hAnsiTheme="minorHAnsi"/>
                <w:sz w:val="24"/>
              </w:rPr>
            </w:pPr>
            <w:r>
              <w:rPr>
                <w:rFonts w:asciiTheme="minorHAnsi" w:hAnsiTheme="minorHAnsi"/>
                <w:sz w:val="24"/>
              </w:rPr>
              <w:t>VMT</w:t>
            </w:r>
          </w:p>
        </w:tc>
        <w:tc>
          <w:tcPr>
            <w:tcW w:w="7580" w:type="dxa"/>
            <w:shd w:val="clear" w:color="auto" w:fill="auto"/>
            <w:noWrap/>
            <w:vAlign w:val="bottom"/>
          </w:tcPr>
          <w:p w:rsidR="00952D48" w:rsidRPr="00692B15" w:rsidRDefault="00952D48" w:rsidP="00692B15">
            <w:pPr>
              <w:spacing w:line="240" w:lineRule="auto"/>
              <w:rPr>
                <w:rFonts w:asciiTheme="minorHAnsi" w:hAnsiTheme="minorHAnsi"/>
                <w:sz w:val="24"/>
              </w:rPr>
            </w:pPr>
            <w:r>
              <w:rPr>
                <w:rFonts w:asciiTheme="minorHAnsi" w:hAnsiTheme="minorHAnsi"/>
                <w:sz w:val="24"/>
              </w:rPr>
              <w:t>Viceministerio de Transportes</w:t>
            </w:r>
          </w:p>
        </w:tc>
      </w:tr>
    </w:tbl>
    <w:p w:rsidR="008F232B" w:rsidRDefault="008F232B" w:rsidP="00FC42F5">
      <w:pPr>
        <w:pStyle w:val="Heading1"/>
        <w:sectPr w:rsidR="008F232B" w:rsidSect="00A80455">
          <w:type w:val="continuous"/>
          <w:pgSz w:w="12240" w:h="15840" w:code="1"/>
          <w:pgMar w:top="1134" w:right="1134" w:bottom="1134" w:left="1418" w:header="709" w:footer="709" w:gutter="0"/>
          <w:cols w:space="708"/>
          <w:titlePg/>
          <w:docGrid w:linePitch="360"/>
        </w:sectPr>
      </w:pPr>
    </w:p>
    <w:p w:rsidR="00611735" w:rsidRPr="00692B15" w:rsidRDefault="003E6057" w:rsidP="00FC42F5">
      <w:pPr>
        <w:pStyle w:val="Heading1"/>
        <w:rPr>
          <w:rFonts w:asciiTheme="minorHAnsi" w:hAnsiTheme="minorHAnsi"/>
          <w:lang w:val="en-US"/>
        </w:rPr>
      </w:pPr>
      <w:r w:rsidRPr="00AD25A0">
        <w:lastRenderedPageBreak/>
        <w:t xml:space="preserve"> </w:t>
      </w:r>
      <w:bookmarkStart w:id="6" w:name="_Toc371942539"/>
      <w:bookmarkStart w:id="7" w:name="_Toc379824801"/>
      <w:r>
        <w:rPr>
          <w:lang w:val="en-US"/>
        </w:rPr>
        <w:t>“</w:t>
      </w:r>
      <w:r w:rsidRPr="00692B15">
        <w:rPr>
          <w:rFonts w:asciiTheme="minorHAnsi" w:hAnsiTheme="minorHAnsi"/>
          <w:lang w:val="en-US"/>
        </w:rPr>
        <w:t>SECTOR AT A GLANCE”</w:t>
      </w:r>
      <w:r w:rsidR="000C39D5" w:rsidRPr="00692B15">
        <w:rPr>
          <w:rFonts w:asciiTheme="minorHAnsi" w:hAnsiTheme="minorHAnsi"/>
          <w:lang w:val="en-US"/>
        </w:rPr>
        <w:t xml:space="preserve"> </w:t>
      </w:r>
      <w:r w:rsidR="00025A74" w:rsidRPr="00692B15">
        <w:rPr>
          <w:rFonts w:asciiTheme="minorHAnsi" w:hAnsiTheme="minorHAnsi"/>
          <w:lang w:val="en-US"/>
        </w:rPr>
        <w:t>- INDICADORES</w:t>
      </w:r>
      <w:bookmarkEnd w:id="6"/>
      <w:bookmarkEnd w:id="7"/>
      <w:r w:rsidR="00B107E8" w:rsidRPr="00692B15">
        <w:rPr>
          <w:rFonts w:asciiTheme="minorHAnsi" w:hAnsiTheme="minorHAnsi"/>
          <w:lang w:val="en-US"/>
        </w:rPr>
        <w:t xml:space="preserve"> </w:t>
      </w:r>
    </w:p>
    <w:p w:rsidR="00174C56" w:rsidRPr="00692B15" w:rsidRDefault="00692B15" w:rsidP="00692B15">
      <w:pPr>
        <w:pStyle w:val="Heading2"/>
        <w:tabs>
          <w:tab w:val="clear" w:pos="576"/>
          <w:tab w:val="num" w:pos="900"/>
        </w:tabs>
        <w:spacing w:before="0" w:after="0"/>
        <w:ind w:hanging="126"/>
        <w:rPr>
          <w:rFonts w:asciiTheme="minorHAnsi" w:hAnsiTheme="minorHAnsi"/>
        </w:rPr>
      </w:pPr>
      <w:bookmarkStart w:id="8" w:name="_Toc371516157"/>
      <w:bookmarkStart w:id="9" w:name="_Toc371516330"/>
      <w:bookmarkStart w:id="10" w:name="_Toc371516772"/>
      <w:bookmarkStart w:id="11" w:name="_Toc371516863"/>
      <w:bookmarkStart w:id="12" w:name="_Toc371516158"/>
      <w:bookmarkStart w:id="13" w:name="_Toc371516331"/>
      <w:bookmarkStart w:id="14" w:name="_Toc371516773"/>
      <w:bookmarkStart w:id="15" w:name="_Toc371516864"/>
      <w:bookmarkStart w:id="16" w:name="_Toc371516159"/>
      <w:bookmarkStart w:id="17" w:name="_Toc371516332"/>
      <w:bookmarkStart w:id="18" w:name="_Toc371516774"/>
      <w:bookmarkStart w:id="19" w:name="_Toc371516865"/>
      <w:bookmarkStart w:id="20" w:name="_Toc371516160"/>
      <w:bookmarkStart w:id="21" w:name="_Toc371516333"/>
      <w:bookmarkStart w:id="22" w:name="_Toc371516775"/>
      <w:bookmarkStart w:id="23" w:name="_Toc371516866"/>
      <w:bookmarkStart w:id="24" w:name="_Toc371516161"/>
      <w:bookmarkStart w:id="25" w:name="_Toc371516334"/>
      <w:bookmarkStart w:id="26" w:name="_Toc371516776"/>
      <w:bookmarkStart w:id="27" w:name="_Toc371516867"/>
      <w:bookmarkStart w:id="28" w:name="_Toc371516162"/>
      <w:bookmarkStart w:id="29" w:name="_Toc371516335"/>
      <w:bookmarkStart w:id="30" w:name="_Toc371516777"/>
      <w:bookmarkStart w:id="31" w:name="_Toc371516868"/>
      <w:bookmarkStart w:id="32" w:name="_Toc371942540"/>
      <w:bookmarkStart w:id="33" w:name="_Toc379824802"/>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r>
        <w:rPr>
          <w:rFonts w:asciiTheme="minorHAnsi" w:hAnsiTheme="minorHAnsi"/>
        </w:rPr>
        <w:t>Panorama del Sector</w:t>
      </w:r>
      <w:bookmarkEnd w:id="32"/>
      <w:bookmarkEnd w:id="33"/>
    </w:p>
    <w:p w:rsidR="00BA5183" w:rsidRDefault="004B12ED" w:rsidP="00BA5183">
      <w:pPr>
        <w:rPr>
          <w:rFonts w:asciiTheme="minorHAnsi" w:hAnsiTheme="minorHAnsi"/>
        </w:rPr>
      </w:pPr>
      <w:r>
        <w:rPr>
          <w:rFonts w:asciiTheme="minorHAnsi" w:hAnsiTheme="minorHAnsi"/>
        </w:rPr>
        <w:t xml:space="preserve">El Paraguay es un país mediterráneo, con una importante dependencia sobre su infraestructura de transporte y la de sus países vecinos, que lo conectan a mercados regionales y a puertos marítimos de enlace internacional. </w:t>
      </w:r>
      <w:r w:rsidR="007D1DE2">
        <w:rPr>
          <w:rFonts w:asciiTheme="minorHAnsi" w:hAnsiTheme="minorHAnsi"/>
        </w:rPr>
        <w:t>El país</w:t>
      </w:r>
      <w:r w:rsidR="007D1DE2">
        <w:rPr>
          <w:rFonts w:asciiTheme="minorHAnsi" w:hAnsiTheme="minorHAnsi"/>
          <w:lang w:val="es-ES_tradnl"/>
        </w:rPr>
        <w:t xml:space="preserve"> experimenta un fuerte crecimiento económico, que genera una aceleración en el aumento de la demanda de transporte</w:t>
      </w:r>
      <w:r w:rsidR="00452366">
        <w:rPr>
          <w:rFonts w:asciiTheme="minorHAnsi" w:hAnsiTheme="minorHAnsi"/>
        </w:rPr>
        <w:t xml:space="preserve">, y aunque </w:t>
      </w:r>
      <w:r w:rsidR="00BA5183">
        <w:rPr>
          <w:rFonts w:asciiTheme="minorHAnsi" w:hAnsiTheme="minorHAnsi"/>
        </w:rPr>
        <w:t xml:space="preserve">las principales carreteras sólo experimentan congestión en puntos específicos actualmente, de seguir el crecimiento en la demanda eventualmente será necesario aumentar no sólo la capacidad en aquellos puntos críticos sino a lo largo de las vías troncales. A modo de ejemplo, </w:t>
      </w:r>
      <w:r w:rsidR="00BA5183" w:rsidRPr="00692B15">
        <w:rPr>
          <w:rFonts w:asciiTheme="minorHAnsi" w:hAnsiTheme="minorHAnsi"/>
        </w:rPr>
        <w:t xml:space="preserve">la evolución más marcada la muestra el parque automotor, que en el término de 5 años </w:t>
      </w:r>
      <w:r w:rsidR="00BA5183">
        <w:rPr>
          <w:rFonts w:asciiTheme="minorHAnsi" w:hAnsiTheme="minorHAnsi"/>
        </w:rPr>
        <w:t xml:space="preserve">ha aumentado </w:t>
      </w:r>
      <w:r w:rsidR="00BA5183" w:rsidRPr="00692B15">
        <w:rPr>
          <w:rFonts w:asciiTheme="minorHAnsi" w:hAnsiTheme="minorHAnsi"/>
        </w:rPr>
        <w:t>un 74%</w:t>
      </w:r>
      <w:r w:rsidR="00BA5183">
        <w:rPr>
          <w:rFonts w:asciiTheme="minorHAnsi" w:hAnsiTheme="minorHAnsi"/>
        </w:rPr>
        <w:t xml:space="preserve">, un crecimiento significativo.  </w:t>
      </w:r>
      <w:r w:rsidR="00BA5183" w:rsidRPr="00692B15">
        <w:rPr>
          <w:rFonts w:asciiTheme="minorHAnsi" w:hAnsiTheme="minorHAnsi"/>
        </w:rPr>
        <w:t xml:space="preserve"> </w:t>
      </w:r>
    </w:p>
    <w:p w:rsidR="00DA2225" w:rsidRPr="00692B15" w:rsidRDefault="00F6672B" w:rsidP="003E6057">
      <w:pPr>
        <w:rPr>
          <w:rFonts w:asciiTheme="minorHAnsi" w:hAnsiTheme="minorHAnsi"/>
        </w:rPr>
      </w:pPr>
      <w:r w:rsidRPr="00692B15">
        <w:rPr>
          <w:rFonts w:asciiTheme="minorHAnsi" w:hAnsiTheme="minorHAnsi"/>
        </w:rPr>
        <w:t xml:space="preserve">En cuanto al transporte de carga, los modos más </w:t>
      </w:r>
      <w:r w:rsidR="00BA5183">
        <w:rPr>
          <w:rFonts w:asciiTheme="minorHAnsi" w:hAnsiTheme="minorHAnsi"/>
        </w:rPr>
        <w:t xml:space="preserve">importantes </w:t>
      </w:r>
      <w:r w:rsidRPr="00692B15">
        <w:rPr>
          <w:rFonts w:asciiTheme="minorHAnsi" w:hAnsiTheme="minorHAnsi"/>
        </w:rPr>
        <w:t>en el Paraguay son el vial y el fluvial, llevándose en conjunto más del 99% de la participación modal de las exportaciones e importaciones, medidas en toneladas.</w:t>
      </w:r>
      <w:r w:rsidR="000F28E1" w:rsidRPr="00692B15">
        <w:rPr>
          <w:rFonts w:asciiTheme="minorHAnsi" w:hAnsiTheme="minorHAnsi"/>
        </w:rPr>
        <w:t xml:space="preserve"> Estos dos modos tienen la capacidad suficiente para hacer frente a la demanda actual, pero aún presentan cuellos de botella e ineficiencias que se traducen en sobrecostos.</w:t>
      </w:r>
      <w:r w:rsidR="00BA5183">
        <w:rPr>
          <w:rFonts w:asciiTheme="minorHAnsi" w:hAnsiTheme="minorHAnsi"/>
        </w:rPr>
        <w:t xml:space="preserve"> </w:t>
      </w:r>
      <w:r w:rsidRPr="00692B15">
        <w:rPr>
          <w:rFonts w:asciiTheme="minorHAnsi" w:hAnsiTheme="minorHAnsi"/>
        </w:rPr>
        <w:t>E</w:t>
      </w:r>
      <w:r w:rsidR="00DA2225" w:rsidRPr="00692B15">
        <w:rPr>
          <w:rFonts w:asciiTheme="minorHAnsi" w:hAnsiTheme="minorHAnsi"/>
        </w:rPr>
        <w:t xml:space="preserve">l </w:t>
      </w:r>
      <w:r w:rsidRPr="00692B15">
        <w:rPr>
          <w:rFonts w:asciiTheme="minorHAnsi" w:hAnsiTheme="minorHAnsi"/>
        </w:rPr>
        <w:t xml:space="preserve">transporte </w:t>
      </w:r>
      <w:r w:rsidR="00DA2225" w:rsidRPr="00692B15">
        <w:rPr>
          <w:rFonts w:asciiTheme="minorHAnsi" w:hAnsiTheme="minorHAnsi"/>
        </w:rPr>
        <w:t xml:space="preserve">interno </w:t>
      </w:r>
      <w:r w:rsidRPr="00692B15">
        <w:rPr>
          <w:rFonts w:asciiTheme="minorHAnsi" w:hAnsiTheme="minorHAnsi"/>
        </w:rPr>
        <w:t>de carga</w:t>
      </w:r>
      <w:r w:rsidR="00DA2225" w:rsidRPr="00692B15">
        <w:rPr>
          <w:rFonts w:asciiTheme="minorHAnsi" w:hAnsiTheme="minorHAnsi"/>
        </w:rPr>
        <w:t xml:space="preserve">s está completamente </w:t>
      </w:r>
      <w:r w:rsidR="006063CD" w:rsidRPr="00692B15">
        <w:rPr>
          <w:rFonts w:asciiTheme="minorHAnsi" w:hAnsiTheme="minorHAnsi"/>
        </w:rPr>
        <w:t>abastecid</w:t>
      </w:r>
      <w:r w:rsidR="00DA2225" w:rsidRPr="00692B15">
        <w:rPr>
          <w:rFonts w:asciiTheme="minorHAnsi" w:hAnsiTheme="minorHAnsi"/>
        </w:rPr>
        <w:t>o por el modo carretero ya que el modo aéreo y el fluvial sólo transportan carga internacional.</w:t>
      </w:r>
    </w:p>
    <w:p w:rsidR="00BA5183" w:rsidRDefault="00034BC9" w:rsidP="003E6057">
      <w:pPr>
        <w:rPr>
          <w:rFonts w:asciiTheme="minorHAnsi" w:hAnsiTheme="minorHAnsi"/>
        </w:rPr>
      </w:pPr>
      <w:r w:rsidRPr="00692B15">
        <w:rPr>
          <w:rFonts w:asciiTheme="minorHAnsi" w:hAnsiTheme="minorHAnsi"/>
        </w:rPr>
        <w:t>Las infraestructuras</w:t>
      </w:r>
      <w:r w:rsidR="00BE5FBB" w:rsidRPr="00692B15">
        <w:rPr>
          <w:rFonts w:asciiTheme="minorHAnsi" w:hAnsiTheme="minorHAnsi"/>
        </w:rPr>
        <w:t xml:space="preserve"> vial y portuaria </w:t>
      </w:r>
      <w:r w:rsidR="000F28E1" w:rsidRPr="00692B15">
        <w:rPr>
          <w:rFonts w:asciiTheme="minorHAnsi" w:hAnsiTheme="minorHAnsi"/>
        </w:rPr>
        <w:t>son las más d</w:t>
      </w:r>
      <w:r w:rsidR="006063CD" w:rsidRPr="00692B15">
        <w:rPr>
          <w:rFonts w:asciiTheme="minorHAnsi" w:hAnsiTheme="minorHAnsi"/>
        </w:rPr>
        <w:t>esarrollad</w:t>
      </w:r>
      <w:r w:rsidR="000F28E1" w:rsidRPr="00692B15">
        <w:rPr>
          <w:rFonts w:asciiTheme="minorHAnsi" w:hAnsiTheme="minorHAnsi"/>
        </w:rPr>
        <w:t>as</w:t>
      </w:r>
      <w:r w:rsidR="00BE5FBB" w:rsidRPr="00692B15">
        <w:rPr>
          <w:rFonts w:asciiTheme="minorHAnsi" w:hAnsiTheme="minorHAnsi"/>
        </w:rPr>
        <w:t xml:space="preserve"> en todo el sistema de transporte y siguen llevándose la mayor porción de las inversiones. </w:t>
      </w:r>
      <w:r w:rsidR="00BA5183">
        <w:rPr>
          <w:rFonts w:asciiTheme="minorHAnsi" w:hAnsiTheme="minorHAnsi"/>
        </w:rPr>
        <w:t xml:space="preserve">La inversión en infraestructura se hace primordialmente por el sector público en el modo vial, mientras que </w:t>
      </w:r>
      <w:r w:rsidRPr="00692B15">
        <w:rPr>
          <w:rFonts w:asciiTheme="minorHAnsi" w:hAnsiTheme="minorHAnsi"/>
        </w:rPr>
        <w:t xml:space="preserve">las inversiones del sector privado son </w:t>
      </w:r>
      <w:r w:rsidR="000F28E1" w:rsidRPr="00692B15">
        <w:rPr>
          <w:rFonts w:asciiTheme="minorHAnsi" w:hAnsiTheme="minorHAnsi"/>
        </w:rPr>
        <w:t>guiadas por l</w:t>
      </w:r>
      <w:r w:rsidR="00142C1A" w:rsidRPr="00692B15">
        <w:rPr>
          <w:rFonts w:asciiTheme="minorHAnsi" w:hAnsiTheme="minorHAnsi"/>
        </w:rPr>
        <w:t>a</w:t>
      </w:r>
      <w:r w:rsidR="000F28E1" w:rsidRPr="00692B15">
        <w:rPr>
          <w:rFonts w:asciiTheme="minorHAnsi" w:hAnsiTheme="minorHAnsi"/>
        </w:rPr>
        <w:t>s</w:t>
      </w:r>
      <w:r w:rsidR="00142C1A" w:rsidRPr="00692B15">
        <w:rPr>
          <w:rFonts w:asciiTheme="minorHAnsi" w:hAnsiTheme="minorHAnsi"/>
        </w:rPr>
        <w:t xml:space="preserve"> </w:t>
      </w:r>
      <w:r w:rsidR="000F28E1" w:rsidRPr="00692B15">
        <w:rPr>
          <w:rFonts w:asciiTheme="minorHAnsi" w:hAnsiTheme="minorHAnsi"/>
        </w:rPr>
        <w:t>necesidades de m</w:t>
      </w:r>
      <w:r w:rsidR="00B8313F" w:rsidRPr="00692B15">
        <w:rPr>
          <w:rFonts w:asciiTheme="minorHAnsi" w:hAnsiTheme="minorHAnsi"/>
        </w:rPr>
        <w:t>e</w:t>
      </w:r>
      <w:r w:rsidR="000F28E1" w:rsidRPr="00692B15">
        <w:rPr>
          <w:rFonts w:asciiTheme="minorHAnsi" w:hAnsiTheme="minorHAnsi"/>
        </w:rPr>
        <w:t>rcado</w:t>
      </w:r>
      <w:r w:rsidRPr="00692B15">
        <w:rPr>
          <w:rFonts w:asciiTheme="minorHAnsi" w:hAnsiTheme="minorHAnsi"/>
        </w:rPr>
        <w:t>, que en la última década han apuntado especialmente al desarrollo de puertos fluviales</w:t>
      </w:r>
      <w:r w:rsidR="00BA5183">
        <w:rPr>
          <w:rFonts w:asciiTheme="minorHAnsi" w:hAnsiTheme="minorHAnsi"/>
        </w:rPr>
        <w:t xml:space="preserve">, en donde hay concentración de carga en unas cuentas terminales y no se ha logrado una interacción inter-modal eficiente. </w:t>
      </w:r>
    </w:p>
    <w:p w:rsidR="008F232B" w:rsidRDefault="00BA5183" w:rsidP="00B7342B">
      <w:pPr>
        <w:rPr>
          <w:rFonts w:asciiTheme="minorHAnsi" w:hAnsiTheme="minorHAnsi"/>
        </w:rPr>
      </w:pPr>
      <w:r>
        <w:rPr>
          <w:rFonts w:asciiTheme="minorHAnsi" w:hAnsiTheme="minorHAnsi"/>
        </w:rPr>
        <w:t xml:space="preserve">El sector público, que como se indica proporciona las principales inversiones en construcción, rehabilitación y mantenimiento de la red vial, requiere de reformas de manera que pueda aumentarse significativamente su capacidad de ejecución y gestión en infraestructura, </w:t>
      </w:r>
      <w:r w:rsidR="0064097E">
        <w:rPr>
          <w:rFonts w:asciiTheme="minorHAnsi" w:hAnsiTheme="minorHAnsi"/>
        </w:rPr>
        <w:t>a fin de poder</w:t>
      </w:r>
      <w:r>
        <w:rPr>
          <w:rFonts w:asciiTheme="minorHAnsi" w:hAnsiTheme="minorHAnsi"/>
        </w:rPr>
        <w:t xml:space="preserve"> atender las necesidades del sector. A finales del 2013 se aprobó una ley de Asociación Público Privadas, la cual permitirá que el sector privado participe en el sector y apoye el desarrollo y operación de infraestructura en el futuro, proporcionando </w:t>
      </w:r>
      <w:r w:rsidR="0099019D">
        <w:rPr>
          <w:rFonts w:asciiTheme="minorHAnsi" w:hAnsiTheme="minorHAnsi"/>
        </w:rPr>
        <w:t>dinamismo y recursos, y liberando así recursos financieros y humanos del sector público que podrán utilizarse en inversiones sociales.</w:t>
      </w:r>
    </w:p>
    <w:p w:rsidR="00B7342B" w:rsidRDefault="00B7342B" w:rsidP="00B7342B">
      <w:pPr>
        <w:rPr>
          <w:rFonts w:asciiTheme="minorHAnsi" w:hAnsiTheme="minorHAnsi"/>
          <w:caps/>
        </w:rPr>
      </w:pPr>
    </w:p>
    <w:p w:rsidR="007223FC" w:rsidRPr="00692B15" w:rsidRDefault="00590C0A" w:rsidP="00FC42F5">
      <w:pPr>
        <w:pStyle w:val="Heading1"/>
        <w:rPr>
          <w:rFonts w:asciiTheme="minorHAnsi" w:hAnsiTheme="minorHAnsi"/>
        </w:rPr>
      </w:pPr>
      <w:bookmarkStart w:id="34" w:name="_Toc371942541"/>
      <w:bookmarkStart w:id="35" w:name="_Toc379824803"/>
      <w:r w:rsidRPr="00692B15">
        <w:rPr>
          <w:rFonts w:asciiTheme="minorHAnsi" w:hAnsiTheme="minorHAnsi"/>
        </w:rPr>
        <w:lastRenderedPageBreak/>
        <w:t>INTRODUCCIÓN</w:t>
      </w:r>
      <w:bookmarkEnd w:id="34"/>
      <w:bookmarkEnd w:id="35"/>
    </w:p>
    <w:p w:rsidR="00D9067A" w:rsidRDefault="007D1DE2" w:rsidP="00025A74">
      <w:pPr>
        <w:rPr>
          <w:rFonts w:asciiTheme="minorHAnsi" w:hAnsiTheme="minorHAnsi"/>
        </w:rPr>
      </w:pPr>
      <w:r>
        <w:rPr>
          <w:rFonts w:asciiTheme="minorHAnsi" w:hAnsiTheme="minorHAnsi"/>
        </w:rPr>
        <w:t>Est</w:t>
      </w:r>
      <w:r w:rsidR="00D9067A">
        <w:rPr>
          <w:rFonts w:asciiTheme="minorHAnsi" w:hAnsiTheme="minorHAnsi"/>
        </w:rPr>
        <w:t xml:space="preserve">e documento presenta en líneas generales la situación del sector de transporte en Paraguay, que incluye el marco legal e institucional, los avances y desafíos del sector, las prioridades del gobierno, y las áreas propuestas para la intervención del Banco en el sector, incluyendo para el mismo indicadores actuales y futuros. Las principales recomendaciones se nutren de un análisis realizado basándose en una nota sectorial de transporte realizada en el 2008; en estudios recientes, tales como el Plan Maestro de Transporte (PMT) y el Plan Nacional de Logística; en entrevistas con funcionarios del MOPC; y en el trabajo del consultor Roberto Agosta, que apoyó esta labor. </w:t>
      </w:r>
    </w:p>
    <w:p w:rsidR="00025A74" w:rsidRPr="00D9067A" w:rsidRDefault="00025A74" w:rsidP="002A1938">
      <w:pPr>
        <w:rPr>
          <w:rFonts w:asciiTheme="minorHAnsi" w:hAnsiTheme="minorHAnsi"/>
        </w:rPr>
      </w:pPr>
    </w:p>
    <w:p w:rsidR="004D639D" w:rsidRPr="00692B15" w:rsidRDefault="004D639D" w:rsidP="004D639D">
      <w:pPr>
        <w:rPr>
          <w:rFonts w:asciiTheme="minorHAnsi" w:hAnsiTheme="minorHAnsi"/>
        </w:rPr>
      </w:pPr>
    </w:p>
    <w:p w:rsidR="004D639D" w:rsidRPr="00692B15" w:rsidRDefault="004D639D" w:rsidP="004D639D">
      <w:pPr>
        <w:rPr>
          <w:rFonts w:asciiTheme="minorHAnsi" w:hAnsiTheme="minorHAnsi"/>
        </w:rPr>
      </w:pPr>
    </w:p>
    <w:p w:rsidR="00B04324" w:rsidRDefault="00025A74" w:rsidP="00FC42F5">
      <w:pPr>
        <w:pStyle w:val="Heading1"/>
        <w:rPr>
          <w:rFonts w:asciiTheme="minorHAnsi" w:hAnsiTheme="minorHAnsi"/>
        </w:rPr>
      </w:pPr>
      <w:bookmarkStart w:id="36" w:name="_Toc209954719"/>
      <w:bookmarkStart w:id="37" w:name="_Toc210019828"/>
      <w:bookmarkStart w:id="38" w:name="_Toc371942542"/>
      <w:bookmarkStart w:id="39" w:name="_Toc379824804"/>
      <w:r w:rsidRPr="00692B15">
        <w:rPr>
          <w:rFonts w:asciiTheme="minorHAnsi" w:hAnsiTheme="minorHAnsi"/>
        </w:rPr>
        <w:lastRenderedPageBreak/>
        <w:t xml:space="preserve">DESCRIPCIÓN DEL </w:t>
      </w:r>
      <w:r w:rsidR="00E01079" w:rsidRPr="00692B15">
        <w:rPr>
          <w:rFonts w:asciiTheme="minorHAnsi" w:hAnsiTheme="minorHAnsi"/>
        </w:rPr>
        <w:t>MARCO</w:t>
      </w:r>
      <w:r w:rsidR="00403BDC" w:rsidRPr="00692B15">
        <w:rPr>
          <w:rFonts w:asciiTheme="minorHAnsi" w:hAnsiTheme="minorHAnsi"/>
        </w:rPr>
        <w:t xml:space="preserve"> </w:t>
      </w:r>
      <w:bookmarkEnd w:id="36"/>
      <w:bookmarkEnd w:id="37"/>
      <w:r w:rsidRPr="00692B15">
        <w:rPr>
          <w:rFonts w:asciiTheme="minorHAnsi" w:hAnsiTheme="minorHAnsi"/>
        </w:rPr>
        <w:t>LEGAL E INSTITUCIONAL DEL SECTOR</w:t>
      </w:r>
      <w:bookmarkEnd w:id="38"/>
      <w:bookmarkEnd w:id="39"/>
    </w:p>
    <w:p w:rsidR="006F3199" w:rsidRPr="006F3199" w:rsidRDefault="006F3199" w:rsidP="006F3199">
      <w:r>
        <w:rPr>
          <w:rFonts w:asciiTheme="minorHAnsi" w:hAnsiTheme="minorHAnsi"/>
        </w:rPr>
        <w:t xml:space="preserve">La principal institución responsable para el sector </w:t>
      </w:r>
      <w:r w:rsidR="0052618C">
        <w:rPr>
          <w:rFonts w:asciiTheme="minorHAnsi" w:hAnsiTheme="minorHAnsi"/>
        </w:rPr>
        <w:t xml:space="preserve">del transporte </w:t>
      </w:r>
      <w:r>
        <w:rPr>
          <w:rFonts w:asciiTheme="minorHAnsi" w:hAnsiTheme="minorHAnsi"/>
        </w:rPr>
        <w:t xml:space="preserve">es el </w:t>
      </w:r>
      <w:r w:rsidRPr="006F3199">
        <w:rPr>
          <w:rFonts w:asciiTheme="minorHAnsi" w:hAnsiTheme="minorHAnsi"/>
        </w:rPr>
        <w:t xml:space="preserve">Ministerio de Obras Públicas y Comunicaciones </w:t>
      </w:r>
      <w:r>
        <w:rPr>
          <w:rFonts w:asciiTheme="minorHAnsi" w:hAnsiTheme="minorHAnsi"/>
        </w:rPr>
        <w:t>(MOPC)</w:t>
      </w:r>
      <w:r w:rsidR="00877811">
        <w:rPr>
          <w:rFonts w:asciiTheme="minorHAnsi" w:hAnsiTheme="minorHAnsi"/>
        </w:rPr>
        <w:t xml:space="preserve">, la cual es la encargada de </w:t>
      </w:r>
      <w:r w:rsidR="00877811" w:rsidRPr="006F3199">
        <w:rPr>
          <w:rFonts w:asciiTheme="minorHAnsi" w:hAnsiTheme="minorHAnsi"/>
        </w:rPr>
        <w:t>facilitar las infraestructuras públicas de su competencia y establecer normas al respecto, que sean de utilidad a la producción, comercialización y consumo del país.</w:t>
      </w:r>
      <w:r w:rsidR="00877811">
        <w:rPr>
          <w:rFonts w:asciiTheme="minorHAnsi" w:hAnsiTheme="minorHAnsi"/>
        </w:rPr>
        <w:t xml:space="preserve"> </w:t>
      </w:r>
      <w:r w:rsidR="0064097E">
        <w:rPr>
          <w:rFonts w:asciiTheme="minorHAnsi" w:hAnsiTheme="minorHAnsi"/>
        </w:rPr>
        <w:t>A</w:t>
      </w:r>
      <w:r w:rsidR="00877811">
        <w:rPr>
          <w:rFonts w:asciiTheme="minorHAnsi" w:hAnsiTheme="minorHAnsi"/>
        </w:rPr>
        <w:t xml:space="preserve">unque el ministerio tiene dentro de su competencia toda la infraestructura pública del país (incluyendo, comunicaciones, energía, minas, turismo entre otros), en el caso de transporte se encarga de la preparación de políticas, planeamiento, programación, ejecución, operación y mantenimiento de la infraestructura de transporte. Adicionalmente el MOPC funciona como ente regulador del sector, y también sirve de vínculo entre las unidades autárquicas en transporte y el ejecutivo. </w:t>
      </w:r>
      <w:r w:rsidR="00877811" w:rsidRPr="00877811">
        <w:rPr>
          <w:rFonts w:asciiTheme="minorHAnsi" w:hAnsiTheme="minorHAnsi"/>
        </w:rPr>
        <w:t>La</w:t>
      </w:r>
      <w:r w:rsidR="00877811">
        <w:rPr>
          <w:rFonts w:asciiTheme="minorHAnsi" w:hAnsiTheme="minorHAnsi"/>
          <w:b/>
        </w:rPr>
        <w:t xml:space="preserve"> </w:t>
      </w:r>
      <w:r w:rsidRPr="00692B15">
        <w:rPr>
          <w:rFonts w:asciiTheme="minorHAnsi" w:hAnsiTheme="minorHAnsi"/>
        </w:rPr>
        <w:t xml:space="preserve">estructura orgánica </w:t>
      </w:r>
      <w:r w:rsidR="00877811">
        <w:rPr>
          <w:rFonts w:asciiTheme="minorHAnsi" w:hAnsiTheme="minorHAnsi"/>
        </w:rPr>
        <w:t xml:space="preserve">del MOPC </w:t>
      </w:r>
      <w:r w:rsidRPr="00692B15">
        <w:rPr>
          <w:rFonts w:asciiTheme="minorHAnsi" w:hAnsiTheme="minorHAnsi"/>
        </w:rPr>
        <w:t>se establece en la Ley Nº 167/1993</w:t>
      </w:r>
      <w:r w:rsidR="00877811">
        <w:rPr>
          <w:rFonts w:asciiTheme="minorHAnsi" w:hAnsiTheme="minorHAnsi"/>
        </w:rPr>
        <w:t xml:space="preserve">, la cual se presenta en el siguiente gráfico, y luego del mismo se describen las diferentes dependencias del MOPC y sus funciones. </w:t>
      </w:r>
    </w:p>
    <w:p w:rsidR="00125080" w:rsidRPr="00692B15" w:rsidRDefault="00125080" w:rsidP="00125080">
      <w:pPr>
        <w:pStyle w:val="Caption"/>
        <w:rPr>
          <w:rFonts w:asciiTheme="minorHAnsi" w:hAnsiTheme="minorHAnsi"/>
        </w:rPr>
      </w:pPr>
      <w:bookmarkStart w:id="40" w:name="_Toc358192523"/>
      <w:bookmarkStart w:id="41" w:name="_Toc358208128"/>
      <w:bookmarkStart w:id="42" w:name="_Toc358209398"/>
      <w:bookmarkStart w:id="43" w:name="_Toc360196632"/>
      <w:bookmarkStart w:id="44" w:name="_Toc379879214"/>
      <w:r w:rsidRPr="00692B15">
        <w:rPr>
          <w:rFonts w:asciiTheme="minorHAnsi" w:hAnsiTheme="minorHAnsi"/>
        </w:rPr>
        <w:t xml:space="preserve">Figura </w:t>
      </w:r>
      <w:r w:rsidR="00590C0A" w:rsidRPr="00692B15">
        <w:rPr>
          <w:rFonts w:asciiTheme="minorHAnsi" w:hAnsiTheme="minorHAnsi"/>
        </w:rPr>
        <w:fldChar w:fldCharType="begin"/>
      </w:r>
      <w:r w:rsidR="00592177" w:rsidRPr="00692B15">
        <w:rPr>
          <w:rFonts w:asciiTheme="minorHAnsi" w:hAnsiTheme="minorHAnsi"/>
        </w:rPr>
        <w:instrText xml:space="preserve"> STYLEREF 1 \s </w:instrText>
      </w:r>
      <w:r w:rsidR="00590C0A" w:rsidRPr="00692B15">
        <w:rPr>
          <w:rFonts w:asciiTheme="minorHAnsi" w:hAnsiTheme="minorHAnsi"/>
        </w:rPr>
        <w:fldChar w:fldCharType="separate"/>
      </w:r>
      <w:r w:rsidR="00D936BD">
        <w:rPr>
          <w:rFonts w:asciiTheme="minorHAnsi" w:hAnsiTheme="minorHAnsi"/>
          <w:noProof/>
        </w:rPr>
        <w:t>3</w:t>
      </w:r>
      <w:r w:rsidR="00590C0A" w:rsidRPr="00692B15">
        <w:rPr>
          <w:rFonts w:asciiTheme="minorHAnsi" w:hAnsiTheme="minorHAnsi"/>
        </w:rPr>
        <w:fldChar w:fldCharType="end"/>
      </w:r>
      <w:r w:rsidR="00592177" w:rsidRPr="00692B15">
        <w:rPr>
          <w:rFonts w:asciiTheme="minorHAnsi" w:hAnsiTheme="minorHAnsi"/>
        </w:rPr>
        <w:noBreakHyphen/>
      </w:r>
      <w:r w:rsidR="00590C0A" w:rsidRPr="00692B15">
        <w:rPr>
          <w:rFonts w:asciiTheme="minorHAnsi" w:hAnsiTheme="minorHAnsi"/>
        </w:rPr>
        <w:fldChar w:fldCharType="begin"/>
      </w:r>
      <w:r w:rsidR="00592177" w:rsidRPr="00692B15">
        <w:rPr>
          <w:rFonts w:asciiTheme="minorHAnsi" w:hAnsiTheme="minorHAnsi"/>
        </w:rPr>
        <w:instrText xml:space="preserve"> SEQ Figura \* ARABIC \s 1 </w:instrText>
      </w:r>
      <w:r w:rsidR="00590C0A" w:rsidRPr="00692B15">
        <w:rPr>
          <w:rFonts w:asciiTheme="minorHAnsi" w:hAnsiTheme="minorHAnsi"/>
        </w:rPr>
        <w:fldChar w:fldCharType="separate"/>
      </w:r>
      <w:r w:rsidR="00D936BD">
        <w:rPr>
          <w:rFonts w:asciiTheme="minorHAnsi" w:hAnsiTheme="minorHAnsi"/>
          <w:noProof/>
        </w:rPr>
        <w:t>1</w:t>
      </w:r>
      <w:r w:rsidR="00590C0A" w:rsidRPr="00692B15">
        <w:rPr>
          <w:rFonts w:asciiTheme="minorHAnsi" w:hAnsiTheme="minorHAnsi"/>
        </w:rPr>
        <w:fldChar w:fldCharType="end"/>
      </w:r>
      <w:r w:rsidRPr="00692B15">
        <w:rPr>
          <w:rFonts w:asciiTheme="minorHAnsi" w:hAnsiTheme="minorHAnsi"/>
        </w:rPr>
        <w:t xml:space="preserve">: </w:t>
      </w:r>
      <w:bookmarkStart w:id="45" w:name="_Toc355359751"/>
      <w:r w:rsidRPr="00692B15">
        <w:rPr>
          <w:rFonts w:asciiTheme="minorHAnsi" w:hAnsiTheme="minorHAnsi"/>
        </w:rPr>
        <w:t>Instituciones Públicas con injerencia en el Transporte</w:t>
      </w:r>
      <w:bookmarkEnd w:id="40"/>
      <w:bookmarkEnd w:id="41"/>
      <w:bookmarkEnd w:id="42"/>
      <w:bookmarkEnd w:id="43"/>
      <w:bookmarkEnd w:id="44"/>
      <w:bookmarkEnd w:id="45"/>
    </w:p>
    <w:p w:rsidR="00623277" w:rsidRPr="00692B15" w:rsidRDefault="00EA7C25" w:rsidP="009B72C2">
      <w:pPr>
        <w:jc w:val="center"/>
        <w:rPr>
          <w:rFonts w:asciiTheme="minorHAnsi" w:hAnsiTheme="minorHAnsi"/>
        </w:rPr>
      </w:pPr>
      <w:r w:rsidRPr="00692B15">
        <w:rPr>
          <w:rFonts w:asciiTheme="minorHAnsi" w:hAnsiTheme="minorHAnsi"/>
          <w:noProof/>
          <w:lang w:val="en-US" w:eastAsia="en-US"/>
        </w:rPr>
        <w:drawing>
          <wp:inline distT="0" distB="0" distL="0" distR="0" wp14:anchorId="67225A07" wp14:editId="2BE4BADA">
            <wp:extent cx="5638800" cy="3438525"/>
            <wp:effectExtent l="19050" t="19050" r="19050" b="28575"/>
            <wp:docPr id="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2" cstate="print"/>
                    <a:srcRect/>
                    <a:stretch>
                      <a:fillRect/>
                    </a:stretch>
                  </pic:blipFill>
                  <pic:spPr bwMode="auto">
                    <a:xfrm>
                      <a:off x="0" y="0"/>
                      <a:ext cx="5638800" cy="3438525"/>
                    </a:xfrm>
                    <a:prstGeom prst="rect">
                      <a:avLst/>
                    </a:prstGeom>
                    <a:noFill/>
                    <a:ln w="9525" cmpd="sng">
                      <a:solidFill>
                        <a:srgbClr val="000000"/>
                      </a:solidFill>
                      <a:miter lim="800000"/>
                      <a:headEnd/>
                      <a:tailEnd/>
                    </a:ln>
                    <a:effectLst/>
                  </pic:spPr>
                </pic:pic>
              </a:graphicData>
            </a:graphic>
          </wp:inline>
        </w:drawing>
      </w:r>
      <w:r w:rsidR="00EE30E0" w:rsidRPr="00692B15">
        <w:rPr>
          <w:rFonts w:asciiTheme="minorHAnsi" w:hAnsiTheme="minorHAnsi"/>
          <w:i/>
          <w:iCs/>
          <w:sz w:val="20"/>
          <w:szCs w:val="20"/>
        </w:rPr>
        <w:t>Fuente: PMT 2011</w:t>
      </w:r>
    </w:p>
    <w:p w:rsidR="00A950A9" w:rsidRPr="00692B15" w:rsidRDefault="00A950A9" w:rsidP="00841016">
      <w:pPr>
        <w:rPr>
          <w:rFonts w:asciiTheme="minorHAnsi" w:hAnsiTheme="minorHAnsi"/>
        </w:rPr>
      </w:pPr>
      <w:r w:rsidRPr="00692B15">
        <w:rPr>
          <w:rFonts w:asciiTheme="minorHAnsi" w:hAnsiTheme="minorHAnsi"/>
          <w:b/>
        </w:rPr>
        <w:t xml:space="preserve">Viceministerio de Transporte: </w:t>
      </w:r>
      <w:r w:rsidR="00DC4DB4" w:rsidRPr="00692B15">
        <w:rPr>
          <w:rFonts w:asciiTheme="minorHAnsi" w:hAnsiTheme="minorHAnsi"/>
        </w:rPr>
        <w:t>Creado por el</w:t>
      </w:r>
      <w:r w:rsidR="00DC4DB4" w:rsidRPr="00692B15">
        <w:rPr>
          <w:rFonts w:asciiTheme="minorHAnsi" w:hAnsiTheme="minorHAnsi"/>
          <w:b/>
        </w:rPr>
        <w:t xml:space="preserve"> </w:t>
      </w:r>
      <w:r w:rsidR="00DC4DB4" w:rsidRPr="00692B15">
        <w:rPr>
          <w:rFonts w:asciiTheme="minorHAnsi" w:hAnsiTheme="minorHAnsi"/>
        </w:rPr>
        <w:t>Decreto Nº 3810/2010. Es el organismo r</w:t>
      </w:r>
      <w:r w:rsidRPr="00692B15">
        <w:rPr>
          <w:rFonts w:asciiTheme="minorHAnsi" w:hAnsiTheme="minorHAnsi"/>
        </w:rPr>
        <w:t>esponsable por el estudio, formulación e implementación de políticas relativas a los servicios de transporte terrestre que permitan orienta</w:t>
      </w:r>
      <w:r w:rsidR="00993A0D" w:rsidRPr="00692B15">
        <w:rPr>
          <w:rFonts w:asciiTheme="minorHAnsi" w:hAnsiTheme="minorHAnsi"/>
        </w:rPr>
        <w:t>r</w:t>
      </w:r>
      <w:r w:rsidRPr="00692B15">
        <w:rPr>
          <w:rFonts w:asciiTheme="minorHAnsi" w:hAnsiTheme="minorHAnsi"/>
        </w:rPr>
        <w:t xml:space="preserve"> la acción del MOPC.</w:t>
      </w:r>
      <w:r w:rsidRPr="00692B15">
        <w:rPr>
          <w:rFonts w:asciiTheme="minorHAnsi" w:hAnsiTheme="minorHAnsi"/>
          <w:b/>
        </w:rPr>
        <w:t xml:space="preserve"> </w:t>
      </w:r>
    </w:p>
    <w:p w:rsidR="00841016" w:rsidRPr="00692B15" w:rsidRDefault="00AB2FD7" w:rsidP="00841016">
      <w:pPr>
        <w:rPr>
          <w:rFonts w:asciiTheme="minorHAnsi" w:hAnsiTheme="minorHAnsi"/>
        </w:rPr>
      </w:pPr>
      <w:r w:rsidRPr="00692B15">
        <w:rPr>
          <w:rFonts w:asciiTheme="minorHAnsi" w:hAnsiTheme="minorHAnsi"/>
          <w:b/>
        </w:rPr>
        <w:lastRenderedPageBreak/>
        <w:t>Vice</w:t>
      </w:r>
      <w:r w:rsidR="00841016" w:rsidRPr="00692B15">
        <w:rPr>
          <w:rFonts w:asciiTheme="minorHAnsi" w:hAnsiTheme="minorHAnsi"/>
          <w:b/>
        </w:rPr>
        <w:t>ministerio de Obras Públicas - Dirección de Vialidad:</w:t>
      </w:r>
      <w:r w:rsidR="00841016" w:rsidRPr="00692B15">
        <w:rPr>
          <w:rFonts w:asciiTheme="minorHAnsi" w:hAnsiTheme="minorHAnsi"/>
        </w:rPr>
        <w:t xml:space="preserve"> Responsable por la planificación y por la normativa para el desarrollo del sistema vial del país.</w:t>
      </w:r>
      <w:r w:rsidR="00EE30E0" w:rsidRPr="00692B15">
        <w:rPr>
          <w:rFonts w:asciiTheme="minorHAnsi" w:hAnsiTheme="minorHAnsi"/>
        </w:rPr>
        <w:t xml:space="preserve"> </w:t>
      </w:r>
      <w:r w:rsidR="00841016" w:rsidRPr="00692B15">
        <w:rPr>
          <w:rFonts w:asciiTheme="minorHAnsi" w:hAnsiTheme="minorHAnsi"/>
        </w:rPr>
        <w:t>Prepara proyectos, ejecuta y opera obras viales, por sí o por terceros.</w:t>
      </w:r>
    </w:p>
    <w:p w:rsidR="00841016" w:rsidRPr="00692B15" w:rsidRDefault="00841016" w:rsidP="00841016">
      <w:pPr>
        <w:rPr>
          <w:rFonts w:asciiTheme="minorHAnsi" w:hAnsiTheme="minorHAnsi"/>
        </w:rPr>
      </w:pPr>
      <w:r w:rsidRPr="00692B15">
        <w:rPr>
          <w:rFonts w:asciiTheme="minorHAnsi" w:hAnsiTheme="minorHAnsi"/>
          <w:b/>
        </w:rPr>
        <w:t>Dirección Nacional de Transporte (DINATRAN):</w:t>
      </w:r>
      <w:r w:rsidRPr="00692B15">
        <w:rPr>
          <w:rFonts w:asciiTheme="minorHAnsi" w:hAnsiTheme="minorHAnsi"/>
        </w:rPr>
        <w:t xml:space="preserve"> </w:t>
      </w:r>
      <w:r w:rsidR="00C82AD5" w:rsidRPr="00692B15">
        <w:rPr>
          <w:rFonts w:asciiTheme="minorHAnsi" w:hAnsiTheme="minorHAnsi"/>
        </w:rPr>
        <w:t>Su creación y funciones delegadas se encuentran en la Ley Nº 1590/2000. Es r</w:t>
      </w:r>
      <w:r w:rsidRPr="00692B15">
        <w:rPr>
          <w:rFonts w:asciiTheme="minorHAnsi" w:hAnsiTheme="minorHAnsi"/>
        </w:rPr>
        <w:t>esponsable por la planificación y normativa del sector transporte de carretera. No tiene injerencias en el transporte aéreo, fluvial ni ferroviario.</w:t>
      </w:r>
    </w:p>
    <w:p w:rsidR="00841016" w:rsidRPr="00692B15" w:rsidRDefault="00841016" w:rsidP="00841016">
      <w:pPr>
        <w:rPr>
          <w:rFonts w:asciiTheme="minorHAnsi" w:hAnsiTheme="minorHAnsi"/>
        </w:rPr>
      </w:pPr>
      <w:r w:rsidRPr="00692B15">
        <w:rPr>
          <w:rFonts w:asciiTheme="minorHAnsi" w:hAnsiTheme="minorHAnsi"/>
          <w:b/>
        </w:rPr>
        <w:t>Dirección Nacional de Aero</w:t>
      </w:r>
      <w:r w:rsidR="00AB2FD7" w:rsidRPr="00692B15">
        <w:rPr>
          <w:rFonts w:asciiTheme="minorHAnsi" w:hAnsiTheme="minorHAnsi"/>
          <w:b/>
        </w:rPr>
        <w:t>náutica Civil</w:t>
      </w:r>
      <w:r w:rsidR="004634DA" w:rsidRPr="00692B15">
        <w:rPr>
          <w:rFonts w:asciiTheme="minorHAnsi" w:hAnsiTheme="minorHAnsi"/>
          <w:b/>
        </w:rPr>
        <w:t xml:space="preserve"> (DINAC)</w:t>
      </w:r>
      <w:r w:rsidRPr="00692B15">
        <w:rPr>
          <w:rFonts w:asciiTheme="minorHAnsi" w:hAnsiTheme="minorHAnsi"/>
          <w:b/>
        </w:rPr>
        <w:t>:</w:t>
      </w:r>
      <w:r w:rsidRPr="00692B15">
        <w:rPr>
          <w:rFonts w:asciiTheme="minorHAnsi" w:hAnsiTheme="minorHAnsi"/>
        </w:rPr>
        <w:t xml:space="preserve"> Responsable por la planificación, normativa, inversión y operación de infraestructuras del sector transporte aéreo. Opera los principales aeropuertos del país.</w:t>
      </w:r>
    </w:p>
    <w:p w:rsidR="00841016" w:rsidRPr="00692B15" w:rsidRDefault="00841016" w:rsidP="00841016">
      <w:pPr>
        <w:rPr>
          <w:rFonts w:asciiTheme="minorHAnsi" w:hAnsiTheme="minorHAnsi"/>
        </w:rPr>
      </w:pPr>
      <w:r w:rsidRPr="00692B15">
        <w:rPr>
          <w:rFonts w:asciiTheme="minorHAnsi" w:hAnsiTheme="minorHAnsi"/>
          <w:b/>
        </w:rPr>
        <w:t xml:space="preserve">Dirección </w:t>
      </w:r>
      <w:r w:rsidR="000A1219" w:rsidRPr="00692B15">
        <w:rPr>
          <w:rFonts w:asciiTheme="minorHAnsi" w:hAnsiTheme="minorHAnsi"/>
          <w:b/>
        </w:rPr>
        <w:t xml:space="preserve">de </w:t>
      </w:r>
      <w:r w:rsidRPr="00692B15">
        <w:rPr>
          <w:rFonts w:asciiTheme="minorHAnsi" w:hAnsiTheme="minorHAnsi"/>
          <w:b/>
        </w:rPr>
        <w:t>Marina Mercante</w:t>
      </w:r>
      <w:r w:rsidR="000A1219" w:rsidRPr="00692B15">
        <w:rPr>
          <w:rFonts w:asciiTheme="minorHAnsi" w:hAnsiTheme="minorHAnsi"/>
          <w:b/>
        </w:rPr>
        <w:t xml:space="preserve"> de Paraguay</w:t>
      </w:r>
      <w:r w:rsidRPr="00692B15">
        <w:rPr>
          <w:rFonts w:asciiTheme="minorHAnsi" w:hAnsiTheme="minorHAnsi"/>
        </w:rPr>
        <w:t xml:space="preserve">: </w:t>
      </w:r>
      <w:r w:rsidR="00C82AD5" w:rsidRPr="00692B15">
        <w:rPr>
          <w:rFonts w:asciiTheme="minorHAnsi" w:hAnsiTheme="minorHAnsi"/>
        </w:rPr>
        <w:t>Por el Decreto Nº 14402/</w:t>
      </w:r>
      <w:r w:rsidR="00156950" w:rsidRPr="00692B15">
        <w:rPr>
          <w:rFonts w:asciiTheme="minorHAnsi" w:hAnsiTheme="minorHAnsi"/>
        </w:rPr>
        <w:t>20</w:t>
      </w:r>
      <w:r w:rsidR="00C82AD5" w:rsidRPr="00692B15">
        <w:rPr>
          <w:rFonts w:asciiTheme="minorHAnsi" w:hAnsiTheme="minorHAnsi"/>
        </w:rPr>
        <w:t xml:space="preserve">01 es designada como órgano de aplicación del Régimen Legal para la Construcción y Funcionamiento de Puertos Privados </w:t>
      </w:r>
      <w:r w:rsidR="00EE4B6E" w:rsidRPr="00692B15">
        <w:rPr>
          <w:rFonts w:asciiTheme="minorHAnsi" w:hAnsiTheme="minorHAnsi"/>
        </w:rPr>
        <w:t>(</w:t>
      </w:r>
      <w:r w:rsidR="00C82AD5" w:rsidRPr="00692B15">
        <w:rPr>
          <w:rFonts w:asciiTheme="minorHAnsi" w:hAnsiTheme="minorHAnsi"/>
        </w:rPr>
        <w:t xml:space="preserve">establecido por la Ley </w:t>
      </w:r>
      <w:r w:rsidR="002226AE" w:rsidRPr="00692B15">
        <w:rPr>
          <w:rFonts w:asciiTheme="minorHAnsi" w:hAnsiTheme="minorHAnsi"/>
        </w:rPr>
        <w:t xml:space="preserve">Nº </w:t>
      </w:r>
      <w:r w:rsidR="00C82AD5" w:rsidRPr="00692B15">
        <w:rPr>
          <w:rFonts w:asciiTheme="minorHAnsi" w:hAnsiTheme="minorHAnsi"/>
        </w:rPr>
        <w:t>419/</w:t>
      </w:r>
      <w:r w:rsidR="00156950" w:rsidRPr="00692B15">
        <w:rPr>
          <w:rFonts w:asciiTheme="minorHAnsi" w:hAnsiTheme="minorHAnsi"/>
        </w:rPr>
        <w:t>19</w:t>
      </w:r>
      <w:r w:rsidR="00C82AD5" w:rsidRPr="00692B15">
        <w:rPr>
          <w:rFonts w:asciiTheme="minorHAnsi" w:hAnsiTheme="minorHAnsi"/>
        </w:rPr>
        <w:t>94</w:t>
      </w:r>
      <w:r w:rsidR="00EE4B6E" w:rsidRPr="00692B15">
        <w:rPr>
          <w:rFonts w:asciiTheme="minorHAnsi" w:hAnsiTheme="minorHAnsi"/>
        </w:rPr>
        <w:t>)</w:t>
      </w:r>
      <w:r w:rsidR="00C82AD5" w:rsidRPr="00692B15">
        <w:rPr>
          <w:rFonts w:asciiTheme="minorHAnsi" w:hAnsiTheme="minorHAnsi"/>
        </w:rPr>
        <w:t>. También es r</w:t>
      </w:r>
      <w:r w:rsidRPr="00692B15">
        <w:rPr>
          <w:rFonts w:asciiTheme="minorHAnsi" w:hAnsiTheme="minorHAnsi"/>
        </w:rPr>
        <w:t xml:space="preserve">esponsable por la política </w:t>
      </w:r>
      <w:proofErr w:type="spellStart"/>
      <w:r w:rsidRPr="00692B15">
        <w:rPr>
          <w:rFonts w:asciiTheme="minorHAnsi" w:hAnsiTheme="minorHAnsi"/>
        </w:rPr>
        <w:t>fluvio</w:t>
      </w:r>
      <w:proofErr w:type="spellEnd"/>
      <w:r w:rsidRPr="00692B15">
        <w:rPr>
          <w:rFonts w:asciiTheme="minorHAnsi" w:hAnsiTheme="minorHAnsi"/>
        </w:rPr>
        <w:t xml:space="preserve">-marítima del país. Determina las regulaciones del transporte fluvial y habilita y controla al transporte fluvial en general. Existen algunos puntos de superposición en sus funciones de habilitación con la Prefectura General </w:t>
      </w:r>
      <w:r w:rsidR="0093414B" w:rsidRPr="00692B15">
        <w:rPr>
          <w:rFonts w:asciiTheme="minorHAnsi" w:hAnsiTheme="minorHAnsi"/>
        </w:rPr>
        <w:t>Naval</w:t>
      </w:r>
      <w:r w:rsidRPr="00692B15">
        <w:rPr>
          <w:rFonts w:asciiTheme="minorHAnsi" w:hAnsiTheme="minorHAnsi"/>
        </w:rPr>
        <w:t xml:space="preserve"> de la Armada </w:t>
      </w:r>
      <w:r w:rsidR="002226AE" w:rsidRPr="00692B15">
        <w:rPr>
          <w:rFonts w:asciiTheme="minorHAnsi" w:hAnsiTheme="minorHAnsi"/>
        </w:rPr>
        <w:t>P</w:t>
      </w:r>
      <w:r w:rsidRPr="00692B15">
        <w:rPr>
          <w:rFonts w:asciiTheme="minorHAnsi" w:hAnsiTheme="minorHAnsi"/>
        </w:rPr>
        <w:t>araguay</w:t>
      </w:r>
      <w:r w:rsidR="0093414B" w:rsidRPr="00692B15">
        <w:rPr>
          <w:rFonts w:asciiTheme="minorHAnsi" w:hAnsiTheme="minorHAnsi"/>
        </w:rPr>
        <w:t>a</w:t>
      </w:r>
      <w:r w:rsidRPr="00692B15">
        <w:rPr>
          <w:rFonts w:asciiTheme="minorHAnsi" w:hAnsiTheme="minorHAnsi"/>
        </w:rPr>
        <w:t>.</w:t>
      </w:r>
      <w:r w:rsidR="00C82AD5" w:rsidRPr="00692B15">
        <w:rPr>
          <w:rFonts w:asciiTheme="minorHAnsi" w:hAnsiTheme="minorHAnsi"/>
        </w:rPr>
        <w:t xml:space="preserve"> </w:t>
      </w:r>
    </w:p>
    <w:p w:rsidR="00DE4394" w:rsidRPr="00692B15" w:rsidRDefault="00DE4394" w:rsidP="00841016">
      <w:pPr>
        <w:rPr>
          <w:rFonts w:asciiTheme="minorHAnsi" w:hAnsiTheme="minorHAnsi"/>
        </w:rPr>
      </w:pPr>
      <w:r w:rsidRPr="00692B15">
        <w:rPr>
          <w:rFonts w:asciiTheme="minorHAnsi" w:hAnsiTheme="minorHAnsi"/>
          <w:b/>
        </w:rPr>
        <w:t>La Prefectura General Naval:</w:t>
      </w:r>
      <w:r w:rsidRPr="00692B15">
        <w:rPr>
          <w:rFonts w:asciiTheme="minorHAnsi" w:hAnsiTheme="minorHAnsi"/>
        </w:rPr>
        <w:t xml:space="preserve"> </w:t>
      </w:r>
      <w:r w:rsidR="00877811">
        <w:rPr>
          <w:rFonts w:asciiTheme="minorHAnsi" w:hAnsiTheme="minorHAnsi"/>
        </w:rPr>
        <w:t xml:space="preserve">Realiza el control por parte de la fuerza pública de </w:t>
      </w:r>
      <w:r w:rsidRPr="00692B15">
        <w:rPr>
          <w:rFonts w:asciiTheme="minorHAnsi" w:hAnsiTheme="minorHAnsi"/>
        </w:rPr>
        <w:t xml:space="preserve">los ríos; sus funciones están establecidas en la Ley 1.158/85. En dicha normativa se establece que esta institución es la encargada de velar por el cumplimiento del Código de Navegación (Ley </w:t>
      </w:r>
      <w:r w:rsidR="002226AE" w:rsidRPr="00692B15">
        <w:rPr>
          <w:rFonts w:asciiTheme="minorHAnsi" w:hAnsiTheme="minorHAnsi"/>
        </w:rPr>
        <w:t xml:space="preserve">Nº </w:t>
      </w:r>
      <w:r w:rsidRPr="00692B15">
        <w:rPr>
          <w:rFonts w:asciiTheme="minorHAnsi" w:hAnsiTheme="minorHAnsi"/>
        </w:rPr>
        <w:t>476/</w:t>
      </w:r>
      <w:r w:rsidR="00156950" w:rsidRPr="00692B15">
        <w:rPr>
          <w:rFonts w:asciiTheme="minorHAnsi" w:hAnsiTheme="minorHAnsi"/>
        </w:rPr>
        <w:t>19</w:t>
      </w:r>
      <w:r w:rsidRPr="00692B15">
        <w:rPr>
          <w:rFonts w:asciiTheme="minorHAnsi" w:hAnsiTheme="minorHAnsi"/>
        </w:rPr>
        <w:t xml:space="preserve">57) y el Reglamento de Capitanía (Ley </w:t>
      </w:r>
      <w:r w:rsidR="002226AE" w:rsidRPr="00692B15">
        <w:rPr>
          <w:rFonts w:asciiTheme="minorHAnsi" w:hAnsiTheme="minorHAnsi"/>
        </w:rPr>
        <w:t xml:space="preserve">Nº </w:t>
      </w:r>
      <w:r w:rsidRPr="00692B15">
        <w:rPr>
          <w:rFonts w:asciiTheme="minorHAnsi" w:hAnsiTheme="minorHAnsi"/>
        </w:rPr>
        <w:t>928/</w:t>
      </w:r>
      <w:r w:rsidR="00156950" w:rsidRPr="00692B15">
        <w:rPr>
          <w:rFonts w:asciiTheme="minorHAnsi" w:hAnsiTheme="minorHAnsi"/>
        </w:rPr>
        <w:t>19</w:t>
      </w:r>
      <w:r w:rsidRPr="00692B15">
        <w:rPr>
          <w:rFonts w:asciiTheme="minorHAnsi" w:hAnsiTheme="minorHAnsi"/>
        </w:rPr>
        <w:t>27).</w:t>
      </w:r>
    </w:p>
    <w:p w:rsidR="00841016" w:rsidRPr="00692B15" w:rsidRDefault="004634DA" w:rsidP="00B6238E">
      <w:pPr>
        <w:autoSpaceDE w:val="0"/>
        <w:autoSpaceDN w:val="0"/>
        <w:adjustRightInd w:val="0"/>
        <w:spacing w:before="0" w:after="0"/>
        <w:rPr>
          <w:rFonts w:asciiTheme="minorHAnsi" w:hAnsiTheme="minorHAnsi" w:cs="Georgia,Italic"/>
          <w:i/>
          <w:iCs/>
          <w:sz w:val="21"/>
          <w:szCs w:val="21"/>
        </w:rPr>
      </w:pPr>
      <w:r w:rsidRPr="00692B15">
        <w:rPr>
          <w:rFonts w:asciiTheme="minorHAnsi" w:hAnsiTheme="minorHAnsi"/>
          <w:b/>
        </w:rPr>
        <w:t>Administración</w:t>
      </w:r>
      <w:r w:rsidRPr="00692B15">
        <w:rPr>
          <w:rFonts w:asciiTheme="minorHAnsi" w:hAnsiTheme="minorHAnsi"/>
        </w:rPr>
        <w:t xml:space="preserve"> </w:t>
      </w:r>
      <w:r w:rsidR="00841016" w:rsidRPr="00692B15">
        <w:rPr>
          <w:rFonts w:asciiTheme="minorHAnsi" w:hAnsiTheme="minorHAnsi"/>
          <w:b/>
        </w:rPr>
        <w:t>Nacional de Navegación y Puertos</w:t>
      </w:r>
      <w:r w:rsidRPr="00692B15">
        <w:rPr>
          <w:rFonts w:asciiTheme="minorHAnsi" w:hAnsiTheme="minorHAnsi"/>
          <w:b/>
        </w:rPr>
        <w:t xml:space="preserve"> (ANNP)</w:t>
      </w:r>
      <w:r w:rsidR="00841016" w:rsidRPr="00692B15">
        <w:rPr>
          <w:rFonts w:asciiTheme="minorHAnsi" w:hAnsiTheme="minorHAnsi"/>
          <w:b/>
        </w:rPr>
        <w:t>:</w:t>
      </w:r>
      <w:r w:rsidR="00841016" w:rsidRPr="00692B15">
        <w:rPr>
          <w:rFonts w:asciiTheme="minorHAnsi" w:hAnsiTheme="minorHAnsi"/>
        </w:rPr>
        <w:t xml:space="preserve"> </w:t>
      </w:r>
      <w:r w:rsidR="00755A3F" w:rsidRPr="00692B15">
        <w:rPr>
          <w:rFonts w:asciiTheme="minorHAnsi" w:hAnsiTheme="minorHAnsi"/>
        </w:rPr>
        <w:t xml:space="preserve">Creada por la </w:t>
      </w:r>
      <w:r w:rsidR="002226AE" w:rsidRPr="00692B15">
        <w:rPr>
          <w:rFonts w:asciiTheme="minorHAnsi" w:hAnsiTheme="minorHAnsi"/>
        </w:rPr>
        <w:t>Ley Nº</w:t>
      </w:r>
      <w:r w:rsidR="00755A3F" w:rsidRPr="00692B15">
        <w:rPr>
          <w:rFonts w:asciiTheme="minorHAnsi" w:hAnsiTheme="minorHAnsi"/>
        </w:rPr>
        <w:t xml:space="preserve"> 1066/1965. </w:t>
      </w:r>
      <w:r w:rsidR="00B06E02" w:rsidRPr="00692B15">
        <w:rPr>
          <w:rFonts w:asciiTheme="minorHAnsi" w:hAnsiTheme="minorHAnsi"/>
        </w:rPr>
        <w:t>Es r</w:t>
      </w:r>
      <w:r w:rsidR="00841016" w:rsidRPr="00692B15">
        <w:rPr>
          <w:rFonts w:asciiTheme="minorHAnsi" w:hAnsiTheme="minorHAnsi"/>
        </w:rPr>
        <w:t>esponsable por la operación y la inversión en el sistema portuario bajo régimen público. Opera los puertos más importantes del país que se encuentran tanto sobre ríos como sobre frontera seca</w:t>
      </w:r>
      <w:r w:rsidR="00B06E02" w:rsidRPr="00692B15">
        <w:rPr>
          <w:rFonts w:asciiTheme="minorHAnsi" w:hAnsiTheme="minorHAnsi"/>
        </w:rPr>
        <w:t xml:space="preserve"> y es responsable de mantener los canales, vías de navegación fluvial y acceso a los puertos, en condiciones que permitan la navegación normal durante todo el año</w:t>
      </w:r>
      <w:r w:rsidR="00841016" w:rsidRPr="00692B15">
        <w:rPr>
          <w:rFonts w:asciiTheme="minorHAnsi" w:hAnsiTheme="minorHAnsi"/>
        </w:rPr>
        <w:t>.</w:t>
      </w:r>
    </w:p>
    <w:p w:rsidR="00841016" w:rsidRPr="00692B15" w:rsidRDefault="00841016" w:rsidP="00C414C4">
      <w:pPr>
        <w:rPr>
          <w:rFonts w:asciiTheme="minorHAnsi" w:hAnsiTheme="minorHAnsi"/>
        </w:rPr>
      </w:pPr>
      <w:r w:rsidRPr="00692B15">
        <w:rPr>
          <w:rFonts w:asciiTheme="minorHAnsi" w:hAnsiTheme="minorHAnsi"/>
          <w:b/>
        </w:rPr>
        <w:t>Ferrocarril del Paraguay SA (FEPASA):</w:t>
      </w:r>
      <w:r w:rsidRPr="00692B15">
        <w:rPr>
          <w:rFonts w:asciiTheme="minorHAnsi" w:hAnsiTheme="minorHAnsi"/>
        </w:rPr>
        <w:t xml:space="preserve"> Empresa Pública que opera el sistema de transporte ferroviario del país. Es la propietaria de todo el activo integrado por las vías, el material rodante y las estaciones. </w:t>
      </w:r>
    </w:p>
    <w:p w:rsidR="00C414C4" w:rsidRPr="00692B15" w:rsidRDefault="00C414C4" w:rsidP="00841016">
      <w:pPr>
        <w:rPr>
          <w:rFonts w:asciiTheme="minorHAnsi" w:hAnsiTheme="minorHAnsi"/>
        </w:rPr>
      </w:pPr>
      <w:r w:rsidRPr="00692B15">
        <w:rPr>
          <w:rFonts w:asciiTheme="minorHAnsi" w:hAnsiTheme="minorHAnsi"/>
          <w:b/>
        </w:rPr>
        <w:t>Secretaría de Transporte del Área Metropolitana de Asunción (SETAMA)</w:t>
      </w:r>
      <w:r w:rsidR="004634DA" w:rsidRPr="00692B15">
        <w:rPr>
          <w:rFonts w:asciiTheme="minorHAnsi" w:hAnsiTheme="minorHAnsi"/>
          <w:b/>
        </w:rPr>
        <w:t>:</w:t>
      </w:r>
      <w:r w:rsidR="004634DA" w:rsidRPr="00692B15">
        <w:rPr>
          <w:rFonts w:asciiTheme="minorHAnsi" w:hAnsiTheme="minorHAnsi"/>
        </w:rPr>
        <w:t xml:space="preserve"> </w:t>
      </w:r>
      <w:r w:rsidR="00EE4B6E" w:rsidRPr="00692B15">
        <w:rPr>
          <w:rFonts w:asciiTheme="minorHAnsi" w:hAnsiTheme="minorHAnsi"/>
        </w:rPr>
        <w:t xml:space="preserve">Su creación y </w:t>
      </w:r>
      <w:r w:rsidR="00C82AD5" w:rsidRPr="00692B15">
        <w:rPr>
          <w:rFonts w:asciiTheme="minorHAnsi" w:hAnsiTheme="minorHAnsi"/>
        </w:rPr>
        <w:t xml:space="preserve">funciones delegadas se encuentran en la Ley Nº 1590/2000. </w:t>
      </w:r>
      <w:r w:rsidR="004634DA" w:rsidRPr="00692B15">
        <w:rPr>
          <w:rFonts w:asciiTheme="minorHAnsi" w:hAnsiTheme="minorHAnsi"/>
        </w:rPr>
        <w:t>Establece y administra</w:t>
      </w:r>
      <w:r w:rsidRPr="00692B15">
        <w:rPr>
          <w:rFonts w:asciiTheme="minorHAnsi" w:hAnsiTheme="minorHAnsi"/>
        </w:rPr>
        <w:t xml:space="preserve"> políticas y regulaciones comunes e integrales de tránsito y transporte para los municipios que pertenezcan a la Asociación de Municipalidades del Área Metropolitana de Asunción (AMUAM) y gobernaciones del área metropolitana. Sin embargo, actualmente cuenta ya con media sanción parlamentaria la derogación parcial de la Ley </w:t>
      </w:r>
      <w:r w:rsidR="002226AE" w:rsidRPr="00692B15">
        <w:rPr>
          <w:rFonts w:asciiTheme="minorHAnsi" w:hAnsiTheme="minorHAnsi"/>
        </w:rPr>
        <w:t xml:space="preserve">Nº </w:t>
      </w:r>
      <w:r w:rsidRPr="00692B15">
        <w:rPr>
          <w:rFonts w:asciiTheme="minorHAnsi" w:hAnsiTheme="minorHAnsi"/>
        </w:rPr>
        <w:t xml:space="preserve">1590, por la cual </w:t>
      </w:r>
      <w:r w:rsidRPr="00692B15">
        <w:rPr>
          <w:rFonts w:asciiTheme="minorHAnsi" w:hAnsiTheme="minorHAnsi"/>
        </w:rPr>
        <w:lastRenderedPageBreak/>
        <w:t>quedaría sin efecto la SETAMA, y sus funciones y capacidades se trasladarían nuevamente al Viceministerio de Transporte.</w:t>
      </w:r>
    </w:p>
    <w:p w:rsidR="00376A10" w:rsidRPr="00692B15" w:rsidRDefault="00C82AD5" w:rsidP="00472384">
      <w:pPr>
        <w:rPr>
          <w:rFonts w:asciiTheme="minorHAnsi" w:hAnsiTheme="minorHAnsi"/>
          <w:bCs/>
        </w:rPr>
      </w:pPr>
      <w:r w:rsidRPr="00692B15">
        <w:rPr>
          <w:rFonts w:asciiTheme="minorHAnsi" w:hAnsiTheme="minorHAnsi"/>
        </w:rPr>
        <w:t>Una normativa transversal a todos los subsectores del transporte</w:t>
      </w:r>
      <w:r w:rsidR="006703C1" w:rsidRPr="00692B15">
        <w:rPr>
          <w:rFonts w:asciiTheme="minorHAnsi" w:hAnsiTheme="minorHAnsi"/>
        </w:rPr>
        <w:t>, que afecta a la ejecución de la infraestructura,</w:t>
      </w:r>
      <w:r w:rsidRPr="00692B15">
        <w:rPr>
          <w:rFonts w:asciiTheme="minorHAnsi" w:hAnsiTheme="minorHAnsi"/>
        </w:rPr>
        <w:t xml:space="preserve"> es la Ley Nº 294/</w:t>
      </w:r>
      <w:r w:rsidR="00156950" w:rsidRPr="00692B15">
        <w:rPr>
          <w:rFonts w:asciiTheme="minorHAnsi" w:hAnsiTheme="minorHAnsi"/>
        </w:rPr>
        <w:t>19</w:t>
      </w:r>
      <w:r w:rsidRPr="00692B15">
        <w:rPr>
          <w:rFonts w:asciiTheme="minorHAnsi" w:hAnsiTheme="minorHAnsi"/>
        </w:rPr>
        <w:t>93</w:t>
      </w:r>
      <w:r w:rsidR="002226AE" w:rsidRPr="00692B15">
        <w:rPr>
          <w:rFonts w:asciiTheme="minorHAnsi" w:hAnsiTheme="minorHAnsi"/>
          <w:bCs/>
        </w:rPr>
        <w:t>, que</w:t>
      </w:r>
      <w:r w:rsidR="00472384" w:rsidRPr="00692B15">
        <w:rPr>
          <w:rFonts w:asciiTheme="minorHAnsi" w:hAnsiTheme="minorHAnsi"/>
          <w:bCs/>
        </w:rPr>
        <w:t xml:space="preserve"> establece el requisito de </w:t>
      </w:r>
      <w:r w:rsidR="009A5FD7" w:rsidRPr="00692B15">
        <w:rPr>
          <w:rFonts w:asciiTheme="minorHAnsi" w:hAnsiTheme="minorHAnsi"/>
          <w:bCs/>
        </w:rPr>
        <w:t>Evaluación</w:t>
      </w:r>
      <w:r w:rsidR="00472384" w:rsidRPr="00692B15">
        <w:rPr>
          <w:rFonts w:asciiTheme="minorHAnsi" w:hAnsiTheme="minorHAnsi"/>
          <w:bCs/>
        </w:rPr>
        <w:t xml:space="preserve"> de Impacto </w:t>
      </w:r>
      <w:r w:rsidR="009A5FD7" w:rsidRPr="00692B15">
        <w:rPr>
          <w:rFonts w:asciiTheme="minorHAnsi" w:hAnsiTheme="minorHAnsi"/>
          <w:bCs/>
        </w:rPr>
        <w:t>A</w:t>
      </w:r>
      <w:r w:rsidR="00472384" w:rsidRPr="00692B15">
        <w:rPr>
          <w:rFonts w:asciiTheme="minorHAnsi" w:hAnsiTheme="minorHAnsi"/>
          <w:bCs/>
        </w:rPr>
        <w:t xml:space="preserve">mbiental </w:t>
      </w:r>
      <w:r w:rsidR="009A5FD7" w:rsidRPr="00692B15">
        <w:rPr>
          <w:rFonts w:asciiTheme="minorHAnsi" w:hAnsiTheme="minorHAnsi"/>
          <w:bCs/>
        </w:rPr>
        <w:t>p</w:t>
      </w:r>
      <w:r w:rsidR="003E5708" w:rsidRPr="00692B15">
        <w:rPr>
          <w:rFonts w:asciiTheme="minorHAnsi" w:hAnsiTheme="minorHAnsi"/>
          <w:bCs/>
        </w:rPr>
        <w:t>ar</w:t>
      </w:r>
      <w:r w:rsidR="00472384" w:rsidRPr="00692B15">
        <w:rPr>
          <w:rFonts w:asciiTheme="minorHAnsi" w:hAnsiTheme="minorHAnsi"/>
          <w:bCs/>
        </w:rPr>
        <w:t xml:space="preserve">a </w:t>
      </w:r>
      <w:r w:rsidR="002226AE" w:rsidRPr="00692B15">
        <w:rPr>
          <w:rFonts w:asciiTheme="minorHAnsi" w:hAnsiTheme="minorHAnsi"/>
          <w:bCs/>
        </w:rPr>
        <w:t xml:space="preserve">las siguientes </w:t>
      </w:r>
      <w:r w:rsidR="00472384" w:rsidRPr="00692B15">
        <w:rPr>
          <w:rFonts w:asciiTheme="minorHAnsi" w:hAnsiTheme="minorHAnsi"/>
          <w:bCs/>
        </w:rPr>
        <w:t>obras:</w:t>
      </w:r>
    </w:p>
    <w:p w:rsidR="009A5FD7" w:rsidRPr="00692B15" w:rsidRDefault="009A5FD7" w:rsidP="00467367">
      <w:pPr>
        <w:pStyle w:val="ListParagraph"/>
        <w:numPr>
          <w:ilvl w:val="0"/>
          <w:numId w:val="15"/>
        </w:numPr>
        <w:spacing w:before="100" w:beforeAutospacing="1" w:after="100" w:afterAutospacing="1" w:line="240" w:lineRule="auto"/>
        <w:jc w:val="left"/>
        <w:rPr>
          <w:rFonts w:asciiTheme="minorHAnsi" w:hAnsiTheme="minorHAnsi"/>
          <w:b w:val="0"/>
          <w:bCs/>
          <w:szCs w:val="24"/>
        </w:rPr>
      </w:pPr>
      <w:r w:rsidRPr="00692B15">
        <w:rPr>
          <w:rFonts w:asciiTheme="minorHAnsi" w:hAnsiTheme="minorHAnsi"/>
          <w:b w:val="0"/>
          <w:bCs/>
        </w:rPr>
        <w:t>Obras viales en general</w:t>
      </w:r>
    </w:p>
    <w:p w:rsidR="009A5FD7" w:rsidRPr="00692B15" w:rsidRDefault="009A5FD7" w:rsidP="00467367">
      <w:pPr>
        <w:pStyle w:val="ListParagraph"/>
        <w:numPr>
          <w:ilvl w:val="0"/>
          <w:numId w:val="15"/>
        </w:numPr>
        <w:spacing w:before="100" w:beforeAutospacing="1" w:after="100" w:afterAutospacing="1" w:line="240" w:lineRule="auto"/>
        <w:jc w:val="left"/>
        <w:rPr>
          <w:rFonts w:asciiTheme="minorHAnsi" w:hAnsiTheme="minorHAnsi"/>
          <w:b w:val="0"/>
          <w:bCs/>
          <w:szCs w:val="24"/>
        </w:rPr>
      </w:pPr>
      <w:r w:rsidRPr="00692B15">
        <w:rPr>
          <w:rFonts w:asciiTheme="minorHAnsi" w:hAnsiTheme="minorHAnsi"/>
          <w:b w:val="0"/>
          <w:bCs/>
        </w:rPr>
        <w:t>Obras portuarias en general y sus sistemas operativos</w:t>
      </w:r>
    </w:p>
    <w:p w:rsidR="009A5FD7" w:rsidRPr="00692B15" w:rsidRDefault="009A5FD7" w:rsidP="00467367">
      <w:pPr>
        <w:pStyle w:val="ListParagraph"/>
        <w:numPr>
          <w:ilvl w:val="0"/>
          <w:numId w:val="15"/>
        </w:numPr>
        <w:spacing w:before="100" w:beforeAutospacing="1" w:after="100" w:afterAutospacing="1" w:line="240" w:lineRule="auto"/>
        <w:jc w:val="left"/>
        <w:rPr>
          <w:rFonts w:asciiTheme="minorHAnsi" w:hAnsiTheme="minorHAnsi"/>
          <w:b w:val="0"/>
          <w:bCs/>
          <w:szCs w:val="24"/>
        </w:rPr>
      </w:pPr>
      <w:r w:rsidRPr="00692B15">
        <w:rPr>
          <w:rFonts w:asciiTheme="minorHAnsi" w:hAnsiTheme="minorHAnsi"/>
          <w:b w:val="0"/>
          <w:bCs/>
        </w:rPr>
        <w:t>Pistas de aterrizaje y sus sistemas operativos</w:t>
      </w:r>
    </w:p>
    <w:p w:rsidR="009A5FD7" w:rsidRPr="00692B15" w:rsidRDefault="009A5FD7" w:rsidP="00467367">
      <w:pPr>
        <w:pStyle w:val="ListParagraph"/>
        <w:numPr>
          <w:ilvl w:val="0"/>
          <w:numId w:val="15"/>
        </w:numPr>
        <w:spacing w:before="100" w:beforeAutospacing="1" w:after="100" w:afterAutospacing="1" w:line="240" w:lineRule="auto"/>
        <w:jc w:val="left"/>
        <w:rPr>
          <w:rFonts w:asciiTheme="minorHAnsi" w:hAnsiTheme="minorHAnsi"/>
          <w:b w:val="0"/>
          <w:bCs/>
          <w:szCs w:val="24"/>
        </w:rPr>
      </w:pPr>
      <w:r w:rsidRPr="00692B15">
        <w:rPr>
          <w:rFonts w:asciiTheme="minorHAnsi" w:hAnsiTheme="minorHAnsi"/>
          <w:b w:val="0"/>
          <w:bCs/>
        </w:rPr>
        <w:t>Depósitos y sus sistemas operativos</w:t>
      </w:r>
    </w:p>
    <w:p w:rsidR="009A5FD7" w:rsidRPr="00692B15" w:rsidRDefault="009A5FD7" w:rsidP="00467367">
      <w:pPr>
        <w:pStyle w:val="ListParagraph"/>
        <w:numPr>
          <w:ilvl w:val="0"/>
          <w:numId w:val="15"/>
        </w:numPr>
        <w:spacing w:before="100" w:beforeAutospacing="1" w:after="100" w:afterAutospacing="1" w:line="240" w:lineRule="auto"/>
        <w:jc w:val="left"/>
        <w:rPr>
          <w:rFonts w:asciiTheme="minorHAnsi" w:hAnsiTheme="minorHAnsi"/>
          <w:b w:val="0"/>
          <w:bCs/>
        </w:rPr>
      </w:pPr>
      <w:r w:rsidRPr="00692B15">
        <w:rPr>
          <w:rFonts w:asciiTheme="minorHAnsi" w:hAnsiTheme="minorHAnsi"/>
          <w:b w:val="0"/>
          <w:bCs/>
        </w:rPr>
        <w:t>Talleres mecánicos</w:t>
      </w:r>
    </w:p>
    <w:p w:rsidR="00472384" w:rsidRPr="00692B15" w:rsidRDefault="009A5FD7" w:rsidP="00467367">
      <w:pPr>
        <w:pStyle w:val="ListParagraph"/>
        <w:numPr>
          <w:ilvl w:val="0"/>
          <w:numId w:val="15"/>
        </w:numPr>
        <w:spacing w:before="100" w:beforeAutospacing="1" w:after="100" w:afterAutospacing="1" w:line="240" w:lineRule="auto"/>
        <w:jc w:val="left"/>
        <w:rPr>
          <w:rFonts w:asciiTheme="minorHAnsi" w:hAnsiTheme="minorHAnsi"/>
          <w:b w:val="0"/>
          <w:bCs/>
          <w:szCs w:val="24"/>
        </w:rPr>
      </w:pPr>
      <w:r w:rsidRPr="00692B15">
        <w:rPr>
          <w:rFonts w:asciiTheme="minorHAnsi" w:hAnsiTheme="minorHAnsi"/>
          <w:b w:val="0"/>
          <w:bCs/>
        </w:rPr>
        <w:t>Obras de construcción, desmontes y excavaciones</w:t>
      </w:r>
    </w:p>
    <w:p w:rsidR="00CC16A7" w:rsidRPr="00692B15" w:rsidRDefault="00590C0A" w:rsidP="007C2A50">
      <w:pPr>
        <w:pStyle w:val="Heading1"/>
        <w:rPr>
          <w:rFonts w:asciiTheme="minorHAnsi" w:hAnsiTheme="minorHAnsi"/>
        </w:rPr>
      </w:pPr>
      <w:bookmarkStart w:id="46" w:name="_Toc371942543"/>
      <w:bookmarkStart w:id="47" w:name="_Toc379824805"/>
      <w:r w:rsidRPr="00692B15">
        <w:rPr>
          <w:rFonts w:asciiTheme="minorHAnsi" w:hAnsiTheme="minorHAnsi"/>
        </w:rPr>
        <w:lastRenderedPageBreak/>
        <w:t>AVANCES Y DESAFÍOS EXISTENTES EN EL SECTOR</w:t>
      </w:r>
      <w:bookmarkEnd w:id="46"/>
      <w:bookmarkEnd w:id="47"/>
    </w:p>
    <w:p w:rsidR="00174C56" w:rsidRPr="00692B15" w:rsidRDefault="00590C0A" w:rsidP="00692B15">
      <w:pPr>
        <w:pStyle w:val="Heading2"/>
        <w:tabs>
          <w:tab w:val="clear" w:pos="576"/>
          <w:tab w:val="num" w:pos="900"/>
        </w:tabs>
        <w:spacing w:before="0" w:after="0"/>
        <w:ind w:hanging="126"/>
        <w:rPr>
          <w:rFonts w:asciiTheme="minorHAnsi" w:hAnsiTheme="minorHAnsi"/>
        </w:rPr>
      </w:pPr>
      <w:bookmarkStart w:id="48" w:name="_Toc371942544"/>
      <w:bookmarkStart w:id="49" w:name="_Toc379824806"/>
      <w:r w:rsidRPr="00692B15">
        <w:rPr>
          <w:rFonts w:asciiTheme="minorHAnsi" w:hAnsiTheme="minorHAnsi"/>
        </w:rPr>
        <w:t>Transporte por Carretera</w:t>
      </w:r>
      <w:bookmarkEnd w:id="48"/>
      <w:bookmarkEnd w:id="49"/>
    </w:p>
    <w:p w:rsidR="003A7D68" w:rsidRDefault="003A7D68" w:rsidP="003A7D68">
      <w:pPr>
        <w:rPr>
          <w:rFonts w:asciiTheme="minorHAnsi" w:hAnsiTheme="minorHAnsi"/>
        </w:rPr>
      </w:pPr>
      <w:r w:rsidRPr="00692B15">
        <w:rPr>
          <w:rFonts w:asciiTheme="minorHAnsi" w:hAnsiTheme="minorHAnsi"/>
        </w:rPr>
        <w:t>Paraguay posee una red vial de aproximadamente 60.100 kilómetros de extensión, de los cuales 9.656 k</w:t>
      </w:r>
      <w:r w:rsidR="002D7FD4">
        <w:rPr>
          <w:rFonts w:asciiTheme="minorHAnsi" w:hAnsiTheme="minorHAnsi"/>
        </w:rPr>
        <w:t>ilómetros son rutas nacionales,</w:t>
      </w:r>
      <w:r w:rsidRPr="00692B15">
        <w:rPr>
          <w:rFonts w:asciiTheme="minorHAnsi" w:hAnsiTheme="minorHAnsi"/>
        </w:rPr>
        <w:t xml:space="preserve"> 6.384 kilómetros son departamentales y 44.060 kilómetros son caminos vecinales. Las rutas paviment</w:t>
      </w:r>
      <w:r w:rsidR="002D7FD4">
        <w:rPr>
          <w:rFonts w:asciiTheme="minorHAnsi" w:hAnsiTheme="minorHAnsi"/>
        </w:rPr>
        <w:t>adas suman aproximadamente 5.360</w:t>
      </w:r>
      <w:r w:rsidRPr="00692B15">
        <w:rPr>
          <w:rFonts w:asciiTheme="minorHAnsi" w:hAnsiTheme="minorHAnsi"/>
        </w:rPr>
        <w:t xml:space="preserve"> kilómetros de extensión</w:t>
      </w:r>
      <w:r w:rsidR="002D7FD4">
        <w:rPr>
          <w:rFonts w:asciiTheme="minorHAnsi" w:hAnsiTheme="minorHAnsi"/>
        </w:rPr>
        <w:t>,</w:t>
      </w:r>
      <w:r w:rsidRPr="00692B15">
        <w:rPr>
          <w:rFonts w:asciiTheme="minorHAnsi" w:hAnsiTheme="minorHAnsi"/>
        </w:rPr>
        <w:t xml:space="preserve"> mientras que las mejoradas (</w:t>
      </w:r>
      <w:r w:rsidR="002D7FD4">
        <w:rPr>
          <w:rFonts w:asciiTheme="minorHAnsi" w:hAnsiTheme="minorHAnsi"/>
        </w:rPr>
        <w:t xml:space="preserve">adoquinadas, </w:t>
      </w:r>
      <w:r w:rsidRPr="00692B15">
        <w:rPr>
          <w:rFonts w:asciiTheme="minorHAnsi" w:hAnsiTheme="minorHAnsi"/>
        </w:rPr>
        <w:t>empedradas</w:t>
      </w:r>
      <w:r w:rsidR="002D7FD4">
        <w:rPr>
          <w:rFonts w:asciiTheme="minorHAnsi" w:hAnsiTheme="minorHAnsi"/>
        </w:rPr>
        <w:t xml:space="preserve"> y enripiadas</w:t>
      </w:r>
      <w:r w:rsidRPr="00692B15">
        <w:rPr>
          <w:rFonts w:asciiTheme="minorHAnsi" w:hAnsiTheme="minorHAnsi"/>
        </w:rPr>
        <w:t xml:space="preserve">) </w:t>
      </w:r>
      <w:r w:rsidR="002D7FD4">
        <w:rPr>
          <w:rFonts w:asciiTheme="minorHAnsi" w:hAnsiTheme="minorHAnsi"/>
        </w:rPr>
        <w:t>2.492</w:t>
      </w:r>
      <w:r w:rsidRPr="00692B15">
        <w:rPr>
          <w:rFonts w:asciiTheme="minorHAnsi" w:hAnsiTheme="minorHAnsi"/>
        </w:rPr>
        <w:t xml:space="preserve"> kilómetros. El resto de la red, unos </w:t>
      </w:r>
      <w:r w:rsidR="002D7FD4">
        <w:rPr>
          <w:rFonts w:asciiTheme="minorHAnsi" w:hAnsiTheme="minorHAnsi"/>
        </w:rPr>
        <w:t>52.248</w:t>
      </w:r>
      <w:r w:rsidRPr="00692B15">
        <w:rPr>
          <w:rFonts w:asciiTheme="minorHAnsi" w:hAnsiTheme="minorHAnsi"/>
        </w:rPr>
        <w:t xml:space="preserve"> kilómetros son caminos de tierra</w:t>
      </w:r>
      <w:r w:rsidR="00BC3F1D" w:rsidRPr="00692B15">
        <w:rPr>
          <w:rStyle w:val="FootnoteReference"/>
          <w:rFonts w:asciiTheme="minorHAnsi" w:hAnsiTheme="minorHAnsi"/>
        </w:rPr>
        <w:footnoteReference w:id="1"/>
      </w:r>
      <w:r w:rsidRPr="00692B15">
        <w:rPr>
          <w:rFonts w:asciiTheme="minorHAnsi" w:hAnsiTheme="minorHAnsi"/>
        </w:rPr>
        <w:t>.</w:t>
      </w:r>
    </w:p>
    <w:p w:rsidR="004B12ED" w:rsidRPr="00692B15" w:rsidRDefault="004B12ED" w:rsidP="003A7D68">
      <w:pPr>
        <w:rPr>
          <w:rFonts w:asciiTheme="minorHAnsi" w:hAnsiTheme="minorHAnsi"/>
        </w:rPr>
      </w:pPr>
      <w:r>
        <w:rPr>
          <w:rFonts w:asciiTheme="minorHAnsi" w:hAnsiTheme="minorHAnsi"/>
        </w:rPr>
        <w:t>Desde el punto de vista vial, el 25% de las rutas pavimentadas se encuentran severamente deterioradas, y sólo posee el 23% de los caminos rurales bajo algún programa de conservación o mejoramiento. Esta situación plantea, además de un problema económico, un problema social, ya que existe por lo menos</w:t>
      </w:r>
      <w:r w:rsidR="00A747EC">
        <w:rPr>
          <w:rFonts w:asciiTheme="minorHAnsi" w:hAnsiTheme="minorHAnsi"/>
        </w:rPr>
        <w:t xml:space="preserve"> un cuarto </w:t>
      </w:r>
      <w:r>
        <w:rPr>
          <w:rFonts w:asciiTheme="minorHAnsi" w:hAnsiTheme="minorHAnsi"/>
        </w:rPr>
        <w:t>de la población total del país viviendo en asentamientos cuya capacidad de acceso a servicios dependen de la calidad de los caminos rurales.</w:t>
      </w:r>
      <w:r>
        <w:rPr>
          <w:rStyle w:val="FootnoteReference"/>
          <w:rFonts w:asciiTheme="minorHAnsi" w:hAnsiTheme="minorHAnsi"/>
        </w:rPr>
        <w:footnoteReference w:id="2"/>
      </w:r>
    </w:p>
    <w:p w:rsidR="003A7D68" w:rsidRPr="00692B15" w:rsidRDefault="003A7D68" w:rsidP="003A7D68">
      <w:pPr>
        <w:rPr>
          <w:rFonts w:asciiTheme="minorHAnsi" w:hAnsiTheme="minorHAnsi"/>
        </w:rPr>
      </w:pPr>
      <w:r w:rsidRPr="00692B15">
        <w:rPr>
          <w:rFonts w:asciiTheme="minorHAnsi" w:hAnsiTheme="minorHAnsi"/>
        </w:rPr>
        <w:t>La red vial exhibe una marcada diferencia de cobertura y accesibilidad entre las dos Regiones en las que el Río Paraguay divide geográfica y políticamente el país, que son la  Región Oriental y la Región Occidental. Esto responde a niveles de actividad y desarrollo radicalmente distintos entre ambas Regiones. La mayoría de los grandes programas viales actualmente en ejecución actúan sobre rutas y caminos vecinales de la Región Oriental</w:t>
      </w:r>
      <w:r w:rsidRPr="00692B15">
        <w:rPr>
          <w:rStyle w:val="FootnoteReference"/>
          <w:rFonts w:asciiTheme="minorHAnsi" w:hAnsiTheme="minorHAnsi"/>
        </w:rPr>
        <w:footnoteReference w:id="3"/>
      </w:r>
      <w:r w:rsidRPr="00692B15">
        <w:rPr>
          <w:rFonts w:asciiTheme="minorHAnsi" w:hAnsiTheme="minorHAnsi"/>
        </w:rPr>
        <w:t>. La red de caminos no pavimentados en el Chaco es bastante extensa, pero las condiciones climáticas y la falta de mantenimiento hacen estos caminos difícilmente transitables</w:t>
      </w:r>
      <w:r w:rsidRPr="00692B15">
        <w:rPr>
          <w:rStyle w:val="FootnoteReference"/>
          <w:rFonts w:asciiTheme="minorHAnsi" w:hAnsiTheme="minorHAnsi"/>
        </w:rPr>
        <w:footnoteReference w:id="4"/>
      </w:r>
      <w:r w:rsidRPr="00692B15">
        <w:rPr>
          <w:rFonts w:asciiTheme="minorHAnsi" w:hAnsiTheme="minorHAnsi"/>
        </w:rPr>
        <w:t xml:space="preserve">. </w:t>
      </w:r>
    </w:p>
    <w:p w:rsidR="00CA1F50" w:rsidRPr="00692B15" w:rsidRDefault="00CA1F50" w:rsidP="00CA1F50">
      <w:pPr>
        <w:rPr>
          <w:rFonts w:asciiTheme="minorHAnsi" w:hAnsiTheme="minorHAnsi"/>
        </w:rPr>
      </w:pPr>
      <w:r w:rsidRPr="00692B15">
        <w:rPr>
          <w:rFonts w:asciiTheme="minorHAnsi" w:hAnsiTheme="minorHAnsi"/>
        </w:rPr>
        <w:t>El transporte por carretera tiene una amplia participación tanto en el transporte de pasajeros como en el de cargas en Paraguay. Ejemplo de ello son los datos del 2010</w:t>
      </w:r>
      <w:r w:rsidRPr="00692B15">
        <w:rPr>
          <w:rStyle w:val="FootnoteReference"/>
          <w:rFonts w:asciiTheme="minorHAnsi" w:hAnsiTheme="minorHAnsi"/>
        </w:rPr>
        <w:footnoteReference w:id="5"/>
      </w:r>
      <w:r w:rsidRPr="00692B15">
        <w:rPr>
          <w:rFonts w:asciiTheme="minorHAnsi" w:hAnsiTheme="minorHAnsi"/>
        </w:rPr>
        <w:t xml:space="preserve"> que indican que este modo transportó al 99,7% de los pasajeros en viajes interdepartamentales (</w:t>
      </w:r>
      <w:r w:rsidRPr="00692B15">
        <w:rPr>
          <w:rFonts w:asciiTheme="minorHAnsi" w:hAnsiTheme="minorHAnsi" w:cs="Calibri"/>
          <w:bCs/>
          <w:color w:val="000000"/>
          <w:lang w:val="es-PY" w:eastAsia="es-PY"/>
        </w:rPr>
        <w:t>72.059 pasajeros/día, frente a los 219 pasajeros/día que viajaron en avión, representando el restante 0,3%</w:t>
      </w:r>
      <w:r w:rsidRPr="00692B15">
        <w:rPr>
          <w:rFonts w:asciiTheme="minorHAnsi" w:hAnsiTheme="minorHAnsi"/>
        </w:rPr>
        <w:t>). También entre los años 1990 y 2010 en promedio casi el 63% de turistas internacionales ingresaron al país por esta vía</w:t>
      </w:r>
      <w:r w:rsidRPr="00692B15">
        <w:rPr>
          <w:rStyle w:val="FootnoteReference"/>
          <w:rFonts w:asciiTheme="minorHAnsi" w:hAnsiTheme="minorHAnsi"/>
        </w:rPr>
        <w:footnoteReference w:id="6"/>
      </w:r>
      <w:r w:rsidRPr="00692B15">
        <w:rPr>
          <w:rFonts w:asciiTheme="minorHAnsi" w:hAnsiTheme="minorHAnsi"/>
        </w:rPr>
        <w:t>.</w:t>
      </w:r>
      <w:r w:rsidR="00DD54AF">
        <w:rPr>
          <w:rFonts w:asciiTheme="minorHAnsi" w:hAnsiTheme="minorHAnsi"/>
        </w:rPr>
        <w:t xml:space="preserve"> </w:t>
      </w:r>
      <w:r w:rsidRPr="00692B15">
        <w:rPr>
          <w:rFonts w:asciiTheme="minorHAnsi" w:hAnsiTheme="minorHAnsi"/>
        </w:rPr>
        <w:t xml:space="preserve">En cuanto al transporte de cargas, si bien la participación fue del 34% y del 23% en toneladas de importaciones y exportaciones respectivamente, cabe recordar que todas las toneladas movilizadas por vía fluvial (que son el grueso) y aérea, entran y salen de los puertos y aeropuertos por carretera.  </w:t>
      </w:r>
    </w:p>
    <w:p w:rsidR="0024632E" w:rsidRPr="00692B15" w:rsidRDefault="00590AAA" w:rsidP="0024632E">
      <w:pPr>
        <w:rPr>
          <w:rFonts w:asciiTheme="minorHAnsi" w:hAnsiTheme="minorHAnsi"/>
        </w:rPr>
      </w:pPr>
      <w:r>
        <w:rPr>
          <w:rFonts w:asciiTheme="minorHAnsi" w:hAnsiTheme="minorHAnsi"/>
        </w:rPr>
        <w:lastRenderedPageBreak/>
        <w:t>Con relación</w:t>
      </w:r>
      <w:r w:rsidR="0024632E" w:rsidRPr="00692B15">
        <w:rPr>
          <w:rFonts w:asciiTheme="minorHAnsi" w:hAnsiTheme="minorHAnsi"/>
        </w:rPr>
        <w:t xml:space="preserve"> a la evolución esperable del transporte carretero, el contexto actual del Paraguay ofrece incentivos para el crecimiento del parque automotor.</w:t>
      </w:r>
      <w:r>
        <w:rPr>
          <w:rFonts w:asciiTheme="minorHAnsi" w:hAnsiTheme="minorHAnsi"/>
        </w:rPr>
        <w:t xml:space="preserve"> </w:t>
      </w:r>
      <w:r w:rsidRPr="00692B15">
        <w:rPr>
          <w:rFonts w:asciiTheme="minorHAnsi" w:hAnsiTheme="minorHAnsi"/>
        </w:rPr>
        <w:t xml:space="preserve">Evidencia de ello es que el parque automotor exhibió un aumento del 74% en los últimos 5 años, particularmente en los vehículos particulares (autos) y las motos. </w:t>
      </w:r>
      <w:r>
        <w:rPr>
          <w:rFonts w:asciiTheme="minorHAnsi" w:hAnsiTheme="minorHAnsi"/>
        </w:rPr>
        <w:t>Por otro</w:t>
      </w:r>
      <w:r w:rsidR="0024632E" w:rsidRPr="00692B15">
        <w:rPr>
          <w:rFonts w:asciiTheme="minorHAnsi" w:hAnsiTheme="minorHAnsi"/>
        </w:rPr>
        <w:t xml:space="preserve"> lado, el c</w:t>
      </w:r>
      <w:r w:rsidR="00993DE0">
        <w:rPr>
          <w:rFonts w:asciiTheme="minorHAnsi" w:hAnsiTheme="minorHAnsi"/>
        </w:rPr>
        <w:t xml:space="preserve">recimiento de la producción de granos </w:t>
      </w:r>
      <w:r w:rsidR="0024632E" w:rsidRPr="00692B15">
        <w:rPr>
          <w:rFonts w:asciiTheme="minorHAnsi" w:hAnsiTheme="minorHAnsi"/>
        </w:rPr>
        <w:t xml:space="preserve">(especialmente la soja) es sostenido y se necesita de una gran capacidad de carga terrestre para transportar esta producción a los puertos de embarque. </w:t>
      </w:r>
    </w:p>
    <w:p w:rsidR="0024632E" w:rsidRDefault="0024632E" w:rsidP="0024632E">
      <w:pPr>
        <w:rPr>
          <w:rFonts w:asciiTheme="minorHAnsi" w:hAnsiTheme="minorHAnsi"/>
        </w:rPr>
      </w:pPr>
      <w:r w:rsidRPr="00692B15">
        <w:rPr>
          <w:rFonts w:asciiTheme="minorHAnsi" w:hAnsiTheme="minorHAnsi"/>
        </w:rPr>
        <w:t xml:space="preserve">En cuanto a la gestión del mantenimiento de la red vial primaria, una experiencia piloto en el Paraguay </w:t>
      </w:r>
      <w:r w:rsidR="00993DE0">
        <w:rPr>
          <w:rFonts w:asciiTheme="minorHAnsi" w:hAnsiTheme="minorHAnsi"/>
        </w:rPr>
        <w:t>se encuentra</w:t>
      </w:r>
      <w:r w:rsidRPr="00692B15">
        <w:rPr>
          <w:rFonts w:asciiTheme="minorHAnsi" w:hAnsiTheme="minorHAnsi"/>
        </w:rPr>
        <w:t xml:space="preserve"> financiad</w:t>
      </w:r>
      <w:r w:rsidR="0084478B" w:rsidRPr="00692B15">
        <w:rPr>
          <w:rFonts w:asciiTheme="minorHAnsi" w:hAnsiTheme="minorHAnsi"/>
        </w:rPr>
        <w:t>a por el BID y el Banco Mundial a</w:t>
      </w:r>
      <w:r w:rsidRPr="00692B15">
        <w:rPr>
          <w:rFonts w:asciiTheme="minorHAnsi" w:hAnsiTheme="minorHAnsi"/>
        </w:rPr>
        <w:t xml:space="preserve"> través de los contratos de Gestión y Mantenimiento por Niveles de Servicio (GMANS)</w:t>
      </w:r>
      <w:r w:rsidR="0084478B" w:rsidRPr="00692B15">
        <w:rPr>
          <w:rFonts w:asciiTheme="minorHAnsi" w:hAnsiTheme="minorHAnsi"/>
        </w:rPr>
        <w:t>, donde se</w:t>
      </w:r>
      <w:r w:rsidRPr="00692B15">
        <w:rPr>
          <w:rFonts w:asciiTheme="minorHAnsi" w:hAnsiTheme="minorHAnsi"/>
        </w:rPr>
        <w:t xml:space="preserve"> </w:t>
      </w:r>
      <w:r w:rsidR="00F2760D" w:rsidRPr="00692B15">
        <w:rPr>
          <w:rFonts w:asciiTheme="minorHAnsi" w:hAnsiTheme="minorHAnsi"/>
        </w:rPr>
        <w:t>contrató</w:t>
      </w:r>
      <w:r w:rsidRPr="00692B15">
        <w:rPr>
          <w:rFonts w:asciiTheme="minorHAnsi" w:hAnsiTheme="minorHAnsi"/>
        </w:rPr>
        <w:t xml:space="preserve"> a empresas privadas el mantenimiento integral de más de 2000 Km de carreteras, incluyendo pavimento, señalización, drenajes, faja de us</w:t>
      </w:r>
      <w:r w:rsidR="0084478B" w:rsidRPr="00692B15">
        <w:rPr>
          <w:rFonts w:asciiTheme="minorHAnsi" w:hAnsiTheme="minorHAnsi"/>
        </w:rPr>
        <w:t>o público</w:t>
      </w:r>
      <w:r w:rsidR="00E253B1">
        <w:rPr>
          <w:rFonts w:asciiTheme="minorHAnsi" w:hAnsiTheme="minorHAnsi"/>
        </w:rPr>
        <w:t>;</w:t>
      </w:r>
      <w:r w:rsidR="0084478B" w:rsidRPr="00692B15">
        <w:rPr>
          <w:rFonts w:asciiTheme="minorHAnsi" w:hAnsiTheme="minorHAnsi"/>
        </w:rPr>
        <w:t xml:space="preserve"> </w:t>
      </w:r>
      <w:r w:rsidR="00993DE0">
        <w:rPr>
          <w:rFonts w:asciiTheme="minorHAnsi" w:hAnsiTheme="minorHAnsi"/>
        </w:rPr>
        <w:t xml:space="preserve">y cuyos pagos se realizan </w:t>
      </w:r>
      <w:r w:rsidRPr="00692B15">
        <w:rPr>
          <w:rFonts w:asciiTheme="minorHAnsi" w:hAnsiTheme="minorHAnsi"/>
        </w:rPr>
        <w:t>contra el cumplimiento de estándares mínimos de calidad para los diferentes elementos de la infraestructura.</w:t>
      </w:r>
      <w:r w:rsidR="0084478B" w:rsidRPr="00692B15">
        <w:rPr>
          <w:rFonts w:asciiTheme="minorHAnsi" w:hAnsiTheme="minorHAnsi"/>
          <w:lang w:val="es-ES_tradnl" w:eastAsia="es-AR"/>
        </w:rPr>
        <w:t xml:space="preserve"> </w:t>
      </w:r>
      <w:r w:rsidRPr="00692B15">
        <w:rPr>
          <w:rFonts w:asciiTheme="minorHAnsi" w:hAnsiTheme="minorHAnsi"/>
        </w:rPr>
        <w:t xml:space="preserve">Las rutas contempladas hasta el momento en el Programa son las </w:t>
      </w:r>
      <w:r w:rsidR="00E253B1">
        <w:rPr>
          <w:rFonts w:asciiTheme="minorHAnsi" w:hAnsiTheme="minorHAnsi"/>
        </w:rPr>
        <w:t xml:space="preserve">Rutas Nacionales </w:t>
      </w:r>
      <w:r w:rsidRPr="00692B15">
        <w:rPr>
          <w:rFonts w:asciiTheme="minorHAnsi" w:hAnsiTheme="minorHAnsi"/>
        </w:rPr>
        <w:t>Nº 1, 2, 3, 4, 5, 6, 7, 8 y 10, todas ellas en la Región Oriental</w:t>
      </w:r>
      <w:r w:rsidR="00590AAA">
        <w:rPr>
          <w:rFonts w:asciiTheme="minorHAnsi" w:hAnsiTheme="minorHAnsi"/>
        </w:rPr>
        <w:t>.</w:t>
      </w:r>
    </w:p>
    <w:p w:rsidR="004F7CEA" w:rsidRPr="00692B15" w:rsidRDefault="00EB3CAA" w:rsidP="0024632E">
      <w:pPr>
        <w:rPr>
          <w:rFonts w:asciiTheme="minorHAnsi" w:hAnsiTheme="minorHAnsi"/>
        </w:rPr>
      </w:pPr>
      <w:r>
        <w:rPr>
          <w:rFonts w:asciiTheme="minorHAnsi" w:hAnsiTheme="minorHAnsi"/>
        </w:rPr>
        <w:t xml:space="preserve">Dada esta extensa experiencia en GMANS, vale la pena implementar lecciones aprendidas de su implementación, para evitar cometer errores y optimizar el mantenimiento. </w:t>
      </w:r>
      <w:r w:rsidR="00F63FF2">
        <w:rPr>
          <w:rFonts w:asciiTheme="minorHAnsi" w:hAnsiTheme="minorHAnsi"/>
        </w:rPr>
        <w:t>Entre las lecciones aprendidas y documentadas</w:t>
      </w:r>
      <w:r w:rsidR="00E253B1">
        <w:rPr>
          <w:rStyle w:val="FootnoteReference"/>
          <w:rFonts w:asciiTheme="minorHAnsi" w:hAnsiTheme="minorHAnsi"/>
        </w:rPr>
        <w:footnoteReference w:id="7"/>
      </w:r>
      <w:r w:rsidR="00F63FF2">
        <w:rPr>
          <w:rFonts w:asciiTheme="minorHAnsi" w:hAnsiTheme="minorHAnsi"/>
        </w:rPr>
        <w:t xml:space="preserve"> </w:t>
      </w:r>
      <w:r w:rsidR="004F7CEA">
        <w:rPr>
          <w:rFonts w:asciiTheme="minorHAnsi" w:hAnsiTheme="minorHAnsi"/>
        </w:rPr>
        <w:t xml:space="preserve">están entre otras la longitud optima de los tramos viales por contrato; el otorgamiento de la orden de inicio una vez se tengan diseños ejecutivos revisados; definir detalladamente las obras de puesta a punto y sus plazos; llevar a cabo controles de peso, verificar la disponibilidad de equipos mínimos para realizar las obras; y prever periodos suficientes para la movilización de los contratistas.  </w:t>
      </w:r>
    </w:p>
    <w:p w:rsidR="00A43345" w:rsidRPr="00692B15" w:rsidRDefault="00A43345" w:rsidP="00A43345">
      <w:pPr>
        <w:rPr>
          <w:rFonts w:asciiTheme="minorHAnsi" w:hAnsiTheme="minorHAnsi"/>
          <w:bCs/>
        </w:rPr>
      </w:pPr>
      <w:r w:rsidRPr="00692B15">
        <w:rPr>
          <w:rStyle w:val="Strong"/>
          <w:rFonts w:asciiTheme="minorHAnsi" w:hAnsiTheme="minorHAnsi"/>
          <w:b w:val="0"/>
        </w:rPr>
        <w:t>Dentro del Programa de Pavimentación de Corredores de Integración y Rehabilitación y Mantenimiento Vial, al concluir la Fase I se realizó una evaluación del desempeño</w:t>
      </w:r>
      <w:r w:rsidR="00993DE0">
        <w:rPr>
          <w:rStyle w:val="Strong"/>
          <w:rFonts w:asciiTheme="minorHAnsi" w:hAnsiTheme="minorHAnsi"/>
          <w:b w:val="0"/>
        </w:rPr>
        <w:t xml:space="preserve"> de este programa</w:t>
      </w:r>
      <w:r w:rsidRPr="00692B15">
        <w:rPr>
          <w:rStyle w:val="Strong"/>
          <w:rFonts w:asciiTheme="minorHAnsi" w:hAnsiTheme="minorHAnsi"/>
          <w:b w:val="0"/>
        </w:rPr>
        <w:t xml:space="preserve">, que incluyó </w:t>
      </w:r>
      <w:r w:rsidR="00993DE0">
        <w:rPr>
          <w:rStyle w:val="Strong"/>
          <w:rFonts w:asciiTheme="minorHAnsi" w:hAnsiTheme="minorHAnsi"/>
          <w:b w:val="0"/>
        </w:rPr>
        <w:t>una identificación de avances y desafíos necesarios para la gestión de carreteras por parte del MOPC, como se menciona a continuación</w:t>
      </w:r>
      <w:r w:rsidRPr="00692B15">
        <w:rPr>
          <w:rStyle w:val="Strong"/>
          <w:rFonts w:asciiTheme="minorHAnsi" w:hAnsiTheme="minorHAnsi"/>
          <w:b w:val="0"/>
        </w:rPr>
        <w:t>:</w:t>
      </w:r>
    </w:p>
    <w:p w:rsidR="00A43345" w:rsidRPr="00692B15" w:rsidRDefault="00A43345" w:rsidP="00590AAA">
      <w:pPr>
        <w:pStyle w:val="Caption"/>
        <w:spacing w:before="0" w:after="0"/>
        <w:rPr>
          <w:rFonts w:asciiTheme="minorHAnsi" w:hAnsiTheme="minorHAnsi"/>
        </w:rPr>
      </w:pPr>
      <w:bookmarkStart w:id="50" w:name="_Toc379879117"/>
      <w:r w:rsidRPr="00692B15">
        <w:rPr>
          <w:rFonts w:asciiTheme="minorHAnsi" w:hAnsiTheme="minorHAnsi"/>
        </w:rPr>
        <w:t xml:space="preserve">Tabla </w:t>
      </w:r>
      <w:r w:rsidRPr="00692B15">
        <w:rPr>
          <w:rFonts w:asciiTheme="minorHAnsi" w:hAnsiTheme="minorHAnsi"/>
        </w:rPr>
        <w:fldChar w:fldCharType="begin"/>
      </w:r>
      <w:r w:rsidRPr="00692B15">
        <w:rPr>
          <w:rFonts w:asciiTheme="minorHAnsi" w:hAnsiTheme="minorHAnsi"/>
        </w:rPr>
        <w:instrText xml:space="preserve"> STYLEREF 1 \s </w:instrText>
      </w:r>
      <w:r w:rsidRPr="00692B15">
        <w:rPr>
          <w:rFonts w:asciiTheme="minorHAnsi" w:hAnsiTheme="minorHAnsi"/>
        </w:rPr>
        <w:fldChar w:fldCharType="separate"/>
      </w:r>
      <w:r w:rsidR="00D936BD">
        <w:rPr>
          <w:rFonts w:asciiTheme="minorHAnsi" w:hAnsiTheme="minorHAnsi"/>
          <w:noProof/>
        </w:rPr>
        <w:t>4</w:t>
      </w:r>
      <w:r w:rsidRPr="00692B15">
        <w:rPr>
          <w:rFonts w:asciiTheme="minorHAnsi" w:hAnsiTheme="minorHAnsi"/>
        </w:rPr>
        <w:fldChar w:fldCharType="end"/>
      </w:r>
      <w:r w:rsidRPr="00692B15">
        <w:rPr>
          <w:rFonts w:asciiTheme="minorHAnsi" w:hAnsiTheme="minorHAnsi"/>
        </w:rPr>
        <w:noBreakHyphen/>
      </w:r>
      <w:r w:rsidRPr="00692B15">
        <w:rPr>
          <w:rFonts w:asciiTheme="minorHAnsi" w:hAnsiTheme="minorHAnsi"/>
        </w:rPr>
        <w:fldChar w:fldCharType="begin"/>
      </w:r>
      <w:r w:rsidRPr="00692B15">
        <w:rPr>
          <w:rFonts w:asciiTheme="minorHAnsi" w:hAnsiTheme="minorHAnsi"/>
        </w:rPr>
        <w:instrText xml:space="preserve"> SEQ Tabla \* ARABIC \s 1 </w:instrText>
      </w:r>
      <w:r w:rsidRPr="00692B15">
        <w:rPr>
          <w:rFonts w:asciiTheme="minorHAnsi" w:hAnsiTheme="minorHAnsi"/>
        </w:rPr>
        <w:fldChar w:fldCharType="separate"/>
      </w:r>
      <w:r w:rsidR="00D936BD">
        <w:rPr>
          <w:rFonts w:asciiTheme="minorHAnsi" w:hAnsiTheme="minorHAnsi"/>
          <w:noProof/>
        </w:rPr>
        <w:t>1</w:t>
      </w:r>
      <w:r w:rsidRPr="00692B15">
        <w:rPr>
          <w:rFonts w:asciiTheme="minorHAnsi" w:hAnsiTheme="minorHAnsi"/>
        </w:rPr>
        <w:fldChar w:fldCharType="end"/>
      </w:r>
      <w:r w:rsidRPr="00692B15">
        <w:rPr>
          <w:rFonts w:asciiTheme="minorHAnsi" w:hAnsiTheme="minorHAnsi"/>
        </w:rPr>
        <w:t xml:space="preserve">: Avances y desafíos </w:t>
      </w:r>
      <w:r w:rsidR="00993DE0">
        <w:rPr>
          <w:rFonts w:asciiTheme="minorHAnsi" w:hAnsiTheme="minorHAnsi"/>
        </w:rPr>
        <w:t xml:space="preserve">para la gestión vial del </w:t>
      </w:r>
      <w:r w:rsidRPr="00692B15">
        <w:rPr>
          <w:rFonts w:asciiTheme="minorHAnsi" w:hAnsiTheme="minorHAnsi"/>
        </w:rPr>
        <w:t>MOPC</w:t>
      </w:r>
      <w:bookmarkEnd w:id="50"/>
      <w:r w:rsidR="00993DE0">
        <w:rPr>
          <w:rFonts w:asciiTheme="minorHAnsi" w:hAnsiTheme="minorHAnsi"/>
        </w:rPr>
        <w:t xml:space="preserve"> </w:t>
      </w:r>
    </w:p>
    <w:tbl>
      <w:tblPr>
        <w:tblStyle w:val="TableGrid"/>
        <w:tblW w:w="0" w:type="auto"/>
        <w:tblBorders>
          <w:top w:val="single" w:sz="12" w:space="0" w:color="auto"/>
          <w:insideH w:val="single" w:sz="12" w:space="0" w:color="auto"/>
        </w:tblBorders>
        <w:tblLook w:val="04A0" w:firstRow="1" w:lastRow="0" w:firstColumn="1" w:lastColumn="0" w:noHBand="0" w:noVBand="1"/>
      </w:tblPr>
      <w:tblGrid>
        <w:gridCol w:w="2178"/>
        <w:gridCol w:w="7316"/>
      </w:tblGrid>
      <w:tr w:rsidR="00A43345" w:rsidRPr="00692B15" w:rsidTr="00590AAA">
        <w:trPr>
          <w:trHeight w:val="105"/>
        </w:trPr>
        <w:tc>
          <w:tcPr>
            <w:tcW w:w="2178" w:type="dxa"/>
          </w:tcPr>
          <w:p w:rsidR="00A43345" w:rsidRPr="00692B15" w:rsidRDefault="00A43345" w:rsidP="009C042C">
            <w:pPr>
              <w:spacing w:before="0" w:after="0" w:line="240" w:lineRule="auto"/>
              <w:jc w:val="center"/>
              <w:rPr>
                <w:rFonts w:asciiTheme="minorHAnsi" w:hAnsiTheme="minorHAnsi"/>
                <w:b/>
                <w:bCs/>
              </w:rPr>
            </w:pPr>
            <w:r w:rsidRPr="00692B15">
              <w:rPr>
                <w:rFonts w:asciiTheme="minorHAnsi" w:hAnsiTheme="minorHAnsi"/>
                <w:b/>
                <w:bCs/>
              </w:rPr>
              <w:t>Avances/fortalezas</w:t>
            </w:r>
          </w:p>
        </w:tc>
        <w:tc>
          <w:tcPr>
            <w:tcW w:w="7316" w:type="dxa"/>
          </w:tcPr>
          <w:p w:rsidR="00A43345" w:rsidRPr="00692B15" w:rsidRDefault="00A43345" w:rsidP="009C042C">
            <w:pPr>
              <w:spacing w:before="0" w:after="0" w:line="240" w:lineRule="auto"/>
              <w:jc w:val="center"/>
              <w:rPr>
                <w:rFonts w:asciiTheme="minorHAnsi" w:hAnsiTheme="minorHAnsi"/>
                <w:b/>
                <w:bCs/>
              </w:rPr>
            </w:pPr>
            <w:r w:rsidRPr="00692B15">
              <w:rPr>
                <w:rFonts w:asciiTheme="minorHAnsi" w:hAnsiTheme="minorHAnsi"/>
                <w:b/>
                <w:bCs/>
              </w:rPr>
              <w:t>Desafíos remanentes/debilidades</w:t>
            </w:r>
          </w:p>
        </w:tc>
      </w:tr>
      <w:tr w:rsidR="00A43345" w:rsidRPr="00692B15" w:rsidTr="00B6238E">
        <w:trPr>
          <w:trHeight w:val="141"/>
        </w:trPr>
        <w:tc>
          <w:tcPr>
            <w:tcW w:w="2178" w:type="dxa"/>
          </w:tcPr>
          <w:p w:rsidR="00A43345" w:rsidRPr="00692B15" w:rsidRDefault="00A43345" w:rsidP="00B6238E">
            <w:pPr>
              <w:spacing w:before="0" w:after="0" w:line="240" w:lineRule="auto"/>
              <w:jc w:val="left"/>
              <w:rPr>
                <w:rFonts w:asciiTheme="minorHAnsi" w:hAnsiTheme="minorHAnsi"/>
              </w:rPr>
            </w:pPr>
            <w:r w:rsidRPr="00692B15">
              <w:rPr>
                <w:rFonts w:asciiTheme="minorHAnsi" w:hAnsiTheme="minorHAnsi"/>
              </w:rPr>
              <w:t>- Se publicó un manual de normas técnicas (el  Manual de Carreteras del Paraguay).</w:t>
            </w:r>
          </w:p>
          <w:p w:rsidR="00A43345" w:rsidRPr="00692B15" w:rsidRDefault="00A43345" w:rsidP="00B6238E">
            <w:pPr>
              <w:spacing w:before="0" w:after="0" w:line="240" w:lineRule="auto"/>
              <w:jc w:val="left"/>
              <w:rPr>
                <w:rFonts w:asciiTheme="minorHAnsi" w:hAnsiTheme="minorHAnsi"/>
              </w:rPr>
            </w:pPr>
            <w:r w:rsidRPr="00692B15">
              <w:rPr>
                <w:rFonts w:asciiTheme="minorHAnsi" w:hAnsiTheme="minorHAnsi"/>
              </w:rPr>
              <w:t xml:space="preserve">- El MOPC dispone de un Sistema para la </w:t>
            </w:r>
            <w:r w:rsidRPr="00692B15">
              <w:rPr>
                <w:rFonts w:asciiTheme="minorHAnsi" w:hAnsiTheme="minorHAnsi"/>
              </w:rPr>
              <w:lastRenderedPageBreak/>
              <w:t>determinación de Presupuesto de Obras, Precios Unitarios y Fórmulas de Ajuste que se está utilizando satisfactoriamente.</w:t>
            </w:r>
          </w:p>
        </w:tc>
        <w:tc>
          <w:tcPr>
            <w:tcW w:w="7316" w:type="dxa"/>
          </w:tcPr>
          <w:p w:rsidR="00A43345" w:rsidRPr="00692B15" w:rsidRDefault="00A43345" w:rsidP="009C042C">
            <w:pPr>
              <w:spacing w:before="0" w:after="0" w:line="240" w:lineRule="auto"/>
              <w:rPr>
                <w:rFonts w:asciiTheme="minorHAnsi" w:hAnsiTheme="minorHAnsi" w:cs="Arial"/>
                <w:szCs w:val="18"/>
              </w:rPr>
            </w:pPr>
            <w:r w:rsidRPr="00692B15">
              <w:rPr>
                <w:rFonts w:asciiTheme="minorHAnsi" w:hAnsiTheme="minorHAnsi"/>
              </w:rPr>
              <w:lastRenderedPageBreak/>
              <w:t>-</w:t>
            </w:r>
            <w:r w:rsidRPr="00692B15">
              <w:rPr>
                <w:rFonts w:asciiTheme="minorHAnsi" w:hAnsiTheme="minorHAnsi"/>
                <w:b/>
                <w:bCs/>
              </w:rPr>
              <w:t xml:space="preserve"> </w:t>
            </w:r>
            <w:r w:rsidRPr="00692B15">
              <w:rPr>
                <w:rFonts w:asciiTheme="minorHAnsi" w:hAnsiTheme="minorHAnsi"/>
                <w:bCs/>
              </w:rPr>
              <w:t xml:space="preserve">Falta </w:t>
            </w:r>
            <w:r w:rsidRPr="00692B15">
              <w:rPr>
                <w:rFonts w:asciiTheme="minorHAnsi" w:hAnsiTheme="minorHAnsi"/>
              </w:rPr>
              <w:t>un plan de modernización integral para el Fortalecimiento Institucional del MOPC</w:t>
            </w:r>
          </w:p>
          <w:p w:rsidR="00A43345" w:rsidRPr="00692B15" w:rsidRDefault="00A43345" w:rsidP="009C042C">
            <w:pPr>
              <w:spacing w:before="0" w:after="0" w:line="240" w:lineRule="auto"/>
              <w:rPr>
                <w:rFonts w:asciiTheme="minorHAnsi" w:hAnsiTheme="minorHAnsi" w:cs="Arial"/>
                <w:szCs w:val="18"/>
              </w:rPr>
            </w:pPr>
            <w:r w:rsidRPr="00692B15">
              <w:rPr>
                <w:rFonts w:asciiTheme="minorHAnsi" w:hAnsiTheme="minorHAnsi"/>
              </w:rPr>
              <w:t>- Falta reglamentar el Fondo Vial, de manera asegurar que los fondos atiendan además el mantenimiento de los caminos vecinales y otros usos como aporte local</w:t>
            </w:r>
            <w:r w:rsidR="00E253B1">
              <w:rPr>
                <w:rFonts w:asciiTheme="minorHAnsi" w:hAnsiTheme="minorHAnsi"/>
              </w:rPr>
              <w:t xml:space="preserve"> para los programas de Inversión Vial</w:t>
            </w:r>
            <w:r w:rsidRPr="00692B15">
              <w:rPr>
                <w:rFonts w:asciiTheme="minorHAnsi" w:hAnsiTheme="minorHAnsi"/>
              </w:rPr>
              <w:t>.</w:t>
            </w:r>
          </w:p>
          <w:p w:rsidR="00A43345" w:rsidRPr="00692B15" w:rsidRDefault="00A43345" w:rsidP="009C042C">
            <w:pPr>
              <w:spacing w:before="0" w:after="0" w:line="240" w:lineRule="auto"/>
              <w:rPr>
                <w:rFonts w:asciiTheme="minorHAnsi" w:hAnsiTheme="minorHAnsi" w:cs="Arial"/>
                <w:szCs w:val="18"/>
              </w:rPr>
            </w:pPr>
            <w:r w:rsidRPr="00692B15">
              <w:rPr>
                <w:rFonts w:asciiTheme="minorHAnsi" w:hAnsiTheme="minorHAnsi"/>
              </w:rPr>
              <w:t xml:space="preserve">- Retrasos en la implementación de las actividades de algunos componentes: (i) SIAMV, (ii) el Plan de Gestión de Pavimentos y (iii) el Plan de Mantenimiento </w:t>
            </w:r>
            <w:r w:rsidRPr="00692B15">
              <w:rPr>
                <w:rFonts w:asciiTheme="minorHAnsi" w:hAnsiTheme="minorHAnsi"/>
              </w:rPr>
              <w:lastRenderedPageBreak/>
              <w:t>Nacional que incluye la red vial nacional, departamental y vecinal</w:t>
            </w:r>
          </w:p>
          <w:p w:rsidR="00A43345" w:rsidRPr="00692B15" w:rsidRDefault="00A43345" w:rsidP="009C042C">
            <w:pPr>
              <w:spacing w:before="0" w:after="0" w:line="240" w:lineRule="auto"/>
              <w:rPr>
                <w:rFonts w:asciiTheme="minorHAnsi" w:hAnsiTheme="minorHAnsi" w:cs="Arial"/>
                <w:szCs w:val="18"/>
              </w:rPr>
            </w:pPr>
            <w:r w:rsidRPr="00692B15">
              <w:rPr>
                <w:rFonts w:asciiTheme="minorHAnsi" w:hAnsiTheme="minorHAnsi"/>
              </w:rPr>
              <w:t>- Excesiva burocracia interna en el MOPC.</w:t>
            </w:r>
          </w:p>
          <w:p w:rsidR="00A43345" w:rsidRPr="00692B15" w:rsidRDefault="00A43345" w:rsidP="009C042C">
            <w:pPr>
              <w:spacing w:before="0" w:after="0" w:line="240" w:lineRule="auto"/>
              <w:rPr>
                <w:rFonts w:asciiTheme="minorHAnsi" w:hAnsiTheme="minorHAnsi" w:cs="Arial"/>
                <w:szCs w:val="18"/>
              </w:rPr>
            </w:pPr>
            <w:r w:rsidRPr="00692B15">
              <w:rPr>
                <w:rFonts w:asciiTheme="minorHAnsi" w:hAnsiTheme="minorHAnsi"/>
              </w:rPr>
              <w:t>- Faltan procedimientos institucionalizados para el proceso de liberación de la franja de dominio</w:t>
            </w:r>
          </w:p>
          <w:p w:rsidR="00A43345" w:rsidRPr="00692B15" w:rsidRDefault="00A43345" w:rsidP="009C042C">
            <w:pPr>
              <w:spacing w:before="0" w:after="0" w:line="240" w:lineRule="auto"/>
              <w:rPr>
                <w:rFonts w:asciiTheme="minorHAnsi" w:hAnsiTheme="minorHAnsi" w:cs="Arial"/>
                <w:szCs w:val="18"/>
              </w:rPr>
            </w:pPr>
            <w:r w:rsidRPr="00692B15">
              <w:rPr>
                <w:rFonts w:asciiTheme="minorHAnsi" w:hAnsiTheme="minorHAnsi"/>
              </w:rPr>
              <w:t xml:space="preserve">- Limitada capacidad de RRHH en el MOPC para verificación del trabajo de campo; por lo tanto, escasa revisión aleatoria en campo por parte de la Auditoría Interna. </w:t>
            </w:r>
          </w:p>
          <w:p w:rsidR="00A43345" w:rsidRPr="00692B15" w:rsidRDefault="00A43345" w:rsidP="00B6238E">
            <w:pPr>
              <w:spacing w:before="0" w:after="0" w:line="240" w:lineRule="auto"/>
              <w:rPr>
                <w:rFonts w:asciiTheme="minorHAnsi" w:hAnsiTheme="minorHAnsi" w:cs="Arial"/>
                <w:szCs w:val="18"/>
              </w:rPr>
            </w:pPr>
            <w:r w:rsidRPr="00692B15">
              <w:rPr>
                <w:rFonts w:asciiTheme="minorHAnsi" w:hAnsiTheme="minorHAnsi"/>
              </w:rPr>
              <w:t>- Injerencia política en la administración de recursos humanos.</w:t>
            </w:r>
          </w:p>
        </w:tc>
      </w:tr>
    </w:tbl>
    <w:p w:rsidR="00895FC9" w:rsidRDefault="00895FC9" w:rsidP="00590AAA">
      <w:pPr>
        <w:rPr>
          <w:rFonts w:asciiTheme="minorHAnsi" w:hAnsiTheme="minorHAnsi"/>
        </w:rPr>
      </w:pPr>
    </w:p>
    <w:p w:rsidR="00BE1296" w:rsidRDefault="00A43345" w:rsidP="00590AAA">
      <w:pPr>
        <w:rPr>
          <w:rFonts w:asciiTheme="minorHAnsi" w:hAnsiTheme="minorHAnsi"/>
        </w:rPr>
      </w:pPr>
      <w:r w:rsidRPr="00692B15">
        <w:rPr>
          <w:rFonts w:asciiTheme="minorHAnsi" w:hAnsiTheme="minorHAnsi"/>
        </w:rPr>
        <w:t>A pesar de los desafíos identificados, debe destacarse que desde la Nota Sectorial 2008 hasta el presente se han hecho esfuerzos por racionalizar la toma de decisiones en materia de planificación del transporte. En este sentido, un avance destacable del MOPC ha sido la contratación de una consultoría para la elaboración de un Plan Maestro de Infraestructura y Servicios de Transporte (PMT</w:t>
      </w:r>
      <w:r w:rsidR="00DD54AF">
        <w:rPr>
          <w:rFonts w:asciiTheme="minorHAnsi" w:hAnsiTheme="minorHAnsi"/>
        </w:rPr>
        <w:t xml:space="preserve"> 2011)</w:t>
      </w:r>
      <w:r w:rsidR="009B2A0B">
        <w:rPr>
          <w:rFonts w:asciiTheme="minorHAnsi" w:hAnsiTheme="minorHAnsi"/>
        </w:rPr>
        <w:t xml:space="preserve">, el cual es </w:t>
      </w:r>
      <w:r w:rsidRPr="00692B15">
        <w:rPr>
          <w:rFonts w:asciiTheme="minorHAnsi" w:hAnsiTheme="minorHAnsi"/>
        </w:rPr>
        <w:t>un primer paso hacia la formulación de la estrategia y planificación del transporte en el país</w:t>
      </w:r>
      <w:r w:rsidR="00F01B71">
        <w:rPr>
          <w:rFonts w:asciiTheme="minorHAnsi" w:hAnsiTheme="minorHAnsi"/>
        </w:rPr>
        <w:t xml:space="preserve">. </w:t>
      </w:r>
      <w:r w:rsidRPr="00692B15">
        <w:rPr>
          <w:rFonts w:asciiTheme="minorHAnsi" w:hAnsiTheme="minorHAnsi"/>
        </w:rPr>
        <w:t xml:space="preserve"> </w:t>
      </w:r>
      <w:bookmarkStart w:id="51" w:name="_Toc371515431"/>
      <w:bookmarkStart w:id="52" w:name="_Toc371516168"/>
      <w:bookmarkStart w:id="53" w:name="_Toc371516341"/>
      <w:bookmarkStart w:id="54" w:name="_Toc371516783"/>
      <w:bookmarkStart w:id="55" w:name="_Toc371516874"/>
      <w:bookmarkStart w:id="56" w:name="_Toc371515432"/>
      <w:bookmarkStart w:id="57" w:name="_Toc371516169"/>
      <w:bookmarkStart w:id="58" w:name="_Toc371516342"/>
      <w:bookmarkStart w:id="59" w:name="_Toc371516784"/>
      <w:bookmarkStart w:id="60" w:name="_Toc371516875"/>
      <w:bookmarkStart w:id="61" w:name="_Toc371515433"/>
      <w:bookmarkStart w:id="62" w:name="_Toc371516170"/>
      <w:bookmarkStart w:id="63" w:name="_Toc371516343"/>
      <w:bookmarkStart w:id="64" w:name="_Toc371516785"/>
      <w:bookmarkStart w:id="65" w:name="_Toc371516876"/>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p>
    <w:p w:rsidR="00A43345" w:rsidRPr="00B6238E" w:rsidRDefault="00A43345" w:rsidP="00590AAA">
      <w:pPr>
        <w:rPr>
          <w:rFonts w:asciiTheme="minorHAnsi" w:hAnsiTheme="minorHAnsi"/>
        </w:rPr>
      </w:pPr>
    </w:p>
    <w:p w:rsidR="00E253B1" w:rsidRDefault="00E253B1">
      <w:pPr>
        <w:spacing w:before="0" w:after="0" w:line="240" w:lineRule="auto"/>
        <w:jc w:val="left"/>
        <w:rPr>
          <w:rFonts w:asciiTheme="minorHAnsi" w:hAnsiTheme="minorHAnsi" w:cs="Arial"/>
          <w:b/>
          <w:bCs/>
          <w:i/>
          <w:iCs/>
          <w:szCs w:val="28"/>
        </w:rPr>
      </w:pPr>
      <w:bookmarkStart w:id="66" w:name="_Toc371942545"/>
      <w:r>
        <w:rPr>
          <w:rFonts w:asciiTheme="minorHAnsi" w:hAnsiTheme="minorHAnsi"/>
        </w:rPr>
        <w:br w:type="page"/>
      </w:r>
    </w:p>
    <w:p w:rsidR="00174C56" w:rsidRPr="00692B15" w:rsidRDefault="00590C0A" w:rsidP="00692B15">
      <w:pPr>
        <w:pStyle w:val="Heading2"/>
        <w:tabs>
          <w:tab w:val="clear" w:pos="576"/>
          <w:tab w:val="num" w:pos="900"/>
        </w:tabs>
        <w:spacing w:before="0" w:after="0"/>
        <w:ind w:hanging="126"/>
        <w:rPr>
          <w:rFonts w:asciiTheme="minorHAnsi" w:hAnsiTheme="minorHAnsi"/>
        </w:rPr>
      </w:pPr>
      <w:bookmarkStart w:id="67" w:name="_Toc379824807"/>
      <w:r w:rsidRPr="00692B15">
        <w:rPr>
          <w:rFonts w:asciiTheme="minorHAnsi" w:hAnsiTheme="minorHAnsi"/>
        </w:rPr>
        <w:lastRenderedPageBreak/>
        <w:t>Transporte por Agua</w:t>
      </w:r>
      <w:bookmarkEnd w:id="66"/>
      <w:bookmarkEnd w:id="67"/>
    </w:p>
    <w:p w:rsidR="005A0F03" w:rsidRPr="00692B15" w:rsidRDefault="007C5C32" w:rsidP="00E328FD">
      <w:pPr>
        <w:rPr>
          <w:rFonts w:asciiTheme="minorHAnsi" w:hAnsiTheme="minorHAnsi"/>
        </w:rPr>
      </w:pPr>
      <w:r w:rsidRPr="00692B15">
        <w:rPr>
          <w:rFonts w:asciiTheme="minorHAnsi" w:hAnsiTheme="minorHAnsi"/>
        </w:rPr>
        <w:t xml:space="preserve">El transporte de cargas por la </w:t>
      </w:r>
      <w:proofErr w:type="spellStart"/>
      <w:r w:rsidRPr="00692B15">
        <w:rPr>
          <w:rFonts w:asciiTheme="minorHAnsi" w:hAnsiTheme="minorHAnsi"/>
        </w:rPr>
        <w:t>Hidrovía</w:t>
      </w:r>
      <w:proofErr w:type="spellEnd"/>
      <w:r w:rsidRPr="00692B15">
        <w:rPr>
          <w:rFonts w:asciiTheme="minorHAnsi" w:hAnsiTheme="minorHAnsi"/>
        </w:rPr>
        <w:t xml:space="preserve"> Paraguay-Paraná ha adquirido un gran dinamismo con el auge exportador de la soja. </w:t>
      </w:r>
      <w:r w:rsidR="005A0F03" w:rsidRPr="00692B15">
        <w:rPr>
          <w:rFonts w:asciiTheme="minorHAnsi" w:hAnsiTheme="minorHAnsi"/>
        </w:rPr>
        <w:t xml:space="preserve">La Ley </w:t>
      </w:r>
      <w:r w:rsidR="00C5145C" w:rsidRPr="00692B15">
        <w:rPr>
          <w:rFonts w:asciiTheme="minorHAnsi" w:hAnsiTheme="minorHAnsi"/>
        </w:rPr>
        <w:t xml:space="preserve">Nº </w:t>
      </w:r>
      <w:r w:rsidR="005A0F03" w:rsidRPr="00692B15">
        <w:rPr>
          <w:rFonts w:asciiTheme="minorHAnsi" w:hAnsiTheme="minorHAnsi"/>
        </w:rPr>
        <w:t>419 de 1994, por medio de la cual se creó el “</w:t>
      </w:r>
      <w:r w:rsidR="005A0F03" w:rsidRPr="00692B15">
        <w:rPr>
          <w:rFonts w:asciiTheme="minorHAnsi" w:hAnsiTheme="minorHAnsi"/>
          <w:i/>
          <w:iCs/>
        </w:rPr>
        <w:t>Régimen Legal para la Construcción y el Funcionamiento de Puertos Privados</w:t>
      </w:r>
      <w:r w:rsidR="005A0F03" w:rsidRPr="00692B15">
        <w:rPr>
          <w:rFonts w:asciiTheme="minorHAnsi" w:hAnsiTheme="minorHAnsi"/>
        </w:rPr>
        <w:t xml:space="preserve">”, </w:t>
      </w:r>
      <w:proofErr w:type="gramStart"/>
      <w:r w:rsidR="005A0F03" w:rsidRPr="00692B15">
        <w:rPr>
          <w:rFonts w:asciiTheme="minorHAnsi" w:hAnsiTheme="minorHAnsi"/>
        </w:rPr>
        <w:t>ha</w:t>
      </w:r>
      <w:proofErr w:type="gramEnd"/>
      <w:r w:rsidR="005A0F03" w:rsidRPr="00692B15">
        <w:rPr>
          <w:rFonts w:asciiTheme="minorHAnsi" w:hAnsiTheme="minorHAnsi"/>
        </w:rPr>
        <w:t xml:space="preserve"> impulsado</w:t>
      </w:r>
      <w:r w:rsidRPr="00692B15">
        <w:rPr>
          <w:rFonts w:asciiTheme="minorHAnsi" w:hAnsiTheme="minorHAnsi"/>
        </w:rPr>
        <w:t xml:space="preserve"> </w:t>
      </w:r>
      <w:r w:rsidR="005A0F03" w:rsidRPr="00692B15">
        <w:rPr>
          <w:rFonts w:asciiTheme="minorHAnsi" w:hAnsiTheme="minorHAnsi"/>
        </w:rPr>
        <w:t xml:space="preserve">la entrada en operación de 11 nuevos puertos privados graneleros desde </w:t>
      </w:r>
      <w:r w:rsidRPr="00692B15">
        <w:rPr>
          <w:rFonts w:asciiTheme="minorHAnsi" w:hAnsiTheme="minorHAnsi"/>
        </w:rPr>
        <w:t>el 2008 hasta el presente</w:t>
      </w:r>
      <w:r w:rsidR="00861259" w:rsidRPr="00692B15">
        <w:rPr>
          <w:rFonts w:asciiTheme="minorHAnsi" w:hAnsiTheme="minorHAnsi"/>
        </w:rPr>
        <w:t>, 9 sobre el Río Paraguay y 2 sobre el Paraná.</w:t>
      </w:r>
      <w:r w:rsidR="005A0F03" w:rsidRPr="00692B15">
        <w:rPr>
          <w:rFonts w:asciiTheme="minorHAnsi" w:hAnsiTheme="minorHAnsi"/>
        </w:rPr>
        <w:t xml:space="preserve"> </w:t>
      </w:r>
    </w:p>
    <w:p w:rsidR="00F928A1" w:rsidRPr="00692B15" w:rsidRDefault="005A0F03" w:rsidP="00E328FD">
      <w:pPr>
        <w:rPr>
          <w:rFonts w:asciiTheme="minorHAnsi" w:hAnsiTheme="minorHAnsi"/>
        </w:rPr>
      </w:pPr>
      <w:r w:rsidRPr="00692B15">
        <w:rPr>
          <w:rFonts w:asciiTheme="minorHAnsi" w:hAnsiTheme="minorHAnsi"/>
        </w:rPr>
        <w:t>La demanda de este modo de transporte sigue en aumento y</w:t>
      </w:r>
      <w:r w:rsidR="00583EFD" w:rsidRPr="00692B15">
        <w:rPr>
          <w:rFonts w:asciiTheme="minorHAnsi" w:hAnsiTheme="minorHAnsi"/>
        </w:rPr>
        <w:t>,</w:t>
      </w:r>
      <w:r w:rsidRPr="00692B15">
        <w:rPr>
          <w:rFonts w:asciiTheme="minorHAnsi" w:hAnsiTheme="minorHAnsi"/>
        </w:rPr>
        <w:t xml:space="preserve"> </w:t>
      </w:r>
      <w:r w:rsidR="00583EFD" w:rsidRPr="00692B15">
        <w:rPr>
          <w:rFonts w:asciiTheme="minorHAnsi" w:hAnsiTheme="minorHAnsi"/>
        </w:rPr>
        <w:t xml:space="preserve">a fin de garantizar un servicio satisfactorio a futuro, </w:t>
      </w:r>
      <w:r w:rsidRPr="00692B15">
        <w:rPr>
          <w:rFonts w:asciiTheme="minorHAnsi" w:hAnsiTheme="minorHAnsi"/>
        </w:rPr>
        <w:t>los desafíos que se imponen como prioritarios</w:t>
      </w:r>
      <w:r w:rsidR="00583EFD" w:rsidRPr="00692B15">
        <w:rPr>
          <w:rFonts w:asciiTheme="minorHAnsi" w:hAnsiTheme="minorHAnsi"/>
        </w:rPr>
        <w:t xml:space="preserve"> son:</w:t>
      </w:r>
      <w:r w:rsidRPr="00692B15">
        <w:rPr>
          <w:rFonts w:asciiTheme="minorHAnsi" w:hAnsiTheme="minorHAnsi"/>
        </w:rPr>
        <w:t xml:space="preserve"> la necesidad de una modernización institucional y la adecuación de las vías navegables</w:t>
      </w:r>
      <w:r w:rsidR="00861259" w:rsidRPr="00692B15">
        <w:rPr>
          <w:rFonts w:asciiTheme="minorHAnsi" w:hAnsiTheme="minorHAnsi"/>
        </w:rPr>
        <w:t xml:space="preserve"> y de los caminos viales de acceso a los puertos</w:t>
      </w:r>
      <w:r w:rsidRPr="00692B15">
        <w:rPr>
          <w:rFonts w:asciiTheme="minorHAnsi" w:hAnsiTheme="minorHAnsi"/>
        </w:rPr>
        <w:t>.</w:t>
      </w:r>
    </w:p>
    <w:p w:rsidR="000E30EF" w:rsidRPr="00692B15" w:rsidRDefault="000E30EF" w:rsidP="000E30EF">
      <w:pPr>
        <w:rPr>
          <w:rFonts w:asciiTheme="minorHAnsi" w:hAnsiTheme="minorHAnsi"/>
        </w:rPr>
      </w:pPr>
      <w:r w:rsidRPr="00692B15">
        <w:rPr>
          <w:rFonts w:asciiTheme="minorHAnsi" w:hAnsiTheme="minorHAnsi"/>
        </w:rPr>
        <w:t>Dado que Paraguay es un país sin salida al mar, y que muchos de los mercados de sus productos de exportación son transoceánicos, obligadamente un gran volumen de estos productos debe pasar en tránsito por países que tienen puertos marítimos, en particular sus vecinos Argentina, Brasil y Uruguay.</w:t>
      </w:r>
    </w:p>
    <w:p w:rsidR="000E30EF" w:rsidRPr="00692B15" w:rsidRDefault="000E30EF" w:rsidP="000E30EF">
      <w:pPr>
        <w:rPr>
          <w:rFonts w:asciiTheme="minorHAnsi" w:hAnsiTheme="minorHAnsi"/>
        </w:rPr>
      </w:pPr>
      <w:r w:rsidRPr="00692B15">
        <w:rPr>
          <w:rFonts w:asciiTheme="minorHAnsi" w:hAnsiTheme="minorHAnsi"/>
        </w:rPr>
        <w:t xml:space="preserve">Un problema ya identificado, tanto en la Nota Sectorial 2008 como en el PMT 2011, es el insuficiente dragado y balizamiento en ambas vías navegables. La falta de dragado influye directamente en el aprovechamiento de las bodegas, y limita la utilización de buques con mayor calado. </w:t>
      </w:r>
      <w:r w:rsidR="00E253B1">
        <w:rPr>
          <w:rFonts w:asciiTheme="minorHAnsi" w:hAnsiTheme="minorHAnsi"/>
        </w:rPr>
        <w:t>La deficiencia en el</w:t>
      </w:r>
      <w:r w:rsidRPr="00692B15">
        <w:rPr>
          <w:rFonts w:asciiTheme="minorHAnsi" w:hAnsiTheme="minorHAnsi"/>
        </w:rPr>
        <w:t xml:space="preserve"> balizamiento de las vías navegables genera aumento en los tiempos de navegación, restringiendo la navegación nocturna.</w:t>
      </w:r>
    </w:p>
    <w:p w:rsidR="000E30EF" w:rsidRPr="00692B15" w:rsidRDefault="000E30EF" w:rsidP="000E30EF">
      <w:pPr>
        <w:rPr>
          <w:rFonts w:asciiTheme="minorHAnsi" w:hAnsiTheme="minorHAnsi"/>
          <w:shd w:val="clear" w:color="auto" w:fill="FFFFFF"/>
        </w:rPr>
      </w:pPr>
      <w:r w:rsidRPr="00692B15">
        <w:rPr>
          <w:rFonts w:asciiTheme="minorHAnsi" w:hAnsiTheme="minorHAnsi"/>
          <w:shd w:val="clear" w:color="auto" w:fill="FFFFFF"/>
        </w:rPr>
        <w:t xml:space="preserve">Al respecto, en coincidencia con las recomendaciones de la Nota Sectorial 2008, el 19 de enero de 2012 el Gobierno paraguayo y el sector privado firmaron un Acuerdo Público-Privado para el dragado de los ríos. Se creó una comisión para administrar los equipos y el contrato de personal técnico, sean estos del Estado o de empresas privadas. </w:t>
      </w:r>
    </w:p>
    <w:p w:rsidR="000E30EF" w:rsidRPr="00692B15" w:rsidRDefault="00807E8C" w:rsidP="000E30EF">
      <w:pPr>
        <w:rPr>
          <w:rFonts w:asciiTheme="minorHAnsi" w:hAnsiTheme="minorHAnsi"/>
        </w:rPr>
      </w:pPr>
      <w:r w:rsidRPr="00692B15">
        <w:rPr>
          <w:rFonts w:asciiTheme="minorHAnsi" w:hAnsiTheme="minorHAnsi"/>
          <w:shd w:val="clear" w:color="auto" w:fill="FFFFFF"/>
        </w:rPr>
        <w:t>En</w:t>
      </w:r>
      <w:r w:rsidR="000E30EF" w:rsidRPr="00692B15">
        <w:rPr>
          <w:rFonts w:asciiTheme="minorHAnsi" w:hAnsiTheme="minorHAnsi"/>
          <w:shd w:val="clear" w:color="auto" w:fill="FFFFFF"/>
        </w:rPr>
        <w:t xml:space="preserve"> el marco del Proyecto de Fortalecimiento Institucional y Capacitación para la Puesta en Marcha de APP en Paraguay –PIAPP- ATN/ME-12239-PR, una cooperación técnica </w:t>
      </w:r>
      <w:r w:rsidR="004846F0">
        <w:rPr>
          <w:rFonts w:asciiTheme="minorHAnsi" w:hAnsiTheme="minorHAnsi"/>
          <w:shd w:val="clear" w:color="auto" w:fill="FFFFFF"/>
        </w:rPr>
        <w:t xml:space="preserve">no reembolsable </w:t>
      </w:r>
      <w:r w:rsidR="000E30EF" w:rsidRPr="00692B15">
        <w:rPr>
          <w:rFonts w:asciiTheme="minorHAnsi" w:hAnsiTheme="minorHAnsi"/>
          <w:shd w:val="clear" w:color="auto" w:fill="FFFFFF"/>
        </w:rPr>
        <w:t>del BID- se elaboró una consultoría para proponer: 1) una reforma de la ANNP; 2) un marco regulatorio para facilitar la implementación de Asociaciones Público-Privadas (</w:t>
      </w:r>
      <w:proofErr w:type="spellStart"/>
      <w:r w:rsidR="000E30EF" w:rsidRPr="00692B15">
        <w:rPr>
          <w:rFonts w:asciiTheme="minorHAnsi" w:hAnsiTheme="minorHAnsi"/>
          <w:shd w:val="clear" w:color="auto" w:fill="FFFFFF"/>
        </w:rPr>
        <w:t>APPs</w:t>
      </w:r>
      <w:proofErr w:type="spellEnd"/>
      <w:r w:rsidR="000E30EF" w:rsidRPr="00692B15">
        <w:rPr>
          <w:rFonts w:asciiTheme="minorHAnsi" w:hAnsiTheme="minorHAnsi"/>
          <w:shd w:val="clear" w:color="auto" w:fill="FFFFFF"/>
        </w:rPr>
        <w:t>) en general; 3) un esquema en particular para que la ANNP adopte para ejecutar el dragado y balizamiento de las vías navegables de su jurisdicción; y 4) el texto de un  Proyecto de Ley General de Puertos.</w:t>
      </w:r>
    </w:p>
    <w:p w:rsidR="000E30EF" w:rsidRPr="00692B15" w:rsidRDefault="000E30EF" w:rsidP="000E30EF">
      <w:pPr>
        <w:rPr>
          <w:rFonts w:asciiTheme="minorHAnsi" w:hAnsiTheme="minorHAnsi"/>
        </w:rPr>
      </w:pPr>
      <w:r w:rsidRPr="00692B15">
        <w:rPr>
          <w:rFonts w:asciiTheme="minorHAnsi" w:hAnsiTheme="minorHAnsi"/>
          <w:color w:val="000000"/>
          <w:lang w:eastAsia="es-PY"/>
        </w:rPr>
        <w:t xml:space="preserve">Otros problemas del subsector se deben a la estacionalidad de la soja, principal carga transportada por este medio. Las empresas navieras tienden a sobredimensionar sus bodegas para atender los picos de demanda, sin que esta sobrecapacidad alcance a cubrir el pico con suficiencia. Este fenómeno conlleva en parte a que </w:t>
      </w:r>
      <w:r w:rsidRPr="00692B15">
        <w:rPr>
          <w:rFonts w:asciiTheme="minorHAnsi" w:hAnsiTheme="minorHAnsi"/>
        </w:rPr>
        <w:t xml:space="preserve">la red vial se sature de forma puntual y estacional en algunos accesos viales a los puertos graneleros, particularmente en la época de zafra de la soja (de enero a marzo, entre 45 y 60 días), época en la cual los </w:t>
      </w:r>
      <w:r w:rsidRPr="00692B15">
        <w:rPr>
          <w:rFonts w:asciiTheme="minorHAnsi" w:hAnsiTheme="minorHAnsi"/>
        </w:rPr>
        <w:lastRenderedPageBreak/>
        <w:t xml:space="preserve">tiempos de espera de camiones pueden durar hasta 3 días en promedio en todos los puertos que despachan soja. </w:t>
      </w:r>
    </w:p>
    <w:p w:rsidR="000E30EF" w:rsidRPr="00692B15" w:rsidRDefault="000E30EF" w:rsidP="000E30EF">
      <w:pPr>
        <w:rPr>
          <w:rFonts w:asciiTheme="minorHAnsi" w:hAnsiTheme="minorHAnsi"/>
        </w:rPr>
      </w:pPr>
      <w:r w:rsidRPr="00692B15">
        <w:rPr>
          <w:rFonts w:asciiTheme="minorHAnsi" w:hAnsiTheme="minorHAnsi"/>
        </w:rPr>
        <w:t>A la fecha no se dispone de datos cuantitativos sobre esta situación, pero es un problema conocido por la población aledaña a estos puertos –que se ve afectada por la congestión en sus vías- y difundido por la prensa, tal como reportó un medio el 11 de mayo de 2013: “</w:t>
      </w:r>
      <w:r w:rsidRPr="00692B15">
        <w:rPr>
          <w:rFonts w:asciiTheme="minorHAnsi" w:hAnsiTheme="minorHAnsi" w:cs="Arial"/>
          <w:color w:val="222222"/>
        </w:rPr>
        <w:t xml:space="preserve">Una fila de más de 3 kilómetros de camiones graneleros, </w:t>
      </w:r>
      <w:r w:rsidRPr="00692B15">
        <w:rPr>
          <w:rFonts w:asciiTheme="minorHAnsi" w:hAnsiTheme="minorHAnsi"/>
        </w:rPr>
        <w:t xml:space="preserve">preparados para el </w:t>
      </w:r>
      <w:r w:rsidR="00895FC9" w:rsidRPr="00692B15">
        <w:rPr>
          <w:rFonts w:asciiTheme="minorHAnsi" w:hAnsiTheme="minorHAnsi"/>
        </w:rPr>
        <w:t>desalojo</w:t>
      </w:r>
      <w:r w:rsidRPr="00692B15">
        <w:rPr>
          <w:rFonts w:asciiTheme="minorHAnsi" w:hAnsiTheme="minorHAnsi"/>
        </w:rPr>
        <w:t>, estuvo varado por más de 4 días frente al Puerto C</w:t>
      </w:r>
      <w:r w:rsidR="00895FC9">
        <w:rPr>
          <w:rFonts w:asciiTheme="minorHAnsi" w:hAnsiTheme="minorHAnsi"/>
        </w:rPr>
        <w:t>AIASA</w:t>
      </w:r>
      <w:r w:rsidRPr="00692B15">
        <w:rPr>
          <w:rFonts w:asciiTheme="minorHAnsi" w:hAnsiTheme="minorHAnsi"/>
        </w:rPr>
        <w:t xml:space="preserve">, en la zona Sur de </w:t>
      </w:r>
      <w:proofErr w:type="spellStart"/>
      <w:r w:rsidRPr="00692B15">
        <w:rPr>
          <w:rFonts w:asciiTheme="minorHAnsi" w:hAnsiTheme="minorHAnsi"/>
        </w:rPr>
        <w:t>Villeta</w:t>
      </w:r>
      <w:proofErr w:type="spellEnd"/>
      <w:r w:rsidRPr="00692B15">
        <w:rPr>
          <w:rFonts w:asciiTheme="minorHAnsi" w:hAnsiTheme="minorHAnsi"/>
        </w:rPr>
        <w:t>.” y “La congestión de camiones causó caos en la circulación vehicular en el sector.”</w:t>
      </w:r>
      <w:r w:rsidRPr="00692B15">
        <w:rPr>
          <w:rStyle w:val="FootnoteReference"/>
          <w:rFonts w:asciiTheme="minorHAnsi" w:hAnsiTheme="minorHAnsi"/>
        </w:rPr>
        <w:footnoteReference w:id="8"/>
      </w:r>
    </w:p>
    <w:p w:rsidR="000E30EF" w:rsidRPr="00692B15" w:rsidRDefault="000E30EF" w:rsidP="000E30EF">
      <w:pPr>
        <w:rPr>
          <w:rFonts w:asciiTheme="minorHAnsi" w:hAnsiTheme="minorHAnsi"/>
          <w:lang w:val="es-ES_tradnl"/>
        </w:rPr>
      </w:pPr>
      <w:r w:rsidRPr="00692B15">
        <w:rPr>
          <w:rFonts w:asciiTheme="minorHAnsi" w:hAnsiTheme="minorHAnsi"/>
          <w:lang w:val="es-ES_tradnl"/>
        </w:rPr>
        <w:t xml:space="preserve">La adecuación de las vías navegables y de los caminos viales de acceso a los puertos tiene un impacto a la biodiversidad y los ecosistemas terrestres y acuáticos de Paraguay. En particular, el dragado y balizamiento en los ríos Paraguay y Paraná, sin una evaluación sistemática de los impactos asociados a la remoción y disposición de material dragado sobre los humedales ribereños y otros ecosistemas, puede resultar en una pérdida de servicios </w:t>
      </w:r>
      <w:proofErr w:type="spellStart"/>
      <w:r w:rsidRPr="00692B15">
        <w:rPr>
          <w:rFonts w:asciiTheme="minorHAnsi" w:hAnsiTheme="minorHAnsi"/>
          <w:lang w:val="es-ES_tradnl"/>
        </w:rPr>
        <w:t>ecosistémicos</w:t>
      </w:r>
      <w:proofErr w:type="spellEnd"/>
      <w:r w:rsidRPr="00692B15">
        <w:rPr>
          <w:rFonts w:asciiTheme="minorHAnsi" w:hAnsiTheme="minorHAnsi"/>
          <w:lang w:val="es-ES_tradnl"/>
        </w:rPr>
        <w:t xml:space="preserve"> que apoyen otras actividades económicas (como la pesca deportiva) o que atenúan los efectos de las inundaciones. </w:t>
      </w:r>
    </w:p>
    <w:p w:rsidR="00376A10" w:rsidRPr="00692B15" w:rsidRDefault="00376A10" w:rsidP="00376A10">
      <w:pPr>
        <w:rPr>
          <w:rFonts w:asciiTheme="minorHAnsi" w:hAnsiTheme="minorHAnsi"/>
          <w:lang w:val="es-ES_tradnl"/>
        </w:rPr>
      </w:pPr>
    </w:p>
    <w:p w:rsidR="006F4AF2" w:rsidRPr="00692B15" w:rsidRDefault="006F4AF2">
      <w:pPr>
        <w:spacing w:before="0" w:after="0" w:line="240" w:lineRule="auto"/>
        <w:jc w:val="left"/>
        <w:rPr>
          <w:rFonts w:asciiTheme="minorHAnsi" w:hAnsiTheme="minorHAnsi" w:cs="Arial"/>
          <w:b/>
          <w:bCs/>
          <w:i/>
          <w:iCs/>
          <w:caps/>
          <w:szCs w:val="28"/>
        </w:rPr>
      </w:pPr>
      <w:r w:rsidRPr="00692B15">
        <w:rPr>
          <w:rFonts w:asciiTheme="minorHAnsi" w:hAnsiTheme="minorHAnsi"/>
          <w:caps/>
        </w:rPr>
        <w:br w:type="page"/>
      </w:r>
    </w:p>
    <w:p w:rsidR="00174C56" w:rsidRPr="00692B15" w:rsidRDefault="00590C0A" w:rsidP="00692B15">
      <w:pPr>
        <w:pStyle w:val="Heading2"/>
        <w:tabs>
          <w:tab w:val="clear" w:pos="576"/>
          <w:tab w:val="num" w:pos="900"/>
        </w:tabs>
        <w:spacing w:before="0" w:after="0"/>
        <w:ind w:hanging="126"/>
        <w:rPr>
          <w:rFonts w:asciiTheme="minorHAnsi" w:hAnsiTheme="minorHAnsi"/>
        </w:rPr>
      </w:pPr>
      <w:bookmarkStart w:id="68" w:name="_Toc371942546"/>
      <w:bookmarkStart w:id="69" w:name="_Toc379824808"/>
      <w:r w:rsidRPr="00692B15">
        <w:rPr>
          <w:rFonts w:asciiTheme="minorHAnsi" w:hAnsiTheme="minorHAnsi"/>
        </w:rPr>
        <w:lastRenderedPageBreak/>
        <w:t>Transporte Ferroviario</w:t>
      </w:r>
      <w:bookmarkEnd w:id="68"/>
      <w:bookmarkEnd w:id="69"/>
    </w:p>
    <w:p w:rsidR="00297616" w:rsidRPr="00692B15" w:rsidRDefault="00297616" w:rsidP="00376A10">
      <w:pPr>
        <w:rPr>
          <w:rFonts w:asciiTheme="minorHAnsi" w:hAnsiTheme="minorHAnsi"/>
          <w:lang w:val="es-PY"/>
        </w:rPr>
      </w:pPr>
      <w:r w:rsidRPr="00692B15">
        <w:rPr>
          <w:rFonts w:asciiTheme="minorHAnsi" w:hAnsiTheme="minorHAnsi"/>
        </w:rPr>
        <w:t xml:space="preserve">La </w:t>
      </w:r>
      <w:r w:rsidR="00E00086" w:rsidRPr="00692B15">
        <w:rPr>
          <w:rFonts w:asciiTheme="minorHAnsi" w:hAnsiTheme="minorHAnsi"/>
        </w:rPr>
        <w:t xml:space="preserve">red ferroviaria que una vez tuvo Paraguay está prácticamente </w:t>
      </w:r>
      <w:r w:rsidR="00A75E32" w:rsidRPr="00692B15">
        <w:rPr>
          <w:rFonts w:asciiTheme="minorHAnsi" w:hAnsiTheme="minorHAnsi"/>
        </w:rPr>
        <w:t>paralizada</w:t>
      </w:r>
      <w:r w:rsidR="00E00086" w:rsidRPr="00692B15">
        <w:rPr>
          <w:rFonts w:asciiTheme="minorHAnsi" w:hAnsiTheme="minorHAnsi"/>
        </w:rPr>
        <w:t xml:space="preserve"> tanto en operaciones como en infraestructura. </w:t>
      </w:r>
      <w:r w:rsidR="00E00086" w:rsidRPr="00692B15">
        <w:rPr>
          <w:rFonts w:asciiTheme="minorHAnsi" w:hAnsiTheme="minorHAnsi"/>
          <w:lang w:val="es-PY"/>
        </w:rPr>
        <w:t>A</w:t>
      </w:r>
      <w:r w:rsidRPr="00692B15">
        <w:rPr>
          <w:rFonts w:asciiTheme="minorHAnsi" w:hAnsiTheme="minorHAnsi"/>
          <w:lang w:val="es-PY"/>
        </w:rPr>
        <w:t xml:space="preserve">ctualmente se </w:t>
      </w:r>
      <w:r w:rsidR="00E00086" w:rsidRPr="00692B15">
        <w:rPr>
          <w:rFonts w:asciiTheme="minorHAnsi" w:hAnsiTheme="minorHAnsi"/>
          <w:lang w:val="es-PY"/>
        </w:rPr>
        <w:t>están realizando estudios de f</w:t>
      </w:r>
      <w:r w:rsidRPr="00692B15">
        <w:rPr>
          <w:rFonts w:asciiTheme="minorHAnsi" w:hAnsiTheme="minorHAnsi"/>
          <w:lang w:val="es-PY"/>
        </w:rPr>
        <w:t xml:space="preserve">actibilidad </w:t>
      </w:r>
      <w:r w:rsidR="00E00086" w:rsidRPr="00692B15">
        <w:rPr>
          <w:rFonts w:asciiTheme="minorHAnsi" w:hAnsiTheme="minorHAnsi"/>
          <w:lang w:val="es-PY"/>
        </w:rPr>
        <w:t>del proyecto de relocalización de la malla Ferroviaria del antiguo Ferrocarril</w:t>
      </w:r>
      <w:r w:rsidRPr="00692B15">
        <w:rPr>
          <w:rFonts w:asciiTheme="minorHAnsi" w:hAnsiTheme="minorHAnsi"/>
          <w:lang w:val="es-PY"/>
        </w:rPr>
        <w:t xml:space="preserve">. </w:t>
      </w:r>
    </w:p>
    <w:p w:rsidR="0033509A" w:rsidRPr="00692B15" w:rsidRDefault="0033509A" w:rsidP="0033509A">
      <w:pPr>
        <w:rPr>
          <w:rFonts w:asciiTheme="minorHAnsi" w:hAnsiTheme="minorHAnsi"/>
        </w:rPr>
      </w:pPr>
      <w:r w:rsidRPr="00692B15">
        <w:rPr>
          <w:rFonts w:asciiTheme="minorHAnsi" w:hAnsiTheme="minorHAnsi"/>
        </w:rPr>
        <w:t>El sistema ferroviario paraguayo en su conjunto está sumamente debilitado: la operación está interrumpida, la infraestructura está muy deteriorada, la normativa sectorial es prácticamente inexistente y la empresa estatal que opera la red no está consolidada.</w:t>
      </w:r>
    </w:p>
    <w:p w:rsidR="0033509A" w:rsidRPr="00692B15" w:rsidRDefault="0033509A" w:rsidP="0033509A">
      <w:pPr>
        <w:rPr>
          <w:rFonts w:asciiTheme="minorHAnsi" w:hAnsiTheme="minorHAnsi"/>
        </w:rPr>
      </w:pPr>
      <w:r w:rsidRPr="00692B15">
        <w:rPr>
          <w:rFonts w:asciiTheme="minorHAnsi" w:hAnsiTheme="minorHAnsi"/>
        </w:rPr>
        <w:t>Periódicamente surgen ideas de proyectos para revivir la red actual o crear nuevas líneas, como algunas que ahora impulsa el Consejo Suramericano de Infraestructura y Planeamiento (COSIPLAN); entre ellas:</w:t>
      </w:r>
    </w:p>
    <w:p w:rsidR="0033509A" w:rsidRPr="00692B15" w:rsidRDefault="0033509A" w:rsidP="0033509A">
      <w:pPr>
        <w:pStyle w:val="ListParagraph"/>
        <w:numPr>
          <w:ilvl w:val="0"/>
          <w:numId w:val="8"/>
        </w:numPr>
        <w:rPr>
          <w:rFonts w:asciiTheme="minorHAnsi" w:hAnsiTheme="minorHAnsi"/>
          <w:b w:val="0"/>
        </w:rPr>
      </w:pPr>
      <w:r w:rsidRPr="00692B15">
        <w:rPr>
          <w:rFonts w:asciiTheme="minorHAnsi" w:hAnsiTheme="minorHAnsi"/>
          <w:b w:val="0"/>
        </w:rPr>
        <w:t>Construcción y rehabilitación de la ferrovía Asunción – Posadas, por un monto estimado de USD 166 millones</w:t>
      </w:r>
    </w:p>
    <w:p w:rsidR="0033509A" w:rsidRPr="00692B15" w:rsidRDefault="0033509A" w:rsidP="0033509A">
      <w:pPr>
        <w:pStyle w:val="ListParagraph"/>
        <w:rPr>
          <w:rFonts w:asciiTheme="minorHAnsi" w:hAnsiTheme="minorHAnsi"/>
          <w:b w:val="0"/>
        </w:rPr>
      </w:pPr>
      <w:r w:rsidRPr="00692B15">
        <w:rPr>
          <w:rFonts w:asciiTheme="minorHAnsi" w:hAnsiTheme="minorHAnsi"/>
          <w:b w:val="0"/>
        </w:rPr>
        <w:t xml:space="preserve">Construcción de la ferrovía Ciudad del Este – Pilar, por un monto estimado de USD 190 millones </w:t>
      </w:r>
    </w:p>
    <w:p w:rsidR="0033509A" w:rsidRDefault="0033509A" w:rsidP="0033509A">
      <w:pPr>
        <w:pStyle w:val="ListParagraph"/>
        <w:rPr>
          <w:rFonts w:asciiTheme="minorHAnsi" w:hAnsiTheme="minorHAnsi"/>
          <w:b w:val="0"/>
        </w:rPr>
      </w:pPr>
      <w:r w:rsidRPr="00692B15">
        <w:rPr>
          <w:rFonts w:asciiTheme="minorHAnsi" w:hAnsiTheme="minorHAnsi"/>
          <w:b w:val="0"/>
        </w:rPr>
        <w:t xml:space="preserve">Puente ferroviario con patio de cargas (Ciudad del Este - </w:t>
      </w:r>
      <w:proofErr w:type="spellStart"/>
      <w:r w:rsidRPr="00692B15">
        <w:rPr>
          <w:rFonts w:asciiTheme="minorHAnsi" w:hAnsiTheme="minorHAnsi"/>
          <w:b w:val="0"/>
        </w:rPr>
        <w:t>Foz</w:t>
      </w:r>
      <w:proofErr w:type="spellEnd"/>
      <w:r w:rsidRPr="00692B15">
        <w:rPr>
          <w:rFonts w:asciiTheme="minorHAnsi" w:hAnsiTheme="minorHAnsi"/>
          <w:b w:val="0"/>
        </w:rPr>
        <w:t xml:space="preserve"> de Iguazú), por un monto estimado de USD 70 millones</w:t>
      </w:r>
    </w:p>
    <w:p w:rsidR="009B15CD" w:rsidRDefault="009B15CD" w:rsidP="0033509A">
      <w:pPr>
        <w:pStyle w:val="ListParagraph"/>
        <w:rPr>
          <w:rFonts w:asciiTheme="minorHAnsi" w:hAnsiTheme="minorHAnsi"/>
          <w:b w:val="0"/>
        </w:rPr>
      </w:pPr>
      <w:r>
        <w:rPr>
          <w:rFonts w:asciiTheme="minorHAnsi" w:hAnsiTheme="minorHAnsi"/>
          <w:b w:val="0"/>
        </w:rPr>
        <w:t>Construcción de un tren de carga entre Bra</w:t>
      </w:r>
      <w:r w:rsidR="00895FC9">
        <w:rPr>
          <w:rFonts w:asciiTheme="minorHAnsi" w:hAnsiTheme="minorHAnsi"/>
          <w:b w:val="0"/>
        </w:rPr>
        <w:t>s</w:t>
      </w:r>
      <w:r>
        <w:rPr>
          <w:rFonts w:asciiTheme="minorHAnsi" w:hAnsiTheme="minorHAnsi"/>
          <w:b w:val="0"/>
        </w:rPr>
        <w:t>il y Argentina pasando por territorio Paraguayo.  En el Plan Maestro de Transporte se encontró que este tren no tenía factibilidad económica.</w:t>
      </w:r>
    </w:p>
    <w:p w:rsidR="0033509A" w:rsidRPr="00692B15" w:rsidRDefault="0033509A" w:rsidP="0033509A">
      <w:pPr>
        <w:rPr>
          <w:rFonts w:asciiTheme="minorHAnsi" w:hAnsiTheme="minorHAnsi"/>
        </w:rPr>
      </w:pPr>
      <w:r w:rsidRPr="00692B15">
        <w:rPr>
          <w:rFonts w:asciiTheme="minorHAnsi" w:hAnsiTheme="minorHAnsi"/>
          <w:lang w:val="es-PA"/>
        </w:rPr>
        <w:t>También</w:t>
      </w:r>
      <w:r w:rsidRPr="00692B15">
        <w:rPr>
          <w:rFonts w:asciiTheme="minorHAnsi" w:hAnsiTheme="minorHAnsi"/>
        </w:rPr>
        <w:t xml:space="preserve"> la agencia de Cooperación Internacional de Corea (KOICA) está financiando un servicio de consultoría para el Estudio de Factibilidad Técnica, Económica y Financiera sobre la Implementación de un Tren de Cercanía entre Asunción e </w:t>
      </w:r>
      <w:proofErr w:type="spellStart"/>
      <w:r w:rsidRPr="00692B15">
        <w:rPr>
          <w:rFonts w:asciiTheme="minorHAnsi" w:hAnsiTheme="minorHAnsi"/>
        </w:rPr>
        <w:t>Ypacaraí</w:t>
      </w:r>
      <w:proofErr w:type="spellEnd"/>
      <w:r w:rsidRPr="00692B15">
        <w:rPr>
          <w:rFonts w:asciiTheme="minorHAnsi" w:hAnsiTheme="minorHAnsi"/>
        </w:rPr>
        <w:t xml:space="preserve">. </w:t>
      </w:r>
    </w:p>
    <w:p w:rsidR="0033509A" w:rsidRPr="00692B15" w:rsidRDefault="0033509A" w:rsidP="00376A10">
      <w:pPr>
        <w:rPr>
          <w:rFonts w:asciiTheme="minorHAnsi" w:hAnsiTheme="minorHAnsi"/>
        </w:rPr>
      </w:pPr>
    </w:p>
    <w:p w:rsidR="00807E8C" w:rsidRPr="00692B15" w:rsidRDefault="00807E8C" w:rsidP="00376A10">
      <w:pPr>
        <w:rPr>
          <w:rFonts w:asciiTheme="minorHAnsi" w:hAnsiTheme="minorHAnsi"/>
        </w:rPr>
      </w:pPr>
    </w:p>
    <w:p w:rsidR="00807E8C" w:rsidRPr="00692B15" w:rsidRDefault="00807E8C" w:rsidP="00376A10">
      <w:pPr>
        <w:rPr>
          <w:rFonts w:asciiTheme="minorHAnsi" w:hAnsiTheme="minorHAnsi"/>
        </w:rPr>
      </w:pPr>
    </w:p>
    <w:p w:rsidR="00807E8C" w:rsidRPr="00692B15" w:rsidRDefault="00807E8C" w:rsidP="00376A10">
      <w:pPr>
        <w:rPr>
          <w:rFonts w:asciiTheme="minorHAnsi" w:hAnsiTheme="minorHAnsi"/>
        </w:rPr>
      </w:pPr>
    </w:p>
    <w:p w:rsidR="00807E8C" w:rsidRPr="00692B15" w:rsidRDefault="00807E8C" w:rsidP="00376A10">
      <w:pPr>
        <w:rPr>
          <w:rFonts w:asciiTheme="minorHAnsi" w:hAnsiTheme="minorHAnsi"/>
        </w:rPr>
      </w:pPr>
    </w:p>
    <w:p w:rsidR="00807E8C" w:rsidRPr="00692B15" w:rsidRDefault="00807E8C" w:rsidP="00376A10">
      <w:pPr>
        <w:rPr>
          <w:rFonts w:asciiTheme="minorHAnsi" w:hAnsiTheme="minorHAnsi"/>
        </w:rPr>
      </w:pPr>
    </w:p>
    <w:p w:rsidR="00807E8C" w:rsidRPr="00692B15" w:rsidRDefault="00807E8C" w:rsidP="00376A10">
      <w:pPr>
        <w:rPr>
          <w:rFonts w:asciiTheme="minorHAnsi" w:hAnsiTheme="minorHAnsi"/>
        </w:rPr>
      </w:pPr>
    </w:p>
    <w:p w:rsidR="00807E8C" w:rsidRPr="00692B15" w:rsidRDefault="00807E8C" w:rsidP="00376A10">
      <w:pPr>
        <w:rPr>
          <w:rFonts w:asciiTheme="minorHAnsi" w:hAnsiTheme="minorHAnsi"/>
        </w:rPr>
      </w:pPr>
    </w:p>
    <w:p w:rsidR="006F4AF2" w:rsidRPr="00692B15" w:rsidRDefault="006F4AF2">
      <w:pPr>
        <w:spacing w:before="0" w:after="0" w:line="240" w:lineRule="auto"/>
        <w:jc w:val="left"/>
        <w:rPr>
          <w:rFonts w:asciiTheme="minorHAnsi" w:hAnsiTheme="minorHAnsi" w:cs="Arial"/>
          <w:b/>
          <w:bCs/>
          <w:i/>
          <w:iCs/>
          <w:caps/>
          <w:szCs w:val="28"/>
        </w:rPr>
      </w:pPr>
      <w:r w:rsidRPr="00692B15">
        <w:rPr>
          <w:rFonts w:asciiTheme="minorHAnsi" w:hAnsiTheme="minorHAnsi"/>
          <w:caps/>
        </w:rPr>
        <w:br w:type="page"/>
      </w:r>
    </w:p>
    <w:p w:rsidR="00174C56" w:rsidRPr="00692B15" w:rsidRDefault="00590C0A" w:rsidP="00692B15">
      <w:pPr>
        <w:pStyle w:val="Heading2"/>
        <w:tabs>
          <w:tab w:val="clear" w:pos="576"/>
          <w:tab w:val="num" w:pos="900"/>
        </w:tabs>
        <w:spacing w:before="0" w:after="0"/>
        <w:ind w:hanging="126"/>
        <w:rPr>
          <w:rFonts w:asciiTheme="minorHAnsi" w:hAnsiTheme="minorHAnsi"/>
        </w:rPr>
      </w:pPr>
      <w:bookmarkStart w:id="70" w:name="_Toc371942547"/>
      <w:bookmarkStart w:id="71" w:name="_Toc379824809"/>
      <w:r w:rsidRPr="00692B15">
        <w:rPr>
          <w:rFonts w:asciiTheme="minorHAnsi" w:hAnsiTheme="minorHAnsi"/>
        </w:rPr>
        <w:lastRenderedPageBreak/>
        <w:t>Transporte Aéreo</w:t>
      </w:r>
      <w:bookmarkEnd w:id="70"/>
      <w:bookmarkEnd w:id="71"/>
    </w:p>
    <w:p w:rsidR="00765EF8" w:rsidRPr="00692B15" w:rsidRDefault="00596FF5">
      <w:pPr>
        <w:rPr>
          <w:rFonts w:asciiTheme="minorHAnsi" w:hAnsiTheme="minorHAnsi"/>
        </w:rPr>
      </w:pPr>
      <w:r w:rsidRPr="00692B15">
        <w:rPr>
          <w:rFonts w:asciiTheme="minorHAnsi" w:hAnsiTheme="minorHAnsi"/>
        </w:rPr>
        <w:t xml:space="preserve">Paraguay sólo con cuenta con dos aeropuertos relevantes para su economía: </w:t>
      </w:r>
      <w:r w:rsidR="001023F8" w:rsidRPr="00692B15">
        <w:rPr>
          <w:rFonts w:asciiTheme="minorHAnsi" w:hAnsiTheme="minorHAnsi"/>
        </w:rPr>
        <w:t>el</w:t>
      </w:r>
      <w:r w:rsidR="009B1D7A" w:rsidRPr="00692B15">
        <w:rPr>
          <w:rFonts w:asciiTheme="minorHAnsi" w:hAnsiTheme="minorHAnsi"/>
        </w:rPr>
        <w:t xml:space="preserve"> Aeropuerto Internacional Silvio </w:t>
      </w:r>
      <w:proofErr w:type="spellStart"/>
      <w:r w:rsidR="009B1D7A" w:rsidRPr="00692B15">
        <w:rPr>
          <w:rFonts w:asciiTheme="minorHAnsi" w:hAnsiTheme="minorHAnsi"/>
        </w:rPr>
        <w:t>Pettirossi</w:t>
      </w:r>
      <w:proofErr w:type="spellEnd"/>
      <w:r w:rsidR="001023F8" w:rsidRPr="00692B15">
        <w:rPr>
          <w:rFonts w:asciiTheme="minorHAnsi" w:hAnsiTheme="minorHAnsi"/>
        </w:rPr>
        <w:t>, en Asunción, y el Aeropuerto Internacional Guaraní, en Ciudad del Este</w:t>
      </w:r>
      <w:r w:rsidR="004846F0">
        <w:rPr>
          <w:rFonts w:asciiTheme="minorHAnsi" w:hAnsiTheme="minorHAnsi"/>
        </w:rPr>
        <w:t>,</w:t>
      </w:r>
      <w:r w:rsidRPr="00692B15">
        <w:rPr>
          <w:rFonts w:asciiTheme="minorHAnsi" w:hAnsiTheme="minorHAnsi"/>
        </w:rPr>
        <w:t xml:space="preserve"> ya que todos los demás operan únicamente con servicios de aviación general</w:t>
      </w:r>
      <w:r w:rsidR="001023F8" w:rsidRPr="00692B15">
        <w:rPr>
          <w:rFonts w:asciiTheme="minorHAnsi" w:hAnsiTheme="minorHAnsi"/>
        </w:rPr>
        <w:t>. El primero de ellos</w:t>
      </w:r>
      <w:r w:rsidR="009B1D7A" w:rsidRPr="00692B15">
        <w:rPr>
          <w:rFonts w:asciiTheme="minorHAnsi" w:hAnsiTheme="minorHAnsi"/>
        </w:rPr>
        <w:t xml:space="preserve"> ha experimentado notables mejoras, gracias a la adopción de </w:t>
      </w:r>
      <w:r w:rsidR="005D12C3" w:rsidRPr="00692B15">
        <w:rPr>
          <w:rFonts w:asciiTheme="minorHAnsi" w:hAnsiTheme="minorHAnsi"/>
        </w:rPr>
        <w:t>un esquema de concesiones parciales al sector privad</w:t>
      </w:r>
      <w:r w:rsidR="008F1B59" w:rsidRPr="00692B15">
        <w:rPr>
          <w:rFonts w:asciiTheme="minorHAnsi" w:hAnsiTheme="minorHAnsi"/>
        </w:rPr>
        <w:t xml:space="preserve">o para encarar las adecuaciones, </w:t>
      </w:r>
      <w:r w:rsidR="00D01DD8">
        <w:rPr>
          <w:rFonts w:asciiTheme="minorHAnsi" w:hAnsiTheme="minorHAnsi"/>
        </w:rPr>
        <w:t>pero aun presenta serios déficits de calidad, y los importantes problemas institucionales en el sector, hacen difícil la adopción de reformas que permitan profundas mejoras del sector. Así mismo, el Aeropuerto Guaraní</w:t>
      </w:r>
      <w:r w:rsidR="001023F8" w:rsidRPr="00692B15">
        <w:rPr>
          <w:rFonts w:asciiTheme="minorHAnsi" w:hAnsiTheme="minorHAnsi"/>
        </w:rPr>
        <w:t xml:space="preserve"> aún mantiene importantes rezagos en la infraestructura</w:t>
      </w:r>
      <w:r w:rsidR="00DF183D" w:rsidRPr="00692B15">
        <w:rPr>
          <w:rFonts w:asciiTheme="minorHAnsi" w:hAnsiTheme="minorHAnsi"/>
        </w:rPr>
        <w:t xml:space="preserve"> –</w:t>
      </w:r>
      <w:r w:rsidR="001615BB" w:rsidRPr="00692B15">
        <w:rPr>
          <w:rFonts w:asciiTheme="minorHAnsi" w:hAnsiTheme="minorHAnsi"/>
        </w:rPr>
        <w:t xml:space="preserve"> </w:t>
      </w:r>
      <w:r w:rsidR="00DF183D" w:rsidRPr="00692B15">
        <w:rPr>
          <w:rFonts w:asciiTheme="minorHAnsi" w:hAnsiTheme="minorHAnsi"/>
        </w:rPr>
        <w:t>particularmente el mantenimiento de pavimentos</w:t>
      </w:r>
      <w:r w:rsidR="001023F8" w:rsidRPr="00692B15">
        <w:rPr>
          <w:rFonts w:asciiTheme="minorHAnsi" w:hAnsiTheme="minorHAnsi"/>
        </w:rPr>
        <w:t>.</w:t>
      </w:r>
    </w:p>
    <w:p w:rsidR="00D00429" w:rsidRPr="00692B15" w:rsidRDefault="00D00429" w:rsidP="005D12C3">
      <w:pPr>
        <w:rPr>
          <w:rFonts w:asciiTheme="minorHAnsi" w:hAnsiTheme="minorHAnsi"/>
        </w:rPr>
      </w:pPr>
      <w:r w:rsidRPr="00692B15">
        <w:rPr>
          <w:rFonts w:asciiTheme="minorHAnsi" w:hAnsiTheme="minorHAnsi"/>
        </w:rPr>
        <w:t xml:space="preserve">La cobertura interna de vuelos de pasajeros sigue siendo sumamente escasa, existiendo apenas un servicio que conecta Asunción con Ciudad del Este. </w:t>
      </w:r>
      <w:r w:rsidR="00DF183D" w:rsidRPr="00692B15">
        <w:rPr>
          <w:rFonts w:asciiTheme="minorHAnsi" w:hAnsiTheme="minorHAnsi"/>
        </w:rPr>
        <w:t>Se considera que e</w:t>
      </w:r>
      <w:r w:rsidRPr="00692B15">
        <w:rPr>
          <w:rFonts w:asciiTheme="minorHAnsi" w:hAnsiTheme="minorHAnsi"/>
        </w:rPr>
        <w:t xml:space="preserve">n el segmento de vuelos de cabotaje </w:t>
      </w:r>
      <w:r w:rsidR="008F1B59" w:rsidRPr="00692B15">
        <w:rPr>
          <w:rFonts w:asciiTheme="minorHAnsi" w:hAnsiTheme="minorHAnsi"/>
        </w:rPr>
        <w:t>exist</w:t>
      </w:r>
      <w:r w:rsidRPr="00692B15">
        <w:rPr>
          <w:rFonts w:asciiTheme="minorHAnsi" w:hAnsiTheme="minorHAnsi"/>
        </w:rPr>
        <w:t>e la oportunidad de desarrollar una nueva oferta</w:t>
      </w:r>
      <w:r w:rsidR="00DF183D" w:rsidRPr="00692B15">
        <w:rPr>
          <w:rFonts w:asciiTheme="minorHAnsi" w:hAnsiTheme="minorHAnsi"/>
        </w:rPr>
        <w:t xml:space="preserve"> útil para la conectividad del país</w:t>
      </w:r>
      <w:r w:rsidRPr="00692B15">
        <w:rPr>
          <w:rFonts w:asciiTheme="minorHAnsi" w:hAnsiTheme="minorHAnsi"/>
        </w:rPr>
        <w:t>.</w:t>
      </w:r>
    </w:p>
    <w:p w:rsidR="00FB00BF" w:rsidRPr="00692B15" w:rsidRDefault="00FB00BF" w:rsidP="00FB00BF">
      <w:pPr>
        <w:rPr>
          <w:rFonts w:asciiTheme="minorHAnsi" w:hAnsiTheme="minorHAnsi"/>
        </w:rPr>
      </w:pPr>
      <w:r w:rsidRPr="00692B15">
        <w:rPr>
          <w:rFonts w:asciiTheme="minorHAnsi" w:hAnsiTheme="minorHAnsi"/>
        </w:rPr>
        <w:t xml:space="preserve">Actualmente operan siete aerolíneas internacionales de pasajeros -Aerolíneas Argentinas, American Airlines (a partir de noviembre de 2012), </w:t>
      </w:r>
      <w:proofErr w:type="spellStart"/>
      <w:r w:rsidRPr="00692B15">
        <w:rPr>
          <w:rFonts w:asciiTheme="minorHAnsi" w:hAnsiTheme="minorHAnsi"/>
        </w:rPr>
        <w:t>Buquebús</w:t>
      </w:r>
      <w:proofErr w:type="spellEnd"/>
      <w:r w:rsidRPr="00692B15">
        <w:rPr>
          <w:rFonts w:asciiTheme="minorHAnsi" w:hAnsiTheme="minorHAnsi"/>
        </w:rPr>
        <w:t xml:space="preserve"> Líneas Aéreas (a partir de septiembre de 2012), COPA Airlines, Gol, TACA Airlines y Transporte Aéreo MERCOSUR (TAM)- que brindan servicio regular a distintos destinos en Argentina, Brasil, Bolivia, Chile, Estados Unidos, Panamá y Uruguay, y diez aerolíneas exclusivas de carga: </w:t>
      </w:r>
      <w:proofErr w:type="spellStart"/>
      <w:r w:rsidRPr="00692B15">
        <w:rPr>
          <w:rFonts w:asciiTheme="minorHAnsi" w:hAnsiTheme="minorHAnsi"/>
        </w:rPr>
        <w:t>Aerovip</w:t>
      </w:r>
      <w:proofErr w:type="spellEnd"/>
      <w:r w:rsidRPr="00692B15">
        <w:rPr>
          <w:rFonts w:asciiTheme="minorHAnsi" w:hAnsiTheme="minorHAnsi"/>
        </w:rPr>
        <w:t xml:space="preserve">, </w:t>
      </w:r>
      <w:proofErr w:type="spellStart"/>
      <w:r w:rsidRPr="00692B15">
        <w:rPr>
          <w:rFonts w:asciiTheme="minorHAnsi" w:hAnsiTheme="minorHAnsi"/>
        </w:rPr>
        <w:t>Arrow</w:t>
      </w:r>
      <w:proofErr w:type="spellEnd"/>
      <w:r w:rsidRPr="00692B15">
        <w:rPr>
          <w:rFonts w:asciiTheme="minorHAnsi" w:hAnsiTheme="minorHAnsi"/>
        </w:rPr>
        <w:t xml:space="preserve"> Cargo, </w:t>
      </w:r>
      <w:proofErr w:type="spellStart"/>
      <w:r w:rsidRPr="00692B15">
        <w:rPr>
          <w:rFonts w:asciiTheme="minorHAnsi" w:hAnsiTheme="minorHAnsi"/>
        </w:rPr>
        <w:t>Avient</w:t>
      </w:r>
      <w:proofErr w:type="spellEnd"/>
      <w:r w:rsidRPr="00692B15">
        <w:rPr>
          <w:rFonts w:asciiTheme="minorHAnsi" w:hAnsiTheme="minorHAnsi"/>
        </w:rPr>
        <w:t xml:space="preserve"> </w:t>
      </w:r>
      <w:proofErr w:type="spellStart"/>
      <w:r w:rsidRPr="00692B15">
        <w:rPr>
          <w:rFonts w:asciiTheme="minorHAnsi" w:hAnsiTheme="minorHAnsi"/>
        </w:rPr>
        <w:t>Aviation</w:t>
      </w:r>
      <w:proofErr w:type="spellEnd"/>
      <w:r w:rsidRPr="00692B15">
        <w:rPr>
          <w:rFonts w:asciiTheme="minorHAnsi" w:hAnsiTheme="minorHAnsi"/>
        </w:rPr>
        <w:t xml:space="preserve">, </w:t>
      </w:r>
      <w:proofErr w:type="spellStart"/>
      <w:r w:rsidRPr="00692B15">
        <w:rPr>
          <w:rFonts w:asciiTheme="minorHAnsi" w:hAnsiTheme="minorHAnsi"/>
        </w:rPr>
        <w:t>Bayres</w:t>
      </w:r>
      <w:proofErr w:type="spellEnd"/>
      <w:r w:rsidRPr="00692B15">
        <w:rPr>
          <w:rFonts w:asciiTheme="minorHAnsi" w:hAnsiTheme="minorHAnsi"/>
        </w:rPr>
        <w:t xml:space="preserve"> </w:t>
      </w:r>
      <w:proofErr w:type="spellStart"/>
      <w:r w:rsidRPr="00692B15">
        <w:rPr>
          <w:rFonts w:asciiTheme="minorHAnsi" w:hAnsiTheme="minorHAnsi"/>
        </w:rPr>
        <w:t>Fly</w:t>
      </w:r>
      <w:proofErr w:type="spellEnd"/>
      <w:r w:rsidRPr="00692B15">
        <w:rPr>
          <w:rFonts w:asciiTheme="minorHAnsi" w:hAnsiTheme="minorHAnsi"/>
        </w:rPr>
        <w:t xml:space="preserve">, Cielos Mediterráneos, CIU </w:t>
      </w:r>
      <w:proofErr w:type="spellStart"/>
      <w:r w:rsidRPr="00692B15">
        <w:rPr>
          <w:rFonts w:asciiTheme="minorHAnsi" w:hAnsiTheme="minorHAnsi"/>
        </w:rPr>
        <w:t>Charter</w:t>
      </w:r>
      <w:proofErr w:type="spellEnd"/>
      <w:r w:rsidRPr="00692B15">
        <w:rPr>
          <w:rFonts w:asciiTheme="minorHAnsi" w:hAnsiTheme="minorHAnsi"/>
        </w:rPr>
        <w:t xml:space="preserve">, DHL, </w:t>
      </w:r>
      <w:proofErr w:type="spellStart"/>
      <w:r w:rsidRPr="00692B15">
        <w:rPr>
          <w:rFonts w:asciiTheme="minorHAnsi" w:hAnsiTheme="minorHAnsi"/>
        </w:rPr>
        <w:t>Lan</w:t>
      </w:r>
      <w:proofErr w:type="spellEnd"/>
      <w:r w:rsidRPr="00692B15">
        <w:rPr>
          <w:rFonts w:asciiTheme="minorHAnsi" w:hAnsiTheme="minorHAnsi"/>
        </w:rPr>
        <w:t xml:space="preserve"> Cargo, </w:t>
      </w:r>
      <w:proofErr w:type="spellStart"/>
      <w:r w:rsidRPr="00692B15">
        <w:rPr>
          <w:rFonts w:asciiTheme="minorHAnsi" w:hAnsiTheme="minorHAnsi"/>
        </w:rPr>
        <w:t>Sky</w:t>
      </w:r>
      <w:proofErr w:type="spellEnd"/>
      <w:r w:rsidRPr="00692B15">
        <w:rPr>
          <w:rFonts w:asciiTheme="minorHAnsi" w:hAnsiTheme="minorHAnsi"/>
        </w:rPr>
        <w:t xml:space="preserve"> </w:t>
      </w:r>
      <w:proofErr w:type="spellStart"/>
      <w:r w:rsidRPr="00692B15">
        <w:rPr>
          <w:rFonts w:asciiTheme="minorHAnsi" w:hAnsiTheme="minorHAnsi"/>
        </w:rPr>
        <w:t>Lease</w:t>
      </w:r>
      <w:proofErr w:type="spellEnd"/>
      <w:r w:rsidRPr="00692B15">
        <w:rPr>
          <w:rFonts w:asciiTheme="minorHAnsi" w:hAnsiTheme="minorHAnsi"/>
        </w:rPr>
        <w:t xml:space="preserve"> y Tampa Cargo.</w:t>
      </w:r>
    </w:p>
    <w:p w:rsidR="006F4AF2" w:rsidRPr="00692B15" w:rsidRDefault="006F4AF2">
      <w:pPr>
        <w:spacing w:before="0" w:after="0" w:line="240" w:lineRule="auto"/>
        <w:jc w:val="left"/>
        <w:rPr>
          <w:rFonts w:asciiTheme="minorHAnsi" w:hAnsiTheme="minorHAnsi" w:cs="Arial"/>
          <w:b/>
          <w:bCs/>
          <w:i/>
          <w:iCs/>
          <w:caps/>
          <w:szCs w:val="28"/>
        </w:rPr>
      </w:pPr>
      <w:bookmarkStart w:id="72" w:name="_Toc209954830"/>
      <w:bookmarkStart w:id="73" w:name="_Toc210019871"/>
    </w:p>
    <w:p w:rsidR="004846F0" w:rsidRDefault="004846F0">
      <w:pPr>
        <w:spacing w:before="0" w:after="0" w:line="240" w:lineRule="auto"/>
        <w:jc w:val="left"/>
        <w:rPr>
          <w:rFonts w:asciiTheme="minorHAnsi" w:hAnsiTheme="minorHAnsi" w:cs="Arial"/>
          <w:b/>
          <w:bCs/>
          <w:i/>
          <w:iCs/>
          <w:szCs w:val="28"/>
        </w:rPr>
      </w:pPr>
      <w:bookmarkStart w:id="74" w:name="_Toc371942548"/>
      <w:r>
        <w:rPr>
          <w:rFonts w:asciiTheme="minorHAnsi" w:hAnsiTheme="minorHAnsi"/>
        </w:rPr>
        <w:br w:type="page"/>
      </w:r>
    </w:p>
    <w:p w:rsidR="00174C56" w:rsidRPr="00692B15" w:rsidRDefault="00590C0A" w:rsidP="00692B15">
      <w:pPr>
        <w:pStyle w:val="Heading2"/>
        <w:tabs>
          <w:tab w:val="clear" w:pos="576"/>
          <w:tab w:val="num" w:pos="900"/>
        </w:tabs>
        <w:spacing w:before="0" w:after="0"/>
        <w:ind w:hanging="126"/>
        <w:rPr>
          <w:rFonts w:asciiTheme="minorHAnsi" w:hAnsiTheme="minorHAnsi"/>
        </w:rPr>
      </w:pPr>
      <w:bookmarkStart w:id="75" w:name="_Toc379824810"/>
      <w:r w:rsidRPr="00692B15">
        <w:rPr>
          <w:rFonts w:asciiTheme="minorHAnsi" w:hAnsiTheme="minorHAnsi"/>
        </w:rPr>
        <w:lastRenderedPageBreak/>
        <w:t>Transporte Urbano de Asunción</w:t>
      </w:r>
      <w:bookmarkEnd w:id="72"/>
      <w:bookmarkEnd w:id="73"/>
      <w:bookmarkEnd w:id="74"/>
      <w:bookmarkEnd w:id="75"/>
      <w:r w:rsidRPr="00692B15">
        <w:rPr>
          <w:rFonts w:asciiTheme="minorHAnsi" w:hAnsiTheme="minorHAnsi"/>
        </w:rPr>
        <w:t xml:space="preserve"> </w:t>
      </w:r>
    </w:p>
    <w:p w:rsidR="00356186" w:rsidRPr="00692B15" w:rsidRDefault="00A43345" w:rsidP="00E65877">
      <w:pPr>
        <w:rPr>
          <w:rFonts w:asciiTheme="minorHAnsi" w:hAnsiTheme="minorHAnsi"/>
        </w:rPr>
      </w:pPr>
      <w:r w:rsidRPr="00692B15">
        <w:rPr>
          <w:rFonts w:asciiTheme="minorHAnsi" w:hAnsiTheme="minorHAnsi"/>
        </w:rPr>
        <w:t>En la ciudad de Asunción no existe un metro y el tren de pasajeros no está operativo, por lo que el único medio de transporte público masivo que opera actua</w:t>
      </w:r>
      <w:r>
        <w:rPr>
          <w:rFonts w:asciiTheme="minorHAnsi" w:hAnsiTheme="minorHAnsi"/>
        </w:rPr>
        <w:t xml:space="preserve">lmente son los ómnibus urbanos. </w:t>
      </w:r>
      <w:r w:rsidR="00E63798" w:rsidRPr="00692B15">
        <w:rPr>
          <w:rFonts w:asciiTheme="minorHAnsi" w:hAnsiTheme="minorHAnsi"/>
        </w:rPr>
        <w:t>E</w:t>
      </w:r>
      <w:r w:rsidR="00E65877" w:rsidRPr="00692B15">
        <w:rPr>
          <w:rFonts w:asciiTheme="minorHAnsi" w:hAnsiTheme="minorHAnsi"/>
        </w:rPr>
        <w:t xml:space="preserve">n el </w:t>
      </w:r>
      <w:r w:rsidR="008F1B59" w:rsidRPr="00692B15">
        <w:rPr>
          <w:rFonts w:asciiTheme="minorHAnsi" w:hAnsiTheme="minorHAnsi"/>
        </w:rPr>
        <w:t>Área Metropolitana de Asunción (</w:t>
      </w:r>
      <w:r w:rsidR="00E65877" w:rsidRPr="00692B15">
        <w:rPr>
          <w:rFonts w:asciiTheme="minorHAnsi" w:hAnsiTheme="minorHAnsi"/>
        </w:rPr>
        <w:t>AMA</w:t>
      </w:r>
      <w:r w:rsidR="008F1B59" w:rsidRPr="00692B15">
        <w:rPr>
          <w:rFonts w:asciiTheme="minorHAnsi" w:hAnsiTheme="minorHAnsi"/>
        </w:rPr>
        <w:t>)</w:t>
      </w:r>
      <w:r w:rsidR="00E65877" w:rsidRPr="00692B15">
        <w:rPr>
          <w:rFonts w:asciiTheme="minorHAnsi" w:hAnsiTheme="minorHAnsi"/>
        </w:rPr>
        <w:t xml:space="preserve"> </w:t>
      </w:r>
      <w:r w:rsidR="007742F3" w:rsidRPr="00692B15">
        <w:rPr>
          <w:rFonts w:asciiTheme="minorHAnsi" w:hAnsiTheme="minorHAnsi"/>
        </w:rPr>
        <w:t>circul</w:t>
      </w:r>
      <w:r w:rsidR="00E65877" w:rsidRPr="00692B15">
        <w:rPr>
          <w:rFonts w:asciiTheme="minorHAnsi" w:hAnsiTheme="minorHAnsi"/>
        </w:rPr>
        <w:t xml:space="preserve">an </w:t>
      </w:r>
      <w:r w:rsidR="00F14383" w:rsidRPr="00692B15">
        <w:rPr>
          <w:rFonts w:asciiTheme="minorHAnsi" w:hAnsiTheme="minorHAnsi"/>
        </w:rPr>
        <w:t>unos 37</w:t>
      </w:r>
      <w:r w:rsidR="00E65877" w:rsidRPr="00692B15">
        <w:rPr>
          <w:rFonts w:asciiTheme="minorHAnsi" w:hAnsiTheme="minorHAnsi"/>
        </w:rPr>
        <w:t>00 buses</w:t>
      </w:r>
      <w:r w:rsidR="00E63798" w:rsidRPr="00692B15">
        <w:rPr>
          <w:rFonts w:asciiTheme="minorHAnsi" w:hAnsiTheme="minorHAnsi"/>
        </w:rPr>
        <w:t xml:space="preserve"> operados por empresas en condiciones de gran asimetría. </w:t>
      </w:r>
      <w:r w:rsidR="00F85CA0" w:rsidRPr="00692B15">
        <w:rPr>
          <w:rFonts w:asciiTheme="minorHAnsi" w:hAnsiTheme="minorHAnsi"/>
        </w:rPr>
        <w:t>La falta de normativa</w:t>
      </w:r>
      <w:r w:rsidR="002C5C74" w:rsidRPr="00692B15">
        <w:rPr>
          <w:rFonts w:asciiTheme="minorHAnsi" w:hAnsiTheme="minorHAnsi"/>
        </w:rPr>
        <w:t>s rigurosas,</w:t>
      </w:r>
      <w:r w:rsidR="00F85CA0" w:rsidRPr="00692B15">
        <w:rPr>
          <w:rFonts w:asciiTheme="minorHAnsi" w:hAnsiTheme="minorHAnsi"/>
        </w:rPr>
        <w:t xml:space="preserve"> control</w:t>
      </w:r>
      <w:r w:rsidR="002C5C74" w:rsidRPr="00692B15">
        <w:rPr>
          <w:rFonts w:asciiTheme="minorHAnsi" w:hAnsiTheme="minorHAnsi"/>
        </w:rPr>
        <w:t>es de cumplimiento y sanciones pertinentes</w:t>
      </w:r>
      <w:r w:rsidR="00507572" w:rsidRPr="00692B15">
        <w:rPr>
          <w:rFonts w:asciiTheme="minorHAnsi" w:hAnsiTheme="minorHAnsi"/>
        </w:rPr>
        <w:t xml:space="preserve"> </w:t>
      </w:r>
      <w:r w:rsidR="00F85CA0" w:rsidRPr="00692B15">
        <w:rPr>
          <w:rFonts w:asciiTheme="minorHAnsi" w:hAnsiTheme="minorHAnsi"/>
        </w:rPr>
        <w:t>da lugar a que c</w:t>
      </w:r>
      <w:r w:rsidR="00E63798" w:rsidRPr="00692B15">
        <w:rPr>
          <w:rFonts w:asciiTheme="minorHAnsi" w:hAnsiTheme="minorHAnsi"/>
        </w:rPr>
        <w:t>onviv</w:t>
      </w:r>
      <w:r w:rsidR="00F85CA0" w:rsidRPr="00692B15">
        <w:rPr>
          <w:rFonts w:asciiTheme="minorHAnsi" w:hAnsiTheme="minorHAnsi"/>
        </w:rPr>
        <w:t>a</w:t>
      </w:r>
      <w:r w:rsidR="00E63798" w:rsidRPr="00692B15">
        <w:rPr>
          <w:rFonts w:asciiTheme="minorHAnsi" w:hAnsiTheme="minorHAnsi"/>
        </w:rPr>
        <w:t>n la formalidad con la informalidad, hay</w:t>
      </w:r>
      <w:r w:rsidR="00F85CA0" w:rsidRPr="00692B15">
        <w:rPr>
          <w:rFonts w:asciiTheme="minorHAnsi" w:hAnsiTheme="minorHAnsi"/>
        </w:rPr>
        <w:t>a</w:t>
      </w:r>
      <w:r w:rsidR="00E63798" w:rsidRPr="00692B15">
        <w:rPr>
          <w:rFonts w:asciiTheme="minorHAnsi" w:hAnsiTheme="minorHAnsi"/>
        </w:rPr>
        <w:t xml:space="preserve"> </w:t>
      </w:r>
      <w:r w:rsidR="0004411C" w:rsidRPr="00692B15">
        <w:rPr>
          <w:rFonts w:asciiTheme="minorHAnsi" w:hAnsiTheme="minorHAnsi"/>
        </w:rPr>
        <w:t>baja cobertura de los recorridos</w:t>
      </w:r>
      <w:r w:rsidR="00E63798" w:rsidRPr="00692B15">
        <w:rPr>
          <w:rFonts w:asciiTheme="minorHAnsi" w:hAnsiTheme="minorHAnsi"/>
        </w:rPr>
        <w:t xml:space="preserve"> y una flota sobredimensionada y muy antigua</w:t>
      </w:r>
      <w:r w:rsidR="002C5C74" w:rsidRPr="00692B15">
        <w:rPr>
          <w:rFonts w:asciiTheme="minorHAnsi" w:hAnsiTheme="minorHAnsi"/>
        </w:rPr>
        <w:t xml:space="preserve"> que genera externalidades negativas importantes</w:t>
      </w:r>
      <w:r w:rsidR="00E63798" w:rsidRPr="00692B15">
        <w:rPr>
          <w:rFonts w:asciiTheme="minorHAnsi" w:hAnsiTheme="minorHAnsi"/>
        </w:rPr>
        <w:t xml:space="preserve">. </w:t>
      </w:r>
    </w:p>
    <w:p w:rsidR="00E07AB0" w:rsidRPr="00692B15" w:rsidRDefault="00356186" w:rsidP="00E07AB0">
      <w:pPr>
        <w:rPr>
          <w:rFonts w:asciiTheme="minorHAnsi" w:hAnsiTheme="minorHAnsi"/>
        </w:rPr>
      </w:pPr>
      <w:r w:rsidRPr="00692B15">
        <w:rPr>
          <w:rFonts w:asciiTheme="minorHAnsi" w:hAnsiTheme="minorHAnsi"/>
        </w:rPr>
        <w:t xml:space="preserve">Esta </w:t>
      </w:r>
      <w:r w:rsidR="002C5C74" w:rsidRPr="00692B15">
        <w:rPr>
          <w:rFonts w:asciiTheme="minorHAnsi" w:hAnsiTheme="minorHAnsi"/>
        </w:rPr>
        <w:t>baja</w:t>
      </w:r>
      <w:r w:rsidR="00507572" w:rsidRPr="00692B15">
        <w:rPr>
          <w:rFonts w:asciiTheme="minorHAnsi" w:hAnsiTheme="minorHAnsi"/>
        </w:rPr>
        <w:t xml:space="preserve"> </w:t>
      </w:r>
      <w:r w:rsidRPr="00692B15">
        <w:rPr>
          <w:rFonts w:asciiTheme="minorHAnsi" w:hAnsiTheme="minorHAnsi"/>
        </w:rPr>
        <w:t xml:space="preserve">calidad del servicio de transporte público es un incentivo para </w:t>
      </w:r>
      <w:r w:rsidR="005D23E6" w:rsidRPr="00692B15">
        <w:rPr>
          <w:rFonts w:asciiTheme="minorHAnsi" w:hAnsiTheme="minorHAnsi"/>
        </w:rPr>
        <w:t>el uso</w:t>
      </w:r>
      <w:r w:rsidRPr="00692B15">
        <w:rPr>
          <w:rFonts w:asciiTheme="minorHAnsi" w:hAnsiTheme="minorHAnsi"/>
        </w:rPr>
        <w:t xml:space="preserve"> de vehículos privados, </w:t>
      </w:r>
      <w:r w:rsidR="00E348F5" w:rsidRPr="00692B15">
        <w:rPr>
          <w:rFonts w:asciiTheme="minorHAnsi" w:hAnsiTheme="minorHAnsi"/>
        </w:rPr>
        <w:t>lo cual agrava la congestión</w:t>
      </w:r>
      <w:r w:rsidR="00106BBF" w:rsidRPr="00692B15">
        <w:rPr>
          <w:rFonts w:asciiTheme="minorHAnsi" w:hAnsiTheme="minorHAnsi"/>
        </w:rPr>
        <w:t xml:space="preserve">. En aras de revertir esta tendencia, </w:t>
      </w:r>
      <w:r w:rsidR="005A4B24">
        <w:rPr>
          <w:rFonts w:asciiTheme="minorHAnsi" w:hAnsiTheme="minorHAnsi"/>
        </w:rPr>
        <w:t xml:space="preserve">se aprobó a finales del 2013 en el Congreso el contrato de préstamo con el BID </w:t>
      </w:r>
      <w:r w:rsidR="00106BBF" w:rsidRPr="00692B15">
        <w:rPr>
          <w:rFonts w:asciiTheme="minorHAnsi" w:hAnsiTheme="minorHAnsi"/>
        </w:rPr>
        <w:t xml:space="preserve">para la ejecución </w:t>
      </w:r>
      <w:r w:rsidR="005A4B24">
        <w:rPr>
          <w:rFonts w:asciiTheme="minorHAnsi" w:hAnsiTheme="minorHAnsi"/>
        </w:rPr>
        <w:t xml:space="preserve">por parte del MOPC </w:t>
      </w:r>
      <w:r w:rsidR="00106BBF" w:rsidRPr="00692B15">
        <w:rPr>
          <w:rFonts w:asciiTheme="minorHAnsi" w:hAnsiTheme="minorHAnsi"/>
        </w:rPr>
        <w:t>de un sistema de transporte público masivo de capacidad interm</w:t>
      </w:r>
      <w:r w:rsidR="00DD517A" w:rsidRPr="00692B15">
        <w:rPr>
          <w:rFonts w:asciiTheme="minorHAnsi" w:hAnsiTheme="minorHAnsi"/>
        </w:rPr>
        <w:t>edia y gran calidad de prestación</w:t>
      </w:r>
      <w:r w:rsidR="00F41B17" w:rsidRPr="00692B15">
        <w:rPr>
          <w:rFonts w:asciiTheme="minorHAnsi" w:hAnsiTheme="minorHAnsi"/>
        </w:rPr>
        <w:t xml:space="preserve">. </w:t>
      </w:r>
    </w:p>
    <w:p w:rsidR="00555353" w:rsidRPr="00692B15" w:rsidRDefault="00555353" w:rsidP="00555353">
      <w:pPr>
        <w:rPr>
          <w:rFonts w:asciiTheme="minorHAnsi" w:hAnsiTheme="minorHAnsi"/>
        </w:rPr>
      </w:pPr>
      <w:r w:rsidRPr="00692B15">
        <w:rPr>
          <w:rFonts w:asciiTheme="minorHAnsi" w:hAnsiTheme="minorHAnsi"/>
        </w:rPr>
        <w:t xml:space="preserve">La demanda </w:t>
      </w:r>
      <w:r w:rsidR="00C4445D">
        <w:rPr>
          <w:rFonts w:asciiTheme="minorHAnsi" w:hAnsiTheme="minorHAnsi"/>
        </w:rPr>
        <w:t xml:space="preserve">requerida para el sistema </w:t>
      </w:r>
      <w:r w:rsidRPr="00692B15">
        <w:rPr>
          <w:rFonts w:asciiTheme="minorHAnsi" w:hAnsiTheme="minorHAnsi"/>
        </w:rPr>
        <w:t>pudo conocerse gracias a un reciente estudio detallado</w:t>
      </w:r>
      <w:r w:rsidRPr="00692B15">
        <w:rPr>
          <w:rStyle w:val="FootnoteReference"/>
          <w:rFonts w:asciiTheme="minorHAnsi" w:hAnsiTheme="minorHAnsi"/>
        </w:rPr>
        <w:footnoteReference w:id="9"/>
      </w:r>
      <w:r w:rsidRPr="00692B15">
        <w:rPr>
          <w:rFonts w:asciiTheme="minorHAnsi" w:hAnsiTheme="minorHAnsi"/>
        </w:rPr>
        <w:t>, en el marco de la operación de préstamo del BID (PR-L1044) “Reconversión Centro, Modernización Transporte Público y Oficinas de Gobierno”. Según estos datos actualizados, se estima que en la hora pico de la mañana se realizan unos 35.000 viajes en el corredor en el cual se emplazaría el</w:t>
      </w:r>
      <w:r w:rsidR="00A43345">
        <w:rPr>
          <w:rFonts w:asciiTheme="minorHAnsi" w:hAnsiTheme="minorHAnsi"/>
        </w:rPr>
        <w:t xml:space="preserve"> nuevo sistema de transporte masivo adoptado</w:t>
      </w:r>
      <w:r w:rsidRPr="00692B15">
        <w:rPr>
          <w:rFonts w:asciiTheme="minorHAnsi" w:hAnsiTheme="minorHAnsi"/>
        </w:rPr>
        <w:t>, con una duración promedio de 1:05 y predominantemente sin transbordos (tan sólo el 17% de los pasajeros realiza un transbordo y el 1% realiza dos transbordos).</w:t>
      </w:r>
    </w:p>
    <w:p w:rsidR="00555353" w:rsidRPr="00692B15" w:rsidRDefault="00555353" w:rsidP="00555353">
      <w:pPr>
        <w:rPr>
          <w:rFonts w:asciiTheme="minorHAnsi" w:hAnsiTheme="minorHAnsi"/>
        </w:rPr>
      </w:pPr>
      <w:r w:rsidRPr="00692B15">
        <w:rPr>
          <w:rFonts w:asciiTheme="minorHAnsi" w:hAnsiTheme="minorHAnsi"/>
        </w:rPr>
        <w:t xml:space="preserve">Como apoyo a la planificación urbana en el Área Metropolitana de Asunción, actualmente el Banco está ejecutando una cooperación técnica para la Elaboración del Plan de Ordenamiento Territorial del Área Metropolitana de Asunción (PR-T1107). </w:t>
      </w:r>
    </w:p>
    <w:p w:rsidR="00555353" w:rsidRPr="00692B15" w:rsidRDefault="00555353" w:rsidP="00555353">
      <w:pPr>
        <w:rPr>
          <w:rFonts w:asciiTheme="minorHAnsi" w:hAnsiTheme="minorHAnsi"/>
          <w:lang w:val="es-ES_tradnl"/>
        </w:rPr>
      </w:pPr>
      <w:r w:rsidRPr="00692B15">
        <w:rPr>
          <w:rFonts w:asciiTheme="minorHAnsi" w:hAnsiTheme="minorHAnsi"/>
          <w:lang w:val="es-ES_tradnl"/>
        </w:rPr>
        <w:t>La relación entre el transporte y el medio ambiente cumple un papel único en las ciudades, donde la expansión urbana, sin un buen ordenamiento del uso de la tierra, puede ser una amenaza para la biodiversidad y los ecosistemas.</w:t>
      </w:r>
      <w:r w:rsidR="00A43345">
        <w:rPr>
          <w:rFonts w:asciiTheme="minorHAnsi" w:hAnsiTheme="minorHAnsi"/>
          <w:lang w:val="es-ES_tradnl"/>
        </w:rPr>
        <w:t xml:space="preserve"> </w:t>
      </w:r>
    </w:p>
    <w:p w:rsidR="00555353" w:rsidRPr="00692B15" w:rsidRDefault="00555353" w:rsidP="00555353">
      <w:pPr>
        <w:rPr>
          <w:rFonts w:asciiTheme="minorHAnsi" w:hAnsiTheme="minorHAnsi"/>
          <w:lang w:val="es-ES_tradnl"/>
        </w:rPr>
      </w:pPr>
      <w:r w:rsidRPr="00692B15">
        <w:rPr>
          <w:rFonts w:asciiTheme="minorHAnsi" w:hAnsiTheme="minorHAnsi"/>
          <w:lang w:val="es-ES_tradnl"/>
        </w:rPr>
        <w:t>Por otra parte, dos situaciones que caracterizan la movilidad urbana en el Área Metropolitana de Asunción -las congestiones y la proliferación de buses y otros automóviles antiguos- son factores que contribuyen a generar mayores emisiones de gases de efecto invernadero (GEI), responsables de promover el cambio climático.</w:t>
      </w:r>
    </w:p>
    <w:p w:rsidR="00516F92" w:rsidRDefault="00516F92">
      <w:pPr>
        <w:spacing w:before="0" w:after="0" w:line="240" w:lineRule="auto"/>
        <w:jc w:val="left"/>
        <w:rPr>
          <w:rFonts w:asciiTheme="minorHAnsi" w:hAnsiTheme="minorHAnsi" w:cs="Arial"/>
          <w:b/>
          <w:bCs/>
          <w:i/>
          <w:iCs/>
          <w:szCs w:val="28"/>
        </w:rPr>
      </w:pPr>
      <w:bookmarkStart w:id="76" w:name="_Toc204506467"/>
      <w:bookmarkStart w:id="77" w:name="_Toc209954850"/>
      <w:bookmarkStart w:id="78" w:name="_Toc210019881"/>
      <w:bookmarkStart w:id="79" w:name="_Toc371942549"/>
      <w:r>
        <w:rPr>
          <w:rFonts w:asciiTheme="minorHAnsi" w:hAnsiTheme="minorHAnsi"/>
        </w:rPr>
        <w:br w:type="page"/>
      </w:r>
    </w:p>
    <w:p w:rsidR="00174C56" w:rsidRPr="00692B15" w:rsidRDefault="00590C0A" w:rsidP="00692B15">
      <w:pPr>
        <w:pStyle w:val="Heading2"/>
        <w:tabs>
          <w:tab w:val="clear" w:pos="576"/>
          <w:tab w:val="num" w:pos="900"/>
        </w:tabs>
        <w:spacing w:before="0" w:after="0"/>
        <w:ind w:hanging="126"/>
        <w:rPr>
          <w:rFonts w:asciiTheme="minorHAnsi" w:hAnsiTheme="minorHAnsi"/>
        </w:rPr>
      </w:pPr>
      <w:bookmarkStart w:id="80" w:name="_Toc379824811"/>
      <w:r w:rsidRPr="00692B15">
        <w:rPr>
          <w:rFonts w:asciiTheme="minorHAnsi" w:hAnsiTheme="minorHAnsi"/>
        </w:rPr>
        <w:lastRenderedPageBreak/>
        <w:t>Transporte Urbano de Ciudad del Este</w:t>
      </w:r>
      <w:bookmarkEnd w:id="76"/>
      <w:bookmarkEnd w:id="77"/>
      <w:bookmarkEnd w:id="78"/>
      <w:bookmarkEnd w:id="79"/>
      <w:bookmarkEnd w:id="80"/>
    </w:p>
    <w:p w:rsidR="007F43B6" w:rsidRPr="00692B15" w:rsidRDefault="00841016" w:rsidP="007F43B6">
      <w:pPr>
        <w:rPr>
          <w:rFonts w:asciiTheme="minorHAnsi" w:hAnsiTheme="minorHAnsi"/>
        </w:rPr>
      </w:pPr>
      <w:r w:rsidRPr="00692B15">
        <w:rPr>
          <w:rFonts w:asciiTheme="minorHAnsi" w:hAnsiTheme="minorHAnsi"/>
        </w:rPr>
        <w:t xml:space="preserve">Ciudad del Este </w:t>
      </w:r>
      <w:r w:rsidR="00D40326">
        <w:rPr>
          <w:rFonts w:asciiTheme="minorHAnsi" w:hAnsiTheme="minorHAnsi"/>
        </w:rPr>
        <w:t xml:space="preserve">ha crecido desordenadamente impulsada por un fuerte crecimiento económico y </w:t>
      </w:r>
      <w:r w:rsidRPr="00692B15">
        <w:rPr>
          <w:rFonts w:asciiTheme="minorHAnsi" w:hAnsiTheme="minorHAnsi"/>
        </w:rPr>
        <w:t xml:space="preserve">no cuenta aún con un plan de desarrollo urbano </w:t>
      </w:r>
      <w:r w:rsidR="00730D6D" w:rsidRPr="00692B15">
        <w:rPr>
          <w:rFonts w:asciiTheme="minorHAnsi" w:hAnsiTheme="minorHAnsi"/>
        </w:rPr>
        <w:t>y la intensa actividad comercial de la ciudad se sigue realizando</w:t>
      </w:r>
      <w:r w:rsidR="007F43B6" w:rsidRPr="00692B15">
        <w:rPr>
          <w:rFonts w:asciiTheme="minorHAnsi" w:hAnsiTheme="minorHAnsi"/>
        </w:rPr>
        <w:t xml:space="preserve"> en forma ambulante o en comercios dispuestos sobre las calzadas de c</w:t>
      </w:r>
      <w:r w:rsidR="00730D6D" w:rsidRPr="00692B15">
        <w:rPr>
          <w:rFonts w:asciiTheme="minorHAnsi" w:hAnsiTheme="minorHAnsi"/>
        </w:rPr>
        <w:t>arreteras</w:t>
      </w:r>
      <w:r w:rsidR="007F43B6" w:rsidRPr="00692B15">
        <w:rPr>
          <w:rFonts w:asciiTheme="minorHAnsi" w:hAnsiTheme="minorHAnsi"/>
        </w:rPr>
        <w:t xml:space="preserve">, principalmente en las zonas aledañas al Puente </w:t>
      </w:r>
      <w:r w:rsidR="00730D6D" w:rsidRPr="00692B15">
        <w:rPr>
          <w:rFonts w:asciiTheme="minorHAnsi" w:hAnsiTheme="minorHAnsi"/>
        </w:rPr>
        <w:t xml:space="preserve">Internacional </w:t>
      </w:r>
      <w:r w:rsidR="007F43B6" w:rsidRPr="00692B15">
        <w:rPr>
          <w:rFonts w:asciiTheme="minorHAnsi" w:hAnsiTheme="minorHAnsi"/>
        </w:rPr>
        <w:t>de la Amistad.</w:t>
      </w:r>
    </w:p>
    <w:p w:rsidR="00AF6A1A" w:rsidRPr="00692B15" w:rsidRDefault="00AF6A1A" w:rsidP="00AF6A1A">
      <w:pPr>
        <w:rPr>
          <w:rFonts w:asciiTheme="minorHAnsi" w:hAnsiTheme="minorHAnsi" w:cs="Arial"/>
          <w:szCs w:val="22"/>
        </w:rPr>
      </w:pPr>
      <w:proofErr w:type="spellStart"/>
      <w:r w:rsidRPr="00692B15">
        <w:rPr>
          <w:rFonts w:asciiTheme="minorHAnsi" w:hAnsiTheme="minorHAnsi" w:cs="Arial"/>
          <w:szCs w:val="22"/>
        </w:rPr>
        <w:t>Foz</w:t>
      </w:r>
      <w:proofErr w:type="spellEnd"/>
      <w:r w:rsidRPr="00692B15">
        <w:rPr>
          <w:rFonts w:asciiTheme="minorHAnsi" w:hAnsiTheme="minorHAnsi" w:cs="Arial"/>
          <w:szCs w:val="22"/>
        </w:rPr>
        <w:t xml:space="preserve"> de Iguazú y Ciudad del Este conforman un aglomerado de más de 525.000 habitantes siendo su única conexión el puente de la Amistad. A pesar de conformar un</w:t>
      </w:r>
      <w:r w:rsidR="00516F92">
        <w:rPr>
          <w:rFonts w:asciiTheme="minorHAnsi" w:hAnsiTheme="minorHAnsi" w:cs="Arial"/>
          <w:szCs w:val="22"/>
        </w:rPr>
        <w:t>a</w:t>
      </w:r>
      <w:r w:rsidRPr="00692B15">
        <w:rPr>
          <w:rFonts w:asciiTheme="minorHAnsi" w:hAnsiTheme="minorHAnsi" w:cs="Arial"/>
          <w:szCs w:val="22"/>
        </w:rPr>
        <w:t xml:space="preserve"> continu</w:t>
      </w:r>
      <w:r w:rsidR="00516F92">
        <w:rPr>
          <w:rFonts w:asciiTheme="minorHAnsi" w:hAnsiTheme="minorHAnsi" w:cs="Arial"/>
          <w:szCs w:val="22"/>
        </w:rPr>
        <w:t>a aglomeración</w:t>
      </w:r>
      <w:r w:rsidRPr="00692B15">
        <w:rPr>
          <w:rFonts w:asciiTheme="minorHAnsi" w:hAnsiTheme="minorHAnsi" w:cs="Arial"/>
          <w:szCs w:val="22"/>
        </w:rPr>
        <w:t xml:space="preserve"> urban</w:t>
      </w:r>
      <w:r w:rsidR="00516F92">
        <w:rPr>
          <w:rFonts w:asciiTheme="minorHAnsi" w:hAnsiTheme="minorHAnsi" w:cs="Arial"/>
          <w:szCs w:val="22"/>
        </w:rPr>
        <w:t>a</w:t>
      </w:r>
      <w:r w:rsidRPr="00692B15">
        <w:rPr>
          <w:rFonts w:asciiTheme="minorHAnsi" w:hAnsiTheme="minorHAnsi" w:cs="Arial"/>
          <w:szCs w:val="22"/>
        </w:rPr>
        <w:t xml:space="preserve">, las ciudades de </w:t>
      </w:r>
      <w:proofErr w:type="spellStart"/>
      <w:r w:rsidRPr="00692B15">
        <w:rPr>
          <w:rFonts w:asciiTheme="minorHAnsi" w:hAnsiTheme="minorHAnsi" w:cs="Arial"/>
          <w:szCs w:val="22"/>
        </w:rPr>
        <w:t>Foz</w:t>
      </w:r>
      <w:proofErr w:type="spellEnd"/>
      <w:r w:rsidRPr="00692B15">
        <w:rPr>
          <w:rFonts w:asciiTheme="minorHAnsi" w:hAnsiTheme="minorHAnsi" w:cs="Arial"/>
          <w:szCs w:val="22"/>
        </w:rPr>
        <w:t xml:space="preserve"> </w:t>
      </w:r>
      <w:r w:rsidR="00516F92">
        <w:rPr>
          <w:rFonts w:asciiTheme="minorHAnsi" w:hAnsiTheme="minorHAnsi" w:cs="Arial"/>
          <w:szCs w:val="22"/>
        </w:rPr>
        <w:t xml:space="preserve">de Iguazú </w:t>
      </w:r>
      <w:r w:rsidRPr="00692B15">
        <w:rPr>
          <w:rFonts w:asciiTheme="minorHAnsi" w:hAnsiTheme="minorHAnsi" w:cs="Arial"/>
          <w:szCs w:val="22"/>
        </w:rPr>
        <w:t>y Ciudad del Este no operan como un único conjunto urbano</w:t>
      </w:r>
      <w:r w:rsidR="00516F92">
        <w:rPr>
          <w:rFonts w:asciiTheme="minorHAnsi" w:hAnsiTheme="minorHAnsi" w:cs="Arial"/>
          <w:szCs w:val="22"/>
        </w:rPr>
        <w:t>,</w:t>
      </w:r>
      <w:r w:rsidRPr="00692B15">
        <w:rPr>
          <w:rFonts w:asciiTheme="minorHAnsi" w:hAnsiTheme="minorHAnsi" w:cs="Arial"/>
          <w:szCs w:val="22"/>
        </w:rPr>
        <w:t xml:space="preserve"> y su relación es casi exclusivamente comercial con la particularidad de que el comercio tiene un marcado sentido Ciudad del Este – </w:t>
      </w:r>
      <w:proofErr w:type="spellStart"/>
      <w:r w:rsidRPr="00692B15">
        <w:rPr>
          <w:rFonts w:asciiTheme="minorHAnsi" w:hAnsiTheme="minorHAnsi" w:cs="Arial"/>
          <w:szCs w:val="22"/>
        </w:rPr>
        <w:t>Foz</w:t>
      </w:r>
      <w:proofErr w:type="spellEnd"/>
      <w:r w:rsidRPr="00692B15">
        <w:rPr>
          <w:rFonts w:asciiTheme="minorHAnsi" w:hAnsiTheme="minorHAnsi" w:cs="Arial"/>
          <w:szCs w:val="22"/>
        </w:rPr>
        <w:t xml:space="preserve"> d</w:t>
      </w:r>
      <w:r w:rsidR="00895FC9">
        <w:rPr>
          <w:rFonts w:asciiTheme="minorHAnsi" w:hAnsiTheme="minorHAnsi" w:cs="Arial"/>
          <w:szCs w:val="22"/>
        </w:rPr>
        <w:t>e</w:t>
      </w:r>
      <w:r w:rsidRPr="00692B15">
        <w:rPr>
          <w:rFonts w:asciiTheme="minorHAnsi" w:hAnsiTheme="minorHAnsi" w:cs="Arial"/>
          <w:szCs w:val="22"/>
        </w:rPr>
        <w:t xml:space="preserve"> Iguazú. A ello debe agregarse que en los últimos años una porción creciente de los comerciantes de Ciudad del Este son residentes de la ciudad brasileña. </w:t>
      </w:r>
    </w:p>
    <w:p w:rsidR="00AF6A1A" w:rsidRPr="00692B15" w:rsidRDefault="00AF6A1A" w:rsidP="00AF6A1A">
      <w:pPr>
        <w:rPr>
          <w:rFonts w:asciiTheme="minorHAnsi" w:hAnsiTheme="minorHAnsi" w:cs="Arial"/>
          <w:szCs w:val="22"/>
        </w:rPr>
      </w:pPr>
      <w:r w:rsidRPr="00692B15">
        <w:rPr>
          <w:rFonts w:asciiTheme="minorHAnsi" w:hAnsiTheme="minorHAnsi" w:cs="Arial"/>
          <w:szCs w:val="22"/>
        </w:rPr>
        <w:t>Esta relación comercial entre ambas ciudades genera una fuerte demanda en el uso del puente, en especial en el horario comercial de Ciudad del Este, lo que genera un fuerte congestionamiento en algunos horarios pico de los días hábiles.</w:t>
      </w:r>
      <w:r w:rsidR="00D40326">
        <w:rPr>
          <w:rFonts w:asciiTheme="minorHAnsi" w:hAnsiTheme="minorHAnsi" w:cs="Arial"/>
          <w:szCs w:val="22"/>
        </w:rPr>
        <w:t xml:space="preserve"> El Gobierno de Bra</w:t>
      </w:r>
      <w:r w:rsidR="00516F92">
        <w:rPr>
          <w:rFonts w:asciiTheme="minorHAnsi" w:hAnsiTheme="minorHAnsi" w:cs="Arial"/>
          <w:szCs w:val="22"/>
        </w:rPr>
        <w:t>si</w:t>
      </w:r>
      <w:r w:rsidR="00D40326">
        <w:rPr>
          <w:rFonts w:asciiTheme="minorHAnsi" w:hAnsiTheme="minorHAnsi" w:cs="Arial"/>
          <w:szCs w:val="22"/>
        </w:rPr>
        <w:t xml:space="preserve">l está actualmente realizando las gestiones para licitar </w:t>
      </w:r>
      <w:r w:rsidR="00516F92">
        <w:rPr>
          <w:rFonts w:asciiTheme="minorHAnsi" w:hAnsiTheme="minorHAnsi" w:cs="Arial"/>
          <w:szCs w:val="22"/>
        </w:rPr>
        <w:t>la construcción de</w:t>
      </w:r>
      <w:r w:rsidR="00D40326">
        <w:rPr>
          <w:rFonts w:asciiTheme="minorHAnsi" w:hAnsiTheme="minorHAnsi" w:cs="Arial"/>
          <w:szCs w:val="22"/>
        </w:rPr>
        <w:t xml:space="preserve"> nuevo puente, a la altura de la localidad de </w:t>
      </w:r>
      <w:r w:rsidR="00516F92">
        <w:rPr>
          <w:rFonts w:asciiTheme="minorHAnsi" w:hAnsiTheme="minorHAnsi" w:cs="Arial"/>
          <w:szCs w:val="22"/>
        </w:rPr>
        <w:t xml:space="preserve">Presidente </w:t>
      </w:r>
      <w:r w:rsidR="00D40326">
        <w:rPr>
          <w:rFonts w:asciiTheme="minorHAnsi" w:hAnsiTheme="minorHAnsi" w:cs="Arial"/>
          <w:szCs w:val="22"/>
        </w:rPr>
        <w:t>Franco</w:t>
      </w:r>
      <w:r w:rsidR="00516F92">
        <w:rPr>
          <w:rFonts w:asciiTheme="minorHAnsi" w:hAnsiTheme="minorHAnsi" w:cs="Arial"/>
          <w:szCs w:val="22"/>
        </w:rPr>
        <w:t>, ubicada al sur de</w:t>
      </w:r>
      <w:r w:rsidR="00D40326">
        <w:rPr>
          <w:rFonts w:asciiTheme="minorHAnsi" w:hAnsiTheme="minorHAnsi" w:cs="Arial"/>
          <w:szCs w:val="22"/>
        </w:rPr>
        <w:t xml:space="preserve"> Ciudad del Este. El Gobierno de la República del Paraguay se ha comprometido a construir dentro de su territorio los accesos a este nuevo puente.</w:t>
      </w:r>
    </w:p>
    <w:p w:rsidR="00AF6A1A" w:rsidRPr="00692B15" w:rsidRDefault="00AF6A1A" w:rsidP="00AF6A1A">
      <w:pPr>
        <w:rPr>
          <w:rFonts w:asciiTheme="minorHAnsi" w:hAnsiTheme="minorHAnsi"/>
        </w:rPr>
      </w:pPr>
      <w:r w:rsidRPr="00692B15">
        <w:rPr>
          <w:rFonts w:asciiTheme="minorHAnsi" w:hAnsiTheme="minorHAnsi"/>
        </w:rPr>
        <w:t xml:space="preserve">Además de los problemas </w:t>
      </w:r>
      <w:r w:rsidR="005A4B24">
        <w:rPr>
          <w:rFonts w:asciiTheme="minorHAnsi" w:hAnsiTheme="minorHAnsi"/>
        </w:rPr>
        <w:t>de transporte y congestión</w:t>
      </w:r>
      <w:r w:rsidRPr="00692B15">
        <w:rPr>
          <w:rFonts w:asciiTheme="minorHAnsi" w:hAnsiTheme="minorHAnsi"/>
        </w:rPr>
        <w:t xml:space="preserve">, el sistema de transporte público de pasajeros está poco ordenado y carece de registros y estadísticas. Por ejemplo, no existen planos ni datos cuantitativos de los recorridos, las flotas, los kilometrajes ni las frecuencias reales. </w:t>
      </w:r>
    </w:p>
    <w:p w:rsidR="00A43345" w:rsidRDefault="00A43345">
      <w:pPr>
        <w:spacing w:before="0" w:after="0" w:line="240" w:lineRule="auto"/>
        <w:jc w:val="left"/>
        <w:rPr>
          <w:rFonts w:asciiTheme="minorHAnsi" w:hAnsiTheme="minorHAnsi" w:cs="Arial"/>
          <w:b/>
          <w:bCs/>
          <w:i/>
          <w:iCs/>
          <w:szCs w:val="28"/>
        </w:rPr>
      </w:pPr>
    </w:p>
    <w:p w:rsidR="00516F92" w:rsidRDefault="00516F92">
      <w:pPr>
        <w:spacing w:before="0" w:after="0" w:line="240" w:lineRule="auto"/>
        <w:jc w:val="left"/>
        <w:rPr>
          <w:rFonts w:asciiTheme="minorHAnsi" w:hAnsiTheme="minorHAnsi" w:cs="Arial"/>
          <w:b/>
          <w:bCs/>
          <w:i/>
          <w:iCs/>
          <w:szCs w:val="28"/>
        </w:rPr>
      </w:pPr>
      <w:bookmarkStart w:id="81" w:name="_Toc371942550"/>
      <w:r>
        <w:rPr>
          <w:rFonts w:asciiTheme="minorHAnsi" w:hAnsiTheme="minorHAnsi"/>
        </w:rPr>
        <w:br w:type="page"/>
      </w:r>
    </w:p>
    <w:p w:rsidR="00174C56" w:rsidRPr="00692B15" w:rsidRDefault="00692B15" w:rsidP="00692B15">
      <w:pPr>
        <w:pStyle w:val="Heading2"/>
        <w:tabs>
          <w:tab w:val="clear" w:pos="576"/>
          <w:tab w:val="num" w:pos="900"/>
        </w:tabs>
        <w:spacing w:before="0" w:after="0"/>
        <w:ind w:hanging="126"/>
        <w:rPr>
          <w:rFonts w:asciiTheme="minorHAnsi" w:hAnsiTheme="minorHAnsi"/>
        </w:rPr>
      </w:pPr>
      <w:bookmarkStart w:id="82" w:name="_Toc379824812"/>
      <w:r>
        <w:rPr>
          <w:rFonts w:asciiTheme="minorHAnsi" w:hAnsiTheme="minorHAnsi"/>
        </w:rPr>
        <w:lastRenderedPageBreak/>
        <w:t>Aspectos T</w:t>
      </w:r>
      <w:r w:rsidR="006F4AF2" w:rsidRPr="00692B15">
        <w:rPr>
          <w:rFonts w:asciiTheme="minorHAnsi" w:hAnsiTheme="minorHAnsi"/>
        </w:rPr>
        <w:t>ransversales</w:t>
      </w:r>
      <w:bookmarkEnd w:id="81"/>
      <w:bookmarkEnd w:id="82"/>
    </w:p>
    <w:p w:rsidR="006F4AF2" w:rsidRPr="00692B15" w:rsidRDefault="00525D54" w:rsidP="006F4AF2">
      <w:pPr>
        <w:pStyle w:val="Heading3"/>
        <w:ind w:left="1275"/>
        <w:rPr>
          <w:rFonts w:asciiTheme="minorHAnsi" w:hAnsiTheme="minorHAnsi"/>
          <w:b/>
        </w:rPr>
      </w:pPr>
      <w:bookmarkStart w:id="83" w:name="_Toc379824813"/>
      <w:r w:rsidRPr="00692B15">
        <w:rPr>
          <w:rFonts w:asciiTheme="minorHAnsi" w:hAnsiTheme="minorHAnsi"/>
          <w:b/>
        </w:rPr>
        <w:t>D</w:t>
      </w:r>
      <w:r w:rsidR="00692B15">
        <w:rPr>
          <w:rFonts w:asciiTheme="minorHAnsi" w:hAnsiTheme="minorHAnsi"/>
          <w:b/>
        </w:rPr>
        <w:t>esarrollo del Sector Logístico</w:t>
      </w:r>
      <w:bookmarkEnd w:id="83"/>
    </w:p>
    <w:p w:rsidR="002B6AAC" w:rsidRPr="002B6AAC" w:rsidRDefault="00E9555E" w:rsidP="002B6AAC">
      <w:pPr>
        <w:rPr>
          <w:rFonts w:asciiTheme="minorHAnsi" w:hAnsiTheme="minorHAnsi"/>
          <w:lang w:val="es-ES_tradnl"/>
        </w:rPr>
      </w:pPr>
      <w:r>
        <w:rPr>
          <w:rFonts w:asciiTheme="minorHAnsi" w:hAnsiTheme="minorHAnsi"/>
        </w:rPr>
        <w:t>Las importaciones y exportaciones han alcanzado a ser hasta un</w:t>
      </w:r>
      <w:r w:rsidRPr="00E9555E">
        <w:rPr>
          <w:rFonts w:asciiTheme="minorHAnsi" w:hAnsiTheme="minorHAnsi"/>
          <w:lang w:val="es-ES_tradnl"/>
        </w:rPr>
        <w:t xml:space="preserve"> </w:t>
      </w:r>
      <w:r w:rsidRPr="002B6AAC">
        <w:rPr>
          <w:rFonts w:asciiTheme="minorHAnsi" w:hAnsiTheme="minorHAnsi"/>
          <w:lang w:val="es-ES_tradnl"/>
        </w:rPr>
        <w:t>50% del Producto Interno Bruto (PIB) en los últimos años</w:t>
      </w:r>
      <w:r>
        <w:rPr>
          <w:rStyle w:val="FootnoteReference"/>
          <w:rFonts w:asciiTheme="minorHAnsi" w:hAnsiTheme="minorHAnsi"/>
          <w:lang w:val="es-ES_tradnl"/>
        </w:rPr>
        <w:footnoteReference w:id="10"/>
      </w:r>
      <w:r>
        <w:rPr>
          <w:rFonts w:asciiTheme="minorHAnsi" w:hAnsiTheme="minorHAnsi"/>
          <w:lang w:val="es-ES_tradnl"/>
        </w:rPr>
        <w:t xml:space="preserve">, reflejando así la importancia del comercio exterior para la economía paraguaya. Sin embargo, en el país existe en general una baja demanda </w:t>
      </w:r>
      <w:r w:rsidRPr="00530997">
        <w:rPr>
          <w:rFonts w:asciiTheme="minorHAnsi" w:hAnsiTheme="minorHAnsi"/>
          <w:lang w:val="es-ES_tradnl"/>
        </w:rPr>
        <w:t xml:space="preserve">de servicios logísticos especializados </w:t>
      </w:r>
      <w:proofErr w:type="gramStart"/>
      <w:r>
        <w:rPr>
          <w:rFonts w:asciiTheme="minorHAnsi" w:hAnsiTheme="minorHAnsi"/>
          <w:lang w:val="es-ES_tradnl"/>
        </w:rPr>
        <w:t>d</w:t>
      </w:r>
      <w:r w:rsidR="002B6AAC" w:rsidRPr="00530997">
        <w:rPr>
          <w:rFonts w:asciiTheme="minorHAnsi" w:hAnsiTheme="minorHAnsi"/>
          <w:lang w:val="es-ES_tradnl"/>
        </w:rPr>
        <w:t>ado</w:t>
      </w:r>
      <w:proofErr w:type="gramEnd"/>
      <w:r w:rsidR="002B6AAC" w:rsidRPr="00530997">
        <w:rPr>
          <w:rFonts w:asciiTheme="minorHAnsi" w:hAnsiTheme="minorHAnsi"/>
          <w:lang w:val="es-ES_tradnl"/>
        </w:rPr>
        <w:t xml:space="preserve"> el escaso desarrollo industrial y la baja diversificación de la economía del país</w:t>
      </w:r>
      <w:r>
        <w:rPr>
          <w:rFonts w:asciiTheme="minorHAnsi" w:hAnsiTheme="minorHAnsi"/>
          <w:lang w:val="es-ES_tradnl"/>
        </w:rPr>
        <w:t xml:space="preserve">, la cual se enfoca en la producción de productos agropecuarios.  </w:t>
      </w:r>
    </w:p>
    <w:p w:rsidR="00530997" w:rsidRPr="00530997" w:rsidRDefault="00E9555E" w:rsidP="0060436E">
      <w:pPr>
        <w:rPr>
          <w:rFonts w:asciiTheme="minorHAnsi" w:hAnsiTheme="minorHAnsi"/>
          <w:lang w:val="es-AR"/>
        </w:rPr>
      </w:pPr>
      <w:r>
        <w:rPr>
          <w:rFonts w:asciiTheme="minorHAnsi" w:hAnsiTheme="minorHAnsi"/>
          <w:lang w:val="es-AR"/>
        </w:rPr>
        <w:t xml:space="preserve">Primordialmente el transporte logístico en Paraguay se enfoca en las cadenas de transporte de productos primarios (granos como soja y maíz), con un valor elevado en el mercado pero muy poco valor agregado en el país.  </w:t>
      </w:r>
      <w:r w:rsidR="00530997" w:rsidRPr="00530997">
        <w:rPr>
          <w:rFonts w:asciiTheme="minorHAnsi" w:hAnsiTheme="minorHAnsi"/>
          <w:lang w:val="es-AR"/>
        </w:rPr>
        <w:t xml:space="preserve">De forma esquemática, la infraestructura logística se conforma básicamente </w:t>
      </w:r>
      <w:r w:rsidR="00565424">
        <w:rPr>
          <w:rFonts w:asciiTheme="minorHAnsi" w:hAnsiTheme="minorHAnsi"/>
          <w:lang w:val="es-AR"/>
        </w:rPr>
        <w:t>por</w:t>
      </w:r>
      <w:r w:rsidR="00565424" w:rsidRPr="00530997">
        <w:rPr>
          <w:rFonts w:asciiTheme="minorHAnsi" w:hAnsiTheme="minorHAnsi"/>
          <w:lang w:val="es-AR"/>
        </w:rPr>
        <w:t xml:space="preserve"> </w:t>
      </w:r>
      <w:r w:rsidR="00530997" w:rsidRPr="00530997">
        <w:rPr>
          <w:rFonts w:asciiTheme="minorHAnsi" w:hAnsiTheme="minorHAnsi"/>
          <w:lang w:val="es-AR"/>
        </w:rPr>
        <w:t xml:space="preserve">zonas de almacenamiento internas y externas conectadas con los nodos de trasferencia, ruptura y consolidación de cargas a través de redes viales, </w:t>
      </w:r>
      <w:r>
        <w:rPr>
          <w:rFonts w:asciiTheme="minorHAnsi" w:hAnsiTheme="minorHAnsi"/>
          <w:lang w:val="es-AR"/>
        </w:rPr>
        <w:t xml:space="preserve">y </w:t>
      </w:r>
      <w:r w:rsidR="00530997" w:rsidRPr="00530997">
        <w:rPr>
          <w:rFonts w:asciiTheme="minorHAnsi" w:hAnsiTheme="minorHAnsi"/>
          <w:lang w:val="es-AR"/>
        </w:rPr>
        <w:t>fluviales. Para el circuito interno de trasporte de productos y mercaderías se utiliza mayormente el modo terrestre</w:t>
      </w:r>
      <w:r>
        <w:rPr>
          <w:rFonts w:asciiTheme="minorHAnsi" w:hAnsiTheme="minorHAnsi"/>
          <w:lang w:val="es-AR"/>
        </w:rPr>
        <w:t xml:space="preserve">, prácticamente con casi toda la producción en la zona oriental del país, y concentrándose una gran parte en el puerto de </w:t>
      </w:r>
      <w:proofErr w:type="spellStart"/>
      <w:r>
        <w:rPr>
          <w:rFonts w:asciiTheme="minorHAnsi" w:hAnsiTheme="minorHAnsi"/>
          <w:lang w:val="es-AR"/>
        </w:rPr>
        <w:t>Villeta</w:t>
      </w:r>
      <w:proofErr w:type="spellEnd"/>
      <w:r w:rsidR="00565424">
        <w:rPr>
          <w:rFonts w:asciiTheme="minorHAnsi" w:hAnsiTheme="minorHAnsi"/>
          <w:lang w:val="es-AR"/>
        </w:rPr>
        <w:t xml:space="preserve">, el cual recibe </w:t>
      </w:r>
      <w:r>
        <w:rPr>
          <w:rFonts w:asciiTheme="minorHAnsi" w:hAnsiTheme="minorHAnsi"/>
          <w:lang w:val="es-AR"/>
        </w:rPr>
        <w:t xml:space="preserve">más del 80% de las cargas. </w:t>
      </w:r>
      <w:r w:rsidR="00530997" w:rsidRPr="00530997">
        <w:rPr>
          <w:rFonts w:asciiTheme="minorHAnsi" w:hAnsiTheme="minorHAnsi"/>
          <w:lang w:val="es-AR"/>
        </w:rPr>
        <w:t xml:space="preserve">El modo aéreo es utilizado en menor medida y </w:t>
      </w:r>
      <w:r>
        <w:rPr>
          <w:rFonts w:asciiTheme="minorHAnsi" w:hAnsiTheme="minorHAnsi"/>
          <w:lang w:val="es-AR"/>
        </w:rPr>
        <w:t xml:space="preserve">el </w:t>
      </w:r>
      <w:r w:rsidR="00530997" w:rsidRPr="00530997">
        <w:rPr>
          <w:rFonts w:asciiTheme="minorHAnsi" w:hAnsiTheme="minorHAnsi"/>
          <w:lang w:val="es-AR"/>
        </w:rPr>
        <w:t xml:space="preserve">modo ferroviario </w:t>
      </w:r>
      <w:r>
        <w:rPr>
          <w:rFonts w:asciiTheme="minorHAnsi" w:hAnsiTheme="minorHAnsi"/>
          <w:lang w:val="es-AR"/>
        </w:rPr>
        <w:t xml:space="preserve">prácticamente no existe. </w:t>
      </w:r>
      <w:r w:rsidR="00565424">
        <w:rPr>
          <w:rFonts w:asciiTheme="minorHAnsi" w:hAnsiTheme="minorHAnsi"/>
          <w:lang w:val="es-AR"/>
        </w:rPr>
        <w:t xml:space="preserve">La optimización de esta </w:t>
      </w:r>
      <w:proofErr w:type="spellStart"/>
      <w:r w:rsidR="00530997" w:rsidRPr="00530997">
        <w:rPr>
          <w:rFonts w:asciiTheme="minorHAnsi" w:hAnsiTheme="minorHAnsi"/>
          <w:lang w:val="es-AR"/>
        </w:rPr>
        <w:t>intermodalidad</w:t>
      </w:r>
      <w:proofErr w:type="spellEnd"/>
      <w:r w:rsidR="00530997" w:rsidRPr="00530997">
        <w:rPr>
          <w:rFonts w:asciiTheme="minorHAnsi" w:hAnsiTheme="minorHAnsi"/>
          <w:lang w:val="es-AR"/>
        </w:rPr>
        <w:t xml:space="preserve"> del trasporte es justamente una de las claves para apuntalar el desarrollo de </w:t>
      </w:r>
      <w:r w:rsidR="00530997">
        <w:rPr>
          <w:rFonts w:asciiTheme="minorHAnsi" w:hAnsiTheme="minorHAnsi"/>
          <w:lang w:val="es-AR"/>
        </w:rPr>
        <w:t>servicios logísticos del país</w:t>
      </w:r>
      <w:r w:rsidR="00530997" w:rsidRPr="00530997">
        <w:rPr>
          <w:rFonts w:asciiTheme="minorHAnsi" w:hAnsiTheme="minorHAnsi"/>
          <w:lang w:val="es-AR"/>
        </w:rPr>
        <w:t>.</w:t>
      </w:r>
    </w:p>
    <w:p w:rsidR="0060436E" w:rsidRPr="00692B15" w:rsidRDefault="0060436E" w:rsidP="0060436E">
      <w:pPr>
        <w:rPr>
          <w:rFonts w:asciiTheme="minorHAnsi" w:hAnsiTheme="minorHAnsi"/>
        </w:rPr>
      </w:pPr>
      <w:r w:rsidRPr="00692B15">
        <w:rPr>
          <w:rFonts w:asciiTheme="minorHAnsi" w:hAnsiTheme="minorHAnsi"/>
          <w:lang w:val="es-ES_tradnl"/>
        </w:rPr>
        <w:t xml:space="preserve">Uno de los cuellos de botella para la </w:t>
      </w:r>
      <w:proofErr w:type="spellStart"/>
      <w:r w:rsidRPr="00692B15">
        <w:rPr>
          <w:rFonts w:asciiTheme="minorHAnsi" w:hAnsiTheme="minorHAnsi"/>
          <w:lang w:val="es-ES_tradnl"/>
        </w:rPr>
        <w:t>intermodalidad</w:t>
      </w:r>
      <w:proofErr w:type="spellEnd"/>
      <w:r w:rsidRPr="00692B15">
        <w:rPr>
          <w:rFonts w:asciiTheme="minorHAnsi" w:hAnsiTheme="minorHAnsi"/>
          <w:lang w:val="es-ES_tradnl"/>
        </w:rPr>
        <w:t xml:space="preserve"> necesaria en la logística de exportación de los productos del Paraguay, es el eslabón que une la red vial nacional con los puertos de embarque de la producción, dado que </w:t>
      </w:r>
      <w:r w:rsidRPr="00692B15">
        <w:rPr>
          <w:rFonts w:asciiTheme="minorHAnsi" w:hAnsiTheme="minorHAnsi"/>
        </w:rPr>
        <w:t>muchos accesos a los puertos no se encuentran pavimentados</w:t>
      </w:r>
      <w:r w:rsidRPr="00692B15">
        <w:rPr>
          <w:rFonts w:asciiTheme="minorHAnsi" w:hAnsiTheme="minorHAnsi"/>
          <w:lang w:val="es-ES_tradnl"/>
        </w:rPr>
        <w:t xml:space="preserve"> y existe una distancia considerable que los separa de la red pavimentada</w:t>
      </w:r>
      <w:r w:rsidRPr="00692B15">
        <w:rPr>
          <w:rFonts w:asciiTheme="minorHAnsi" w:hAnsiTheme="minorHAnsi"/>
        </w:rPr>
        <w:t xml:space="preserve">, generando así tiempos excesivos en el traslado de la producción. </w:t>
      </w:r>
      <w:r w:rsidRPr="00692B15">
        <w:rPr>
          <w:rFonts w:asciiTheme="minorHAnsi" w:hAnsiTheme="minorHAnsi"/>
          <w:lang w:val="es-ES_tradnl"/>
        </w:rPr>
        <w:t>Esta situación se traduce en sobrecostos que afectan la competitividad de los productos paraguayos por ocasionar mayores costos de operación y por las prolongadas interrupciones de tránsito durante y luego de las lluvias.</w:t>
      </w:r>
      <w:r w:rsidR="00590AAA">
        <w:rPr>
          <w:rFonts w:asciiTheme="minorHAnsi" w:hAnsiTheme="minorHAnsi"/>
        </w:rPr>
        <w:t xml:space="preserve"> </w:t>
      </w:r>
      <w:r w:rsidRPr="00692B15">
        <w:rPr>
          <w:rFonts w:asciiTheme="minorHAnsi" w:hAnsiTheme="minorHAnsi"/>
        </w:rPr>
        <w:t>También influye en este aspecto la falta de facilitación aduanera y las deficiencias institucionales actuales de la Marina Mercante y de la ANNP.</w:t>
      </w:r>
    </w:p>
    <w:p w:rsidR="00565424" w:rsidRDefault="00530997" w:rsidP="00B6238E">
      <w:pPr>
        <w:rPr>
          <w:rFonts w:asciiTheme="minorHAnsi" w:hAnsiTheme="minorHAnsi" w:cs="Arial"/>
          <w:b/>
          <w:bCs/>
          <w:i/>
          <w:szCs w:val="26"/>
        </w:rPr>
      </w:pPr>
      <w:r w:rsidRPr="00530997">
        <w:rPr>
          <w:rFonts w:asciiTheme="minorHAnsi" w:hAnsiTheme="minorHAnsi"/>
        </w:rPr>
        <w:t>El mercado de servicios</w:t>
      </w:r>
      <w:r>
        <w:rPr>
          <w:rFonts w:asciiTheme="minorHAnsi" w:hAnsiTheme="minorHAnsi"/>
        </w:rPr>
        <w:t xml:space="preserve"> logísticos</w:t>
      </w:r>
      <w:r w:rsidRPr="00530997">
        <w:rPr>
          <w:rFonts w:asciiTheme="minorHAnsi" w:hAnsiTheme="minorHAnsi"/>
        </w:rPr>
        <w:t xml:space="preserve"> se reduce </w:t>
      </w:r>
      <w:r>
        <w:rPr>
          <w:rFonts w:asciiTheme="minorHAnsi" w:hAnsiTheme="minorHAnsi"/>
        </w:rPr>
        <w:t xml:space="preserve">por lo general </w:t>
      </w:r>
      <w:r w:rsidRPr="00530997">
        <w:rPr>
          <w:rFonts w:asciiTheme="minorHAnsi" w:hAnsiTheme="minorHAnsi"/>
        </w:rPr>
        <w:t>al transporte, almacenamiento y distribución de bienes generalmente de importación. En la actualidad, no existe en funcionamiento Plataforma Logística alguna.</w:t>
      </w:r>
    </w:p>
    <w:p w:rsidR="006F4AF2" w:rsidRPr="00692B15" w:rsidRDefault="00525D54" w:rsidP="006F4AF2">
      <w:pPr>
        <w:pStyle w:val="Heading3"/>
        <w:ind w:left="1275"/>
        <w:rPr>
          <w:rFonts w:asciiTheme="minorHAnsi" w:hAnsiTheme="minorHAnsi"/>
          <w:b/>
        </w:rPr>
      </w:pPr>
      <w:bookmarkStart w:id="84" w:name="_Toc379824814"/>
      <w:r w:rsidRPr="00692B15">
        <w:rPr>
          <w:rFonts w:asciiTheme="minorHAnsi" w:hAnsiTheme="minorHAnsi"/>
          <w:b/>
        </w:rPr>
        <w:lastRenderedPageBreak/>
        <w:t>A</w:t>
      </w:r>
      <w:r w:rsidR="00692B15">
        <w:rPr>
          <w:rFonts w:asciiTheme="minorHAnsi" w:hAnsiTheme="minorHAnsi"/>
          <w:b/>
        </w:rPr>
        <w:t xml:space="preserve">poyo a la Formación de Asociaciones Público Privadas </w:t>
      </w:r>
      <w:r w:rsidR="00C7509E">
        <w:rPr>
          <w:rFonts w:asciiTheme="minorHAnsi" w:hAnsiTheme="minorHAnsi"/>
          <w:b/>
        </w:rPr>
        <w:t>`</w:t>
      </w:r>
      <w:bookmarkEnd w:id="84"/>
    </w:p>
    <w:p w:rsidR="0051401C" w:rsidRDefault="0051401C" w:rsidP="0051401C">
      <w:pPr>
        <w:rPr>
          <w:rFonts w:asciiTheme="minorHAnsi" w:hAnsiTheme="minorHAnsi"/>
        </w:rPr>
      </w:pPr>
      <w:r w:rsidRPr="0051401C">
        <w:rPr>
          <w:rFonts w:asciiTheme="minorHAnsi" w:hAnsiTheme="minorHAnsi"/>
        </w:rPr>
        <w:t>L</w:t>
      </w:r>
      <w:r>
        <w:rPr>
          <w:rFonts w:asciiTheme="minorHAnsi" w:hAnsiTheme="minorHAnsi"/>
        </w:rPr>
        <w:t xml:space="preserve">os niveles de inversión pública, y en </w:t>
      </w:r>
      <w:r w:rsidR="00D0355F">
        <w:rPr>
          <w:rFonts w:asciiTheme="minorHAnsi" w:hAnsiTheme="minorHAnsi"/>
        </w:rPr>
        <w:t xml:space="preserve">particular los relativos a obras civiles </w:t>
      </w:r>
      <w:r>
        <w:rPr>
          <w:rFonts w:asciiTheme="minorHAnsi" w:hAnsiTheme="minorHAnsi"/>
        </w:rPr>
        <w:t>han tenido un desarrollo poco favo</w:t>
      </w:r>
      <w:r w:rsidR="00896116">
        <w:rPr>
          <w:rFonts w:asciiTheme="minorHAnsi" w:hAnsiTheme="minorHAnsi"/>
        </w:rPr>
        <w:t xml:space="preserve">rable durante los últimos años, y esto se evidencia en un presupuesto anual total tanto de inversión como de operación del MOPC de alrededor de US$300 millones (Plan Maestro de Transporte, 2013), mientras que las necesidades </w:t>
      </w:r>
      <w:r w:rsidR="00F2453D">
        <w:rPr>
          <w:rFonts w:asciiTheme="minorHAnsi" w:hAnsiTheme="minorHAnsi"/>
        </w:rPr>
        <w:t xml:space="preserve">anuales </w:t>
      </w:r>
      <w:r w:rsidR="00896116">
        <w:rPr>
          <w:rFonts w:asciiTheme="minorHAnsi" w:hAnsiTheme="minorHAnsi"/>
        </w:rPr>
        <w:t xml:space="preserve">mínimas sólo de inversión para poder atender las necesidades del país, de acuerdo al PMT, son de US$343 millones desde el 2012 en adelante. </w:t>
      </w:r>
      <w:r>
        <w:rPr>
          <w:rFonts w:asciiTheme="minorHAnsi" w:hAnsiTheme="minorHAnsi"/>
        </w:rPr>
        <w:t>La participación de la inversión en obra pública en los presupuestos del Estado ha sufrido retrocesos significativos, en buena medida debido a las limitaciones que se han impuesto al gasto público, por lo que el Gobierno de Paraguay no dispone de la totalidad de los recursos requeridos para financiar en su totalidad sus necesidades de inversión en infraestructura. Esta contracción de los gastos de inversión ha abierto la brecha entre demanda de servicios y la capacidad de la administración para atenderlos.</w:t>
      </w:r>
    </w:p>
    <w:p w:rsidR="0051401C" w:rsidRDefault="0051401C" w:rsidP="0051401C">
      <w:pPr>
        <w:rPr>
          <w:rFonts w:asciiTheme="minorHAnsi" w:hAnsiTheme="minorHAnsi"/>
        </w:rPr>
      </w:pPr>
      <w:r>
        <w:rPr>
          <w:rFonts w:asciiTheme="minorHAnsi" w:hAnsiTheme="minorHAnsi"/>
        </w:rPr>
        <w:t xml:space="preserve">Desde el año 2000, el Paraguay cuenta con los instrumentos jurídicos que le permitan realizar obras con la participación del sector privado, gracias a las facilidades que le presenta la Ley Nº 1618 de Concesiones de Obras y Servicios Públicos. Sin embargo, </w:t>
      </w:r>
      <w:r w:rsidR="00D0355F">
        <w:rPr>
          <w:rFonts w:asciiTheme="minorHAnsi" w:hAnsiTheme="minorHAnsi"/>
        </w:rPr>
        <w:t xml:space="preserve">esta ley solo indica </w:t>
      </w:r>
      <w:r>
        <w:rPr>
          <w:rFonts w:asciiTheme="minorHAnsi" w:hAnsiTheme="minorHAnsi"/>
        </w:rPr>
        <w:t xml:space="preserve">que cada concesión específica deber </w:t>
      </w:r>
      <w:r w:rsidR="00D0355F">
        <w:rPr>
          <w:rFonts w:asciiTheme="minorHAnsi" w:hAnsiTheme="minorHAnsi"/>
        </w:rPr>
        <w:t>ser aprobada en el Congreso, lo cual puede llevar a posibles cambios en el modelo de concesión y demoras que pueden tomar años que desincentivan a la inversión privada</w:t>
      </w:r>
      <w:r>
        <w:rPr>
          <w:rFonts w:asciiTheme="minorHAnsi" w:hAnsiTheme="minorHAnsi"/>
        </w:rPr>
        <w:t xml:space="preserve">. </w:t>
      </w:r>
      <w:r w:rsidR="00530AEC">
        <w:rPr>
          <w:rFonts w:asciiTheme="minorHAnsi" w:hAnsiTheme="minorHAnsi"/>
        </w:rPr>
        <w:t>Una vez autorizada la obra a ser concesionada, y previo al decreto del Poder Ejecutivo, el respectivo Ministerio será competente para llevar a cabo los procedimientos de contratación por medio de licitación pública obligatoria.</w:t>
      </w:r>
    </w:p>
    <w:p w:rsidR="00530AEC" w:rsidRDefault="001C37E2" w:rsidP="0051401C">
      <w:pPr>
        <w:rPr>
          <w:rFonts w:asciiTheme="minorHAnsi" w:hAnsiTheme="minorHAnsi"/>
        </w:rPr>
      </w:pPr>
      <w:r>
        <w:rPr>
          <w:rFonts w:asciiTheme="minorHAnsi" w:hAnsiTheme="minorHAnsi"/>
        </w:rPr>
        <w:t xml:space="preserve">Al tener un marco legal que sólo permitía el modelo de concesión para la participación del sector privado en infraestructura, se empezaron a explorar otras alternativas. Por </w:t>
      </w:r>
      <w:r w:rsidR="00565424">
        <w:rPr>
          <w:rFonts w:asciiTheme="minorHAnsi" w:hAnsiTheme="minorHAnsi"/>
        </w:rPr>
        <w:t>consecuencia,</w:t>
      </w:r>
      <w:r>
        <w:rPr>
          <w:rFonts w:asciiTheme="minorHAnsi" w:hAnsiTheme="minorHAnsi"/>
        </w:rPr>
        <w:t xml:space="preserve"> e</w:t>
      </w:r>
      <w:r w:rsidR="00530AEC">
        <w:rPr>
          <w:rFonts w:asciiTheme="minorHAnsi" w:hAnsiTheme="minorHAnsi"/>
        </w:rPr>
        <w:t xml:space="preserve">l Banco mediante la Cooperación Técnica </w:t>
      </w:r>
      <w:r w:rsidR="00353116">
        <w:rPr>
          <w:rFonts w:asciiTheme="minorHAnsi" w:hAnsiTheme="minorHAnsi"/>
        </w:rPr>
        <w:t>“</w:t>
      </w:r>
      <w:r w:rsidR="00530AEC">
        <w:rPr>
          <w:rFonts w:asciiTheme="minorHAnsi" w:hAnsiTheme="minorHAnsi"/>
        </w:rPr>
        <w:t xml:space="preserve">Proyecto para el Impulso de las Asociaciones </w:t>
      </w:r>
      <w:proofErr w:type="spellStart"/>
      <w:r w:rsidR="00530AEC">
        <w:rPr>
          <w:rFonts w:asciiTheme="minorHAnsi" w:hAnsiTheme="minorHAnsi"/>
        </w:rPr>
        <w:t>Públco</w:t>
      </w:r>
      <w:proofErr w:type="spellEnd"/>
      <w:r w:rsidR="00530AEC">
        <w:rPr>
          <w:rFonts w:asciiTheme="minorHAnsi" w:hAnsiTheme="minorHAnsi"/>
        </w:rPr>
        <w:t xml:space="preserve"> – Privadas en Paraguay</w:t>
      </w:r>
      <w:r w:rsidR="00353116">
        <w:rPr>
          <w:rFonts w:asciiTheme="minorHAnsi" w:hAnsiTheme="minorHAnsi"/>
        </w:rPr>
        <w:t>”</w:t>
      </w:r>
      <w:r w:rsidR="00530AEC">
        <w:rPr>
          <w:rFonts w:asciiTheme="minorHAnsi" w:hAnsiTheme="minorHAnsi"/>
        </w:rPr>
        <w:t xml:space="preserve"> (ATN/ME-12338-PR), ha impulsado el fortalecimiento de la capacidad legal, institucional y técnica del Gobierno de Paraguay, con el objeto que pueda aplicar esquemas armonizados de Asociaciones Público Privadas, permitiendo con ello la expansión y operación de su infraestructura y servicios públicos mediante el incremento de la participación privada en los mismos.</w:t>
      </w:r>
    </w:p>
    <w:p w:rsidR="004B73C0" w:rsidRDefault="004B73C0" w:rsidP="004B73C0">
      <w:pPr>
        <w:rPr>
          <w:rFonts w:asciiTheme="minorHAnsi" w:hAnsiTheme="minorHAnsi"/>
        </w:rPr>
      </w:pPr>
      <w:r>
        <w:rPr>
          <w:rFonts w:asciiTheme="minorHAnsi" w:hAnsiTheme="minorHAnsi"/>
        </w:rPr>
        <w:t xml:space="preserve">Uno de los principales avances en el marco de esta Cooperación, ha sido la promulgación en fecha 4 de Noviembre del 2013 de la ley Nº 5102 de </w:t>
      </w:r>
      <w:r w:rsidRPr="004B73C0">
        <w:rPr>
          <w:rFonts w:asciiTheme="minorHAnsi" w:hAnsiTheme="minorHAnsi"/>
          <w:i/>
        </w:rPr>
        <w:t>“Promoción de la Inversión en infraestructura pública y ampliación y mejoramiento de los bienes y servicios a cargo del Estado”</w:t>
      </w:r>
      <w:r>
        <w:rPr>
          <w:rFonts w:asciiTheme="minorHAnsi" w:hAnsiTheme="minorHAnsi"/>
          <w:i/>
        </w:rPr>
        <w:t xml:space="preserve">, </w:t>
      </w:r>
      <w:r w:rsidRPr="004B73C0">
        <w:rPr>
          <w:rFonts w:asciiTheme="minorHAnsi" w:hAnsiTheme="minorHAnsi"/>
        </w:rPr>
        <w:t xml:space="preserve">que busca </w:t>
      </w:r>
      <w:r w:rsidR="001C37E2">
        <w:rPr>
          <w:rFonts w:asciiTheme="minorHAnsi" w:hAnsiTheme="minorHAnsi"/>
        </w:rPr>
        <w:t>e</w:t>
      </w:r>
      <w:r>
        <w:rPr>
          <w:rFonts w:asciiTheme="minorHAnsi" w:hAnsiTheme="minorHAnsi"/>
        </w:rPr>
        <w:t>stablecer el marco legal para</w:t>
      </w:r>
      <w:r w:rsidRPr="004B73C0">
        <w:rPr>
          <w:rFonts w:asciiTheme="minorHAnsi" w:hAnsiTheme="minorHAnsi"/>
        </w:rPr>
        <w:t xml:space="preserve"> promover la inversión privada en proyectos relacionados con la infraestructura y la gestión de los servicios, incluidas carreteras, puertos, aeropuertos, </w:t>
      </w:r>
      <w:proofErr w:type="spellStart"/>
      <w:r w:rsidRPr="004B73C0">
        <w:rPr>
          <w:rFonts w:asciiTheme="minorHAnsi" w:hAnsiTheme="minorHAnsi"/>
        </w:rPr>
        <w:t>hidrovías</w:t>
      </w:r>
      <w:proofErr w:type="spellEnd"/>
      <w:r w:rsidRPr="004B73C0">
        <w:rPr>
          <w:rFonts w:asciiTheme="minorHAnsi" w:hAnsiTheme="minorHAnsi"/>
        </w:rPr>
        <w:t xml:space="preserve">, infraestructura social y eléctrica. </w:t>
      </w:r>
      <w:r w:rsidR="001C37E2">
        <w:rPr>
          <w:rFonts w:asciiTheme="minorHAnsi" w:hAnsiTheme="minorHAnsi"/>
        </w:rPr>
        <w:t>La nueva ley permite t</w:t>
      </w:r>
      <w:r w:rsidRPr="004B73C0">
        <w:rPr>
          <w:rFonts w:asciiTheme="minorHAnsi" w:hAnsiTheme="minorHAnsi"/>
        </w:rPr>
        <w:t>ambién la participación del sector privado en la prestación de servicios básicos, como agua potable y saneamiento</w:t>
      </w:r>
      <w:r>
        <w:rPr>
          <w:rFonts w:asciiTheme="minorHAnsi" w:hAnsiTheme="minorHAnsi"/>
        </w:rPr>
        <w:t>.</w:t>
      </w:r>
    </w:p>
    <w:p w:rsidR="000C250F" w:rsidRDefault="004B73C0" w:rsidP="000C250F">
      <w:pPr>
        <w:rPr>
          <w:rFonts w:asciiTheme="minorHAnsi" w:hAnsiTheme="minorHAnsi"/>
        </w:rPr>
      </w:pPr>
      <w:r>
        <w:rPr>
          <w:rFonts w:asciiTheme="minorHAnsi" w:hAnsiTheme="minorHAnsi"/>
        </w:rPr>
        <w:lastRenderedPageBreak/>
        <w:t>Si bien la promulgación de la ley ha sido un paso importante en la</w:t>
      </w:r>
      <w:r w:rsidR="00763DBD">
        <w:rPr>
          <w:rFonts w:asciiTheme="minorHAnsi" w:hAnsiTheme="minorHAnsi"/>
        </w:rPr>
        <w:t xml:space="preserve"> implementación de este tipo de esquemas para el desarrollo de infraestructura y servicios con la participación del sector privado; existen aún importantes desafíos</w:t>
      </w:r>
      <w:r w:rsidR="000C250F">
        <w:rPr>
          <w:rFonts w:asciiTheme="minorHAnsi" w:hAnsiTheme="minorHAnsi"/>
        </w:rPr>
        <w:t xml:space="preserve"> para su exitosa aplicación</w:t>
      </w:r>
      <w:r w:rsidR="00763DBD">
        <w:rPr>
          <w:rFonts w:asciiTheme="minorHAnsi" w:hAnsiTheme="minorHAnsi"/>
        </w:rPr>
        <w:t xml:space="preserve">, como </w:t>
      </w:r>
      <w:r w:rsidR="00417F6F">
        <w:rPr>
          <w:rFonts w:asciiTheme="minorHAnsi" w:hAnsiTheme="minorHAnsi"/>
        </w:rPr>
        <w:t xml:space="preserve">por ejemplo </w:t>
      </w:r>
      <w:r w:rsidR="00763DBD">
        <w:rPr>
          <w:rFonts w:asciiTheme="minorHAnsi" w:hAnsiTheme="minorHAnsi"/>
        </w:rPr>
        <w:t>la</w:t>
      </w:r>
      <w:r w:rsidR="000C250F">
        <w:rPr>
          <w:rFonts w:asciiTheme="minorHAnsi" w:hAnsiTheme="minorHAnsi"/>
        </w:rPr>
        <w:t xml:space="preserve"> elaboración de un Decreto Reglamentario a la Ley promulgada, donde se complemente y detalle la aplicabilidad de la ley; además, la</w:t>
      </w:r>
      <w:r w:rsidR="00763DBD">
        <w:rPr>
          <w:rFonts w:asciiTheme="minorHAnsi" w:hAnsiTheme="minorHAnsi"/>
        </w:rPr>
        <w:t xml:space="preserve"> creación de la capacidad técnica entre los funcionarios de las entidades involucradas en el desarrollo y ejecuci</w:t>
      </w:r>
      <w:r w:rsidR="000C250F">
        <w:rPr>
          <w:rFonts w:asciiTheme="minorHAnsi" w:hAnsiTheme="minorHAnsi"/>
        </w:rPr>
        <w:t>ón de este tipo de</w:t>
      </w:r>
      <w:r w:rsidR="00763DBD">
        <w:rPr>
          <w:rFonts w:asciiTheme="minorHAnsi" w:hAnsiTheme="minorHAnsi"/>
        </w:rPr>
        <w:t xml:space="preserve"> programas, </w:t>
      </w:r>
      <w:r w:rsidR="000C250F">
        <w:rPr>
          <w:rFonts w:asciiTheme="minorHAnsi" w:hAnsiTheme="minorHAnsi"/>
        </w:rPr>
        <w:t xml:space="preserve">y </w:t>
      </w:r>
      <w:r w:rsidR="00763DBD">
        <w:rPr>
          <w:rFonts w:asciiTheme="minorHAnsi" w:hAnsiTheme="minorHAnsi"/>
        </w:rPr>
        <w:t>el desarrollo de proyectos potencialmente posibles de ser desarrollados a través de esquemas APP.</w:t>
      </w:r>
    </w:p>
    <w:p w:rsidR="00C465C3" w:rsidRDefault="00417F6F" w:rsidP="000C250F">
      <w:pPr>
        <w:rPr>
          <w:rFonts w:asciiTheme="minorHAnsi" w:hAnsiTheme="minorHAnsi"/>
        </w:rPr>
      </w:pPr>
      <w:r>
        <w:rPr>
          <w:rFonts w:asciiTheme="minorHAnsi" w:hAnsiTheme="minorHAnsi"/>
        </w:rPr>
        <w:t xml:space="preserve">Es muy importante que el proceso para la implementación de las primeras </w:t>
      </w:r>
      <w:proofErr w:type="spellStart"/>
      <w:r>
        <w:rPr>
          <w:rFonts w:asciiTheme="minorHAnsi" w:hAnsiTheme="minorHAnsi"/>
        </w:rPr>
        <w:t>APPs</w:t>
      </w:r>
      <w:proofErr w:type="spellEnd"/>
      <w:r>
        <w:rPr>
          <w:rFonts w:asciiTheme="minorHAnsi" w:hAnsiTheme="minorHAnsi"/>
        </w:rPr>
        <w:t xml:space="preserve"> sea estudiado en profundidad y se estudien con detenimiento las experiencias en otros países, e incluso más importante, que se tomen en consideración los tiempos requeridos para preparar a los funcionarios que van a trabajar con esta importante herramienta. También es fundamental crear la institucionalidad necesaria para respaldar la implementación de la ley. Lo más recomendable, dependiendo de las necesidades del país, sería empezar con </w:t>
      </w:r>
      <w:r w:rsidR="00565424">
        <w:rPr>
          <w:rFonts w:asciiTheme="minorHAnsi" w:hAnsiTheme="minorHAnsi"/>
        </w:rPr>
        <w:t>proyectos</w:t>
      </w:r>
      <w:r>
        <w:rPr>
          <w:rFonts w:asciiTheme="minorHAnsi" w:hAnsiTheme="minorHAnsi"/>
        </w:rPr>
        <w:t xml:space="preserve"> pilotos en la provisión de infraestructura o servicios relacionados, de manera que vayan afianzándose las instituciones en el conocimiento y operatividad de las </w:t>
      </w:r>
      <w:proofErr w:type="spellStart"/>
      <w:r>
        <w:rPr>
          <w:rFonts w:asciiTheme="minorHAnsi" w:hAnsiTheme="minorHAnsi"/>
        </w:rPr>
        <w:t>APPs</w:t>
      </w:r>
      <w:proofErr w:type="spellEnd"/>
      <w:r>
        <w:rPr>
          <w:rFonts w:asciiTheme="minorHAnsi" w:hAnsiTheme="minorHAnsi"/>
        </w:rPr>
        <w:t xml:space="preserve"> y asegurar su éxito.</w:t>
      </w:r>
    </w:p>
    <w:p w:rsidR="006F4AF2" w:rsidRPr="00692B15" w:rsidRDefault="00692B15" w:rsidP="006F4AF2">
      <w:pPr>
        <w:pStyle w:val="Heading3"/>
        <w:ind w:left="1275"/>
        <w:rPr>
          <w:rFonts w:asciiTheme="minorHAnsi" w:hAnsiTheme="minorHAnsi"/>
          <w:b/>
        </w:rPr>
      </w:pPr>
      <w:bookmarkStart w:id="85" w:name="_Toc379824815"/>
      <w:r>
        <w:rPr>
          <w:rFonts w:asciiTheme="minorHAnsi" w:hAnsiTheme="minorHAnsi"/>
          <w:b/>
        </w:rPr>
        <w:t>Seguridad Vial</w:t>
      </w:r>
      <w:bookmarkEnd w:id="85"/>
    </w:p>
    <w:p w:rsidR="00662367" w:rsidRDefault="0017255B" w:rsidP="00662367">
      <w:pPr>
        <w:rPr>
          <w:rFonts w:asciiTheme="minorHAnsi" w:hAnsiTheme="minorHAnsi"/>
        </w:rPr>
      </w:pPr>
      <w:r>
        <w:rPr>
          <w:rFonts w:asciiTheme="minorHAnsi" w:hAnsiTheme="minorHAnsi"/>
        </w:rPr>
        <w:t>Entre los temas transversales que apoya el Banco en Paraguay, e</w:t>
      </w:r>
      <w:r w:rsidR="00662367" w:rsidRPr="00662367">
        <w:rPr>
          <w:rFonts w:asciiTheme="minorHAnsi" w:hAnsiTheme="minorHAnsi"/>
        </w:rPr>
        <w:t xml:space="preserve">l </w:t>
      </w:r>
      <w:r w:rsidR="00096BA7">
        <w:rPr>
          <w:rFonts w:asciiTheme="minorHAnsi" w:hAnsiTheme="minorHAnsi"/>
        </w:rPr>
        <w:t xml:space="preserve">problema de la inseguridad vial </w:t>
      </w:r>
      <w:r>
        <w:rPr>
          <w:rFonts w:asciiTheme="minorHAnsi" w:hAnsiTheme="minorHAnsi"/>
        </w:rPr>
        <w:t>es una prioridad</w:t>
      </w:r>
      <w:r w:rsidR="00096BA7">
        <w:rPr>
          <w:rFonts w:asciiTheme="minorHAnsi" w:hAnsiTheme="minorHAnsi"/>
        </w:rPr>
        <w:t>: s</w:t>
      </w:r>
      <w:r w:rsidR="00662367" w:rsidRPr="00662367">
        <w:rPr>
          <w:rFonts w:asciiTheme="minorHAnsi" w:hAnsiTheme="minorHAnsi"/>
        </w:rPr>
        <w:t xml:space="preserve">e estima que </w:t>
      </w:r>
      <w:r w:rsidR="00096BA7">
        <w:rPr>
          <w:rFonts w:asciiTheme="minorHAnsi" w:hAnsiTheme="minorHAnsi"/>
        </w:rPr>
        <w:t xml:space="preserve">por este flagelo </w:t>
      </w:r>
      <w:r w:rsidR="00662367" w:rsidRPr="00662367">
        <w:rPr>
          <w:rFonts w:asciiTheme="minorHAnsi" w:hAnsiTheme="minorHAnsi"/>
        </w:rPr>
        <w:t>anualmente perecen del orden 1.200 personas y que aproximadamente 30.000 resultan heridas</w:t>
      </w:r>
      <w:r w:rsidR="00662367">
        <w:rPr>
          <w:rStyle w:val="FootnoteReference"/>
          <w:rFonts w:asciiTheme="minorHAnsi" w:hAnsiTheme="minorHAnsi"/>
        </w:rPr>
        <w:footnoteReference w:id="11"/>
      </w:r>
      <w:r w:rsidR="0031078C">
        <w:rPr>
          <w:rFonts w:asciiTheme="minorHAnsi" w:hAnsiTheme="minorHAnsi"/>
        </w:rPr>
        <w:t xml:space="preserve">. </w:t>
      </w:r>
      <w:r>
        <w:rPr>
          <w:rFonts w:asciiTheme="minorHAnsi" w:hAnsiTheme="minorHAnsi"/>
        </w:rPr>
        <w:t xml:space="preserve">Paraguay </w:t>
      </w:r>
      <w:r w:rsidR="0031078C">
        <w:rPr>
          <w:rFonts w:asciiTheme="minorHAnsi" w:hAnsiTheme="minorHAnsi"/>
        </w:rPr>
        <w:t xml:space="preserve">además </w:t>
      </w:r>
      <w:r w:rsidR="00096BA7">
        <w:rPr>
          <w:rFonts w:asciiTheme="minorHAnsi" w:hAnsiTheme="minorHAnsi"/>
        </w:rPr>
        <w:t xml:space="preserve">es el país de la región con </w:t>
      </w:r>
      <w:r w:rsidR="0031078C">
        <w:rPr>
          <w:rFonts w:asciiTheme="minorHAnsi" w:hAnsiTheme="minorHAnsi"/>
        </w:rPr>
        <w:t xml:space="preserve">los </w:t>
      </w:r>
      <w:r w:rsidR="00096BA7">
        <w:rPr>
          <w:rFonts w:asciiTheme="minorHAnsi" w:hAnsiTheme="minorHAnsi"/>
        </w:rPr>
        <w:t>índices más elevados de</w:t>
      </w:r>
      <w:r w:rsidR="00573CA5">
        <w:rPr>
          <w:rFonts w:asciiTheme="minorHAnsi" w:hAnsiTheme="minorHAnsi"/>
        </w:rPr>
        <w:t xml:space="preserve"> accidentalidad</w:t>
      </w:r>
      <w:r w:rsidR="0031078C">
        <w:rPr>
          <w:rFonts w:asciiTheme="minorHAnsi" w:hAnsiTheme="minorHAnsi"/>
        </w:rPr>
        <w:t xml:space="preserve"> en relación a su población</w:t>
      </w:r>
      <w:r w:rsidR="00573CA5">
        <w:rPr>
          <w:rFonts w:asciiTheme="minorHAnsi" w:hAnsiTheme="minorHAnsi"/>
        </w:rPr>
        <w:t xml:space="preserve">. Aunque el tema está claramente posicionado en la opinión pública, y se han llevado a cabo varias intervenciones exitosas en este campo, es fundamental continuar </w:t>
      </w:r>
      <w:r w:rsidR="00537C80">
        <w:rPr>
          <w:rFonts w:asciiTheme="minorHAnsi" w:hAnsiTheme="minorHAnsi"/>
        </w:rPr>
        <w:t xml:space="preserve">el trabajo y poder así </w:t>
      </w:r>
      <w:r w:rsidR="00573CA5">
        <w:rPr>
          <w:rFonts w:asciiTheme="minorHAnsi" w:hAnsiTheme="minorHAnsi"/>
        </w:rPr>
        <w:t xml:space="preserve">reducir significativamente este problema. </w:t>
      </w:r>
    </w:p>
    <w:p w:rsidR="0017255B" w:rsidRPr="00692B15" w:rsidRDefault="0017255B" w:rsidP="00662367">
      <w:pPr>
        <w:rPr>
          <w:rFonts w:asciiTheme="minorHAnsi" w:hAnsiTheme="minorHAnsi"/>
        </w:rPr>
      </w:pPr>
      <w:r>
        <w:rPr>
          <w:rFonts w:asciiTheme="minorHAnsi" w:hAnsiTheme="minorHAnsi"/>
        </w:rPr>
        <w:t>La institucionalidad del Estado Paraguayo para atacar este problema ha mejorado mucho en los últimos años, puesto que existe un Consejo Nacional de Seguridad Vial que coordina las actividades de diferentes instituciones</w:t>
      </w:r>
      <w:r w:rsidR="00D75A26">
        <w:rPr>
          <w:rFonts w:asciiTheme="minorHAnsi" w:hAnsiTheme="minorHAnsi"/>
        </w:rPr>
        <w:t xml:space="preserve"> actuando </w:t>
      </w:r>
      <w:r>
        <w:rPr>
          <w:rFonts w:asciiTheme="minorHAnsi" w:hAnsiTheme="minorHAnsi"/>
        </w:rPr>
        <w:t xml:space="preserve">como punto focal y además se reúne mensualmente para proponer y monitorear acciones.  </w:t>
      </w:r>
    </w:p>
    <w:p w:rsidR="00662367" w:rsidRDefault="0031078C" w:rsidP="00C95F54">
      <w:pPr>
        <w:rPr>
          <w:rFonts w:asciiTheme="minorHAnsi" w:hAnsiTheme="minorHAnsi"/>
        </w:rPr>
      </w:pPr>
      <w:r>
        <w:rPr>
          <w:rFonts w:asciiTheme="minorHAnsi" w:hAnsiTheme="minorHAnsi"/>
        </w:rPr>
        <w:t xml:space="preserve">Sin embargo, el estado requiere para actuar de un diagnóstico claro y preciso de la problemática existente en seguridad vial. </w:t>
      </w:r>
      <w:r w:rsidR="0017255B">
        <w:rPr>
          <w:rFonts w:asciiTheme="minorHAnsi" w:hAnsiTheme="minorHAnsi"/>
        </w:rPr>
        <w:t>Una clara deficiencia es la falta de información</w:t>
      </w:r>
      <w:r w:rsidR="00DF683D">
        <w:rPr>
          <w:rFonts w:asciiTheme="minorHAnsi" w:hAnsiTheme="minorHAnsi"/>
        </w:rPr>
        <w:t xml:space="preserve"> más</w:t>
      </w:r>
      <w:r w:rsidR="0017255B">
        <w:rPr>
          <w:rFonts w:asciiTheme="minorHAnsi" w:hAnsiTheme="minorHAnsi"/>
        </w:rPr>
        <w:t xml:space="preserve"> detallada sobre accidentes que permita realizar un adecuado diagnóstico: existen ocho registros en paralelo de diferentes instituciones que recopilan información de los accidentes viales, entre ellos el de la </w:t>
      </w:r>
      <w:r w:rsidR="00662367" w:rsidRPr="00662367">
        <w:rPr>
          <w:rFonts w:asciiTheme="minorHAnsi" w:hAnsiTheme="minorHAnsi"/>
        </w:rPr>
        <w:t xml:space="preserve">Policía Nacional, de la Policía Caminera y del Ministerio de Salud Pública y Bienestar Social, las cuales </w:t>
      </w:r>
      <w:r w:rsidR="0017255B">
        <w:rPr>
          <w:rFonts w:asciiTheme="minorHAnsi" w:hAnsiTheme="minorHAnsi"/>
        </w:rPr>
        <w:t xml:space="preserve">se emplean para realizar estudios </w:t>
      </w:r>
      <w:r w:rsidR="00662367" w:rsidRPr="00662367">
        <w:rPr>
          <w:rFonts w:asciiTheme="minorHAnsi" w:hAnsiTheme="minorHAnsi"/>
        </w:rPr>
        <w:lastRenderedPageBreak/>
        <w:t>epidemiológic</w:t>
      </w:r>
      <w:r w:rsidR="0017255B">
        <w:rPr>
          <w:rFonts w:asciiTheme="minorHAnsi" w:hAnsiTheme="minorHAnsi"/>
        </w:rPr>
        <w:t>os</w:t>
      </w:r>
      <w:r w:rsidR="00662367" w:rsidRPr="00662367">
        <w:rPr>
          <w:rFonts w:asciiTheme="minorHAnsi" w:hAnsiTheme="minorHAnsi"/>
        </w:rPr>
        <w:t xml:space="preserve"> de los accidentes de tránsito</w:t>
      </w:r>
      <w:r w:rsidR="00662367">
        <w:rPr>
          <w:rFonts w:asciiTheme="minorHAnsi" w:hAnsiTheme="minorHAnsi"/>
        </w:rPr>
        <w:t>.</w:t>
      </w:r>
      <w:r w:rsidR="0017255B">
        <w:rPr>
          <w:rFonts w:asciiTheme="minorHAnsi" w:hAnsiTheme="minorHAnsi"/>
        </w:rPr>
        <w:t xml:space="preserve"> El Banco está apoyando esfuerzos para desarrollar un sistema consolidado de accidentes de tráfico en el país.  </w:t>
      </w:r>
    </w:p>
    <w:p w:rsidR="00C95F54" w:rsidRPr="00692B15" w:rsidRDefault="0031078C" w:rsidP="00C95F54">
      <w:pPr>
        <w:rPr>
          <w:rFonts w:asciiTheme="minorHAnsi" w:hAnsiTheme="minorHAnsi"/>
          <w:b/>
        </w:rPr>
      </w:pPr>
      <w:r>
        <w:rPr>
          <w:rFonts w:asciiTheme="minorHAnsi" w:hAnsiTheme="minorHAnsi"/>
        </w:rPr>
        <w:t xml:space="preserve">Independientemente de la problemática, se han realizado cambios legislativos positivos para reducir los problemas de la seguridad vial. </w:t>
      </w:r>
      <w:r w:rsidR="00184B01">
        <w:rPr>
          <w:rFonts w:asciiTheme="minorHAnsi" w:hAnsiTheme="minorHAnsi"/>
        </w:rPr>
        <w:t>Un</w:t>
      </w:r>
      <w:r>
        <w:rPr>
          <w:rFonts w:asciiTheme="minorHAnsi" w:hAnsiTheme="minorHAnsi"/>
        </w:rPr>
        <w:t xml:space="preserve"> paso importante ha sido la i</w:t>
      </w:r>
      <w:r w:rsidRPr="00662367">
        <w:rPr>
          <w:rFonts w:asciiTheme="minorHAnsi" w:hAnsiTheme="minorHAnsi"/>
        </w:rPr>
        <w:t xml:space="preserve">nclusión de la materia </w:t>
      </w:r>
      <w:r w:rsidR="00DF683D">
        <w:rPr>
          <w:rFonts w:asciiTheme="minorHAnsi" w:hAnsiTheme="minorHAnsi"/>
        </w:rPr>
        <w:t xml:space="preserve">de </w:t>
      </w:r>
      <w:r w:rsidRPr="00662367">
        <w:rPr>
          <w:rFonts w:asciiTheme="minorHAnsi" w:hAnsiTheme="minorHAnsi"/>
        </w:rPr>
        <w:t>Seguridad Vial en la malla curricular en escuelas y colegios del país</w:t>
      </w:r>
      <w:r>
        <w:rPr>
          <w:rFonts w:asciiTheme="minorHAnsi" w:hAnsiTheme="minorHAnsi"/>
        </w:rPr>
        <w:t xml:space="preserve">. Por su lado el </w:t>
      </w:r>
      <w:r w:rsidR="00C95F54" w:rsidRPr="00692B15">
        <w:rPr>
          <w:rFonts w:asciiTheme="minorHAnsi" w:hAnsiTheme="minorHAnsi"/>
        </w:rPr>
        <w:t xml:space="preserve">MOPC ha avanzado en la promulgación de algunas resoluciones, como la 1301/09 que establece la obligatoriedad de usar elementos </w:t>
      </w:r>
      <w:proofErr w:type="spellStart"/>
      <w:r w:rsidR="00C95F54" w:rsidRPr="00692B15">
        <w:rPr>
          <w:rFonts w:asciiTheme="minorHAnsi" w:hAnsiTheme="minorHAnsi"/>
        </w:rPr>
        <w:t>reflectivos</w:t>
      </w:r>
      <w:proofErr w:type="spellEnd"/>
      <w:r w:rsidR="00C95F54" w:rsidRPr="00692B15">
        <w:rPr>
          <w:rFonts w:asciiTheme="minorHAnsi" w:hAnsiTheme="minorHAnsi"/>
        </w:rPr>
        <w:t xml:space="preserve"> para aumentar la visibilidad de los motociclistas, y la resolución N° 74/10 que establece sanciones para las faltas por alcoholemia de los conductores</w:t>
      </w:r>
      <w:r>
        <w:rPr>
          <w:rFonts w:asciiTheme="minorHAnsi" w:hAnsiTheme="minorHAnsi"/>
        </w:rPr>
        <w:t xml:space="preserve">. </w:t>
      </w:r>
      <w:r w:rsidR="00F8670B">
        <w:rPr>
          <w:rFonts w:asciiTheme="minorHAnsi" w:hAnsiTheme="minorHAnsi"/>
        </w:rPr>
        <w:t xml:space="preserve">Igualmente, se encuentra actualmente en el Parlamento Nacional, el estudio de </w:t>
      </w:r>
      <w:r w:rsidR="00F8670B" w:rsidRPr="00B6238E">
        <w:rPr>
          <w:rFonts w:asciiTheme="minorHAnsi" w:hAnsiTheme="minorHAnsi"/>
        </w:rPr>
        <w:t xml:space="preserve">la Ley Nº 4950 </w:t>
      </w:r>
      <w:r w:rsidR="00F8670B">
        <w:rPr>
          <w:rFonts w:asciiTheme="minorHAnsi" w:hAnsiTheme="minorHAnsi"/>
        </w:rPr>
        <w:t xml:space="preserve">(promulgada el 14 de junio de 2013) </w:t>
      </w:r>
      <w:r w:rsidR="00F8670B" w:rsidRPr="00B6238E">
        <w:rPr>
          <w:rFonts w:asciiTheme="minorHAnsi" w:hAnsiTheme="minorHAnsi"/>
        </w:rPr>
        <w:t>por la cual se crea</w:t>
      </w:r>
      <w:r w:rsidR="00F8670B">
        <w:rPr>
          <w:rFonts w:asciiTheme="minorHAnsi" w:hAnsiTheme="minorHAnsi"/>
        </w:rPr>
        <w:t>ba</w:t>
      </w:r>
      <w:r w:rsidR="00F8670B" w:rsidRPr="00B6238E">
        <w:rPr>
          <w:rFonts w:asciiTheme="minorHAnsi" w:hAnsiTheme="minorHAnsi"/>
        </w:rPr>
        <w:t xml:space="preserve"> el Seguro Obligatorio de Accidentes de Tránsito (SOAT) para</w:t>
      </w:r>
      <w:r w:rsidR="00F8670B">
        <w:rPr>
          <w:rFonts w:asciiTheme="minorHAnsi" w:hAnsiTheme="minorHAnsi"/>
        </w:rPr>
        <w:t xml:space="preserve"> automovilistas y motociclistas</w:t>
      </w:r>
      <w:r w:rsidR="00F8670B" w:rsidRPr="00B6238E">
        <w:rPr>
          <w:rFonts w:asciiTheme="minorHAnsi" w:hAnsiTheme="minorHAnsi"/>
        </w:rPr>
        <w:t>.</w:t>
      </w:r>
      <w:r w:rsidR="00F8670B">
        <w:rPr>
          <w:lang w:val="es-ES_tradnl"/>
        </w:rPr>
        <w:t xml:space="preserve"> </w:t>
      </w:r>
      <w:r>
        <w:rPr>
          <w:rFonts w:asciiTheme="minorHAnsi" w:hAnsiTheme="minorHAnsi"/>
        </w:rPr>
        <w:t xml:space="preserve">Adicionalmente hay más de 50 organizaciones públicas y privadas que colaboran todos los años activamente en las campanas de seguridad vial, puesto que es un tema claramente instalado en la consciencia nacional. </w:t>
      </w:r>
    </w:p>
    <w:p w:rsidR="00C95F54" w:rsidRDefault="00C95F54" w:rsidP="00C95F54">
      <w:pPr>
        <w:rPr>
          <w:rFonts w:asciiTheme="minorHAnsi" w:hAnsiTheme="minorHAnsi"/>
        </w:rPr>
      </w:pPr>
      <w:r w:rsidRPr="00692B15">
        <w:rPr>
          <w:rFonts w:asciiTheme="minorHAnsi" w:hAnsiTheme="minorHAnsi"/>
        </w:rPr>
        <w:t>Otro paso importante para gestionar la Seguridad Vial fue la actualización del Plan Nacional de Seguridad Vial (PNSV) que presenta un diagnóstico de la situación actual de la seguridad vial en Paraguay, provee recomendaciones para mejorar el funcionamiento del marco institucional actual, evalúa las acciones desarrolladas en el marco del PNSV anterior (2008 – 2013) y propone un Plan Nacional de Seguridad Vial para el período 201</w:t>
      </w:r>
      <w:r w:rsidR="00662367">
        <w:rPr>
          <w:rFonts w:asciiTheme="minorHAnsi" w:hAnsiTheme="minorHAnsi"/>
        </w:rPr>
        <w:t>3</w:t>
      </w:r>
      <w:r w:rsidRPr="00692B15">
        <w:rPr>
          <w:rFonts w:asciiTheme="minorHAnsi" w:hAnsiTheme="minorHAnsi"/>
        </w:rPr>
        <w:t xml:space="preserve"> – 2018.</w:t>
      </w:r>
      <w:r w:rsidR="0059484D">
        <w:rPr>
          <w:rFonts w:asciiTheme="minorHAnsi" w:hAnsiTheme="minorHAnsi"/>
        </w:rPr>
        <w:t xml:space="preserve"> El Plan pretende disminuir el número de fatalidades y heridos en un 20% para el 2018, y consolidar un plan sostenible de acción en seguridad vial. Las acciones recomendadas incluyen en el área de infraestructura, mejora en la información, concientización y movilización gubernamental, aumento en los controles en las rutas, y mejoramiento del sector salud e</w:t>
      </w:r>
      <w:r w:rsidR="002C0709">
        <w:rPr>
          <w:rFonts w:asciiTheme="minorHAnsi" w:hAnsiTheme="minorHAnsi"/>
        </w:rPr>
        <w:t>ntre otras.</w:t>
      </w:r>
    </w:p>
    <w:p w:rsidR="00F8670B" w:rsidRPr="00F8670B" w:rsidRDefault="00F8670B" w:rsidP="00B6238E">
      <w:pPr>
        <w:pStyle w:val="Heading3"/>
        <w:ind w:left="1275"/>
        <w:rPr>
          <w:rFonts w:asciiTheme="minorHAnsi" w:hAnsiTheme="minorHAnsi"/>
          <w:b/>
        </w:rPr>
      </w:pPr>
      <w:bookmarkStart w:id="86" w:name="_Toc379824816"/>
      <w:r>
        <w:rPr>
          <w:rFonts w:asciiTheme="minorHAnsi" w:hAnsiTheme="minorHAnsi"/>
          <w:b/>
        </w:rPr>
        <w:t>Adaptación al Cambio Climático</w:t>
      </w:r>
      <w:bookmarkEnd w:id="86"/>
    </w:p>
    <w:p w:rsidR="0054029C" w:rsidRPr="00B6238E" w:rsidRDefault="0054029C" w:rsidP="00B6238E">
      <w:pPr>
        <w:rPr>
          <w:rFonts w:asciiTheme="minorHAnsi" w:hAnsiTheme="minorHAnsi"/>
        </w:rPr>
      </w:pPr>
      <w:r w:rsidRPr="00B6238E">
        <w:rPr>
          <w:rFonts w:asciiTheme="minorHAnsi" w:hAnsiTheme="minorHAnsi"/>
        </w:rPr>
        <w:t>Aunque el acceso vial es un elemento fundamental para el crecimiento económico del país, la expansión y la consolidación de la red vial conlleva impactos ambientales y sociales, tales como: i) la deforestación inducida de las áreas adyacentes; ii) la degradación de los suelos, asociada al punto anterior; iii) la presión sobre tierras indígenas, así como las tierras de los productores pequeños no-indígenas (campesinos); iv) la presión sobre las áreas protegidas y otros hábitats naturales; v) sedimentación y contaminación de cursos de agua, etc. Sin embargo, estos impactos difieren en las dos regiones del país.</w:t>
      </w:r>
    </w:p>
    <w:p w:rsidR="00F8670B" w:rsidRDefault="000C4EE9" w:rsidP="00C95F54">
      <w:pPr>
        <w:rPr>
          <w:rFonts w:asciiTheme="minorHAnsi" w:hAnsiTheme="minorHAnsi"/>
          <w:lang w:val="es-ES_tradnl"/>
        </w:rPr>
      </w:pPr>
      <w:r w:rsidRPr="000C4EE9">
        <w:rPr>
          <w:rFonts w:asciiTheme="minorHAnsi" w:hAnsiTheme="minorHAnsi"/>
          <w:lang w:val="es-ES_tradnl"/>
        </w:rPr>
        <w:t xml:space="preserve">Al nivel de proyecto, una de las decisiones más importantes que conlleva el diseño de una obra vial corresponde a la selección de su trazado, proceso para el cual se deben tener en cuenta los eventuales impactos que la obra pueda ocasionar a las áreas protegidas y otros hábitats naturales de importancia que se encuentran en su área de influencia, tales como bosques nativos, humedales, </w:t>
      </w:r>
      <w:proofErr w:type="spellStart"/>
      <w:r w:rsidRPr="000C4EE9">
        <w:rPr>
          <w:rFonts w:asciiTheme="minorHAnsi" w:hAnsiTheme="minorHAnsi"/>
          <w:lang w:val="es-ES_tradnl"/>
        </w:rPr>
        <w:t>IBAs</w:t>
      </w:r>
      <w:proofErr w:type="spellEnd"/>
      <w:r>
        <w:rPr>
          <w:rFonts w:asciiTheme="minorHAnsi" w:hAnsiTheme="minorHAnsi"/>
          <w:lang w:val="es-ES_tradnl"/>
        </w:rPr>
        <w:t xml:space="preserve"> (Áreas de Importancia para la Conservación de Aves, del Inglés </w:t>
      </w:r>
      <w:proofErr w:type="spellStart"/>
      <w:r w:rsidRPr="00B6238E">
        <w:rPr>
          <w:rFonts w:asciiTheme="minorHAnsi" w:hAnsiTheme="minorHAnsi"/>
          <w:i/>
          <w:lang w:val="es-ES_tradnl"/>
        </w:rPr>
        <w:t>Important</w:t>
      </w:r>
      <w:proofErr w:type="spellEnd"/>
      <w:r w:rsidRPr="00B6238E">
        <w:rPr>
          <w:rFonts w:asciiTheme="minorHAnsi" w:hAnsiTheme="minorHAnsi"/>
          <w:i/>
          <w:lang w:val="es-ES_tradnl"/>
        </w:rPr>
        <w:t xml:space="preserve"> </w:t>
      </w:r>
      <w:proofErr w:type="spellStart"/>
      <w:r w:rsidRPr="00B6238E">
        <w:rPr>
          <w:rFonts w:asciiTheme="minorHAnsi" w:hAnsiTheme="minorHAnsi"/>
          <w:i/>
          <w:lang w:val="es-ES_tradnl"/>
        </w:rPr>
        <w:t>Bird</w:t>
      </w:r>
      <w:proofErr w:type="spellEnd"/>
      <w:r w:rsidRPr="00B6238E">
        <w:rPr>
          <w:rFonts w:asciiTheme="minorHAnsi" w:hAnsiTheme="minorHAnsi"/>
          <w:i/>
          <w:lang w:val="es-ES_tradnl"/>
        </w:rPr>
        <w:t xml:space="preserve"> </w:t>
      </w:r>
      <w:proofErr w:type="spellStart"/>
      <w:r w:rsidRPr="00B6238E">
        <w:rPr>
          <w:rFonts w:asciiTheme="minorHAnsi" w:hAnsiTheme="minorHAnsi"/>
          <w:i/>
          <w:lang w:val="es-ES_tradnl"/>
        </w:rPr>
        <w:t>Areas</w:t>
      </w:r>
      <w:proofErr w:type="spellEnd"/>
      <w:r>
        <w:rPr>
          <w:rFonts w:asciiTheme="minorHAnsi" w:hAnsiTheme="minorHAnsi"/>
          <w:lang w:val="es-ES_tradnl"/>
        </w:rPr>
        <w:t>)</w:t>
      </w:r>
      <w:r w:rsidRPr="000C4EE9">
        <w:rPr>
          <w:rFonts w:asciiTheme="minorHAnsi" w:hAnsiTheme="minorHAnsi"/>
          <w:lang w:val="es-ES_tradnl"/>
        </w:rPr>
        <w:t xml:space="preserve"> , cuerpos de agua, etc. Esto debe ser llevado </w:t>
      </w:r>
      <w:r w:rsidRPr="000C4EE9">
        <w:rPr>
          <w:rFonts w:asciiTheme="minorHAnsi" w:hAnsiTheme="minorHAnsi"/>
          <w:lang w:val="es-ES_tradnl"/>
        </w:rPr>
        <w:lastRenderedPageBreak/>
        <w:t>a cabo en el contexto de una evaluación ambiental estratégica. En algunos proyectos viales, el Banco ha ensayado en las últimas décadas algunos esquemas de compensación consistentes en la adquisición de tierras, tanto para fines de conservación (transformación en áreas protegidas) como para el asentamiento de comunidades indígenas situadas en el área de influencia de proyectos viales. A pesar de las dificultades que acciones de este tipo pudieran ocasionar en la ejecución de los proyectos -debido principalmente a la precariedad imperante en el ámbito del catastro y la titulación de tierras- dicho mecanismo sigue constituyéndose en una alternativa para la compensación de los impactos ambientales ocasionados por proyectos viales y puede conducir al fortalecimiento del Sistema Nacional de Áreas Silvestres Protegidas (SINASIP), toda vez que los fines a los que serán destinadas las tierras a ser adquiridas y el marco institucional para su manejo sean claramente establecidos, que el proceso de adquisición sea transparente y que se identifiquen e implementen mecanismos que aseguren la sustentabilidad en el manejo de dichas tierras, incluyendo el fortalecimiento de las instituciones rectoras, particularmente la SEAM.</w:t>
      </w:r>
    </w:p>
    <w:p w:rsidR="000E3245" w:rsidRPr="004E7E37" w:rsidRDefault="000C4EE9" w:rsidP="00C95F54">
      <w:pPr>
        <w:rPr>
          <w:rFonts w:asciiTheme="minorHAnsi" w:hAnsiTheme="minorHAnsi"/>
          <w:lang w:val="es-ES_tradnl"/>
        </w:rPr>
      </w:pPr>
      <w:r>
        <w:rPr>
          <w:rFonts w:asciiTheme="minorHAnsi" w:hAnsiTheme="minorHAnsi"/>
          <w:lang w:val="es-ES_tradnl"/>
        </w:rPr>
        <w:t>Una de las principales consecuencias visibles del efecto del cambio climático en la estructura vial del pa</w:t>
      </w:r>
      <w:r w:rsidR="000E3245">
        <w:rPr>
          <w:rFonts w:asciiTheme="minorHAnsi" w:hAnsiTheme="minorHAnsi"/>
          <w:lang w:val="es-ES_tradnl"/>
        </w:rPr>
        <w:t xml:space="preserve">ís, es la vulnerabilidad del sistema de vías no pavimentada, ocurridas por saturación de los suelos por efectos del incremento en la intensidad y frecuencia de las lluvias. Las deficientes políticas de mantenimiento periódico o rehabilitación de estas vías, conlleva a agravar los impactos causados por </w:t>
      </w:r>
      <w:r w:rsidR="000E3245" w:rsidRPr="004E7E37">
        <w:rPr>
          <w:rFonts w:asciiTheme="minorHAnsi" w:hAnsiTheme="minorHAnsi"/>
          <w:lang w:val="es-ES_tradnl"/>
        </w:rPr>
        <w:t>estas lluvias, en especial, en la movilidad y acceso a las poblaciones del área rural.</w:t>
      </w:r>
    </w:p>
    <w:p w:rsidR="000C4EE9" w:rsidRPr="004E7E37" w:rsidRDefault="00525545" w:rsidP="00C95F54">
      <w:pPr>
        <w:rPr>
          <w:rFonts w:asciiTheme="minorHAnsi" w:hAnsiTheme="minorHAnsi"/>
          <w:lang w:val="es-ES_tradnl"/>
        </w:rPr>
      </w:pPr>
      <w:r w:rsidRPr="004E7E37">
        <w:rPr>
          <w:rFonts w:asciiTheme="minorHAnsi" w:hAnsiTheme="minorHAnsi"/>
          <w:lang w:val="es-ES_tradnl"/>
        </w:rPr>
        <w:t>Dada las consecuencias respecto al cambio climático del planeta, u</w:t>
      </w:r>
      <w:r w:rsidR="000E3245" w:rsidRPr="004E7E37">
        <w:rPr>
          <w:rFonts w:asciiTheme="minorHAnsi" w:hAnsiTheme="minorHAnsi"/>
          <w:lang w:val="es-ES_tradnl"/>
        </w:rPr>
        <w:t>na de las adaptaciones requeridas para evitar impactos adicionales, es la verificación de los criterios y procedimientos de diseño vial, en cuanto a los años de recurrencia</w:t>
      </w:r>
      <w:r w:rsidRPr="004E7E37">
        <w:rPr>
          <w:rFonts w:asciiTheme="minorHAnsi" w:hAnsiTheme="minorHAnsi"/>
          <w:lang w:val="es-ES_tradnl"/>
        </w:rPr>
        <w:t xml:space="preserve"> y al riesgo hídrico admisible, de manera a salvaguardar la inversión de la infraestructura construida.</w:t>
      </w:r>
    </w:p>
    <w:p w:rsidR="00525545" w:rsidRPr="004E7E37" w:rsidRDefault="00525545" w:rsidP="00B6238E">
      <w:pPr>
        <w:pStyle w:val="Heading3"/>
        <w:ind w:left="1275"/>
        <w:rPr>
          <w:rFonts w:asciiTheme="minorHAnsi" w:hAnsiTheme="minorHAnsi"/>
          <w:b/>
        </w:rPr>
      </w:pPr>
      <w:bookmarkStart w:id="87" w:name="_Toc379824817"/>
      <w:r w:rsidRPr="004E7E37">
        <w:rPr>
          <w:rFonts w:asciiTheme="minorHAnsi" w:hAnsiTheme="minorHAnsi"/>
          <w:b/>
        </w:rPr>
        <w:t>Aspectos de Género</w:t>
      </w:r>
      <w:bookmarkEnd w:id="87"/>
    </w:p>
    <w:p w:rsidR="00E81684" w:rsidRPr="004E7E37" w:rsidRDefault="00E81684" w:rsidP="00C95F54">
      <w:pPr>
        <w:rPr>
          <w:rFonts w:asciiTheme="minorHAnsi" w:hAnsiTheme="minorHAnsi"/>
          <w:lang w:val="es-ES_tradnl"/>
        </w:rPr>
      </w:pPr>
      <w:r w:rsidRPr="004E7E37">
        <w:rPr>
          <w:rFonts w:asciiTheme="minorHAnsi" w:hAnsiTheme="minorHAnsi"/>
          <w:lang w:val="es-ES_tradnl"/>
        </w:rPr>
        <w:t>El 47% de la población rural del Paraguay son mujeres, y su realidad es muy similar a la de muchas mujeres rurales del resto de países en vía de desarrollo: sobrecarga de trabajo sin remuneración, limitada participación en la toma de decisiones, ausente en el control y acceso a los recursos, elevadas tasas de analfabetismo o deserción escolar, y baja autoestima.</w:t>
      </w:r>
    </w:p>
    <w:p w:rsidR="00822366" w:rsidRPr="004E7E37" w:rsidRDefault="00E81684" w:rsidP="00C95F54">
      <w:pPr>
        <w:rPr>
          <w:rFonts w:asciiTheme="minorHAnsi" w:hAnsiTheme="minorHAnsi"/>
          <w:lang w:val="es-ES_tradnl"/>
        </w:rPr>
      </w:pPr>
      <w:r w:rsidRPr="004E7E37">
        <w:rPr>
          <w:rFonts w:asciiTheme="minorHAnsi" w:hAnsiTheme="minorHAnsi"/>
          <w:lang w:val="es-ES_tradnl"/>
        </w:rPr>
        <w:t>Pequeñas intervenciones en la infraestructura rural debidamente enfocadas, pueden contribuir al bienestar de la mujer y sus familiares. P</w:t>
      </w:r>
      <w:r w:rsidR="00076C6F" w:rsidRPr="004E7E37">
        <w:rPr>
          <w:rFonts w:asciiTheme="minorHAnsi" w:hAnsiTheme="minorHAnsi"/>
          <w:lang w:val="es-ES_tradnl"/>
        </w:rPr>
        <w:t>rimero, el impulso de proyectos que puedan facilitar la interconexión y el acceso físico a las comunidades rurales con las redes viales, que contribuye a la disminución del coste de oportunidad del tiempo de la mujer, abriendo las oportunidades de movilidad. Igualmente, se podrá promover la participación activa de las mujeres en las consultas p</w:t>
      </w:r>
      <w:r w:rsidR="00822366" w:rsidRPr="004E7E37">
        <w:rPr>
          <w:rFonts w:asciiTheme="minorHAnsi" w:hAnsiTheme="minorHAnsi"/>
          <w:lang w:val="es-ES_tradnl"/>
        </w:rPr>
        <w:t xml:space="preserve">úblicas, teniendo acceso a la toma de decisiones, generando sentimiento de ciudadanía y confianza en sí mismas. </w:t>
      </w:r>
    </w:p>
    <w:p w:rsidR="00525545" w:rsidRPr="00B6238E" w:rsidRDefault="00822366" w:rsidP="00C95F54">
      <w:pPr>
        <w:rPr>
          <w:rFonts w:asciiTheme="minorHAnsi" w:hAnsiTheme="minorHAnsi"/>
          <w:lang w:val="es-ES_tradnl"/>
        </w:rPr>
      </w:pPr>
      <w:r w:rsidRPr="004E7E37">
        <w:rPr>
          <w:rFonts w:asciiTheme="minorHAnsi" w:hAnsiTheme="minorHAnsi"/>
          <w:lang w:val="es-ES_tradnl"/>
        </w:rPr>
        <w:lastRenderedPageBreak/>
        <w:t>Paralelamente, se podrá impulsar la participación de las mujeres en las microempresas de mantenimiento vial promovidos por los programas del Banco, tanto para el mantenimiento rutinario de vías pavimentadas como no pavimentadas.</w:t>
      </w:r>
    </w:p>
    <w:p w:rsidR="000C4EE9" w:rsidRDefault="000C4EE9">
      <w:pPr>
        <w:spacing w:before="0" w:after="0" w:line="240" w:lineRule="auto"/>
        <w:jc w:val="left"/>
        <w:rPr>
          <w:rFonts w:asciiTheme="minorHAnsi" w:hAnsiTheme="minorHAnsi" w:cs="Arial"/>
          <w:b/>
          <w:bCs/>
          <w:caps/>
          <w:kern w:val="32"/>
          <w:szCs w:val="32"/>
        </w:rPr>
      </w:pPr>
      <w:bookmarkStart w:id="88" w:name="_Toc371942551"/>
      <w:r>
        <w:rPr>
          <w:rFonts w:asciiTheme="minorHAnsi" w:hAnsiTheme="minorHAnsi"/>
        </w:rPr>
        <w:br w:type="page"/>
      </w:r>
    </w:p>
    <w:p w:rsidR="00D96DC1" w:rsidRPr="0053461E" w:rsidRDefault="00465D3C" w:rsidP="00FC42F5">
      <w:pPr>
        <w:pStyle w:val="Heading1"/>
        <w:rPr>
          <w:rFonts w:asciiTheme="minorHAnsi" w:hAnsiTheme="minorHAnsi"/>
        </w:rPr>
      </w:pPr>
      <w:bookmarkStart w:id="89" w:name="_Toc379824818"/>
      <w:r w:rsidRPr="0053461E">
        <w:rPr>
          <w:rFonts w:asciiTheme="minorHAnsi" w:hAnsiTheme="minorHAnsi"/>
        </w:rPr>
        <w:lastRenderedPageBreak/>
        <w:t xml:space="preserve">LAS </w:t>
      </w:r>
      <w:r w:rsidR="00025A74" w:rsidRPr="0053461E">
        <w:rPr>
          <w:rFonts w:asciiTheme="minorHAnsi" w:hAnsiTheme="minorHAnsi"/>
        </w:rPr>
        <w:t>PRIORIDADES DEL GOBIERNO</w:t>
      </w:r>
      <w:bookmarkEnd w:id="88"/>
      <w:bookmarkEnd w:id="89"/>
      <w:r w:rsidR="00D96DC1" w:rsidRPr="0053461E">
        <w:rPr>
          <w:rFonts w:asciiTheme="minorHAnsi" w:hAnsiTheme="minorHAnsi"/>
        </w:rPr>
        <w:t xml:space="preserve"> </w:t>
      </w:r>
    </w:p>
    <w:p w:rsidR="00C6308A" w:rsidRPr="00692B15" w:rsidRDefault="00A956A7" w:rsidP="0057232B">
      <w:pPr>
        <w:rPr>
          <w:rFonts w:asciiTheme="minorHAnsi" w:hAnsiTheme="minorHAnsi"/>
        </w:rPr>
      </w:pPr>
      <w:r w:rsidRPr="00692B15">
        <w:rPr>
          <w:rFonts w:asciiTheme="minorHAnsi" w:hAnsiTheme="minorHAnsi"/>
        </w:rPr>
        <w:t xml:space="preserve">El </w:t>
      </w:r>
      <w:r w:rsidR="00DA4522" w:rsidRPr="00692B15">
        <w:rPr>
          <w:rFonts w:asciiTheme="minorHAnsi" w:hAnsiTheme="minorHAnsi"/>
        </w:rPr>
        <w:t>último documento</w:t>
      </w:r>
      <w:r w:rsidR="00F45A81" w:rsidRPr="00692B15">
        <w:rPr>
          <w:rFonts w:asciiTheme="minorHAnsi" w:hAnsiTheme="minorHAnsi"/>
        </w:rPr>
        <w:t xml:space="preserve"> sobre prioridades del </w:t>
      </w:r>
      <w:r w:rsidR="00370E7B">
        <w:rPr>
          <w:rFonts w:asciiTheme="minorHAnsi" w:hAnsiTheme="minorHAnsi"/>
        </w:rPr>
        <w:t>G</w:t>
      </w:r>
      <w:r w:rsidR="00F45A81" w:rsidRPr="00692B15">
        <w:rPr>
          <w:rFonts w:asciiTheme="minorHAnsi" w:hAnsiTheme="minorHAnsi"/>
        </w:rPr>
        <w:t>obierno</w:t>
      </w:r>
      <w:r w:rsidR="00370E7B">
        <w:rPr>
          <w:rFonts w:asciiTheme="minorHAnsi" w:hAnsiTheme="minorHAnsi"/>
        </w:rPr>
        <w:t xml:space="preserve"> de la República del Paraguay</w:t>
      </w:r>
      <w:r w:rsidR="00C1020E" w:rsidRPr="00692B15">
        <w:rPr>
          <w:rFonts w:asciiTheme="minorHAnsi" w:hAnsiTheme="minorHAnsi"/>
        </w:rPr>
        <w:t>,</w:t>
      </w:r>
      <w:r w:rsidR="00DA4522" w:rsidRPr="00692B15">
        <w:rPr>
          <w:rFonts w:asciiTheme="minorHAnsi" w:hAnsiTheme="minorHAnsi"/>
        </w:rPr>
        <w:t xml:space="preserve"> que se formuló </w:t>
      </w:r>
      <w:r w:rsidR="00C6308A">
        <w:rPr>
          <w:rFonts w:asciiTheme="minorHAnsi" w:hAnsiTheme="minorHAnsi"/>
        </w:rPr>
        <w:t>en el 2008</w:t>
      </w:r>
      <w:r w:rsidR="00C1020E" w:rsidRPr="00692B15">
        <w:rPr>
          <w:rFonts w:asciiTheme="minorHAnsi" w:hAnsiTheme="minorHAnsi"/>
        </w:rPr>
        <w:t>,</w:t>
      </w:r>
      <w:r w:rsidR="00DA4522" w:rsidRPr="00692B15">
        <w:rPr>
          <w:rFonts w:asciiTheme="minorHAnsi" w:hAnsiTheme="minorHAnsi"/>
        </w:rPr>
        <w:t xml:space="preserve"> fue</w:t>
      </w:r>
      <w:r w:rsidRPr="00692B15">
        <w:rPr>
          <w:rFonts w:asciiTheme="minorHAnsi" w:hAnsiTheme="minorHAnsi"/>
        </w:rPr>
        <w:t xml:space="preserve"> </w:t>
      </w:r>
      <w:r w:rsidR="00376A10" w:rsidRPr="00692B15">
        <w:rPr>
          <w:rFonts w:asciiTheme="minorHAnsi" w:hAnsiTheme="minorHAnsi"/>
        </w:rPr>
        <w:t>el Plan Estratégico Econó</w:t>
      </w:r>
      <w:r w:rsidR="00A3184E" w:rsidRPr="00692B15">
        <w:rPr>
          <w:rFonts w:asciiTheme="minorHAnsi" w:hAnsiTheme="minorHAnsi"/>
        </w:rPr>
        <w:t>mico y Social, PEES – 2008/2013.</w:t>
      </w:r>
      <w:r w:rsidR="00C6308A">
        <w:rPr>
          <w:rFonts w:asciiTheme="minorHAnsi" w:hAnsiTheme="minorHAnsi"/>
        </w:rPr>
        <w:t xml:space="preserve"> En este documento, el quinto pilar de los ocho presentados es el de “Impulsar el desarrollo dela infraestructura”. También mencionaba la necesidad de innovar en los </w:t>
      </w:r>
      <w:r w:rsidR="007A6065" w:rsidRPr="00692B15">
        <w:rPr>
          <w:rFonts w:asciiTheme="minorHAnsi" w:hAnsiTheme="minorHAnsi"/>
        </w:rPr>
        <w:t>sistemas de contratación del sector público con el sector privado y el desarrollo de instrumentos que mitiguen los riesgos fiscales inherentes a este tipo de iniciativas.</w:t>
      </w:r>
      <w:r w:rsidR="00F45A81" w:rsidRPr="00692B15">
        <w:rPr>
          <w:rFonts w:asciiTheme="minorHAnsi" w:hAnsiTheme="minorHAnsi"/>
        </w:rPr>
        <w:t xml:space="preserve"> </w:t>
      </w:r>
      <w:r w:rsidR="00A70D09" w:rsidRPr="00692B15">
        <w:rPr>
          <w:rFonts w:asciiTheme="minorHAnsi" w:hAnsiTheme="minorHAnsi"/>
        </w:rPr>
        <w:t>En cuanto al fortalecimiento institucional, el</w:t>
      </w:r>
      <w:r w:rsidRPr="00692B15">
        <w:rPr>
          <w:rFonts w:asciiTheme="minorHAnsi" w:hAnsiTheme="minorHAnsi"/>
        </w:rPr>
        <w:t xml:space="preserve"> PEES </w:t>
      </w:r>
      <w:r w:rsidR="003919DF" w:rsidRPr="00692B15">
        <w:rPr>
          <w:rFonts w:asciiTheme="minorHAnsi" w:hAnsiTheme="minorHAnsi"/>
        </w:rPr>
        <w:t>señal</w:t>
      </w:r>
      <w:r w:rsidR="00DA4522" w:rsidRPr="00692B15">
        <w:rPr>
          <w:rFonts w:asciiTheme="minorHAnsi" w:hAnsiTheme="minorHAnsi"/>
        </w:rPr>
        <w:t>a</w:t>
      </w:r>
      <w:r w:rsidR="00C6308A">
        <w:rPr>
          <w:rFonts w:asciiTheme="minorHAnsi" w:hAnsiTheme="minorHAnsi"/>
        </w:rPr>
        <w:t>ba</w:t>
      </w:r>
      <w:r w:rsidR="00DA4522" w:rsidRPr="00692B15">
        <w:rPr>
          <w:rFonts w:asciiTheme="minorHAnsi" w:hAnsiTheme="minorHAnsi"/>
        </w:rPr>
        <w:t xml:space="preserve"> que </w:t>
      </w:r>
      <w:r w:rsidR="00C1020E" w:rsidRPr="00692B15">
        <w:rPr>
          <w:rFonts w:asciiTheme="minorHAnsi" w:hAnsiTheme="minorHAnsi"/>
        </w:rPr>
        <w:t>se debe</w:t>
      </w:r>
      <w:r w:rsidR="0057232B" w:rsidRPr="00692B15">
        <w:rPr>
          <w:rFonts w:asciiTheme="minorHAnsi" w:hAnsiTheme="minorHAnsi"/>
        </w:rPr>
        <w:t xml:space="preserve"> moderniza</w:t>
      </w:r>
      <w:r w:rsidR="00C1020E" w:rsidRPr="00692B15">
        <w:rPr>
          <w:rFonts w:asciiTheme="minorHAnsi" w:hAnsiTheme="minorHAnsi"/>
        </w:rPr>
        <w:t>r</w:t>
      </w:r>
      <w:r w:rsidR="0057232B" w:rsidRPr="00692B15">
        <w:rPr>
          <w:rFonts w:asciiTheme="minorHAnsi" w:hAnsiTheme="minorHAnsi"/>
        </w:rPr>
        <w:t xml:space="preserve"> y reestructura</w:t>
      </w:r>
      <w:r w:rsidR="00C1020E" w:rsidRPr="00692B15">
        <w:rPr>
          <w:rFonts w:asciiTheme="minorHAnsi" w:hAnsiTheme="minorHAnsi"/>
        </w:rPr>
        <w:t xml:space="preserve">r </w:t>
      </w:r>
      <w:r w:rsidR="0057232B" w:rsidRPr="00692B15">
        <w:rPr>
          <w:rFonts w:asciiTheme="minorHAnsi" w:hAnsiTheme="minorHAnsi"/>
        </w:rPr>
        <w:t>el Ministerio de Obras Públicas y Comunicaciones, actualizar la Política Nacional de Transporte, fortalecer</w:t>
      </w:r>
      <w:r w:rsidR="003079BF" w:rsidRPr="00692B15">
        <w:rPr>
          <w:rFonts w:asciiTheme="minorHAnsi" w:hAnsiTheme="minorHAnsi"/>
        </w:rPr>
        <w:t xml:space="preserve"> </w:t>
      </w:r>
      <w:r w:rsidR="0057232B" w:rsidRPr="00692B15">
        <w:rPr>
          <w:rFonts w:asciiTheme="minorHAnsi" w:hAnsiTheme="minorHAnsi"/>
        </w:rPr>
        <w:t>l</w:t>
      </w:r>
      <w:r w:rsidR="00C1020E" w:rsidRPr="00692B15">
        <w:rPr>
          <w:rFonts w:asciiTheme="minorHAnsi" w:hAnsiTheme="minorHAnsi"/>
        </w:rPr>
        <w:t>as capacidades de planificación y</w:t>
      </w:r>
      <w:r w:rsidR="0057232B" w:rsidRPr="00692B15">
        <w:rPr>
          <w:rFonts w:asciiTheme="minorHAnsi" w:hAnsiTheme="minorHAnsi"/>
        </w:rPr>
        <w:t xml:space="preserve"> disponer </w:t>
      </w:r>
      <w:r w:rsidR="000F5A38" w:rsidRPr="00692B15">
        <w:rPr>
          <w:rFonts w:asciiTheme="minorHAnsi" w:hAnsiTheme="minorHAnsi"/>
        </w:rPr>
        <w:t>un Plan de Inversión plurianual</w:t>
      </w:r>
      <w:r w:rsidR="00C1020E" w:rsidRPr="00692B15">
        <w:rPr>
          <w:rFonts w:asciiTheme="minorHAnsi" w:hAnsiTheme="minorHAnsi"/>
        </w:rPr>
        <w:t>.</w:t>
      </w:r>
    </w:p>
    <w:p w:rsidR="00F63024" w:rsidRPr="00692B15" w:rsidRDefault="00F45A81" w:rsidP="0057232B">
      <w:pPr>
        <w:rPr>
          <w:rFonts w:asciiTheme="minorHAnsi" w:hAnsiTheme="minorHAnsi"/>
        </w:rPr>
      </w:pPr>
      <w:r w:rsidRPr="00692B15">
        <w:rPr>
          <w:rFonts w:asciiTheme="minorHAnsi" w:hAnsiTheme="minorHAnsi"/>
        </w:rPr>
        <w:t>Actual</w:t>
      </w:r>
      <w:r w:rsidR="00C6308A">
        <w:rPr>
          <w:rFonts w:asciiTheme="minorHAnsi" w:hAnsiTheme="minorHAnsi"/>
        </w:rPr>
        <w:t>mente no se ha emitido todavía un documento que reemplace al PEES indicando las estrategias de</w:t>
      </w:r>
      <w:r w:rsidR="0053461E">
        <w:rPr>
          <w:rFonts w:asciiTheme="minorHAnsi" w:hAnsiTheme="minorHAnsi"/>
        </w:rPr>
        <w:t xml:space="preserve"> sector</w:t>
      </w:r>
      <w:r w:rsidR="00C6308A">
        <w:rPr>
          <w:rFonts w:asciiTheme="minorHAnsi" w:hAnsiTheme="minorHAnsi"/>
        </w:rPr>
        <w:t xml:space="preserve"> transporte de la nueva administración. En discusiones con la misma, sin embargo, se ha podido discernir que las </w:t>
      </w:r>
      <w:r w:rsidR="00F63024" w:rsidRPr="00692B15">
        <w:rPr>
          <w:rFonts w:asciiTheme="minorHAnsi" w:hAnsiTheme="minorHAnsi"/>
        </w:rPr>
        <w:t xml:space="preserve">principales prioridades </w:t>
      </w:r>
      <w:r w:rsidRPr="00692B15">
        <w:rPr>
          <w:rFonts w:asciiTheme="minorHAnsi" w:hAnsiTheme="minorHAnsi"/>
        </w:rPr>
        <w:t>para dicho s</w:t>
      </w:r>
      <w:r w:rsidR="00F63024" w:rsidRPr="00692B15">
        <w:rPr>
          <w:rFonts w:asciiTheme="minorHAnsi" w:hAnsiTheme="minorHAnsi"/>
        </w:rPr>
        <w:t xml:space="preserve">ector </w:t>
      </w:r>
      <w:r w:rsidRPr="00692B15">
        <w:rPr>
          <w:rFonts w:asciiTheme="minorHAnsi" w:hAnsiTheme="minorHAnsi"/>
        </w:rPr>
        <w:t>serían</w:t>
      </w:r>
      <w:r w:rsidR="0053461E">
        <w:rPr>
          <w:rFonts w:asciiTheme="minorHAnsi" w:hAnsiTheme="minorHAnsi"/>
        </w:rPr>
        <w:t xml:space="preserve"> las siguientes</w:t>
      </w:r>
      <w:r w:rsidR="00F63024" w:rsidRPr="00692B15">
        <w:rPr>
          <w:rFonts w:asciiTheme="minorHAnsi" w:hAnsiTheme="minorHAnsi"/>
        </w:rPr>
        <w:t>:</w:t>
      </w:r>
    </w:p>
    <w:p w:rsidR="00174C56" w:rsidRPr="00692B15" w:rsidRDefault="00F63024" w:rsidP="003A7D68">
      <w:pPr>
        <w:ind w:left="708"/>
        <w:rPr>
          <w:rFonts w:asciiTheme="minorHAnsi" w:hAnsiTheme="minorHAnsi"/>
          <w:lang w:val="es-ES_tradnl"/>
        </w:rPr>
      </w:pPr>
      <w:r w:rsidRPr="00692B15">
        <w:rPr>
          <w:rFonts w:asciiTheme="minorHAnsi" w:hAnsiTheme="minorHAnsi"/>
          <w:lang w:val="es-ES_tradnl"/>
        </w:rPr>
        <w:t xml:space="preserve">1. </w:t>
      </w:r>
      <w:r w:rsidR="00C6308A">
        <w:rPr>
          <w:rFonts w:asciiTheme="minorHAnsi" w:hAnsiTheme="minorHAnsi"/>
          <w:lang w:val="es-ES_tradnl"/>
        </w:rPr>
        <w:t>Llevar a cabo i</w:t>
      </w:r>
      <w:r w:rsidRPr="00692B15">
        <w:rPr>
          <w:rFonts w:asciiTheme="minorHAnsi" w:hAnsiTheme="minorHAnsi"/>
          <w:lang w:val="es-ES_tradnl"/>
        </w:rPr>
        <w:t>ntervenciones para mejorar la capacidad de ejecución del MOPC. Esto podría incluir reforma</w:t>
      </w:r>
      <w:r w:rsidR="00C6308A">
        <w:rPr>
          <w:rFonts w:asciiTheme="minorHAnsi" w:hAnsiTheme="minorHAnsi"/>
          <w:lang w:val="es-ES_tradnl"/>
        </w:rPr>
        <w:t>s</w:t>
      </w:r>
      <w:r w:rsidRPr="00692B15">
        <w:rPr>
          <w:rFonts w:asciiTheme="minorHAnsi" w:hAnsiTheme="minorHAnsi"/>
          <w:lang w:val="es-ES_tradnl"/>
        </w:rPr>
        <w:t xml:space="preserve"> institucional</w:t>
      </w:r>
      <w:r w:rsidR="00C6308A">
        <w:rPr>
          <w:rFonts w:asciiTheme="minorHAnsi" w:hAnsiTheme="minorHAnsi"/>
          <w:lang w:val="es-ES_tradnl"/>
        </w:rPr>
        <w:t xml:space="preserve">es, y/o el emprendimiento de </w:t>
      </w:r>
      <w:r w:rsidRPr="00692B15">
        <w:rPr>
          <w:rFonts w:asciiTheme="minorHAnsi" w:hAnsiTheme="minorHAnsi"/>
          <w:lang w:val="es-ES_tradnl"/>
        </w:rPr>
        <w:t xml:space="preserve">pilotos </w:t>
      </w:r>
      <w:r w:rsidR="00C6308A">
        <w:rPr>
          <w:rFonts w:asciiTheme="minorHAnsi" w:hAnsiTheme="minorHAnsi"/>
          <w:lang w:val="es-ES_tradnl"/>
        </w:rPr>
        <w:t xml:space="preserve">de gestión innovadores </w:t>
      </w:r>
      <w:r w:rsidRPr="00692B15">
        <w:rPr>
          <w:rFonts w:asciiTheme="minorHAnsi" w:hAnsiTheme="minorHAnsi"/>
          <w:lang w:val="es-ES_tradnl"/>
        </w:rPr>
        <w:t>con operaciones específicas explorando</w:t>
      </w:r>
      <w:r w:rsidR="00F45A81" w:rsidRPr="00692B15">
        <w:rPr>
          <w:rFonts w:asciiTheme="minorHAnsi" w:hAnsiTheme="minorHAnsi"/>
          <w:lang w:val="es-ES_tradnl"/>
        </w:rPr>
        <w:t xml:space="preserve"> nuevos esquemas de ejecución, a través de </w:t>
      </w:r>
      <w:r w:rsidRPr="00692B15">
        <w:rPr>
          <w:rFonts w:asciiTheme="minorHAnsi" w:hAnsiTheme="minorHAnsi"/>
          <w:lang w:val="es-ES_tradnl"/>
        </w:rPr>
        <w:t xml:space="preserve">agencias viales, o </w:t>
      </w:r>
      <w:r w:rsidR="00C6308A">
        <w:rPr>
          <w:rFonts w:asciiTheme="minorHAnsi" w:hAnsiTheme="minorHAnsi"/>
          <w:lang w:val="es-ES_tradnl"/>
        </w:rPr>
        <w:t xml:space="preserve">el </w:t>
      </w:r>
      <w:r w:rsidRPr="00692B15">
        <w:rPr>
          <w:rFonts w:asciiTheme="minorHAnsi" w:hAnsiTheme="minorHAnsi"/>
          <w:lang w:val="es-ES_tradnl"/>
        </w:rPr>
        <w:t xml:space="preserve">fortalecimiento de unidades ejecutoras existentes. </w:t>
      </w:r>
    </w:p>
    <w:p w:rsidR="00C6308A" w:rsidRDefault="00F63024" w:rsidP="003A7D68">
      <w:pPr>
        <w:ind w:left="708"/>
        <w:rPr>
          <w:rFonts w:asciiTheme="minorHAnsi" w:hAnsiTheme="minorHAnsi"/>
          <w:lang w:val="es-ES_tradnl"/>
        </w:rPr>
      </w:pPr>
      <w:r w:rsidRPr="00692B15">
        <w:rPr>
          <w:rFonts w:asciiTheme="minorHAnsi" w:hAnsiTheme="minorHAnsi"/>
          <w:lang w:val="es-ES_tradnl"/>
        </w:rPr>
        <w:t xml:space="preserve">2. </w:t>
      </w:r>
      <w:r w:rsidR="00C6308A">
        <w:rPr>
          <w:rFonts w:asciiTheme="minorHAnsi" w:hAnsiTheme="minorHAnsi"/>
          <w:lang w:val="es-ES_tradnl"/>
        </w:rPr>
        <w:t>Impulsar la construcción de caminos departamentales y vecinales, aumentando la conectividad de la población rural y su capacidad productiva, y a</w:t>
      </w:r>
      <w:r w:rsidR="0053461E">
        <w:rPr>
          <w:rFonts w:asciiTheme="minorHAnsi" w:hAnsiTheme="minorHAnsi"/>
          <w:lang w:val="es-ES_tradnl"/>
        </w:rPr>
        <w:t>l mismo tiempo generando empleo.</w:t>
      </w:r>
    </w:p>
    <w:p w:rsidR="00174C56" w:rsidRPr="00692B15" w:rsidRDefault="00C6308A" w:rsidP="003A7D68">
      <w:pPr>
        <w:ind w:left="708"/>
        <w:rPr>
          <w:rFonts w:asciiTheme="minorHAnsi" w:hAnsiTheme="minorHAnsi"/>
          <w:lang w:val="es-ES_tradnl"/>
        </w:rPr>
      </w:pPr>
      <w:r>
        <w:rPr>
          <w:rFonts w:asciiTheme="minorHAnsi" w:hAnsiTheme="minorHAnsi"/>
          <w:lang w:val="es-ES_tradnl"/>
        </w:rPr>
        <w:t>3. El d</w:t>
      </w:r>
      <w:r w:rsidR="00F63024" w:rsidRPr="00692B15">
        <w:rPr>
          <w:rFonts w:asciiTheme="minorHAnsi" w:hAnsiTheme="minorHAnsi"/>
          <w:lang w:val="es-ES_tradnl"/>
        </w:rPr>
        <w:t>esarrollo de corredores de integración</w:t>
      </w:r>
      <w:r>
        <w:rPr>
          <w:rFonts w:asciiTheme="minorHAnsi" w:hAnsiTheme="minorHAnsi"/>
          <w:lang w:val="es-ES_tradnl"/>
        </w:rPr>
        <w:t>, mejorando la conexión con los puertos fluviales y los países vecinos;</w:t>
      </w:r>
      <w:r w:rsidR="00F63024" w:rsidRPr="00692B15">
        <w:rPr>
          <w:rFonts w:asciiTheme="minorHAnsi" w:hAnsiTheme="minorHAnsi"/>
          <w:lang w:val="es-ES_tradnl"/>
        </w:rPr>
        <w:t xml:space="preserve">  </w:t>
      </w:r>
    </w:p>
    <w:p w:rsidR="00174C56" w:rsidRPr="00692B15" w:rsidRDefault="00F63024" w:rsidP="003A7D68">
      <w:pPr>
        <w:ind w:left="708"/>
        <w:rPr>
          <w:rFonts w:asciiTheme="minorHAnsi" w:hAnsiTheme="minorHAnsi"/>
          <w:lang w:val="es-ES_tradnl"/>
        </w:rPr>
      </w:pPr>
      <w:r w:rsidRPr="00692B15">
        <w:rPr>
          <w:rFonts w:asciiTheme="minorHAnsi" w:hAnsiTheme="minorHAnsi"/>
          <w:lang w:val="es-ES_tradnl"/>
        </w:rPr>
        <w:t xml:space="preserve">3. </w:t>
      </w:r>
      <w:r w:rsidR="00C6308A">
        <w:rPr>
          <w:rFonts w:asciiTheme="minorHAnsi" w:hAnsiTheme="minorHAnsi"/>
          <w:lang w:val="es-ES_tradnl"/>
        </w:rPr>
        <w:t xml:space="preserve">Continuar el fuerte impulso que se ha dado </w:t>
      </w:r>
      <w:r w:rsidR="00956E98">
        <w:rPr>
          <w:rFonts w:asciiTheme="minorHAnsi" w:hAnsiTheme="minorHAnsi"/>
          <w:lang w:val="es-ES_tradnl"/>
        </w:rPr>
        <w:t xml:space="preserve">en el país </w:t>
      </w:r>
      <w:r w:rsidR="00C6308A">
        <w:rPr>
          <w:rFonts w:asciiTheme="minorHAnsi" w:hAnsiTheme="minorHAnsi"/>
          <w:lang w:val="es-ES_tradnl"/>
        </w:rPr>
        <w:t xml:space="preserve">al mantenimiento </w:t>
      </w:r>
      <w:r w:rsidR="00956E98">
        <w:rPr>
          <w:rFonts w:asciiTheme="minorHAnsi" w:hAnsiTheme="minorHAnsi"/>
          <w:lang w:val="es-ES_tradnl"/>
        </w:rPr>
        <w:t xml:space="preserve">vial </w:t>
      </w:r>
      <w:r w:rsidR="00C6308A">
        <w:rPr>
          <w:rFonts w:asciiTheme="minorHAnsi" w:hAnsiTheme="minorHAnsi"/>
          <w:lang w:val="es-ES_tradnl"/>
        </w:rPr>
        <w:t xml:space="preserve">por niveles de servicio (contratos GMANS), y apoyar los procesos de descentralización del mantenimiento con la constitución de gerencias viales donde sean factibles. </w:t>
      </w:r>
      <w:r w:rsidR="00956E98">
        <w:rPr>
          <w:rFonts w:asciiTheme="minorHAnsi" w:hAnsiTheme="minorHAnsi"/>
          <w:lang w:val="es-ES_tradnl"/>
        </w:rPr>
        <w:t xml:space="preserve">Adicionalmente, acompañar la creación de un fondo vial, si el gobierno lo considera pertinente y las condiciones así lo permiten.  </w:t>
      </w:r>
    </w:p>
    <w:p w:rsidR="00174C56" w:rsidRPr="00692B15" w:rsidRDefault="00765EF8" w:rsidP="003A7D68">
      <w:pPr>
        <w:ind w:left="708"/>
        <w:rPr>
          <w:rFonts w:asciiTheme="minorHAnsi" w:hAnsiTheme="minorHAnsi"/>
          <w:lang w:val="es-ES_tradnl"/>
        </w:rPr>
      </w:pPr>
      <w:r w:rsidRPr="0053461E">
        <w:rPr>
          <w:rFonts w:asciiTheme="minorHAnsi" w:hAnsiTheme="minorHAnsi"/>
          <w:lang w:val="es-ES_tradnl"/>
        </w:rPr>
        <w:t xml:space="preserve">4. </w:t>
      </w:r>
      <w:proofErr w:type="spellStart"/>
      <w:r w:rsidRPr="0053461E">
        <w:rPr>
          <w:rFonts w:asciiTheme="minorHAnsi" w:hAnsiTheme="minorHAnsi"/>
          <w:lang w:val="es-ES_tradnl"/>
        </w:rPr>
        <w:t>Hidrovía</w:t>
      </w:r>
      <w:proofErr w:type="spellEnd"/>
      <w:r w:rsidRPr="0053461E">
        <w:rPr>
          <w:rFonts w:asciiTheme="minorHAnsi" w:hAnsiTheme="minorHAnsi"/>
          <w:lang w:val="es-ES_tradnl"/>
        </w:rPr>
        <w:t>: Asegurar la navegabilidad permanente del Río Paraguay</w:t>
      </w:r>
      <w:r w:rsidR="00F63024" w:rsidRPr="0053461E">
        <w:rPr>
          <w:rFonts w:asciiTheme="minorHAnsi" w:hAnsiTheme="minorHAnsi"/>
          <w:lang w:val="es-ES_tradnl"/>
        </w:rPr>
        <w:t xml:space="preserve"> </w:t>
      </w:r>
      <w:r w:rsidRPr="0053461E">
        <w:rPr>
          <w:rFonts w:asciiTheme="minorHAnsi" w:hAnsiTheme="minorHAnsi"/>
          <w:lang w:val="es-ES_tradnl"/>
        </w:rPr>
        <w:t xml:space="preserve">a una profundidad de 10 pies, y mejorar la eficiencia </w:t>
      </w:r>
      <w:r w:rsidR="00956E98" w:rsidRPr="0053461E">
        <w:rPr>
          <w:rFonts w:asciiTheme="minorHAnsi" w:hAnsiTheme="minorHAnsi"/>
          <w:lang w:val="es-ES_tradnl"/>
        </w:rPr>
        <w:t>en la operación inter-modal</w:t>
      </w:r>
      <w:r w:rsidR="0053461E">
        <w:rPr>
          <w:rFonts w:asciiTheme="minorHAnsi" w:hAnsiTheme="minorHAnsi"/>
          <w:lang w:val="es-ES_tradnl"/>
        </w:rPr>
        <w:t xml:space="preserve">, un aspecto de alta importancia en un país donde la mayoría de las exportaciones </w:t>
      </w:r>
      <w:r w:rsidR="00B3619A">
        <w:rPr>
          <w:rFonts w:asciiTheme="minorHAnsi" w:hAnsiTheme="minorHAnsi"/>
          <w:lang w:val="es-ES_tradnl"/>
        </w:rPr>
        <w:t xml:space="preserve">se realizan </w:t>
      </w:r>
      <w:r w:rsidR="0053461E">
        <w:rPr>
          <w:rFonts w:asciiTheme="minorHAnsi" w:hAnsiTheme="minorHAnsi"/>
          <w:lang w:val="es-ES_tradnl"/>
        </w:rPr>
        <w:t>por vía fluvial</w:t>
      </w:r>
      <w:r w:rsidR="00956E98" w:rsidRPr="0053461E">
        <w:rPr>
          <w:rFonts w:asciiTheme="minorHAnsi" w:hAnsiTheme="minorHAnsi"/>
          <w:lang w:val="es-ES_tradnl"/>
        </w:rPr>
        <w:t>.</w:t>
      </w:r>
      <w:r w:rsidR="00956E98">
        <w:rPr>
          <w:rFonts w:asciiTheme="minorHAnsi" w:hAnsiTheme="minorHAnsi"/>
          <w:lang w:val="es-ES_tradnl"/>
        </w:rPr>
        <w:t xml:space="preserve">  </w:t>
      </w:r>
    </w:p>
    <w:p w:rsidR="00174C56" w:rsidRPr="00692B15" w:rsidRDefault="00F63024" w:rsidP="003A7D68">
      <w:pPr>
        <w:ind w:left="708"/>
        <w:rPr>
          <w:rFonts w:asciiTheme="minorHAnsi" w:hAnsiTheme="minorHAnsi"/>
          <w:lang w:val="es-ES_tradnl"/>
        </w:rPr>
      </w:pPr>
      <w:r w:rsidRPr="00692B15">
        <w:rPr>
          <w:rFonts w:asciiTheme="minorHAnsi" w:hAnsiTheme="minorHAnsi"/>
          <w:lang w:val="es-ES_tradnl"/>
        </w:rPr>
        <w:lastRenderedPageBreak/>
        <w:t xml:space="preserve">5. Desarrollo </w:t>
      </w:r>
      <w:r w:rsidR="00F45A81" w:rsidRPr="00692B15">
        <w:rPr>
          <w:rFonts w:asciiTheme="minorHAnsi" w:hAnsiTheme="minorHAnsi"/>
          <w:lang w:val="es-ES_tradnl"/>
        </w:rPr>
        <w:t xml:space="preserve">de proyectos con </w:t>
      </w:r>
      <w:proofErr w:type="spellStart"/>
      <w:r w:rsidR="00F45A81" w:rsidRPr="00692B15">
        <w:rPr>
          <w:rFonts w:asciiTheme="minorHAnsi" w:hAnsiTheme="minorHAnsi"/>
          <w:lang w:val="es-ES_tradnl"/>
        </w:rPr>
        <w:t>APPs</w:t>
      </w:r>
      <w:proofErr w:type="spellEnd"/>
      <w:r w:rsidR="00F45A81" w:rsidRPr="00692B15">
        <w:rPr>
          <w:rFonts w:asciiTheme="minorHAnsi" w:hAnsiTheme="minorHAnsi"/>
          <w:lang w:val="es-ES_tradnl"/>
        </w:rPr>
        <w:t xml:space="preserve"> – </w:t>
      </w:r>
      <w:r w:rsidRPr="00692B15">
        <w:rPr>
          <w:rFonts w:asciiTheme="minorHAnsi" w:hAnsiTheme="minorHAnsi"/>
          <w:lang w:val="es-ES_tradnl"/>
        </w:rPr>
        <w:t xml:space="preserve">un tema transversal a todos </w:t>
      </w:r>
      <w:r w:rsidR="0053461E">
        <w:rPr>
          <w:rFonts w:asciiTheme="minorHAnsi" w:hAnsiTheme="minorHAnsi"/>
          <w:lang w:val="es-ES_tradnl"/>
        </w:rPr>
        <w:t xml:space="preserve">los sectores con el potencial de aumentar significativamente las posibilidades de inversión en infraestructura en el país, empleando los recursos y el dinamismo del sector privado.  </w:t>
      </w:r>
      <w:r w:rsidRPr="00692B15">
        <w:rPr>
          <w:rFonts w:asciiTheme="minorHAnsi" w:hAnsiTheme="minorHAnsi"/>
          <w:lang w:val="es-ES_tradnl"/>
        </w:rPr>
        <w:t xml:space="preserve">  </w:t>
      </w:r>
    </w:p>
    <w:p w:rsidR="00F63024" w:rsidRPr="0053461E" w:rsidRDefault="0053461E" w:rsidP="0057232B">
      <w:pPr>
        <w:rPr>
          <w:rFonts w:asciiTheme="minorHAnsi" w:hAnsiTheme="minorHAnsi"/>
        </w:rPr>
      </w:pPr>
      <w:r>
        <w:rPr>
          <w:rFonts w:asciiTheme="minorHAnsi" w:hAnsiTheme="minorHAnsi"/>
        </w:rPr>
        <w:t xml:space="preserve">Vale la pena indicar que las intervenciones que se realicen en estas áreas deberán ajustarse a la disciplina fiscal y las disponibilidades presupuestarias que se fijen para los próximos años, y las capacidades de ejecución de las instituciones públicas.  </w:t>
      </w:r>
    </w:p>
    <w:p w:rsidR="00CC16A7" w:rsidRPr="00692B15" w:rsidRDefault="00590C0A" w:rsidP="002C3CC7">
      <w:pPr>
        <w:pStyle w:val="Heading1"/>
        <w:spacing w:after="0"/>
        <w:rPr>
          <w:rFonts w:asciiTheme="minorHAnsi" w:hAnsiTheme="minorHAnsi"/>
          <w:caps w:val="0"/>
          <w:lang w:val="es-ES_tradnl"/>
        </w:rPr>
      </w:pPr>
      <w:bookmarkStart w:id="90" w:name="_Toc371515441"/>
      <w:bookmarkStart w:id="91" w:name="_Toc371516178"/>
      <w:bookmarkStart w:id="92" w:name="_Toc371516351"/>
      <w:bookmarkStart w:id="93" w:name="_Toc371516793"/>
      <w:bookmarkStart w:id="94" w:name="_Toc371516884"/>
      <w:bookmarkStart w:id="95" w:name="_Toc371515442"/>
      <w:bookmarkStart w:id="96" w:name="_Toc371516179"/>
      <w:bookmarkStart w:id="97" w:name="_Toc371516352"/>
      <w:bookmarkStart w:id="98" w:name="_Toc371516794"/>
      <w:bookmarkStart w:id="99" w:name="_Toc371516885"/>
      <w:bookmarkStart w:id="100" w:name="_Toc371942552"/>
      <w:bookmarkStart w:id="101" w:name="_Toc379824819"/>
      <w:bookmarkStart w:id="102" w:name="_Toc203987715"/>
      <w:bookmarkEnd w:id="90"/>
      <w:bookmarkEnd w:id="91"/>
      <w:bookmarkEnd w:id="92"/>
      <w:bookmarkEnd w:id="93"/>
      <w:bookmarkEnd w:id="94"/>
      <w:bookmarkEnd w:id="95"/>
      <w:bookmarkEnd w:id="96"/>
      <w:bookmarkEnd w:id="97"/>
      <w:bookmarkEnd w:id="98"/>
      <w:bookmarkEnd w:id="99"/>
      <w:r w:rsidRPr="00692B15">
        <w:rPr>
          <w:rFonts w:asciiTheme="minorHAnsi" w:hAnsiTheme="minorHAnsi"/>
        </w:rPr>
        <w:lastRenderedPageBreak/>
        <w:t>ÁREAS PROPUESTAS PARA LA INTERVENCIÓN DEL BANCO EN EL SECTOR</w:t>
      </w:r>
      <w:bookmarkEnd w:id="100"/>
      <w:bookmarkEnd w:id="101"/>
    </w:p>
    <w:p w:rsidR="00174C56" w:rsidRPr="00C64C6E" w:rsidRDefault="00590C0A" w:rsidP="002C3CC7">
      <w:pPr>
        <w:pStyle w:val="Heading2"/>
        <w:tabs>
          <w:tab w:val="clear" w:pos="576"/>
          <w:tab w:val="num" w:pos="900"/>
        </w:tabs>
        <w:spacing w:after="0"/>
        <w:ind w:hanging="126"/>
        <w:rPr>
          <w:rFonts w:asciiTheme="minorHAnsi" w:hAnsiTheme="minorHAnsi"/>
        </w:rPr>
      </w:pPr>
      <w:bookmarkStart w:id="103" w:name="_Toc371942553"/>
      <w:bookmarkStart w:id="104" w:name="_Toc379824820"/>
      <w:r w:rsidRPr="00C64C6E">
        <w:rPr>
          <w:rFonts w:asciiTheme="minorHAnsi" w:hAnsiTheme="minorHAnsi"/>
        </w:rPr>
        <w:t>Transporte por Carretera</w:t>
      </w:r>
      <w:bookmarkEnd w:id="103"/>
      <w:bookmarkEnd w:id="104"/>
    </w:p>
    <w:p w:rsidR="0013686B" w:rsidRDefault="0046694C" w:rsidP="003A7D68">
      <w:pPr>
        <w:rPr>
          <w:rFonts w:asciiTheme="minorHAnsi" w:hAnsiTheme="minorHAnsi"/>
        </w:rPr>
      </w:pPr>
      <w:r>
        <w:rPr>
          <w:rFonts w:asciiTheme="minorHAnsi" w:hAnsiTheme="minorHAnsi"/>
        </w:rPr>
        <w:t>El 95% de la población y la mayor parte del Producto Interno Bruto (PIB) del país se encuentran en la región oriental del Paraguay, que bordea el río del mismo nombre</w:t>
      </w:r>
      <w:r>
        <w:rPr>
          <w:rStyle w:val="FootnoteReference"/>
          <w:rFonts w:asciiTheme="minorHAnsi" w:hAnsiTheme="minorHAnsi"/>
        </w:rPr>
        <w:footnoteReference w:id="12"/>
      </w:r>
      <w:r>
        <w:rPr>
          <w:rFonts w:asciiTheme="minorHAnsi" w:hAnsiTheme="minorHAnsi"/>
        </w:rPr>
        <w:t>.  Debido a que la malla vial básica no s</w:t>
      </w:r>
      <w:r w:rsidR="004402E7">
        <w:rPr>
          <w:rFonts w:asciiTheme="minorHAnsi" w:hAnsiTheme="minorHAnsi"/>
        </w:rPr>
        <w:t xml:space="preserve">e ha terminado de conformar, el primer criterio de intervención será el de </w:t>
      </w:r>
      <w:r>
        <w:rPr>
          <w:rFonts w:asciiTheme="minorHAnsi" w:hAnsiTheme="minorHAnsi"/>
        </w:rPr>
        <w:t xml:space="preserve">concentrar los esfuerzos e inversiones en esta región, donde no sólo se obtendrán los mayores y más rápidos beneficios, sino que además se servirá al mayor volumen de la población.  </w:t>
      </w:r>
    </w:p>
    <w:p w:rsidR="0013686B" w:rsidRDefault="0013686B" w:rsidP="003A7D68">
      <w:pPr>
        <w:rPr>
          <w:rFonts w:asciiTheme="minorHAnsi" w:hAnsiTheme="minorHAnsi"/>
        </w:rPr>
      </w:pPr>
      <w:r>
        <w:rPr>
          <w:rFonts w:asciiTheme="minorHAnsi" w:hAnsiTheme="minorHAnsi"/>
        </w:rPr>
        <w:t xml:space="preserve">La </w:t>
      </w:r>
      <w:r w:rsidR="0046694C">
        <w:rPr>
          <w:rFonts w:asciiTheme="minorHAnsi" w:hAnsiTheme="minorHAnsi"/>
        </w:rPr>
        <w:t xml:space="preserve">región </w:t>
      </w:r>
      <w:r>
        <w:rPr>
          <w:rFonts w:asciiTheme="minorHAnsi" w:hAnsiTheme="minorHAnsi"/>
        </w:rPr>
        <w:t xml:space="preserve">oriental </w:t>
      </w:r>
      <w:r w:rsidR="0046694C">
        <w:rPr>
          <w:rFonts w:asciiTheme="minorHAnsi" w:hAnsiTheme="minorHAnsi"/>
        </w:rPr>
        <w:t>tiene los principales asentamientos que incluyen a la capital</w:t>
      </w:r>
      <w:r w:rsidR="00822366">
        <w:rPr>
          <w:rFonts w:asciiTheme="minorHAnsi" w:hAnsiTheme="minorHAnsi"/>
        </w:rPr>
        <w:t>,</w:t>
      </w:r>
      <w:r w:rsidR="0046694C">
        <w:rPr>
          <w:rFonts w:asciiTheme="minorHAnsi" w:hAnsiTheme="minorHAnsi"/>
        </w:rPr>
        <w:t xml:space="preserve"> Asunción, Encarnación, y Ciudad del Este, un importante polo comercial y donde </w:t>
      </w:r>
      <w:r>
        <w:rPr>
          <w:rFonts w:asciiTheme="minorHAnsi" w:hAnsiTheme="minorHAnsi"/>
        </w:rPr>
        <w:t xml:space="preserve">además </w:t>
      </w:r>
      <w:r w:rsidR="0046694C">
        <w:rPr>
          <w:rFonts w:asciiTheme="minorHAnsi" w:hAnsiTheme="minorHAnsi"/>
        </w:rPr>
        <w:t>se están desarrollando diferentes industrias</w:t>
      </w:r>
      <w:r>
        <w:rPr>
          <w:rFonts w:asciiTheme="minorHAnsi" w:hAnsiTheme="minorHAnsi"/>
        </w:rPr>
        <w:t xml:space="preserve"> para servir principalmente al mercado brasilero</w:t>
      </w:r>
      <w:r w:rsidR="0046694C">
        <w:rPr>
          <w:rFonts w:asciiTheme="minorHAnsi" w:hAnsiTheme="minorHAnsi"/>
        </w:rPr>
        <w:t>.</w:t>
      </w:r>
      <w:r>
        <w:rPr>
          <w:rFonts w:asciiTheme="minorHAnsi" w:hAnsiTheme="minorHAnsi"/>
        </w:rPr>
        <w:t xml:space="preserve"> </w:t>
      </w:r>
      <w:r w:rsidR="0046694C">
        <w:rPr>
          <w:rFonts w:asciiTheme="minorHAnsi" w:hAnsiTheme="minorHAnsi"/>
        </w:rPr>
        <w:t xml:space="preserve">Los corredores más importantes </w:t>
      </w:r>
      <w:r>
        <w:rPr>
          <w:rFonts w:asciiTheme="minorHAnsi" w:hAnsiTheme="minorHAnsi"/>
        </w:rPr>
        <w:t>de esta región son además aquellos con los volúmenes más elevados de tráfico del país, y son aquellos que conectan el triángulo</w:t>
      </w:r>
      <w:r w:rsidR="00822366">
        <w:rPr>
          <w:rFonts w:asciiTheme="minorHAnsi" w:hAnsiTheme="minorHAnsi"/>
        </w:rPr>
        <w:t xml:space="preserve"> conformado por</w:t>
      </w:r>
      <w:r>
        <w:rPr>
          <w:rFonts w:asciiTheme="minorHAnsi" w:hAnsiTheme="minorHAnsi"/>
        </w:rPr>
        <w:t xml:space="preserve"> Asunción – Ciudad del Este – Encarnación. Entre Asunción y Ciudad del Este</w:t>
      </w:r>
      <w:r w:rsidR="00822366">
        <w:rPr>
          <w:rFonts w:asciiTheme="minorHAnsi" w:hAnsiTheme="minorHAnsi"/>
        </w:rPr>
        <w:t xml:space="preserve">, se tiene </w:t>
      </w:r>
      <w:r>
        <w:rPr>
          <w:rFonts w:asciiTheme="minorHAnsi" w:hAnsiTheme="minorHAnsi"/>
        </w:rPr>
        <w:t xml:space="preserve">a las Rutas Nacionales </w:t>
      </w:r>
      <w:r w:rsidR="00822366">
        <w:rPr>
          <w:rFonts w:asciiTheme="minorHAnsi" w:hAnsiTheme="minorHAnsi"/>
        </w:rPr>
        <w:t>Nº</w:t>
      </w:r>
      <w:r>
        <w:rPr>
          <w:rFonts w:asciiTheme="minorHAnsi" w:hAnsiTheme="minorHAnsi"/>
        </w:rPr>
        <w:t xml:space="preserve"> 2 y 7 (con Trafico promedio diario anual TPD de acuerdo al MOPC de alrededor de 7,500 vehículos), entre Asunción y Encarnación tenemos la R</w:t>
      </w:r>
      <w:r w:rsidR="00822366">
        <w:rPr>
          <w:rFonts w:asciiTheme="minorHAnsi" w:hAnsiTheme="minorHAnsi"/>
        </w:rPr>
        <w:t xml:space="preserve">uta </w:t>
      </w:r>
      <w:r>
        <w:rPr>
          <w:rFonts w:asciiTheme="minorHAnsi" w:hAnsiTheme="minorHAnsi"/>
        </w:rPr>
        <w:t>N</w:t>
      </w:r>
      <w:r w:rsidR="00822366">
        <w:rPr>
          <w:rFonts w:asciiTheme="minorHAnsi" w:hAnsiTheme="minorHAnsi"/>
        </w:rPr>
        <w:t>º</w:t>
      </w:r>
      <w:r>
        <w:rPr>
          <w:rFonts w:asciiTheme="minorHAnsi" w:hAnsiTheme="minorHAnsi"/>
        </w:rPr>
        <w:t xml:space="preserve"> 1 (un poco más de 4,000 vehículos diarios), y la R</w:t>
      </w:r>
      <w:r w:rsidR="00822366">
        <w:rPr>
          <w:rFonts w:asciiTheme="minorHAnsi" w:hAnsiTheme="minorHAnsi"/>
        </w:rPr>
        <w:t>uta</w:t>
      </w:r>
      <w:r>
        <w:rPr>
          <w:rFonts w:asciiTheme="minorHAnsi" w:hAnsiTheme="minorHAnsi"/>
        </w:rPr>
        <w:t xml:space="preserve"> </w:t>
      </w:r>
      <w:r w:rsidR="00822366">
        <w:rPr>
          <w:rFonts w:asciiTheme="minorHAnsi" w:hAnsiTheme="minorHAnsi"/>
        </w:rPr>
        <w:t xml:space="preserve">Nacional Nº </w:t>
      </w:r>
      <w:r>
        <w:rPr>
          <w:rFonts w:asciiTheme="minorHAnsi" w:hAnsiTheme="minorHAnsi"/>
        </w:rPr>
        <w:t>6 entre Ciudad del Este y Encarnación (un poco más de 4,000 vehículos diarios). El principal corredor de la R</w:t>
      </w:r>
      <w:r w:rsidR="00822366">
        <w:rPr>
          <w:rFonts w:asciiTheme="minorHAnsi" w:hAnsiTheme="minorHAnsi"/>
        </w:rPr>
        <w:t>utas Nº</w:t>
      </w:r>
      <w:r>
        <w:rPr>
          <w:rFonts w:asciiTheme="minorHAnsi" w:hAnsiTheme="minorHAnsi"/>
        </w:rPr>
        <w:t xml:space="preserve">2 y </w:t>
      </w:r>
      <w:r w:rsidR="00822366">
        <w:rPr>
          <w:rFonts w:asciiTheme="minorHAnsi" w:hAnsiTheme="minorHAnsi"/>
        </w:rPr>
        <w:t>Nº</w:t>
      </w:r>
      <w:r>
        <w:rPr>
          <w:rFonts w:asciiTheme="minorHAnsi" w:hAnsiTheme="minorHAnsi"/>
        </w:rPr>
        <w:t>7 sufre de congestión en puntos y horas específicos, puesto que cruza por varios centros urbanos y por tanto se combinan el tráfico local y el inter-urbano</w:t>
      </w:r>
      <w:r w:rsidR="00822366">
        <w:rPr>
          <w:rFonts w:asciiTheme="minorHAnsi" w:hAnsiTheme="minorHAnsi"/>
        </w:rPr>
        <w:t>.</w:t>
      </w:r>
      <w:r>
        <w:rPr>
          <w:rFonts w:asciiTheme="minorHAnsi" w:hAnsiTheme="minorHAnsi"/>
        </w:rPr>
        <w:t xml:space="preserve"> </w:t>
      </w:r>
      <w:r w:rsidR="00822366">
        <w:rPr>
          <w:rFonts w:asciiTheme="minorHAnsi" w:hAnsiTheme="minorHAnsi"/>
        </w:rPr>
        <w:t>E</w:t>
      </w:r>
      <w:r>
        <w:rPr>
          <w:rFonts w:asciiTheme="minorHAnsi" w:hAnsiTheme="minorHAnsi"/>
        </w:rPr>
        <w:t xml:space="preserve">n varias ocasiones diferentes gobiernos han impulsado aumentar el número de calzadas de esta vía, aunque una solución mucho más eficiente a mediano plazo sea el de realizar intervenciones puntuales  y además mejorar la gestión del tráfico. </w:t>
      </w:r>
      <w:r w:rsidR="006E4FC2">
        <w:rPr>
          <w:rFonts w:asciiTheme="minorHAnsi" w:hAnsiTheme="minorHAnsi"/>
        </w:rPr>
        <w:t>Estos corredores principales, R</w:t>
      </w:r>
      <w:r w:rsidR="00822366">
        <w:rPr>
          <w:rFonts w:asciiTheme="minorHAnsi" w:hAnsiTheme="minorHAnsi"/>
        </w:rPr>
        <w:t xml:space="preserve">utas Nacionales </w:t>
      </w:r>
      <w:r w:rsidR="006E4FC2">
        <w:rPr>
          <w:rFonts w:asciiTheme="minorHAnsi" w:hAnsiTheme="minorHAnsi"/>
        </w:rPr>
        <w:t>N</w:t>
      </w:r>
      <w:r w:rsidR="00822366">
        <w:rPr>
          <w:rFonts w:asciiTheme="minorHAnsi" w:hAnsiTheme="minorHAnsi"/>
        </w:rPr>
        <w:t>º</w:t>
      </w:r>
      <w:r w:rsidR="006E4FC2">
        <w:rPr>
          <w:rFonts w:asciiTheme="minorHAnsi" w:hAnsiTheme="minorHAnsi"/>
        </w:rPr>
        <w:t xml:space="preserve"> 1, 2, 6 y 7, </w:t>
      </w:r>
      <w:r>
        <w:rPr>
          <w:rFonts w:asciiTheme="minorHAnsi" w:hAnsiTheme="minorHAnsi"/>
        </w:rPr>
        <w:t>están cubiert</w:t>
      </w:r>
      <w:r w:rsidR="006E4FC2">
        <w:rPr>
          <w:rFonts w:asciiTheme="minorHAnsi" w:hAnsiTheme="minorHAnsi"/>
        </w:rPr>
        <w:t>o</w:t>
      </w:r>
      <w:r>
        <w:rPr>
          <w:rFonts w:asciiTheme="minorHAnsi" w:hAnsiTheme="minorHAnsi"/>
        </w:rPr>
        <w:t xml:space="preserve">s con Contratos de Gestión de Mantenimiento por Niveles de Servicio GMANS, los cuales han tenido un excelente desempeño de acuerdo a la Evaluación de Medio Término realizada para la operación 1822/OC-PR.  </w:t>
      </w:r>
    </w:p>
    <w:p w:rsidR="0013686B" w:rsidRDefault="0013686B" w:rsidP="003A7D68">
      <w:pPr>
        <w:rPr>
          <w:rFonts w:asciiTheme="minorHAnsi" w:hAnsiTheme="minorHAnsi"/>
        </w:rPr>
      </w:pPr>
      <w:r>
        <w:rPr>
          <w:rFonts w:asciiTheme="minorHAnsi" w:hAnsiTheme="minorHAnsi"/>
        </w:rPr>
        <w:t>Aparte de las vías princ</w:t>
      </w:r>
      <w:r w:rsidR="00403D51">
        <w:rPr>
          <w:rFonts w:asciiTheme="minorHAnsi" w:hAnsiTheme="minorHAnsi"/>
        </w:rPr>
        <w:t>ipales, la región tiene relativamente muy pocos corredores pavimentados con elevados niveles de servicio, y por ende aquellas áreas y centros urbanos dentro del triángulo Asunción-Ciudad del Este – Encarnación tienen problemas de conexión. El Banco ha colaborado recientemente con la constr</w:t>
      </w:r>
      <w:r w:rsidR="009A5F4D">
        <w:rPr>
          <w:rFonts w:asciiTheme="minorHAnsi" w:hAnsiTheme="minorHAnsi"/>
        </w:rPr>
        <w:t>ucción de un segmento del corredor pavimentado Norte – Sur de la R</w:t>
      </w:r>
      <w:r w:rsidR="00AF5B8E">
        <w:rPr>
          <w:rFonts w:asciiTheme="minorHAnsi" w:hAnsiTheme="minorHAnsi"/>
        </w:rPr>
        <w:t xml:space="preserve">uta </w:t>
      </w:r>
      <w:r w:rsidR="009A5F4D">
        <w:rPr>
          <w:rFonts w:asciiTheme="minorHAnsi" w:hAnsiTheme="minorHAnsi"/>
        </w:rPr>
        <w:t>N</w:t>
      </w:r>
      <w:r w:rsidR="00AF5B8E">
        <w:rPr>
          <w:rFonts w:asciiTheme="minorHAnsi" w:hAnsiTheme="minorHAnsi"/>
        </w:rPr>
        <w:t>acional Nº</w:t>
      </w:r>
      <w:r w:rsidR="009A5F4D">
        <w:rPr>
          <w:rFonts w:asciiTheme="minorHAnsi" w:hAnsiTheme="minorHAnsi"/>
        </w:rPr>
        <w:t xml:space="preserve"> 8 </w:t>
      </w:r>
      <w:r w:rsidR="00AF5B8E">
        <w:rPr>
          <w:rFonts w:asciiTheme="minorHAnsi" w:hAnsiTheme="minorHAnsi"/>
        </w:rPr>
        <w:t xml:space="preserve">(ubicada </w:t>
      </w:r>
      <w:r w:rsidR="009A5F4D">
        <w:rPr>
          <w:rFonts w:asciiTheme="minorHAnsi" w:hAnsiTheme="minorHAnsi"/>
        </w:rPr>
        <w:t xml:space="preserve">dentro del </w:t>
      </w:r>
      <w:r w:rsidR="00AF5B8E">
        <w:rPr>
          <w:rFonts w:asciiTheme="minorHAnsi" w:hAnsiTheme="minorHAnsi"/>
        </w:rPr>
        <w:t xml:space="preserve">mencionado </w:t>
      </w:r>
      <w:r w:rsidR="009A5F4D">
        <w:rPr>
          <w:rFonts w:asciiTheme="minorHAnsi" w:hAnsiTheme="minorHAnsi"/>
        </w:rPr>
        <w:t>triángulo</w:t>
      </w:r>
      <w:r w:rsidR="00AF5B8E">
        <w:rPr>
          <w:rFonts w:asciiTheme="minorHAnsi" w:hAnsiTheme="minorHAnsi"/>
        </w:rPr>
        <w:t>)</w:t>
      </w:r>
      <w:r w:rsidR="009A5F4D">
        <w:rPr>
          <w:rFonts w:asciiTheme="minorHAnsi" w:hAnsiTheme="minorHAnsi"/>
        </w:rPr>
        <w:t>, cuya</w:t>
      </w:r>
      <w:r w:rsidR="00AF5B8E">
        <w:rPr>
          <w:rFonts w:asciiTheme="minorHAnsi" w:hAnsiTheme="minorHAnsi"/>
        </w:rPr>
        <w:t xml:space="preserve"> primera etapa se financió con la operación 1822/OC-PR, y</w:t>
      </w:r>
      <w:r w:rsidR="009A5F4D">
        <w:rPr>
          <w:rFonts w:asciiTheme="minorHAnsi" w:hAnsiTheme="minorHAnsi"/>
        </w:rPr>
        <w:t xml:space="preserve"> </w:t>
      </w:r>
      <w:r w:rsidR="00AF5B8E">
        <w:rPr>
          <w:rFonts w:asciiTheme="minorHAnsi" w:hAnsiTheme="minorHAnsi"/>
        </w:rPr>
        <w:t xml:space="preserve">la </w:t>
      </w:r>
      <w:r w:rsidR="00AF5B8E">
        <w:rPr>
          <w:rFonts w:asciiTheme="minorHAnsi" w:hAnsiTheme="minorHAnsi"/>
        </w:rPr>
        <w:lastRenderedPageBreak/>
        <w:t>s</w:t>
      </w:r>
      <w:r w:rsidR="009A5F4D">
        <w:rPr>
          <w:rFonts w:asciiTheme="minorHAnsi" w:hAnsiTheme="minorHAnsi"/>
        </w:rPr>
        <w:t>egunda</w:t>
      </w:r>
      <w:r w:rsidR="00AF5B8E">
        <w:rPr>
          <w:rFonts w:asciiTheme="minorHAnsi" w:hAnsiTheme="minorHAnsi"/>
        </w:rPr>
        <w:t>, se</w:t>
      </w:r>
      <w:r w:rsidR="009A5F4D">
        <w:rPr>
          <w:rFonts w:asciiTheme="minorHAnsi" w:hAnsiTheme="minorHAnsi"/>
        </w:rPr>
        <w:t xml:space="preserve"> </w:t>
      </w:r>
      <w:r w:rsidR="00AF5B8E">
        <w:rPr>
          <w:rFonts w:asciiTheme="minorHAnsi" w:hAnsiTheme="minorHAnsi"/>
        </w:rPr>
        <w:t>financiará</w:t>
      </w:r>
      <w:r w:rsidR="009A5F4D">
        <w:rPr>
          <w:rFonts w:asciiTheme="minorHAnsi" w:hAnsiTheme="minorHAnsi"/>
        </w:rPr>
        <w:t xml:space="preserve"> </w:t>
      </w:r>
      <w:r w:rsidR="00AF5B8E">
        <w:rPr>
          <w:rFonts w:asciiTheme="minorHAnsi" w:hAnsiTheme="minorHAnsi"/>
        </w:rPr>
        <w:t>en el marco de</w:t>
      </w:r>
      <w:r w:rsidR="009A5F4D">
        <w:rPr>
          <w:rFonts w:asciiTheme="minorHAnsi" w:hAnsiTheme="minorHAnsi"/>
        </w:rPr>
        <w:t xml:space="preserve"> la operación PR-L1075, ya aprobada en el 2013</w:t>
      </w:r>
      <w:r w:rsidR="00AF5B8E">
        <w:rPr>
          <w:rFonts w:asciiTheme="minorHAnsi" w:hAnsiTheme="minorHAnsi"/>
        </w:rPr>
        <w:t xml:space="preserve"> por el</w:t>
      </w:r>
      <w:r w:rsidR="009A5F4D">
        <w:rPr>
          <w:rFonts w:asciiTheme="minorHAnsi" w:hAnsiTheme="minorHAnsi"/>
        </w:rPr>
        <w:t xml:space="preserve"> directorio</w:t>
      </w:r>
      <w:r w:rsidR="00AF5B8E">
        <w:rPr>
          <w:rFonts w:asciiTheme="minorHAnsi" w:hAnsiTheme="minorHAnsi"/>
        </w:rPr>
        <w:t xml:space="preserve"> del Banco</w:t>
      </w:r>
      <w:r w:rsidR="009A5F4D">
        <w:rPr>
          <w:rFonts w:asciiTheme="minorHAnsi" w:hAnsiTheme="minorHAnsi"/>
        </w:rPr>
        <w:t xml:space="preserve">. Adicionalmente se están realizando los diseños de la ruta pavimentada </w:t>
      </w:r>
      <w:r w:rsidR="00AF5B8E">
        <w:rPr>
          <w:rFonts w:asciiTheme="minorHAnsi" w:hAnsiTheme="minorHAnsi"/>
        </w:rPr>
        <w:t xml:space="preserve"> en sentido </w:t>
      </w:r>
      <w:r w:rsidR="009A5F4D">
        <w:rPr>
          <w:rFonts w:asciiTheme="minorHAnsi" w:hAnsiTheme="minorHAnsi"/>
        </w:rPr>
        <w:t xml:space="preserve">Este – Oeste, también dentro del </w:t>
      </w:r>
      <w:r w:rsidR="00AF5B8E">
        <w:rPr>
          <w:rFonts w:asciiTheme="minorHAnsi" w:hAnsiTheme="minorHAnsi"/>
        </w:rPr>
        <w:t xml:space="preserve">mencionado </w:t>
      </w:r>
      <w:r w:rsidR="009A5F4D">
        <w:rPr>
          <w:rFonts w:asciiTheme="minorHAnsi" w:hAnsiTheme="minorHAnsi"/>
        </w:rPr>
        <w:t>triángulo, de</w:t>
      </w:r>
      <w:r w:rsidR="00AF5B8E">
        <w:rPr>
          <w:rFonts w:asciiTheme="minorHAnsi" w:hAnsiTheme="minorHAnsi"/>
        </w:rPr>
        <w:t>sde la localidad de</w:t>
      </w:r>
      <w:r w:rsidR="009A5F4D">
        <w:rPr>
          <w:rFonts w:asciiTheme="minorHAnsi" w:hAnsiTheme="minorHAnsi"/>
        </w:rPr>
        <w:t xml:space="preserve"> San Juan Nepomuceno</w:t>
      </w:r>
      <w:r w:rsidR="00AF5B8E">
        <w:rPr>
          <w:rFonts w:asciiTheme="minorHAnsi" w:hAnsiTheme="minorHAnsi"/>
        </w:rPr>
        <w:t>, hasta el empalme con</w:t>
      </w:r>
      <w:r w:rsidR="009A5F4D">
        <w:rPr>
          <w:rFonts w:asciiTheme="minorHAnsi" w:hAnsiTheme="minorHAnsi"/>
        </w:rPr>
        <w:t xml:space="preserve"> Empalme Ruta </w:t>
      </w:r>
      <w:r w:rsidR="00AF5B8E">
        <w:rPr>
          <w:rFonts w:asciiTheme="minorHAnsi" w:hAnsiTheme="minorHAnsi"/>
        </w:rPr>
        <w:t>Nº</w:t>
      </w:r>
      <w:r w:rsidR="009A5F4D">
        <w:rPr>
          <w:rFonts w:asciiTheme="minorHAnsi" w:hAnsiTheme="minorHAnsi"/>
        </w:rPr>
        <w:t xml:space="preserve">6, la cual se espera </w:t>
      </w:r>
      <w:r w:rsidR="00AF5B8E">
        <w:rPr>
          <w:rFonts w:asciiTheme="minorHAnsi" w:hAnsiTheme="minorHAnsi"/>
        </w:rPr>
        <w:t>intervenir</w:t>
      </w:r>
      <w:r w:rsidR="009A5F4D">
        <w:rPr>
          <w:rFonts w:asciiTheme="minorHAnsi" w:hAnsiTheme="minorHAnsi"/>
        </w:rPr>
        <w:t xml:space="preserve"> en un futuro. Con estas dos rutas se mejorará significativamente el tráfico</w:t>
      </w:r>
      <w:r w:rsidR="00AF5B8E">
        <w:rPr>
          <w:rFonts w:asciiTheme="minorHAnsi" w:hAnsiTheme="minorHAnsi"/>
        </w:rPr>
        <w:t xml:space="preserve"> vial, dentro de una estructura de red</w:t>
      </w:r>
      <w:r w:rsidR="009A5F4D">
        <w:rPr>
          <w:rFonts w:asciiTheme="minorHAnsi" w:hAnsiTheme="minorHAnsi"/>
        </w:rPr>
        <w:t xml:space="preserve">. </w:t>
      </w:r>
    </w:p>
    <w:p w:rsidR="00AF5B8E" w:rsidRDefault="004402E7" w:rsidP="003A7D68">
      <w:pPr>
        <w:rPr>
          <w:rFonts w:asciiTheme="minorHAnsi" w:hAnsiTheme="minorHAnsi"/>
        </w:rPr>
      </w:pPr>
      <w:r>
        <w:rPr>
          <w:rFonts w:asciiTheme="minorHAnsi" w:hAnsiTheme="minorHAnsi"/>
        </w:rPr>
        <w:t xml:space="preserve">Adicionalmente se deberá de continuar el importante apoyo a la rehabilitación y mantenimiento de caminos vecinales que se ha estado realizando. </w:t>
      </w:r>
      <w:r w:rsidR="00AF5B8E">
        <w:rPr>
          <w:rFonts w:asciiTheme="minorHAnsi" w:hAnsiTheme="minorHAnsi"/>
        </w:rPr>
        <w:t>Dentro de los objetivos de las</w:t>
      </w:r>
      <w:r>
        <w:rPr>
          <w:rFonts w:asciiTheme="minorHAnsi" w:hAnsiTheme="minorHAnsi"/>
        </w:rPr>
        <w:t xml:space="preserve"> operaciones 2163/OC-PR y 2164/BL-PR </w:t>
      </w:r>
      <w:r w:rsidR="00AF5B8E">
        <w:rPr>
          <w:rFonts w:asciiTheme="minorHAnsi" w:hAnsiTheme="minorHAnsi"/>
        </w:rPr>
        <w:t>se encuentra la</w:t>
      </w:r>
      <w:r>
        <w:rPr>
          <w:rFonts w:asciiTheme="minorHAnsi" w:hAnsiTheme="minorHAnsi"/>
        </w:rPr>
        <w:t xml:space="preserve"> rehabilita</w:t>
      </w:r>
      <w:r w:rsidR="00AF5B8E">
        <w:rPr>
          <w:rFonts w:asciiTheme="minorHAnsi" w:hAnsiTheme="minorHAnsi"/>
        </w:rPr>
        <w:t>ción de</w:t>
      </w:r>
      <w:r>
        <w:rPr>
          <w:rFonts w:asciiTheme="minorHAnsi" w:hAnsiTheme="minorHAnsi"/>
        </w:rPr>
        <w:t xml:space="preserve"> 1150 km </w:t>
      </w:r>
      <w:r w:rsidR="00EE58D5">
        <w:rPr>
          <w:rFonts w:asciiTheme="minorHAnsi" w:hAnsiTheme="minorHAnsi"/>
        </w:rPr>
        <w:t xml:space="preserve">y </w:t>
      </w:r>
      <w:r w:rsidR="00AF5B8E">
        <w:rPr>
          <w:rFonts w:asciiTheme="minorHAnsi" w:hAnsiTheme="minorHAnsi"/>
        </w:rPr>
        <w:t xml:space="preserve">el </w:t>
      </w:r>
      <w:r w:rsidR="00EE58D5">
        <w:rPr>
          <w:rFonts w:asciiTheme="minorHAnsi" w:hAnsiTheme="minorHAnsi"/>
        </w:rPr>
        <w:t>manteni</w:t>
      </w:r>
      <w:r w:rsidR="00AF5B8E">
        <w:rPr>
          <w:rFonts w:asciiTheme="minorHAnsi" w:hAnsiTheme="minorHAnsi"/>
        </w:rPr>
        <w:t>miento de</w:t>
      </w:r>
      <w:r w:rsidR="00EE58D5">
        <w:rPr>
          <w:rFonts w:asciiTheme="minorHAnsi" w:hAnsiTheme="minorHAnsi"/>
        </w:rPr>
        <w:t xml:space="preserve"> más de 4000 km </w:t>
      </w:r>
      <w:r>
        <w:rPr>
          <w:rFonts w:asciiTheme="minorHAnsi" w:hAnsiTheme="minorHAnsi"/>
        </w:rPr>
        <w:t>de caminos vecinales en la región oriental</w:t>
      </w:r>
      <w:r w:rsidR="00EE58D5">
        <w:rPr>
          <w:rFonts w:asciiTheme="minorHAnsi" w:hAnsiTheme="minorHAnsi"/>
        </w:rPr>
        <w:t xml:space="preserve">. Además </w:t>
      </w:r>
      <w:r w:rsidR="00AF5B8E">
        <w:rPr>
          <w:rFonts w:asciiTheme="minorHAnsi" w:hAnsiTheme="minorHAnsi"/>
        </w:rPr>
        <w:t>la construcción de</w:t>
      </w:r>
      <w:r>
        <w:rPr>
          <w:rFonts w:asciiTheme="minorHAnsi" w:hAnsiTheme="minorHAnsi"/>
        </w:rPr>
        <w:t xml:space="preserve"> más de 2,300 metros lineales de puentes, </w:t>
      </w:r>
      <w:r w:rsidR="00EE58D5">
        <w:rPr>
          <w:rFonts w:asciiTheme="minorHAnsi" w:hAnsiTheme="minorHAnsi"/>
        </w:rPr>
        <w:t xml:space="preserve">y </w:t>
      </w:r>
      <w:r w:rsidR="00AF5B8E">
        <w:rPr>
          <w:rFonts w:asciiTheme="minorHAnsi" w:hAnsiTheme="minorHAnsi"/>
        </w:rPr>
        <w:t xml:space="preserve">la </w:t>
      </w:r>
      <w:r w:rsidR="00EE58D5">
        <w:rPr>
          <w:rFonts w:asciiTheme="minorHAnsi" w:hAnsiTheme="minorHAnsi"/>
        </w:rPr>
        <w:t>rehabil</w:t>
      </w:r>
      <w:r w:rsidR="00AF5B8E">
        <w:rPr>
          <w:rFonts w:asciiTheme="minorHAnsi" w:hAnsiTheme="minorHAnsi"/>
        </w:rPr>
        <w:t>itación de las</w:t>
      </w:r>
      <w:r w:rsidR="00EE58D5">
        <w:rPr>
          <w:rFonts w:asciiTheme="minorHAnsi" w:hAnsiTheme="minorHAnsi"/>
        </w:rPr>
        <w:t xml:space="preserve"> vías de 30 centros urbanos. </w:t>
      </w:r>
      <w:r w:rsidR="00AF5B8E">
        <w:rPr>
          <w:rFonts w:asciiTheme="minorHAnsi" w:hAnsiTheme="minorHAnsi"/>
        </w:rPr>
        <w:t>Esto conlleva, no</w:t>
      </w:r>
      <w:r w:rsidR="00EE58D5">
        <w:rPr>
          <w:rFonts w:asciiTheme="minorHAnsi" w:hAnsiTheme="minorHAnsi"/>
        </w:rPr>
        <w:t xml:space="preserve"> sólo </w:t>
      </w:r>
      <w:r w:rsidR="00AF5B8E">
        <w:rPr>
          <w:rFonts w:asciiTheme="minorHAnsi" w:hAnsiTheme="minorHAnsi"/>
        </w:rPr>
        <w:t>a la</w:t>
      </w:r>
      <w:r w:rsidR="00EE58D5">
        <w:rPr>
          <w:rFonts w:asciiTheme="minorHAnsi" w:hAnsiTheme="minorHAnsi"/>
        </w:rPr>
        <w:t xml:space="preserve"> gene</w:t>
      </w:r>
      <w:r w:rsidR="00AF5B8E">
        <w:rPr>
          <w:rFonts w:asciiTheme="minorHAnsi" w:hAnsiTheme="minorHAnsi"/>
        </w:rPr>
        <w:t>ración de</w:t>
      </w:r>
      <w:r w:rsidR="00EE58D5">
        <w:rPr>
          <w:rFonts w:asciiTheme="minorHAnsi" w:hAnsiTheme="minorHAnsi"/>
        </w:rPr>
        <w:t xml:space="preserve"> un volumen importante de empleos (más de 20,000 en esta operación solamente)</w:t>
      </w:r>
      <w:r w:rsidR="00AF5B8E">
        <w:rPr>
          <w:rFonts w:asciiTheme="minorHAnsi" w:hAnsiTheme="minorHAnsi"/>
        </w:rPr>
        <w:t>,</w:t>
      </w:r>
      <w:r w:rsidR="00EE58D5">
        <w:rPr>
          <w:rFonts w:asciiTheme="minorHAnsi" w:hAnsiTheme="minorHAnsi"/>
        </w:rPr>
        <w:t xml:space="preserve"> sino que además se mejora el acceso y la productividad de áreas rurales. </w:t>
      </w:r>
      <w:r w:rsidR="008950D2">
        <w:rPr>
          <w:rFonts w:asciiTheme="minorHAnsi" w:hAnsiTheme="minorHAnsi"/>
        </w:rPr>
        <w:t xml:space="preserve">El Banco está apoyando también los esfuerzos de descentralización del mantenimiento de caminos vecinales, los cuales conllevan, si se hacen adecuadamente, </w:t>
      </w:r>
      <w:r w:rsidR="00AF5B8E">
        <w:rPr>
          <w:rFonts w:asciiTheme="minorHAnsi" w:hAnsiTheme="minorHAnsi"/>
        </w:rPr>
        <w:t>a</w:t>
      </w:r>
      <w:r w:rsidR="008950D2">
        <w:rPr>
          <w:rFonts w:asciiTheme="minorHAnsi" w:hAnsiTheme="minorHAnsi"/>
        </w:rPr>
        <w:t xml:space="preserve"> ahorros importantes y un aumento en la eficiencia y respuesta a los problemas viales.  </w:t>
      </w:r>
    </w:p>
    <w:p w:rsidR="009A5F4D" w:rsidRDefault="00A60811" w:rsidP="003A7D68">
      <w:pPr>
        <w:rPr>
          <w:rFonts w:asciiTheme="minorHAnsi" w:hAnsiTheme="minorHAnsi"/>
        </w:rPr>
      </w:pPr>
      <w:r>
        <w:rPr>
          <w:rFonts w:asciiTheme="minorHAnsi" w:hAnsiTheme="minorHAnsi"/>
        </w:rPr>
        <w:t>Por otro lado y c</w:t>
      </w:r>
      <w:r w:rsidR="009A5F4D">
        <w:rPr>
          <w:rFonts w:asciiTheme="minorHAnsi" w:hAnsiTheme="minorHAnsi"/>
        </w:rPr>
        <w:t>omo se indicó más arriba, la inversión principal deber</w:t>
      </w:r>
      <w:r w:rsidR="00AF5B8E">
        <w:rPr>
          <w:rFonts w:asciiTheme="minorHAnsi" w:hAnsiTheme="minorHAnsi"/>
        </w:rPr>
        <w:t>ía</w:t>
      </w:r>
      <w:r w:rsidR="009A5F4D">
        <w:rPr>
          <w:rFonts w:asciiTheme="minorHAnsi" w:hAnsiTheme="minorHAnsi"/>
        </w:rPr>
        <w:t xml:space="preserve"> de enfocarse en la región oriental. Sin embargo, no se deberá de descuidar las imperiosas necesidades de la región Occidental, que aunque tiene una baja población </w:t>
      </w:r>
      <w:r w:rsidR="00745AF5">
        <w:rPr>
          <w:rFonts w:asciiTheme="minorHAnsi" w:hAnsiTheme="minorHAnsi"/>
        </w:rPr>
        <w:t xml:space="preserve">ofrece </w:t>
      </w:r>
      <w:r w:rsidR="009A5F4D">
        <w:rPr>
          <w:rFonts w:asciiTheme="minorHAnsi" w:hAnsiTheme="minorHAnsi"/>
        </w:rPr>
        <w:t>un interesante potencial de desarrollo. En esta región el principal corredor es la R</w:t>
      </w:r>
      <w:r w:rsidR="00AF5B8E">
        <w:rPr>
          <w:rFonts w:asciiTheme="minorHAnsi" w:hAnsiTheme="minorHAnsi"/>
        </w:rPr>
        <w:t xml:space="preserve">uta </w:t>
      </w:r>
      <w:r w:rsidR="009A5F4D">
        <w:rPr>
          <w:rFonts w:asciiTheme="minorHAnsi" w:hAnsiTheme="minorHAnsi"/>
        </w:rPr>
        <w:t>N</w:t>
      </w:r>
      <w:r w:rsidR="00AF5B8E">
        <w:rPr>
          <w:rFonts w:asciiTheme="minorHAnsi" w:hAnsiTheme="minorHAnsi"/>
        </w:rPr>
        <w:t>acional Nº</w:t>
      </w:r>
      <w:r w:rsidR="009A5F4D">
        <w:rPr>
          <w:rFonts w:asciiTheme="minorHAnsi" w:hAnsiTheme="minorHAnsi"/>
        </w:rPr>
        <w:t xml:space="preserve">9, </w:t>
      </w:r>
      <w:r w:rsidR="00365A4E">
        <w:rPr>
          <w:rFonts w:asciiTheme="minorHAnsi" w:hAnsiTheme="minorHAnsi"/>
        </w:rPr>
        <w:t xml:space="preserve">la cual necesita ser reconstruida </w:t>
      </w:r>
      <w:r w:rsidR="004402E7">
        <w:rPr>
          <w:rFonts w:asciiTheme="minorHAnsi" w:hAnsiTheme="minorHAnsi"/>
        </w:rPr>
        <w:t xml:space="preserve">en su mayor parte </w:t>
      </w:r>
      <w:r w:rsidR="00365A4E">
        <w:rPr>
          <w:rFonts w:asciiTheme="minorHAnsi" w:hAnsiTheme="minorHAnsi"/>
        </w:rPr>
        <w:t xml:space="preserve">debido a la falta de mantenimiento. Ya esto se ha agendado por medio de una operación de US$222 millones, que fue aprobada en el 2013 por la Corporación Andina de Fomento. </w:t>
      </w:r>
      <w:r w:rsidR="00764D20">
        <w:rPr>
          <w:rFonts w:asciiTheme="minorHAnsi" w:hAnsiTheme="minorHAnsi"/>
        </w:rPr>
        <w:t xml:space="preserve"> </w:t>
      </w:r>
      <w:r w:rsidR="00365A4E">
        <w:rPr>
          <w:rFonts w:asciiTheme="minorHAnsi" w:hAnsiTheme="minorHAnsi"/>
        </w:rPr>
        <w:t>Para evitar en un futuro que la situación de deterioro se vuelta a repetir, será necesario llevar adelante un contrato GMANS para esta carretera.</w:t>
      </w:r>
      <w:r w:rsidR="00AF5B8E" w:rsidRPr="00AF5B8E">
        <w:rPr>
          <w:rFonts w:asciiTheme="minorHAnsi" w:hAnsiTheme="minorHAnsi"/>
        </w:rPr>
        <w:t xml:space="preserve"> </w:t>
      </w:r>
      <w:r w:rsidR="00AF5B8E">
        <w:rPr>
          <w:rFonts w:asciiTheme="minorHAnsi" w:hAnsiTheme="minorHAnsi"/>
        </w:rPr>
        <w:t>Esta región requiere igualmente de inversión en caminos vecinales, pero deberá de hacerse una evaluación para identificar aquellas áreas donde sean realmente necesarias y se instale capacidad para su mantenimiento.</w:t>
      </w:r>
    </w:p>
    <w:p w:rsidR="004402E7" w:rsidRDefault="004402E7" w:rsidP="00025219">
      <w:pPr>
        <w:rPr>
          <w:rFonts w:asciiTheme="minorHAnsi" w:hAnsiTheme="minorHAnsi"/>
        </w:rPr>
      </w:pPr>
      <w:r>
        <w:rPr>
          <w:rFonts w:asciiTheme="minorHAnsi" w:hAnsiTheme="minorHAnsi"/>
        </w:rPr>
        <w:t>La experiencia de la deterioración de la R</w:t>
      </w:r>
      <w:r w:rsidR="00AF5B8E">
        <w:rPr>
          <w:rFonts w:asciiTheme="minorHAnsi" w:hAnsiTheme="minorHAnsi"/>
        </w:rPr>
        <w:t xml:space="preserve">uta </w:t>
      </w:r>
      <w:r>
        <w:rPr>
          <w:rFonts w:asciiTheme="minorHAnsi" w:hAnsiTheme="minorHAnsi"/>
        </w:rPr>
        <w:t>N</w:t>
      </w:r>
      <w:r w:rsidR="00AF5B8E">
        <w:rPr>
          <w:rFonts w:asciiTheme="minorHAnsi" w:hAnsiTheme="minorHAnsi"/>
        </w:rPr>
        <w:t>º</w:t>
      </w:r>
      <w:r>
        <w:rPr>
          <w:rFonts w:asciiTheme="minorHAnsi" w:hAnsiTheme="minorHAnsi"/>
        </w:rPr>
        <w:t xml:space="preserve"> 9</w:t>
      </w:r>
      <w:r w:rsidR="00AF5B8E">
        <w:rPr>
          <w:rFonts w:asciiTheme="minorHAnsi" w:hAnsiTheme="minorHAnsi"/>
        </w:rPr>
        <w:t>,</w:t>
      </w:r>
      <w:r w:rsidR="00A60811">
        <w:rPr>
          <w:rFonts w:asciiTheme="minorHAnsi" w:hAnsiTheme="minorHAnsi"/>
        </w:rPr>
        <w:t xml:space="preserve"> resalta un importante aspecto que debe de atenderse para asegurar la sostenibilidad de las inversiones: cada infraestructura vial que se construya en el futuro deberá de tener un contrato de mantenimiento asociado.  Esta práctica</w:t>
      </w:r>
      <w:r w:rsidR="002D041B">
        <w:rPr>
          <w:rFonts w:asciiTheme="minorHAnsi" w:hAnsiTheme="minorHAnsi"/>
        </w:rPr>
        <w:t>, utilizando contratos GMANS,</w:t>
      </w:r>
      <w:r w:rsidR="00A60811">
        <w:rPr>
          <w:rFonts w:asciiTheme="minorHAnsi" w:hAnsiTheme="minorHAnsi"/>
        </w:rPr>
        <w:t xml:space="preserve"> ha logrado mantener un volumen importante de los activos viales en buen estado, y bajar considerablemente los costos del mantenimiento. </w:t>
      </w:r>
      <w:r w:rsidR="00CB4C59">
        <w:rPr>
          <w:rFonts w:asciiTheme="minorHAnsi" w:hAnsiTheme="minorHAnsi"/>
        </w:rPr>
        <w:t>Esto se sustenta con la revisión</w:t>
      </w:r>
      <w:r w:rsidR="00CB4C59">
        <w:rPr>
          <w:rFonts w:asciiTheme="minorHAnsi" w:hAnsiTheme="minorHAnsi"/>
          <w:lang w:val="es-ES_tradnl"/>
        </w:rPr>
        <w:t xml:space="preserve"> mensual de los principales estándares e índices de servicio, de las carreteras, las cuales han sido muy elevadas</w:t>
      </w:r>
      <w:r w:rsidR="00CB4C59">
        <w:rPr>
          <w:rStyle w:val="FootnoteReference"/>
          <w:rFonts w:asciiTheme="minorHAnsi" w:hAnsiTheme="minorHAnsi"/>
          <w:lang w:val="es-ES_tradnl"/>
        </w:rPr>
        <w:footnoteReference w:id="13"/>
      </w:r>
      <w:r w:rsidR="00CB4C59">
        <w:rPr>
          <w:rFonts w:asciiTheme="minorHAnsi" w:hAnsiTheme="minorHAnsi"/>
          <w:lang w:val="es-ES_tradnl"/>
        </w:rPr>
        <w:t>.</w:t>
      </w:r>
      <w:r w:rsidR="002D041B">
        <w:rPr>
          <w:rFonts w:asciiTheme="minorHAnsi" w:hAnsiTheme="minorHAnsi"/>
        </w:rPr>
        <w:t xml:space="preserve"> Sin embargo, debido a la ausencia </w:t>
      </w:r>
      <w:r w:rsidR="002D041B">
        <w:rPr>
          <w:rFonts w:asciiTheme="minorHAnsi" w:hAnsiTheme="minorHAnsi"/>
        </w:rPr>
        <w:lastRenderedPageBreak/>
        <w:t xml:space="preserve">de un fondo vial los contratos GMANS casi en su totalidad se están financiando con recursos de endeudamiento externo lo cual no es sostenible a largo plazo. </w:t>
      </w:r>
      <w:r w:rsidR="00F0340C">
        <w:rPr>
          <w:rFonts w:asciiTheme="minorHAnsi" w:hAnsiTheme="minorHAnsi"/>
        </w:rPr>
        <w:t xml:space="preserve">El Banco ha apoyado financieramente varios estudios técnicos para la conformación de un fondo vial, pero no se ha logrado el consenso de diferentes áreas </w:t>
      </w:r>
      <w:r w:rsidR="00EC293B">
        <w:rPr>
          <w:rFonts w:asciiTheme="minorHAnsi" w:hAnsiTheme="minorHAnsi"/>
        </w:rPr>
        <w:t>gubernamentales</w:t>
      </w:r>
      <w:r w:rsidR="00F0340C">
        <w:rPr>
          <w:rFonts w:asciiTheme="minorHAnsi" w:hAnsiTheme="minorHAnsi"/>
        </w:rPr>
        <w:t xml:space="preserve"> para su conformación.</w:t>
      </w:r>
    </w:p>
    <w:p w:rsidR="00B42CFA" w:rsidRDefault="00DB27E5" w:rsidP="008E1689">
      <w:pPr>
        <w:rPr>
          <w:rFonts w:asciiTheme="minorHAnsi" w:hAnsiTheme="minorHAnsi"/>
        </w:rPr>
      </w:pPr>
      <w:r>
        <w:rPr>
          <w:rFonts w:asciiTheme="minorHAnsi" w:hAnsiTheme="minorHAnsi"/>
        </w:rPr>
        <w:t>Otro aspecto esencial para el sector transporte donde el Banco ha apoyado y deberá seguir haciéndolo</w:t>
      </w:r>
      <w:r w:rsidR="00EC293B">
        <w:rPr>
          <w:rFonts w:asciiTheme="minorHAnsi" w:hAnsiTheme="minorHAnsi"/>
        </w:rPr>
        <w:t>,</w:t>
      </w:r>
      <w:r>
        <w:rPr>
          <w:rFonts w:asciiTheme="minorHAnsi" w:hAnsiTheme="minorHAnsi"/>
        </w:rPr>
        <w:t xml:space="preserve"> es el de mejorar la capacidad de planeación y administración de la infraestructura y los servicios de transporte. </w:t>
      </w:r>
      <w:r w:rsidR="00B42CFA">
        <w:rPr>
          <w:rFonts w:asciiTheme="minorHAnsi" w:hAnsiTheme="minorHAnsi"/>
        </w:rPr>
        <w:t xml:space="preserve">En temas de planeación, el Banco ha tenido un apoyo importante, financiando el Plan Maestro de Transporte y el Plan Nacional de Logística, cuyos reportes se finalizaron en el 2013 y fueron unos insumos altamente recomendados por la nueva administración en la planeación de sus planes de trabajo.  </w:t>
      </w:r>
    </w:p>
    <w:p w:rsidR="008E1689" w:rsidRPr="00692B15" w:rsidRDefault="00B42CFA" w:rsidP="008E1689">
      <w:pPr>
        <w:rPr>
          <w:rFonts w:asciiTheme="minorHAnsi" w:hAnsiTheme="minorHAnsi"/>
        </w:rPr>
      </w:pPr>
      <w:r>
        <w:rPr>
          <w:rFonts w:asciiTheme="minorHAnsi" w:hAnsiTheme="minorHAnsi"/>
        </w:rPr>
        <w:t>Por otro lado, l</w:t>
      </w:r>
      <w:r w:rsidR="00DB27E5">
        <w:rPr>
          <w:rFonts w:asciiTheme="minorHAnsi" w:hAnsiTheme="minorHAnsi"/>
        </w:rPr>
        <w:t xml:space="preserve">a capacidad de ejecución de operaciones podría ser mejorada substancialmente. </w:t>
      </w:r>
      <w:r w:rsidR="008E1689" w:rsidRPr="00692B15">
        <w:rPr>
          <w:rFonts w:asciiTheme="minorHAnsi" w:hAnsiTheme="minorHAnsi"/>
        </w:rPr>
        <w:t xml:space="preserve">El esquema actual de instituciones públicas se caracteriza por una estructura organizativa vertical dentro y entre ministerios, lo cual limita su interacción y comunicación, y la segregación de organismos con incumbencias en transporte, que fomenta el funcionamiento desarticulado. </w:t>
      </w:r>
      <w:r w:rsidR="00354975">
        <w:rPr>
          <w:rFonts w:asciiTheme="minorHAnsi" w:hAnsiTheme="minorHAnsi"/>
        </w:rPr>
        <w:t xml:space="preserve">Deficiencias </w:t>
      </w:r>
      <w:r w:rsidR="008E1689" w:rsidRPr="00692B15">
        <w:rPr>
          <w:rFonts w:asciiTheme="minorHAnsi" w:hAnsiTheme="minorHAnsi"/>
        </w:rPr>
        <w:t xml:space="preserve">en </w:t>
      </w:r>
      <w:r w:rsidR="00354975">
        <w:rPr>
          <w:rFonts w:asciiTheme="minorHAnsi" w:hAnsiTheme="minorHAnsi"/>
        </w:rPr>
        <w:t xml:space="preserve">el sector </w:t>
      </w:r>
      <w:r w:rsidR="008E1689" w:rsidRPr="00692B15">
        <w:rPr>
          <w:rFonts w:asciiTheme="minorHAnsi" w:hAnsiTheme="minorHAnsi"/>
        </w:rPr>
        <w:t>ha</w:t>
      </w:r>
      <w:r w:rsidR="00354975">
        <w:rPr>
          <w:rFonts w:asciiTheme="minorHAnsi" w:hAnsiTheme="minorHAnsi"/>
        </w:rPr>
        <w:t xml:space="preserve"> </w:t>
      </w:r>
      <w:r w:rsidR="008E1689" w:rsidRPr="00692B15">
        <w:rPr>
          <w:rFonts w:asciiTheme="minorHAnsi" w:hAnsiTheme="minorHAnsi"/>
        </w:rPr>
        <w:t xml:space="preserve">llevado a ineficiencia en las inversiones y mayores costos </w:t>
      </w:r>
      <w:r w:rsidR="00354975">
        <w:rPr>
          <w:rFonts w:asciiTheme="minorHAnsi" w:hAnsiTheme="minorHAnsi"/>
        </w:rPr>
        <w:t xml:space="preserve">de construcción de las vías </w:t>
      </w:r>
      <w:r w:rsidR="008E1689" w:rsidRPr="00692B15">
        <w:rPr>
          <w:rFonts w:asciiTheme="minorHAnsi" w:hAnsiTheme="minorHAnsi"/>
        </w:rPr>
        <w:t>a lo largo de las últimas décadas</w:t>
      </w:r>
      <w:r w:rsidR="00354975">
        <w:rPr>
          <w:rStyle w:val="FootnoteReference"/>
          <w:rFonts w:asciiTheme="minorHAnsi" w:hAnsiTheme="minorHAnsi"/>
        </w:rPr>
        <w:footnoteReference w:id="14"/>
      </w:r>
      <w:r w:rsidR="008E1689" w:rsidRPr="00692B15">
        <w:rPr>
          <w:rFonts w:asciiTheme="minorHAnsi" w:hAnsiTheme="minorHAnsi"/>
        </w:rPr>
        <w:t>.</w:t>
      </w:r>
    </w:p>
    <w:p w:rsidR="008E1689" w:rsidRPr="008E1689" w:rsidRDefault="008E1689" w:rsidP="008E1689">
      <w:pPr>
        <w:rPr>
          <w:rFonts w:asciiTheme="minorHAnsi" w:hAnsiTheme="minorHAnsi"/>
          <w:lang w:val="es-ES_tradnl"/>
        </w:rPr>
      </w:pPr>
      <w:r w:rsidRPr="00692B15">
        <w:rPr>
          <w:rFonts w:asciiTheme="minorHAnsi" w:hAnsiTheme="minorHAnsi"/>
        </w:rPr>
        <w:t xml:space="preserve">Cabe señalar </w:t>
      </w:r>
      <w:r w:rsidR="003315AF">
        <w:rPr>
          <w:rFonts w:asciiTheme="minorHAnsi" w:hAnsiTheme="minorHAnsi"/>
        </w:rPr>
        <w:t xml:space="preserve">hay una deficiente </w:t>
      </w:r>
      <w:r w:rsidRPr="00692B15">
        <w:rPr>
          <w:rFonts w:asciiTheme="minorHAnsi" w:hAnsiTheme="minorHAnsi"/>
        </w:rPr>
        <w:t>articulación entre el proceso de planificación nacional promovido por la STP y la acción sectorial que el MOPC se encarga de ejecutar, lo que resulta en una muy baja eficacia de la inversión pública en infraestructura de transporte y en un muy bajo impacto de esta misma en términos de desarrollo del territorio.</w:t>
      </w:r>
      <w:r w:rsidR="00DB27E5">
        <w:rPr>
          <w:rFonts w:asciiTheme="minorHAnsi" w:hAnsiTheme="minorHAnsi"/>
        </w:rPr>
        <w:t xml:space="preserve"> </w:t>
      </w:r>
      <w:r w:rsidRPr="00692B15">
        <w:rPr>
          <w:rFonts w:asciiTheme="minorHAnsi" w:hAnsiTheme="minorHAnsi"/>
          <w:lang w:val="es-ES_tradnl"/>
        </w:rPr>
        <w:t>Se necesita documentar las experiencias anteriores de licitación y contratación para conocer las fallas y proponer los remedios a implementar con el fin de reducir los tiempos de licitar obras y de contratar consultorías.</w:t>
      </w:r>
      <w:r>
        <w:rPr>
          <w:rFonts w:asciiTheme="minorHAnsi" w:hAnsiTheme="minorHAnsi"/>
          <w:lang w:val="es-ES_tradnl"/>
        </w:rPr>
        <w:t xml:space="preserve"> </w:t>
      </w:r>
      <w:r w:rsidRPr="00692B15">
        <w:rPr>
          <w:rFonts w:asciiTheme="minorHAnsi" w:hAnsiTheme="minorHAnsi"/>
        </w:rPr>
        <w:t xml:space="preserve">Uno de los aspectos de mayor urgencia es la necesidad de mejorar la coordinación de la asistencia de organismos internacionales para atraer inversiones focalizadas en las necesidades del país. </w:t>
      </w:r>
    </w:p>
    <w:p w:rsidR="00A21A68" w:rsidRPr="00C64C6E" w:rsidRDefault="00453901" w:rsidP="008C6AC8">
      <w:pPr>
        <w:spacing w:before="0" w:after="0" w:line="240" w:lineRule="auto"/>
        <w:jc w:val="left"/>
        <w:rPr>
          <w:rFonts w:asciiTheme="minorHAnsi" w:hAnsiTheme="minorHAnsi"/>
          <w:b/>
        </w:rPr>
      </w:pPr>
      <w:r w:rsidRPr="00C64C6E">
        <w:rPr>
          <w:rFonts w:asciiTheme="minorHAnsi" w:hAnsiTheme="minorHAnsi"/>
          <w:b/>
        </w:rPr>
        <w:t>T</w:t>
      </w:r>
      <w:r w:rsidR="00A21A68" w:rsidRPr="00C64C6E">
        <w:rPr>
          <w:rFonts w:asciiTheme="minorHAnsi" w:hAnsiTheme="minorHAnsi"/>
          <w:b/>
        </w:rPr>
        <w:t xml:space="preserve">ipos de intervención </w:t>
      </w:r>
      <w:r w:rsidRPr="00C64C6E">
        <w:rPr>
          <w:rFonts w:asciiTheme="minorHAnsi" w:hAnsiTheme="minorHAnsi"/>
          <w:b/>
        </w:rPr>
        <w:t>posibles</w:t>
      </w:r>
    </w:p>
    <w:tbl>
      <w:tblPr>
        <w:tblStyle w:val="TableGrid"/>
        <w:tblW w:w="0" w:type="auto"/>
        <w:tblLook w:val="04A0" w:firstRow="1" w:lastRow="0" w:firstColumn="1" w:lastColumn="0" w:noHBand="0" w:noVBand="1"/>
      </w:tblPr>
      <w:tblGrid>
        <w:gridCol w:w="1158"/>
        <w:gridCol w:w="2749"/>
        <w:gridCol w:w="5561"/>
      </w:tblGrid>
      <w:tr w:rsidR="00117767" w:rsidRPr="00692B15" w:rsidTr="00E37F05">
        <w:tc>
          <w:tcPr>
            <w:tcW w:w="1158" w:type="dxa"/>
            <w:tcBorders>
              <w:top w:val="single" w:sz="12" w:space="0" w:color="auto"/>
              <w:left w:val="nil"/>
              <w:bottom w:val="single" w:sz="12" w:space="0" w:color="auto"/>
              <w:right w:val="nil"/>
            </w:tcBorders>
            <w:vAlign w:val="center"/>
          </w:tcPr>
          <w:p w:rsidR="00AB77E3" w:rsidRPr="00692B15" w:rsidRDefault="00AB77E3" w:rsidP="00A143B5">
            <w:pPr>
              <w:spacing w:before="0" w:after="0" w:line="240" w:lineRule="auto"/>
              <w:jc w:val="center"/>
              <w:rPr>
                <w:rFonts w:asciiTheme="minorHAnsi" w:hAnsiTheme="minorHAnsi"/>
                <w:b/>
              </w:rPr>
            </w:pPr>
            <w:r w:rsidRPr="00692B15">
              <w:rPr>
                <w:rFonts w:asciiTheme="minorHAnsi" w:hAnsiTheme="minorHAnsi"/>
                <w:b/>
              </w:rPr>
              <w:t>Prioridad</w:t>
            </w:r>
          </w:p>
        </w:tc>
        <w:tc>
          <w:tcPr>
            <w:tcW w:w="2749" w:type="dxa"/>
            <w:tcBorders>
              <w:top w:val="single" w:sz="12" w:space="0" w:color="auto"/>
              <w:left w:val="nil"/>
              <w:bottom w:val="single" w:sz="12" w:space="0" w:color="auto"/>
              <w:right w:val="nil"/>
            </w:tcBorders>
            <w:vAlign w:val="center"/>
          </w:tcPr>
          <w:p w:rsidR="00AB77E3" w:rsidRPr="00692B15" w:rsidRDefault="00AB77E3" w:rsidP="00A143B5">
            <w:pPr>
              <w:spacing w:before="0" w:after="0" w:line="240" w:lineRule="auto"/>
              <w:jc w:val="center"/>
              <w:rPr>
                <w:rFonts w:asciiTheme="minorHAnsi" w:hAnsiTheme="minorHAnsi"/>
                <w:b/>
              </w:rPr>
            </w:pPr>
            <w:r w:rsidRPr="00692B15">
              <w:rPr>
                <w:rFonts w:asciiTheme="minorHAnsi" w:hAnsiTheme="minorHAnsi"/>
                <w:b/>
              </w:rPr>
              <w:t>Tipo de intervención</w:t>
            </w:r>
          </w:p>
        </w:tc>
        <w:tc>
          <w:tcPr>
            <w:tcW w:w="5561" w:type="dxa"/>
            <w:tcBorders>
              <w:top w:val="single" w:sz="12" w:space="0" w:color="auto"/>
              <w:left w:val="nil"/>
              <w:bottom w:val="single" w:sz="12" w:space="0" w:color="auto"/>
              <w:right w:val="nil"/>
            </w:tcBorders>
            <w:vAlign w:val="center"/>
          </w:tcPr>
          <w:p w:rsidR="00AB77E3" w:rsidRPr="00692B15" w:rsidRDefault="00AB77E3" w:rsidP="00A143B5">
            <w:pPr>
              <w:spacing w:before="0" w:after="0" w:line="240" w:lineRule="auto"/>
              <w:jc w:val="center"/>
              <w:rPr>
                <w:rFonts w:asciiTheme="minorHAnsi" w:hAnsiTheme="minorHAnsi"/>
                <w:b/>
              </w:rPr>
            </w:pPr>
            <w:r w:rsidRPr="00692B15">
              <w:rPr>
                <w:rFonts w:asciiTheme="minorHAnsi" w:hAnsiTheme="minorHAnsi"/>
                <w:b/>
              </w:rPr>
              <w:t>Descripción</w:t>
            </w:r>
          </w:p>
        </w:tc>
      </w:tr>
      <w:tr w:rsidR="009D5307" w:rsidRPr="00692B15" w:rsidTr="00E37F05">
        <w:tc>
          <w:tcPr>
            <w:tcW w:w="1158" w:type="dxa"/>
            <w:tcBorders>
              <w:top w:val="single" w:sz="12" w:space="0" w:color="auto"/>
              <w:left w:val="nil"/>
              <w:bottom w:val="single" w:sz="4" w:space="0" w:color="auto"/>
              <w:right w:val="nil"/>
            </w:tcBorders>
            <w:vAlign w:val="center"/>
          </w:tcPr>
          <w:p w:rsidR="009D5307" w:rsidRPr="00692B15" w:rsidRDefault="009D5307" w:rsidP="00A143B5">
            <w:pPr>
              <w:spacing w:before="0" w:after="0" w:line="240" w:lineRule="auto"/>
              <w:jc w:val="center"/>
              <w:rPr>
                <w:rFonts w:asciiTheme="minorHAnsi" w:hAnsiTheme="minorHAnsi"/>
              </w:rPr>
            </w:pPr>
            <w:r>
              <w:rPr>
                <w:rFonts w:asciiTheme="minorHAnsi" w:hAnsiTheme="minorHAnsi"/>
              </w:rPr>
              <w:t>1</w:t>
            </w:r>
          </w:p>
        </w:tc>
        <w:tc>
          <w:tcPr>
            <w:tcW w:w="2749" w:type="dxa"/>
            <w:tcBorders>
              <w:top w:val="single" w:sz="12" w:space="0" w:color="auto"/>
              <w:left w:val="nil"/>
              <w:bottom w:val="single" w:sz="4" w:space="0" w:color="auto"/>
              <w:right w:val="nil"/>
            </w:tcBorders>
            <w:vAlign w:val="center"/>
          </w:tcPr>
          <w:p w:rsidR="009D5307" w:rsidRPr="00692B15" w:rsidRDefault="009D5307" w:rsidP="00A143B5">
            <w:pPr>
              <w:spacing w:before="0" w:after="0" w:line="240" w:lineRule="auto"/>
              <w:jc w:val="center"/>
              <w:rPr>
                <w:rFonts w:asciiTheme="minorHAnsi" w:hAnsiTheme="minorHAnsi"/>
              </w:rPr>
            </w:pPr>
            <w:r>
              <w:rPr>
                <w:rFonts w:asciiTheme="minorHAnsi" w:hAnsiTheme="minorHAnsi"/>
              </w:rPr>
              <w:t>Infraestructura</w:t>
            </w:r>
          </w:p>
        </w:tc>
        <w:tc>
          <w:tcPr>
            <w:tcW w:w="5561" w:type="dxa"/>
            <w:tcBorders>
              <w:top w:val="single" w:sz="12" w:space="0" w:color="auto"/>
              <w:left w:val="nil"/>
              <w:bottom w:val="single" w:sz="4" w:space="0" w:color="auto"/>
              <w:right w:val="nil"/>
            </w:tcBorders>
          </w:tcPr>
          <w:p w:rsidR="009D5307" w:rsidRPr="00692B15" w:rsidRDefault="009D5307" w:rsidP="00A104F4">
            <w:pPr>
              <w:spacing w:before="0" w:after="0" w:line="240" w:lineRule="auto"/>
              <w:ind w:left="-37"/>
              <w:jc w:val="left"/>
              <w:rPr>
                <w:rFonts w:asciiTheme="minorHAnsi" w:hAnsiTheme="minorHAnsi"/>
              </w:rPr>
            </w:pPr>
            <w:r>
              <w:rPr>
                <w:rFonts w:asciiTheme="minorHAnsi" w:hAnsiTheme="minorHAnsi"/>
              </w:rPr>
              <w:t xml:space="preserve">Mejora de la infraestructura y servicios de conectividad interna, regional, internacional y en el ámbito urbano, apoyando tanto la construcción como el mantenimiento de las vías. </w:t>
            </w:r>
          </w:p>
        </w:tc>
      </w:tr>
      <w:tr w:rsidR="008E1689" w:rsidRPr="00692B15" w:rsidTr="00E37F05">
        <w:tc>
          <w:tcPr>
            <w:tcW w:w="1158" w:type="dxa"/>
            <w:tcBorders>
              <w:top w:val="single" w:sz="4" w:space="0" w:color="auto"/>
              <w:left w:val="nil"/>
              <w:right w:val="nil"/>
            </w:tcBorders>
            <w:vAlign w:val="center"/>
          </w:tcPr>
          <w:p w:rsidR="008E1689" w:rsidRPr="00692B15" w:rsidRDefault="008E1689" w:rsidP="00A143B5">
            <w:pPr>
              <w:spacing w:before="0" w:after="0" w:line="240" w:lineRule="auto"/>
              <w:jc w:val="center"/>
              <w:rPr>
                <w:rFonts w:asciiTheme="minorHAnsi" w:hAnsiTheme="minorHAnsi"/>
              </w:rPr>
            </w:pPr>
            <w:r>
              <w:rPr>
                <w:rFonts w:asciiTheme="minorHAnsi" w:hAnsiTheme="minorHAnsi"/>
              </w:rPr>
              <w:t>2</w:t>
            </w:r>
          </w:p>
        </w:tc>
        <w:tc>
          <w:tcPr>
            <w:tcW w:w="2749" w:type="dxa"/>
            <w:tcBorders>
              <w:top w:val="single" w:sz="4" w:space="0" w:color="auto"/>
              <w:left w:val="nil"/>
              <w:right w:val="nil"/>
            </w:tcBorders>
            <w:vAlign w:val="center"/>
          </w:tcPr>
          <w:p w:rsidR="008E1689" w:rsidRPr="00692B15" w:rsidRDefault="008E1689" w:rsidP="008E1689">
            <w:pPr>
              <w:spacing w:before="0" w:after="0" w:line="240" w:lineRule="auto"/>
              <w:jc w:val="center"/>
              <w:rPr>
                <w:rFonts w:asciiTheme="minorHAnsi" w:hAnsiTheme="minorHAnsi"/>
              </w:rPr>
            </w:pPr>
            <w:r>
              <w:rPr>
                <w:rFonts w:asciiTheme="minorHAnsi" w:hAnsiTheme="minorHAnsi"/>
              </w:rPr>
              <w:t>Institucional</w:t>
            </w:r>
          </w:p>
        </w:tc>
        <w:tc>
          <w:tcPr>
            <w:tcW w:w="5561" w:type="dxa"/>
            <w:tcBorders>
              <w:top w:val="single" w:sz="4" w:space="0" w:color="auto"/>
              <w:left w:val="nil"/>
              <w:right w:val="nil"/>
            </w:tcBorders>
          </w:tcPr>
          <w:p w:rsidR="008E1689" w:rsidRPr="00692B15" w:rsidRDefault="008E1689" w:rsidP="00A104F4">
            <w:pPr>
              <w:spacing w:before="0" w:after="0" w:line="240" w:lineRule="auto"/>
              <w:ind w:left="-37"/>
              <w:rPr>
                <w:rFonts w:asciiTheme="minorHAnsi" w:hAnsiTheme="minorHAnsi"/>
              </w:rPr>
            </w:pPr>
            <w:r>
              <w:rPr>
                <w:rFonts w:asciiTheme="minorHAnsi" w:hAnsiTheme="minorHAnsi"/>
              </w:rPr>
              <w:t xml:space="preserve">Fortalecimiento Institucional para la mejora de los procesos </w:t>
            </w:r>
            <w:r>
              <w:rPr>
                <w:rFonts w:asciiTheme="minorHAnsi" w:hAnsiTheme="minorHAnsi"/>
              </w:rPr>
              <w:lastRenderedPageBreak/>
              <w:t>y transparencia del gobierno</w:t>
            </w:r>
          </w:p>
        </w:tc>
      </w:tr>
      <w:tr w:rsidR="008E1689" w:rsidRPr="00692B15" w:rsidTr="00E37F05">
        <w:tc>
          <w:tcPr>
            <w:tcW w:w="1158" w:type="dxa"/>
            <w:tcBorders>
              <w:left w:val="nil"/>
              <w:right w:val="nil"/>
            </w:tcBorders>
            <w:vAlign w:val="center"/>
          </w:tcPr>
          <w:p w:rsidR="008E1689" w:rsidRPr="00692B15" w:rsidRDefault="008E1689" w:rsidP="00A143B5">
            <w:pPr>
              <w:spacing w:before="0" w:after="0" w:line="240" w:lineRule="auto"/>
              <w:jc w:val="center"/>
              <w:rPr>
                <w:rFonts w:asciiTheme="minorHAnsi" w:hAnsiTheme="minorHAnsi"/>
              </w:rPr>
            </w:pPr>
            <w:r w:rsidRPr="00692B15">
              <w:rPr>
                <w:rFonts w:asciiTheme="minorHAnsi" w:hAnsiTheme="minorHAnsi"/>
              </w:rPr>
              <w:lastRenderedPageBreak/>
              <w:t>3</w:t>
            </w:r>
          </w:p>
        </w:tc>
        <w:tc>
          <w:tcPr>
            <w:tcW w:w="2749" w:type="dxa"/>
            <w:tcBorders>
              <w:left w:val="nil"/>
              <w:right w:val="nil"/>
            </w:tcBorders>
            <w:vAlign w:val="center"/>
          </w:tcPr>
          <w:p w:rsidR="008E1689" w:rsidRPr="00692B15" w:rsidRDefault="008E1689" w:rsidP="008E1689">
            <w:pPr>
              <w:spacing w:before="0" w:after="0" w:line="240" w:lineRule="auto"/>
              <w:jc w:val="center"/>
              <w:rPr>
                <w:rFonts w:asciiTheme="minorHAnsi" w:hAnsiTheme="minorHAnsi"/>
              </w:rPr>
            </w:pPr>
            <w:r w:rsidRPr="00692B15">
              <w:rPr>
                <w:rFonts w:asciiTheme="minorHAnsi" w:hAnsiTheme="minorHAnsi"/>
              </w:rPr>
              <w:t>Conocimiento</w:t>
            </w:r>
            <w:r>
              <w:rPr>
                <w:rFonts w:asciiTheme="minorHAnsi" w:hAnsiTheme="minorHAnsi"/>
              </w:rPr>
              <w:t>/Institucional</w:t>
            </w:r>
          </w:p>
        </w:tc>
        <w:tc>
          <w:tcPr>
            <w:tcW w:w="5561" w:type="dxa"/>
            <w:tcBorders>
              <w:left w:val="nil"/>
              <w:right w:val="nil"/>
            </w:tcBorders>
          </w:tcPr>
          <w:p w:rsidR="008E1689" w:rsidRPr="00692B15" w:rsidRDefault="008E1689" w:rsidP="00A104F4">
            <w:pPr>
              <w:spacing w:before="0" w:after="0" w:line="240" w:lineRule="auto"/>
              <w:ind w:left="-37"/>
              <w:rPr>
                <w:rFonts w:asciiTheme="minorHAnsi" w:hAnsiTheme="minorHAnsi"/>
              </w:rPr>
            </w:pPr>
            <w:r w:rsidRPr="00692B15">
              <w:rPr>
                <w:rFonts w:asciiTheme="minorHAnsi" w:hAnsiTheme="minorHAnsi"/>
              </w:rPr>
              <w:t>R</w:t>
            </w:r>
            <w:r>
              <w:rPr>
                <w:rFonts w:asciiTheme="minorHAnsi" w:hAnsiTheme="minorHAnsi"/>
              </w:rPr>
              <w:t>eestructuración y Capacitación de personal para el acompañamiento a la ejecución de proyectos de transporte</w:t>
            </w:r>
          </w:p>
        </w:tc>
      </w:tr>
      <w:tr w:rsidR="008E1689" w:rsidRPr="00692B15" w:rsidTr="00E37F05">
        <w:tc>
          <w:tcPr>
            <w:tcW w:w="1158" w:type="dxa"/>
            <w:tcBorders>
              <w:left w:val="nil"/>
              <w:right w:val="nil"/>
            </w:tcBorders>
            <w:vAlign w:val="center"/>
          </w:tcPr>
          <w:p w:rsidR="008E1689" w:rsidRPr="00692B15" w:rsidRDefault="008E1689" w:rsidP="00A143B5">
            <w:pPr>
              <w:spacing w:before="0" w:after="0" w:line="240" w:lineRule="auto"/>
              <w:jc w:val="center"/>
              <w:rPr>
                <w:rFonts w:asciiTheme="minorHAnsi" w:hAnsiTheme="minorHAnsi"/>
              </w:rPr>
            </w:pPr>
            <w:r w:rsidRPr="00692B15">
              <w:rPr>
                <w:rFonts w:asciiTheme="minorHAnsi" w:hAnsiTheme="minorHAnsi"/>
              </w:rPr>
              <w:t>4</w:t>
            </w:r>
          </w:p>
        </w:tc>
        <w:tc>
          <w:tcPr>
            <w:tcW w:w="2749" w:type="dxa"/>
            <w:tcBorders>
              <w:left w:val="nil"/>
              <w:right w:val="nil"/>
            </w:tcBorders>
            <w:vAlign w:val="center"/>
          </w:tcPr>
          <w:p w:rsidR="008E1689" w:rsidRPr="00692B15" w:rsidRDefault="008E1689" w:rsidP="008E1689">
            <w:pPr>
              <w:spacing w:before="0" w:after="0" w:line="240" w:lineRule="auto"/>
              <w:jc w:val="center"/>
              <w:rPr>
                <w:rFonts w:asciiTheme="minorHAnsi" w:hAnsiTheme="minorHAnsi"/>
              </w:rPr>
            </w:pPr>
            <w:r w:rsidRPr="00692B15">
              <w:rPr>
                <w:rFonts w:asciiTheme="minorHAnsi" w:hAnsiTheme="minorHAnsi"/>
              </w:rPr>
              <w:t>Institucional/Infraestructura</w:t>
            </w:r>
          </w:p>
        </w:tc>
        <w:tc>
          <w:tcPr>
            <w:tcW w:w="5561" w:type="dxa"/>
            <w:tcBorders>
              <w:left w:val="nil"/>
              <w:right w:val="nil"/>
            </w:tcBorders>
          </w:tcPr>
          <w:p w:rsidR="008E1689" w:rsidRPr="00692B15" w:rsidRDefault="008E1689" w:rsidP="00A104F4">
            <w:pPr>
              <w:spacing w:before="0" w:after="0" w:line="240" w:lineRule="auto"/>
              <w:ind w:left="-37"/>
              <w:jc w:val="left"/>
              <w:rPr>
                <w:rFonts w:asciiTheme="minorHAnsi" w:hAnsiTheme="minorHAnsi"/>
              </w:rPr>
            </w:pPr>
            <w:r w:rsidRPr="00692B15">
              <w:rPr>
                <w:rFonts w:asciiTheme="minorHAnsi" w:hAnsiTheme="minorHAnsi"/>
              </w:rPr>
              <w:t>Continuar el apoyo a la descentralización de la gestión del mantenimiento de caminos vecinales, incluyendo caminos de la Región Occidental</w:t>
            </w:r>
            <w:r w:rsidR="002C3CC7">
              <w:rPr>
                <w:rFonts w:asciiTheme="minorHAnsi" w:hAnsiTheme="minorHAnsi"/>
              </w:rPr>
              <w:t>, y</w:t>
            </w:r>
            <w:r w:rsidR="002C3CC7" w:rsidRPr="00692B15">
              <w:rPr>
                <w:rFonts w:asciiTheme="minorHAnsi" w:hAnsiTheme="minorHAnsi"/>
              </w:rPr>
              <w:t xml:space="preserve"> </w:t>
            </w:r>
            <w:r w:rsidR="002C3CC7">
              <w:rPr>
                <w:rFonts w:asciiTheme="minorHAnsi" w:hAnsiTheme="minorHAnsi"/>
              </w:rPr>
              <w:t>a</w:t>
            </w:r>
            <w:r w:rsidR="002C3CC7" w:rsidRPr="00692B15">
              <w:rPr>
                <w:rFonts w:asciiTheme="minorHAnsi" w:hAnsiTheme="minorHAnsi"/>
              </w:rPr>
              <w:t>segurar la asignación de fondos a tareas de mantenimiento</w:t>
            </w:r>
            <w:r w:rsidR="006545A6">
              <w:rPr>
                <w:rFonts w:asciiTheme="minorHAnsi" w:hAnsiTheme="minorHAnsi"/>
              </w:rPr>
              <w:t>.  Proseguir los esfuerzos para la conformación de un Fondo Vial</w:t>
            </w:r>
            <w:r w:rsidR="00013541">
              <w:rPr>
                <w:rFonts w:asciiTheme="minorHAnsi" w:hAnsiTheme="minorHAnsi"/>
              </w:rPr>
              <w:t xml:space="preserve"> para el mantenimiento.</w:t>
            </w:r>
          </w:p>
        </w:tc>
      </w:tr>
      <w:tr w:rsidR="008E1689" w:rsidRPr="00692B15" w:rsidTr="00E37F05">
        <w:tc>
          <w:tcPr>
            <w:tcW w:w="1158" w:type="dxa"/>
            <w:tcBorders>
              <w:left w:val="nil"/>
              <w:right w:val="nil"/>
            </w:tcBorders>
            <w:vAlign w:val="center"/>
          </w:tcPr>
          <w:p w:rsidR="008E1689" w:rsidRPr="00692B15" w:rsidRDefault="002C3CC7" w:rsidP="008E1689">
            <w:pPr>
              <w:spacing w:before="0" w:after="0" w:line="240" w:lineRule="auto"/>
              <w:jc w:val="center"/>
              <w:rPr>
                <w:rFonts w:asciiTheme="minorHAnsi" w:hAnsiTheme="minorHAnsi"/>
              </w:rPr>
            </w:pPr>
            <w:r>
              <w:rPr>
                <w:rFonts w:asciiTheme="minorHAnsi" w:hAnsiTheme="minorHAnsi"/>
              </w:rPr>
              <w:t>5</w:t>
            </w:r>
          </w:p>
        </w:tc>
        <w:tc>
          <w:tcPr>
            <w:tcW w:w="2749" w:type="dxa"/>
            <w:tcBorders>
              <w:left w:val="nil"/>
              <w:right w:val="nil"/>
            </w:tcBorders>
            <w:vAlign w:val="center"/>
          </w:tcPr>
          <w:p w:rsidR="008E1689" w:rsidRPr="00692B15" w:rsidRDefault="008E1689" w:rsidP="008E1689">
            <w:pPr>
              <w:spacing w:before="0" w:after="0" w:line="240" w:lineRule="auto"/>
              <w:jc w:val="center"/>
              <w:rPr>
                <w:rFonts w:asciiTheme="minorHAnsi" w:hAnsiTheme="minorHAnsi"/>
              </w:rPr>
            </w:pPr>
            <w:r w:rsidRPr="00692B15">
              <w:rPr>
                <w:rFonts w:asciiTheme="minorHAnsi" w:hAnsiTheme="minorHAnsi"/>
              </w:rPr>
              <w:t>Institucional</w:t>
            </w:r>
          </w:p>
        </w:tc>
        <w:tc>
          <w:tcPr>
            <w:tcW w:w="5561" w:type="dxa"/>
            <w:tcBorders>
              <w:left w:val="nil"/>
              <w:right w:val="nil"/>
            </w:tcBorders>
          </w:tcPr>
          <w:p w:rsidR="008E1689" w:rsidRPr="00692B15" w:rsidRDefault="008E1689" w:rsidP="00A104F4">
            <w:pPr>
              <w:spacing w:before="0" w:after="0" w:line="240" w:lineRule="auto"/>
              <w:ind w:left="-37"/>
              <w:rPr>
                <w:rFonts w:asciiTheme="minorHAnsi" w:hAnsiTheme="minorHAnsi"/>
              </w:rPr>
            </w:pPr>
            <w:r w:rsidRPr="00692B15">
              <w:rPr>
                <w:rFonts w:asciiTheme="minorHAnsi" w:hAnsiTheme="minorHAnsi"/>
              </w:rPr>
              <w:t xml:space="preserve">Coordinación entre organismos internacionales y con el país  </w:t>
            </w:r>
          </w:p>
        </w:tc>
      </w:tr>
    </w:tbl>
    <w:p w:rsidR="00174C56" w:rsidRPr="00692B15" w:rsidRDefault="00174C56" w:rsidP="003A7D68">
      <w:pPr>
        <w:pStyle w:val="ListParagraph"/>
        <w:numPr>
          <w:ilvl w:val="0"/>
          <w:numId w:val="0"/>
        </w:numPr>
        <w:ind w:left="720"/>
        <w:rPr>
          <w:rFonts w:asciiTheme="minorHAnsi" w:hAnsiTheme="minorHAnsi"/>
        </w:rPr>
      </w:pPr>
    </w:p>
    <w:p w:rsidR="009D5307" w:rsidRDefault="009D5307" w:rsidP="00467367">
      <w:pPr>
        <w:pStyle w:val="ListParagraph"/>
        <w:numPr>
          <w:ilvl w:val="0"/>
          <w:numId w:val="19"/>
        </w:numPr>
        <w:rPr>
          <w:rFonts w:asciiTheme="minorHAnsi" w:hAnsiTheme="minorHAnsi"/>
        </w:rPr>
      </w:pPr>
      <w:bookmarkStart w:id="105" w:name="_Toc209590086"/>
      <w:bookmarkStart w:id="106" w:name="_Toc209593357"/>
      <w:bookmarkStart w:id="107" w:name="_Toc209954902"/>
      <w:bookmarkStart w:id="108" w:name="_Toc210019908"/>
      <w:bookmarkStart w:id="109" w:name="_Toc209590084"/>
      <w:bookmarkStart w:id="110" w:name="_Toc209593355"/>
      <w:bookmarkStart w:id="111" w:name="_Toc209954900"/>
      <w:bookmarkStart w:id="112" w:name="_Toc210019906"/>
      <w:r>
        <w:rPr>
          <w:rFonts w:asciiTheme="minorHAnsi" w:hAnsiTheme="minorHAnsi"/>
        </w:rPr>
        <w:t>Mejora de la infraestructura y servicios de conectividad interna, regional, internacional y en el ámbito urbano, apoyando tanto la construcción como el mantenimiento de las vías.</w:t>
      </w:r>
    </w:p>
    <w:p w:rsidR="00216F7D" w:rsidRPr="009D5307" w:rsidRDefault="00216F7D" w:rsidP="009D5307">
      <w:pPr>
        <w:rPr>
          <w:rFonts w:asciiTheme="minorHAnsi" w:hAnsiTheme="minorHAnsi"/>
        </w:rPr>
      </w:pPr>
      <w:r>
        <w:rPr>
          <w:rFonts w:asciiTheme="minorHAnsi" w:hAnsiTheme="minorHAnsi"/>
        </w:rPr>
        <w:t>En el Marco de la Elaboración del Plan Maestro de Transportes, se elaboró un</w:t>
      </w:r>
      <w:r w:rsidRPr="00216F7D">
        <w:rPr>
          <w:rFonts w:asciiTheme="minorHAnsi" w:hAnsiTheme="minorHAnsi"/>
        </w:rPr>
        <w:t xml:space="preserve"> Plan de Inversión Vial (PIV) de corto plazo (5 años) y uno de largo plazo (10 años), donde se indican las intervenciones viales de construcción y mantenimiento de las Redes Vial Nacional, Departamental y Vecinal (considerando para esta última lo propuesto en los Planes Viales Participativos).</w:t>
      </w:r>
      <w:r>
        <w:rPr>
          <w:rFonts w:asciiTheme="minorHAnsi" w:hAnsiTheme="minorHAnsi"/>
        </w:rPr>
        <w:t xml:space="preserve"> Es importante que el Banco acompañe al Gobierno en el esfuerzo para el cumplimiento de este plan de inversión, especialmente en lo que tenga que ver</w:t>
      </w:r>
      <w:r w:rsidRPr="00216F7D">
        <w:rPr>
          <w:rFonts w:asciiTheme="minorHAnsi" w:hAnsiTheme="minorHAnsi"/>
        </w:rPr>
        <w:t xml:space="preserve"> </w:t>
      </w:r>
      <w:r>
        <w:rPr>
          <w:rFonts w:asciiTheme="minorHAnsi" w:hAnsiTheme="minorHAnsi"/>
        </w:rPr>
        <w:t>con</w:t>
      </w:r>
      <w:r w:rsidRPr="00692B15">
        <w:rPr>
          <w:rFonts w:asciiTheme="minorHAnsi" w:hAnsiTheme="minorHAnsi"/>
        </w:rPr>
        <w:t xml:space="preserve"> las obras de construcción, pavimentación y mantenimiento sobre las rutas que tengan un mayor impacto sobre la logística de transporte y la movilidad de las personas.</w:t>
      </w:r>
    </w:p>
    <w:p w:rsidR="00A43345" w:rsidRPr="00F74946" w:rsidRDefault="00A43345" w:rsidP="00467367">
      <w:pPr>
        <w:pStyle w:val="ListParagraph"/>
        <w:numPr>
          <w:ilvl w:val="0"/>
          <w:numId w:val="12"/>
        </w:numPr>
        <w:rPr>
          <w:rFonts w:asciiTheme="minorHAnsi" w:hAnsiTheme="minorHAnsi"/>
        </w:rPr>
      </w:pPr>
      <w:r w:rsidRPr="00F74946">
        <w:rPr>
          <w:rFonts w:asciiTheme="minorHAnsi" w:hAnsiTheme="minorHAnsi"/>
        </w:rPr>
        <w:t xml:space="preserve">Fortalecimiento Institucional para la mejora de los procesos y transparencia del gobierno </w:t>
      </w:r>
    </w:p>
    <w:p w:rsidR="00A43345" w:rsidRDefault="00B91319" w:rsidP="00A43345">
      <w:pPr>
        <w:rPr>
          <w:rFonts w:asciiTheme="minorHAnsi" w:hAnsiTheme="minorHAnsi"/>
        </w:rPr>
      </w:pPr>
      <w:r>
        <w:rPr>
          <w:rFonts w:asciiTheme="minorHAnsi" w:hAnsiTheme="minorHAnsi"/>
        </w:rPr>
        <w:t xml:space="preserve">El fortalecimiento institucional deberá incluir </w:t>
      </w:r>
      <w:r w:rsidR="00A43345">
        <w:rPr>
          <w:rFonts w:asciiTheme="minorHAnsi" w:hAnsiTheme="minorHAnsi"/>
        </w:rPr>
        <w:t xml:space="preserve">entre otras, la mejora de la eficiencia y la eficacia de los procesos y tareas de ejecución de contratos (planificación, adquisiciones, monitoreo, ejecución financiera, etc.) del MOPC. </w:t>
      </w:r>
    </w:p>
    <w:p w:rsidR="00A43345" w:rsidRDefault="00A43345" w:rsidP="00A43345">
      <w:pPr>
        <w:rPr>
          <w:rFonts w:asciiTheme="minorHAnsi" w:hAnsiTheme="minorHAnsi"/>
        </w:rPr>
      </w:pPr>
      <w:r>
        <w:rPr>
          <w:rFonts w:asciiTheme="minorHAnsi" w:hAnsiTheme="minorHAnsi"/>
        </w:rPr>
        <w:t>Además, propiciar la descentralización de la gestión vial, por lo que se deberá trabajar igualmente, en el fortalecimiento de los gobiernos locales.</w:t>
      </w:r>
    </w:p>
    <w:p w:rsidR="00A43345" w:rsidRPr="00692B15" w:rsidRDefault="00A43345" w:rsidP="00467367">
      <w:pPr>
        <w:pStyle w:val="ListParagraph"/>
        <w:numPr>
          <w:ilvl w:val="0"/>
          <w:numId w:val="12"/>
        </w:numPr>
        <w:rPr>
          <w:rFonts w:asciiTheme="minorHAnsi" w:hAnsiTheme="minorHAnsi"/>
        </w:rPr>
      </w:pPr>
      <w:r>
        <w:rPr>
          <w:rFonts w:asciiTheme="minorHAnsi" w:hAnsiTheme="minorHAnsi"/>
        </w:rPr>
        <w:t>Reestructuración</w:t>
      </w:r>
      <w:r w:rsidRPr="00692B15">
        <w:rPr>
          <w:rFonts w:asciiTheme="minorHAnsi" w:hAnsiTheme="minorHAnsi"/>
        </w:rPr>
        <w:t xml:space="preserve"> y Capacitación</w:t>
      </w:r>
      <w:r>
        <w:rPr>
          <w:rFonts w:asciiTheme="minorHAnsi" w:hAnsiTheme="minorHAnsi"/>
        </w:rPr>
        <w:t xml:space="preserve"> de personal</w:t>
      </w:r>
      <w:r w:rsidRPr="00692B15">
        <w:rPr>
          <w:rFonts w:asciiTheme="minorHAnsi" w:hAnsiTheme="minorHAnsi"/>
        </w:rPr>
        <w:t xml:space="preserve"> </w:t>
      </w:r>
      <w:r>
        <w:rPr>
          <w:rFonts w:asciiTheme="minorHAnsi" w:hAnsiTheme="minorHAnsi"/>
        </w:rPr>
        <w:t xml:space="preserve">para acompañamiento a la ejecución de proyectos de transportes.  </w:t>
      </w:r>
    </w:p>
    <w:p w:rsidR="00A43345" w:rsidRDefault="00A43345" w:rsidP="00A43345">
      <w:pPr>
        <w:rPr>
          <w:rFonts w:asciiTheme="minorHAnsi" w:hAnsiTheme="minorHAnsi"/>
        </w:rPr>
      </w:pPr>
      <w:r w:rsidRPr="00692B15">
        <w:rPr>
          <w:rFonts w:asciiTheme="minorHAnsi" w:hAnsiTheme="minorHAnsi"/>
          <w:lang w:val="es-ES_tradnl"/>
        </w:rPr>
        <w:t xml:space="preserve">Se recomienda fuertemente al Banco apoyar la realización de estudios que permitan mapear la estructura y los procesos actuales del MOPC y de sus dependencias relacionadas con el sector Transporte con el fin de contrastarlas con una organización modelo, que tenga un dimensionamiento justo según las necesidades del país. Debe proponerse consecuentemente un esquema  de modificaciones normativas tendientes a regularizar la atribución de funciones. </w:t>
      </w:r>
      <w:r>
        <w:rPr>
          <w:rFonts w:asciiTheme="minorHAnsi" w:hAnsiTheme="minorHAnsi"/>
        </w:rPr>
        <w:t xml:space="preserve">Además, acompañar el proceso de capacitación del personal encargado de la ejecución de los proyectos en el MOPC, de manera a propiciar mejores desempeños en la </w:t>
      </w:r>
      <w:r>
        <w:rPr>
          <w:rFonts w:asciiTheme="minorHAnsi" w:hAnsiTheme="minorHAnsi"/>
        </w:rPr>
        <w:lastRenderedPageBreak/>
        <w:t xml:space="preserve">ejecución de los proyectos de inversión, y proveer del soporte técnico especializado requerido para la ejecución de nuevas modalidades de inversión, como ser, las </w:t>
      </w:r>
      <w:proofErr w:type="spellStart"/>
      <w:r w:rsidR="00A104F4">
        <w:rPr>
          <w:rFonts w:asciiTheme="minorHAnsi" w:hAnsiTheme="minorHAnsi"/>
        </w:rPr>
        <w:t>APPs</w:t>
      </w:r>
      <w:proofErr w:type="spellEnd"/>
      <w:r>
        <w:rPr>
          <w:rFonts w:asciiTheme="minorHAnsi" w:hAnsiTheme="minorHAnsi"/>
        </w:rPr>
        <w:t>.</w:t>
      </w:r>
    </w:p>
    <w:p w:rsidR="00A43345" w:rsidRPr="009D5307" w:rsidRDefault="00A43345" w:rsidP="00467367">
      <w:pPr>
        <w:pStyle w:val="ListParagraph"/>
        <w:numPr>
          <w:ilvl w:val="0"/>
          <w:numId w:val="19"/>
        </w:numPr>
        <w:rPr>
          <w:rFonts w:asciiTheme="minorHAnsi" w:hAnsiTheme="minorHAnsi"/>
        </w:rPr>
      </w:pPr>
      <w:r w:rsidRPr="009D5307">
        <w:rPr>
          <w:rFonts w:asciiTheme="minorHAnsi" w:hAnsiTheme="minorHAnsi"/>
        </w:rPr>
        <w:t>Continuar el apoyo a la descentralización de la gestión del mante</w:t>
      </w:r>
      <w:r w:rsidR="0073790E">
        <w:rPr>
          <w:rFonts w:asciiTheme="minorHAnsi" w:hAnsiTheme="minorHAnsi"/>
        </w:rPr>
        <w:t xml:space="preserve">nimiento de caminos vecinales, </w:t>
      </w:r>
      <w:r w:rsidR="002C3CC7">
        <w:rPr>
          <w:rFonts w:asciiTheme="minorHAnsi" w:hAnsiTheme="minorHAnsi"/>
        </w:rPr>
        <w:t xml:space="preserve"> y asegurando la asignación de fondos para el mantenimiento</w:t>
      </w:r>
      <w:r w:rsidRPr="009D5307">
        <w:rPr>
          <w:rFonts w:asciiTheme="minorHAnsi" w:hAnsiTheme="minorHAnsi"/>
        </w:rPr>
        <w:t xml:space="preserve">: </w:t>
      </w:r>
    </w:p>
    <w:p w:rsidR="00A43345" w:rsidRDefault="00A43345" w:rsidP="00A43345">
      <w:pPr>
        <w:rPr>
          <w:rFonts w:asciiTheme="minorHAnsi" w:hAnsiTheme="minorHAnsi"/>
        </w:rPr>
      </w:pPr>
      <w:r w:rsidRPr="00692B15">
        <w:rPr>
          <w:rFonts w:asciiTheme="minorHAnsi" w:hAnsiTheme="minorHAnsi"/>
        </w:rPr>
        <w:t>Habiendo logrado resultados positivos en la Fase I del Programa Nacional de Caminos Vecinales, debe aprovecharse la capacitación y experiencia obtenida para transferir formación a los municipios en los que se realicen las nuevas obras. El proceso de selección de estas obras debe incorporar la consulta y participación de las comunidades beneficiarias.</w:t>
      </w:r>
      <w:r>
        <w:rPr>
          <w:rFonts w:asciiTheme="minorHAnsi" w:hAnsiTheme="minorHAnsi"/>
        </w:rPr>
        <w:t xml:space="preserve"> </w:t>
      </w:r>
      <w:r w:rsidRPr="00692B15">
        <w:rPr>
          <w:rFonts w:asciiTheme="minorHAnsi" w:hAnsiTheme="minorHAnsi"/>
        </w:rPr>
        <w:t xml:space="preserve">El MOPC debería seguir impulsando la descentralización hasta llegar a un escenario ideal en el que las tareas de mantenimiento en la red secundaria sean realizadas enteramente por jurisdicciones departamentales o vecinales. </w:t>
      </w:r>
      <w:bookmarkStart w:id="113" w:name="_Toc209590085"/>
      <w:bookmarkStart w:id="114" w:name="_Toc209593356"/>
      <w:bookmarkStart w:id="115" w:name="_Toc209954901"/>
      <w:bookmarkStart w:id="116" w:name="_Toc210019907"/>
    </w:p>
    <w:p w:rsidR="008D5C34" w:rsidRPr="00692B15" w:rsidRDefault="008D5C34" w:rsidP="00A43345">
      <w:pPr>
        <w:rPr>
          <w:rFonts w:asciiTheme="minorHAnsi" w:hAnsiTheme="minorHAnsi"/>
        </w:rPr>
      </w:pPr>
      <w:r>
        <w:rPr>
          <w:rFonts w:asciiTheme="minorHAnsi" w:hAnsiTheme="minorHAnsi"/>
        </w:rPr>
        <w:t>Podrá hacerse inversiones en Caminos Vecinales no sólo en la región oriental, sino también en la regi</w:t>
      </w:r>
      <w:r w:rsidR="00CA192A">
        <w:rPr>
          <w:rFonts w:asciiTheme="minorHAnsi" w:hAnsiTheme="minorHAnsi"/>
        </w:rPr>
        <w:t>ón occidental, si se consideran costo efectivas y existe capacidad para su mantenimiento.</w:t>
      </w:r>
    </w:p>
    <w:bookmarkEnd w:id="105"/>
    <w:bookmarkEnd w:id="106"/>
    <w:bookmarkEnd w:id="107"/>
    <w:bookmarkEnd w:id="108"/>
    <w:bookmarkEnd w:id="113"/>
    <w:bookmarkEnd w:id="114"/>
    <w:bookmarkEnd w:id="115"/>
    <w:bookmarkEnd w:id="116"/>
    <w:p w:rsidR="009D5307" w:rsidRDefault="000E30EF" w:rsidP="009D5307">
      <w:pPr>
        <w:rPr>
          <w:rFonts w:asciiTheme="minorHAnsi" w:hAnsiTheme="minorHAnsi"/>
        </w:rPr>
      </w:pPr>
      <w:r w:rsidRPr="00692B15">
        <w:rPr>
          <w:rFonts w:asciiTheme="minorHAnsi" w:hAnsiTheme="minorHAnsi"/>
        </w:rPr>
        <w:t>E</w:t>
      </w:r>
      <w:r w:rsidR="0060272B" w:rsidRPr="00692B15">
        <w:rPr>
          <w:rFonts w:asciiTheme="minorHAnsi" w:hAnsiTheme="minorHAnsi"/>
        </w:rPr>
        <w:t>l Banco debe</w:t>
      </w:r>
      <w:r w:rsidR="005205D6" w:rsidRPr="00692B15">
        <w:rPr>
          <w:rFonts w:asciiTheme="minorHAnsi" w:hAnsiTheme="minorHAnsi"/>
        </w:rPr>
        <w:t>ría</w:t>
      </w:r>
      <w:r w:rsidR="0060272B" w:rsidRPr="00692B15">
        <w:rPr>
          <w:rFonts w:asciiTheme="minorHAnsi" w:hAnsiTheme="minorHAnsi"/>
        </w:rPr>
        <w:t xml:space="preserve"> fomentar que las transferencias desde la autoridad vial al mantenimiento y costo de inversión de una vía se encuadren en un mecanismo estipulado y minimizar el grado de discrecionalidad sobre el uso de esos fondos. </w:t>
      </w:r>
      <w:r w:rsidR="0060272B" w:rsidRPr="009D5307">
        <w:rPr>
          <w:rFonts w:asciiTheme="minorHAnsi" w:hAnsiTheme="minorHAnsi"/>
        </w:rPr>
        <w:t xml:space="preserve">La sanción de la Ley Nº 2148/03 (SIVIPAR) fue un primer paso hacia la creación de fondos específicos para la infraestructura vial, pero mientras no se reglamente se seguirá limitando la inversión en este subsector de importancia crítica. </w:t>
      </w:r>
    </w:p>
    <w:bookmarkEnd w:id="109"/>
    <w:bookmarkEnd w:id="110"/>
    <w:bookmarkEnd w:id="111"/>
    <w:bookmarkEnd w:id="112"/>
    <w:p w:rsidR="00A43345" w:rsidRPr="00692B15" w:rsidRDefault="00A43345" w:rsidP="00467367">
      <w:pPr>
        <w:pStyle w:val="ListParagraph"/>
        <w:numPr>
          <w:ilvl w:val="0"/>
          <w:numId w:val="12"/>
        </w:numPr>
        <w:rPr>
          <w:rFonts w:asciiTheme="minorHAnsi" w:hAnsiTheme="minorHAnsi"/>
        </w:rPr>
      </w:pPr>
      <w:r w:rsidRPr="00692B15">
        <w:rPr>
          <w:rFonts w:asciiTheme="minorHAnsi" w:hAnsiTheme="minorHAnsi"/>
        </w:rPr>
        <w:t xml:space="preserve">Coordinación entre organismos internacionales y con el país   </w:t>
      </w:r>
    </w:p>
    <w:p w:rsidR="00A43345" w:rsidRPr="00692B15" w:rsidRDefault="00A43345" w:rsidP="00A43345">
      <w:pPr>
        <w:rPr>
          <w:rFonts w:asciiTheme="minorHAnsi" w:hAnsiTheme="minorHAnsi"/>
        </w:rPr>
      </w:pPr>
      <w:r w:rsidRPr="00692B15">
        <w:rPr>
          <w:rFonts w:asciiTheme="minorHAnsi" w:hAnsiTheme="minorHAnsi"/>
        </w:rPr>
        <w:t xml:space="preserve">Las instituciones internacionales con actividad en Paraguay </w:t>
      </w:r>
      <w:r w:rsidR="002D17FB">
        <w:rPr>
          <w:rFonts w:asciiTheme="minorHAnsi" w:hAnsiTheme="minorHAnsi"/>
        </w:rPr>
        <w:t xml:space="preserve">deberán de reunirse regularmente con el gobierno para </w:t>
      </w:r>
      <w:r w:rsidRPr="00692B15">
        <w:rPr>
          <w:rFonts w:asciiTheme="minorHAnsi" w:hAnsiTheme="minorHAnsi"/>
        </w:rPr>
        <w:t xml:space="preserve">coordinar sus actividades, políticas y carteras de proyectos. De la misma forma </w:t>
      </w:r>
      <w:r w:rsidR="002D17FB">
        <w:rPr>
          <w:rFonts w:asciiTheme="minorHAnsi" w:hAnsiTheme="minorHAnsi"/>
        </w:rPr>
        <w:t xml:space="preserve">se deberá de </w:t>
      </w:r>
      <w:r w:rsidRPr="00692B15">
        <w:rPr>
          <w:rFonts w:asciiTheme="minorHAnsi" w:hAnsiTheme="minorHAnsi"/>
        </w:rPr>
        <w:t xml:space="preserve">poner énfasis en requerir que las intervenciones financiadas cumplan con procedimientos de coordinación interinstitucional y evaluaciones básicas que garanticen su viabilidad y minimicen oportunidades para la toma de decisiones discrecionales y/o políticas. </w:t>
      </w:r>
      <w:r w:rsidR="00462061">
        <w:rPr>
          <w:rFonts w:asciiTheme="minorHAnsi" w:hAnsiTheme="minorHAnsi"/>
        </w:rPr>
        <w:t xml:space="preserve">Esto se está logrando hasta cierto punto con el Sistema Nacional de Inversión Pública SNIP, el cual puede ser mejorado. </w:t>
      </w:r>
    </w:p>
    <w:p w:rsidR="00C255D8" w:rsidRPr="00C64C6E" w:rsidRDefault="00C255D8" w:rsidP="00FD0246">
      <w:pPr>
        <w:pStyle w:val="Heading3"/>
        <w:ind w:left="1275"/>
        <w:rPr>
          <w:rFonts w:asciiTheme="minorHAnsi" w:hAnsiTheme="minorHAnsi"/>
          <w:b/>
        </w:rPr>
      </w:pPr>
      <w:bookmarkStart w:id="117" w:name="_Toc379824821"/>
      <w:r w:rsidRPr="00C64C6E">
        <w:rPr>
          <w:rFonts w:asciiTheme="minorHAnsi" w:hAnsiTheme="minorHAnsi"/>
          <w:b/>
        </w:rPr>
        <w:t>Beneficiarios</w:t>
      </w:r>
      <w:bookmarkEnd w:id="117"/>
    </w:p>
    <w:p w:rsidR="00EE60C4" w:rsidRPr="00380B7E" w:rsidRDefault="008033E2" w:rsidP="00380B7E">
      <w:pPr>
        <w:rPr>
          <w:rFonts w:asciiTheme="minorHAnsi" w:hAnsiTheme="minorHAnsi"/>
        </w:rPr>
      </w:pPr>
      <w:r w:rsidRPr="00380B7E">
        <w:rPr>
          <w:rFonts w:asciiTheme="minorHAnsi" w:hAnsiTheme="minorHAnsi"/>
          <w:b/>
        </w:rPr>
        <w:t>Economía en su conjunto:</w:t>
      </w:r>
      <w:r w:rsidRPr="00380B7E">
        <w:rPr>
          <w:rFonts w:asciiTheme="minorHAnsi" w:hAnsiTheme="minorHAnsi"/>
        </w:rPr>
        <w:t xml:space="preserve"> </w:t>
      </w:r>
      <w:r w:rsidR="00EE60C4" w:rsidRPr="00380B7E">
        <w:rPr>
          <w:rFonts w:asciiTheme="minorHAnsi" w:hAnsiTheme="minorHAnsi"/>
        </w:rPr>
        <w:t xml:space="preserve">por el aumento de la competitividad de las exportaciones nacionales, los menores costos de transporte de cargas y de pasajeros y el menor gasto en rehabilitación de la infraestructura vial. </w:t>
      </w:r>
    </w:p>
    <w:p w:rsidR="00EE60C4" w:rsidRPr="00380B7E" w:rsidRDefault="001678ED" w:rsidP="00380B7E">
      <w:pPr>
        <w:rPr>
          <w:rFonts w:asciiTheme="minorHAnsi" w:hAnsiTheme="minorHAnsi"/>
        </w:rPr>
      </w:pPr>
      <w:r w:rsidRPr="00380B7E">
        <w:rPr>
          <w:rFonts w:asciiTheme="minorHAnsi" w:hAnsiTheme="minorHAnsi"/>
          <w:b/>
        </w:rPr>
        <w:t>MOPC</w:t>
      </w:r>
      <w:r w:rsidR="008033E2" w:rsidRPr="00380B7E">
        <w:rPr>
          <w:rFonts w:asciiTheme="minorHAnsi" w:hAnsiTheme="minorHAnsi"/>
          <w:b/>
        </w:rPr>
        <w:t>:</w:t>
      </w:r>
      <w:r w:rsidRPr="00380B7E">
        <w:rPr>
          <w:rFonts w:asciiTheme="minorHAnsi" w:hAnsiTheme="minorHAnsi"/>
        </w:rPr>
        <w:t xml:space="preserve"> </w:t>
      </w:r>
      <w:r w:rsidR="00EE79E8" w:rsidRPr="00380B7E">
        <w:rPr>
          <w:rFonts w:asciiTheme="minorHAnsi" w:hAnsiTheme="minorHAnsi"/>
        </w:rPr>
        <w:t xml:space="preserve">podrá cumplir con sus objetivos de gestión y </w:t>
      </w:r>
      <w:r w:rsidR="00355638" w:rsidRPr="00380B7E">
        <w:rPr>
          <w:rFonts w:asciiTheme="minorHAnsi" w:hAnsiTheme="minorHAnsi"/>
        </w:rPr>
        <w:t>de</w:t>
      </w:r>
      <w:r w:rsidR="00EE79E8" w:rsidRPr="00380B7E">
        <w:rPr>
          <w:rFonts w:asciiTheme="minorHAnsi" w:hAnsiTheme="minorHAnsi"/>
        </w:rPr>
        <w:t xml:space="preserve"> eficiencia.</w:t>
      </w:r>
    </w:p>
    <w:p w:rsidR="00A104F4" w:rsidRPr="00380B7E" w:rsidRDefault="00EE60C4" w:rsidP="00A104F4">
      <w:pPr>
        <w:rPr>
          <w:rFonts w:asciiTheme="minorHAnsi" w:hAnsiTheme="minorHAnsi"/>
        </w:rPr>
      </w:pPr>
      <w:r w:rsidRPr="00380B7E">
        <w:rPr>
          <w:rFonts w:asciiTheme="minorHAnsi" w:hAnsiTheme="minorHAnsi"/>
          <w:b/>
        </w:rPr>
        <w:lastRenderedPageBreak/>
        <w:t>Municipios donde se ejecuten las obras</w:t>
      </w:r>
      <w:r w:rsidR="008033E2" w:rsidRPr="00380B7E">
        <w:rPr>
          <w:rFonts w:asciiTheme="minorHAnsi" w:hAnsiTheme="minorHAnsi"/>
        </w:rPr>
        <w:t>:</w:t>
      </w:r>
      <w:r w:rsidR="00EE79E8" w:rsidRPr="00380B7E">
        <w:rPr>
          <w:rFonts w:asciiTheme="minorHAnsi" w:hAnsiTheme="minorHAnsi"/>
        </w:rPr>
        <w:t xml:space="preserve"> contarán con nuevas fuentes de trabajo y mejor interconexión con municipios vecinos.</w:t>
      </w:r>
      <w:r w:rsidR="00A104F4">
        <w:rPr>
          <w:rFonts w:asciiTheme="minorHAnsi" w:hAnsiTheme="minorHAnsi"/>
        </w:rPr>
        <w:t xml:space="preserve"> Además, la población </w:t>
      </w:r>
      <w:r w:rsidR="00A104F4" w:rsidRPr="00A104F4">
        <w:rPr>
          <w:rFonts w:asciiTheme="minorHAnsi" w:hAnsiTheme="minorHAnsi"/>
        </w:rPr>
        <w:t>rural:</w:t>
      </w:r>
      <w:r w:rsidR="00A104F4" w:rsidRPr="00380B7E">
        <w:rPr>
          <w:rFonts w:asciiTheme="minorHAnsi" w:hAnsiTheme="minorHAnsi"/>
        </w:rPr>
        <w:t xml:space="preserve"> </w:t>
      </w:r>
      <w:r w:rsidR="00A104F4">
        <w:rPr>
          <w:rFonts w:asciiTheme="minorHAnsi" w:hAnsiTheme="minorHAnsi"/>
        </w:rPr>
        <w:t>gozaría</w:t>
      </w:r>
      <w:r w:rsidR="00A104F4" w:rsidRPr="00380B7E">
        <w:rPr>
          <w:rFonts w:asciiTheme="minorHAnsi" w:hAnsiTheme="minorHAnsi"/>
        </w:rPr>
        <w:t xml:space="preserve"> de una mejor accesibilidad a centros de servicios, independientemente de las variaciones climáticas.</w:t>
      </w:r>
    </w:p>
    <w:p w:rsidR="00174C56" w:rsidRPr="00A104F4" w:rsidRDefault="008033E2" w:rsidP="00A104F4">
      <w:pPr>
        <w:rPr>
          <w:rFonts w:asciiTheme="minorHAnsi" w:hAnsiTheme="minorHAnsi"/>
        </w:rPr>
      </w:pPr>
      <w:r w:rsidRPr="00380B7E">
        <w:rPr>
          <w:rFonts w:asciiTheme="minorHAnsi" w:hAnsiTheme="minorHAnsi"/>
          <w:b/>
        </w:rPr>
        <w:t>P</w:t>
      </w:r>
      <w:r w:rsidR="00EE79E8" w:rsidRPr="00380B7E">
        <w:rPr>
          <w:rFonts w:asciiTheme="minorHAnsi" w:hAnsiTheme="minorHAnsi"/>
          <w:b/>
        </w:rPr>
        <w:t>roductores agropecuarios y de manufacturas</w:t>
      </w:r>
      <w:r w:rsidRPr="00380B7E">
        <w:rPr>
          <w:rFonts w:asciiTheme="minorHAnsi" w:hAnsiTheme="minorHAnsi"/>
          <w:b/>
        </w:rPr>
        <w:t>:</w:t>
      </w:r>
      <w:r w:rsidR="00EE79E8" w:rsidRPr="00380B7E">
        <w:rPr>
          <w:rFonts w:asciiTheme="minorHAnsi" w:hAnsiTheme="minorHAnsi"/>
        </w:rPr>
        <w:t xml:space="preserve"> </w:t>
      </w:r>
      <w:r w:rsidR="00355638" w:rsidRPr="00380B7E">
        <w:rPr>
          <w:rFonts w:asciiTheme="minorHAnsi" w:hAnsiTheme="minorHAnsi"/>
        </w:rPr>
        <w:t>por el</w:t>
      </w:r>
      <w:r w:rsidR="00EE79E8" w:rsidRPr="00380B7E">
        <w:rPr>
          <w:rFonts w:asciiTheme="minorHAnsi" w:hAnsiTheme="minorHAnsi"/>
        </w:rPr>
        <w:t xml:space="preserve">  aumento de la competitividad de sus productos, gracias a la reducción de los costos y tiempos de transporte.</w:t>
      </w:r>
    </w:p>
    <w:p w:rsidR="00EC293B" w:rsidRDefault="00EC293B">
      <w:pPr>
        <w:spacing w:before="0" w:after="0" w:line="240" w:lineRule="auto"/>
        <w:jc w:val="left"/>
        <w:rPr>
          <w:rFonts w:asciiTheme="minorHAnsi" w:hAnsiTheme="minorHAnsi" w:cs="Arial"/>
          <w:b/>
          <w:bCs/>
          <w:i/>
          <w:iCs/>
          <w:szCs w:val="28"/>
        </w:rPr>
      </w:pPr>
      <w:bookmarkStart w:id="118" w:name="_Toc371942554"/>
      <w:bookmarkEnd w:id="102"/>
      <w:r>
        <w:rPr>
          <w:rFonts w:asciiTheme="minorHAnsi" w:hAnsiTheme="minorHAnsi"/>
        </w:rPr>
        <w:br w:type="page"/>
      </w:r>
    </w:p>
    <w:p w:rsidR="00174C56" w:rsidRPr="00C64C6E" w:rsidRDefault="00590C0A" w:rsidP="00C64C6E">
      <w:pPr>
        <w:pStyle w:val="Heading2"/>
        <w:tabs>
          <w:tab w:val="clear" w:pos="576"/>
          <w:tab w:val="num" w:pos="900"/>
        </w:tabs>
        <w:spacing w:before="0" w:after="0"/>
        <w:ind w:hanging="126"/>
        <w:rPr>
          <w:rFonts w:asciiTheme="minorHAnsi" w:hAnsiTheme="minorHAnsi"/>
        </w:rPr>
      </w:pPr>
      <w:bookmarkStart w:id="119" w:name="_Toc379824822"/>
      <w:r w:rsidRPr="00C64C6E">
        <w:rPr>
          <w:rFonts w:asciiTheme="minorHAnsi" w:hAnsiTheme="minorHAnsi"/>
        </w:rPr>
        <w:lastRenderedPageBreak/>
        <w:t>Transporte por Agua</w:t>
      </w:r>
      <w:bookmarkEnd w:id="118"/>
      <w:bookmarkEnd w:id="119"/>
    </w:p>
    <w:p w:rsidR="00AC51D7" w:rsidRDefault="00AC51D7" w:rsidP="00DD2BED">
      <w:pPr>
        <w:rPr>
          <w:rFonts w:asciiTheme="minorHAnsi" w:hAnsiTheme="minorHAnsi"/>
          <w:lang w:val="es-ES_tradnl"/>
        </w:rPr>
      </w:pPr>
      <w:r>
        <w:rPr>
          <w:rFonts w:asciiTheme="minorHAnsi" w:hAnsiTheme="minorHAnsi"/>
        </w:rPr>
        <w:t xml:space="preserve">Al ser un país </w:t>
      </w:r>
      <w:r>
        <w:rPr>
          <w:rFonts w:asciiTheme="minorHAnsi" w:hAnsiTheme="minorHAnsi"/>
          <w:lang w:val="es-ES_tradnl"/>
        </w:rPr>
        <w:t>mediterráneo sin salida directa al mar, Paraguay depende primordialmente del transporte</w:t>
      </w:r>
      <w:r w:rsidR="00EC293B">
        <w:rPr>
          <w:rFonts w:asciiTheme="minorHAnsi" w:hAnsiTheme="minorHAnsi"/>
          <w:lang w:val="es-ES_tradnl"/>
        </w:rPr>
        <w:t xml:space="preserve"> fluvial</w:t>
      </w:r>
      <w:r>
        <w:rPr>
          <w:rStyle w:val="FootnoteReference"/>
          <w:rFonts w:asciiTheme="minorHAnsi" w:hAnsiTheme="minorHAnsi"/>
          <w:lang w:val="es-ES_tradnl"/>
        </w:rPr>
        <w:footnoteReference w:id="15"/>
      </w:r>
      <w:r w:rsidR="00EC293B">
        <w:rPr>
          <w:rFonts w:asciiTheme="minorHAnsi" w:hAnsiTheme="minorHAnsi"/>
          <w:lang w:val="es-ES_tradnl"/>
        </w:rPr>
        <w:t xml:space="preserve"> </w:t>
      </w:r>
      <w:r>
        <w:rPr>
          <w:rFonts w:asciiTheme="minorHAnsi" w:hAnsiTheme="minorHAnsi"/>
          <w:lang w:val="es-ES_tradnl"/>
        </w:rPr>
        <w:t xml:space="preserve">para un porcentaje importante de su comercio exterior. El río Paraguay sufre, durante la época seca, de una reducción significativa de profundidad limitando el calado de barcazas a la altura del puerto de </w:t>
      </w:r>
      <w:proofErr w:type="spellStart"/>
      <w:r>
        <w:rPr>
          <w:rFonts w:asciiTheme="minorHAnsi" w:hAnsiTheme="minorHAnsi"/>
          <w:lang w:val="es-ES_tradnl"/>
        </w:rPr>
        <w:t>Villeta</w:t>
      </w:r>
      <w:proofErr w:type="spellEnd"/>
      <w:r>
        <w:rPr>
          <w:rFonts w:asciiTheme="minorHAnsi" w:hAnsiTheme="minorHAnsi"/>
          <w:lang w:val="es-ES_tradnl"/>
        </w:rPr>
        <w:t xml:space="preserve">, donde se manejan los volúmenes más importantes de exportación e importación.   Por esto mismo varias administraciones han determinado que el dragado es de la mayor importancia y han realizado esfuerzos para llevarla a cabo con recursos públicos.  </w:t>
      </w:r>
    </w:p>
    <w:p w:rsidR="00AC51D7" w:rsidRDefault="00AC51D7" w:rsidP="00DD2BED">
      <w:pPr>
        <w:rPr>
          <w:rFonts w:asciiTheme="minorHAnsi" w:hAnsiTheme="minorHAnsi"/>
          <w:lang w:val="es-ES_tradnl"/>
        </w:rPr>
      </w:pPr>
      <w:r>
        <w:rPr>
          <w:rFonts w:asciiTheme="minorHAnsi" w:hAnsiTheme="minorHAnsi"/>
          <w:lang w:val="es-ES_tradnl"/>
        </w:rPr>
        <w:t xml:space="preserve">Sin embargo, el dragado es factible hacerlo con la participación de fondos privados, liberando al estado de esta responsabilidad.  En el 2012 se terminaron estudios, financiados por el Banco Mundial, que claramente demostraban que con un esquema de participación público privado podía dejarse esta tarea en manos del sector privado, y que se podía auto-financiar.  </w:t>
      </w:r>
    </w:p>
    <w:p w:rsidR="00AC51D7" w:rsidRDefault="00AC51D7" w:rsidP="00DD2BED">
      <w:pPr>
        <w:rPr>
          <w:rFonts w:asciiTheme="minorHAnsi" w:hAnsiTheme="minorHAnsi"/>
          <w:lang w:val="es-ES_tradnl"/>
        </w:rPr>
      </w:pPr>
      <w:r>
        <w:rPr>
          <w:rFonts w:asciiTheme="minorHAnsi" w:hAnsiTheme="minorHAnsi"/>
          <w:lang w:val="es-ES_tradnl"/>
        </w:rPr>
        <w:t xml:space="preserve">Otros problemas que sufre el sector </w:t>
      </w:r>
      <w:proofErr w:type="gramStart"/>
      <w:r>
        <w:rPr>
          <w:rFonts w:asciiTheme="minorHAnsi" w:hAnsiTheme="minorHAnsi"/>
          <w:lang w:val="es-ES_tradnl"/>
        </w:rPr>
        <w:t>es</w:t>
      </w:r>
      <w:proofErr w:type="gramEnd"/>
      <w:r>
        <w:rPr>
          <w:rFonts w:asciiTheme="minorHAnsi" w:hAnsiTheme="minorHAnsi"/>
          <w:lang w:val="es-ES_tradnl"/>
        </w:rPr>
        <w:t xml:space="preserve"> la congestión y </w:t>
      </w:r>
      <w:r w:rsidR="0052618C">
        <w:rPr>
          <w:rFonts w:asciiTheme="minorHAnsi" w:hAnsiTheme="minorHAnsi"/>
          <w:lang w:val="es-ES_tradnl"/>
        </w:rPr>
        <w:t xml:space="preserve">deficiente </w:t>
      </w:r>
      <w:r>
        <w:rPr>
          <w:rFonts w:asciiTheme="minorHAnsi" w:hAnsiTheme="minorHAnsi"/>
          <w:lang w:val="es-ES_tradnl"/>
        </w:rPr>
        <w:t xml:space="preserve">condición de los caminos que llegan a los puertos, y la falta de eficiencia en los mismos, tanto de los procesos logísticos de carga y descarga como de los procesos aduaneros.  Adicionalmente, existen diferentes terminales que se han abierto dentro de los mismos puertos con lo cual no se logran economías de escala.  El sector requiere de una mejor coordinación y a corto y mediano plazo, de apoyo en aspectos específicos de infraestructura y procesos que tendrían un alto retorno.  </w:t>
      </w:r>
    </w:p>
    <w:p w:rsidR="00453901" w:rsidRPr="00C64C6E" w:rsidRDefault="00453901" w:rsidP="00FD0246">
      <w:pPr>
        <w:pStyle w:val="Heading3"/>
        <w:ind w:left="1275"/>
        <w:rPr>
          <w:rFonts w:asciiTheme="minorHAnsi" w:hAnsiTheme="minorHAnsi"/>
          <w:b/>
        </w:rPr>
      </w:pPr>
      <w:bookmarkStart w:id="120" w:name="_Toc379824823"/>
      <w:r w:rsidRPr="00C64C6E">
        <w:rPr>
          <w:rFonts w:asciiTheme="minorHAnsi" w:hAnsiTheme="minorHAnsi"/>
          <w:b/>
        </w:rPr>
        <w:t>Tipos de intervención posibles</w:t>
      </w:r>
      <w:bookmarkEnd w:id="120"/>
    </w:p>
    <w:tbl>
      <w:tblPr>
        <w:tblStyle w:val="TableGrid"/>
        <w:tblW w:w="9468" w:type="dxa"/>
        <w:tblLook w:val="04A0" w:firstRow="1" w:lastRow="0" w:firstColumn="1" w:lastColumn="0" w:noHBand="0" w:noVBand="1"/>
      </w:tblPr>
      <w:tblGrid>
        <w:gridCol w:w="1097"/>
        <w:gridCol w:w="2251"/>
        <w:gridCol w:w="6120"/>
      </w:tblGrid>
      <w:tr w:rsidR="005E369B" w:rsidRPr="00692B15" w:rsidTr="00E37F05">
        <w:tc>
          <w:tcPr>
            <w:tcW w:w="1097" w:type="dxa"/>
            <w:tcBorders>
              <w:top w:val="single" w:sz="12" w:space="0" w:color="auto"/>
              <w:left w:val="nil"/>
              <w:bottom w:val="single" w:sz="12" w:space="0" w:color="auto"/>
              <w:right w:val="nil"/>
            </w:tcBorders>
            <w:vAlign w:val="center"/>
          </w:tcPr>
          <w:p w:rsidR="005E369B" w:rsidRPr="00692B15" w:rsidRDefault="005E369B" w:rsidP="00A143B5">
            <w:pPr>
              <w:spacing w:before="0" w:after="0" w:line="240" w:lineRule="auto"/>
              <w:jc w:val="center"/>
              <w:rPr>
                <w:rFonts w:asciiTheme="minorHAnsi" w:hAnsiTheme="minorHAnsi"/>
                <w:b/>
              </w:rPr>
            </w:pPr>
            <w:r w:rsidRPr="00692B15">
              <w:rPr>
                <w:rFonts w:asciiTheme="minorHAnsi" w:hAnsiTheme="minorHAnsi"/>
                <w:b/>
              </w:rPr>
              <w:t>Prioridad</w:t>
            </w:r>
          </w:p>
        </w:tc>
        <w:tc>
          <w:tcPr>
            <w:tcW w:w="2251" w:type="dxa"/>
            <w:tcBorders>
              <w:top w:val="single" w:sz="12" w:space="0" w:color="auto"/>
              <w:left w:val="nil"/>
              <w:bottom w:val="single" w:sz="12" w:space="0" w:color="auto"/>
              <w:right w:val="nil"/>
            </w:tcBorders>
            <w:vAlign w:val="center"/>
          </w:tcPr>
          <w:p w:rsidR="005E369B" w:rsidRPr="00692B15" w:rsidRDefault="005E369B" w:rsidP="00A143B5">
            <w:pPr>
              <w:spacing w:before="0" w:after="0" w:line="240" w:lineRule="auto"/>
              <w:jc w:val="center"/>
              <w:rPr>
                <w:rFonts w:asciiTheme="minorHAnsi" w:hAnsiTheme="minorHAnsi"/>
                <w:b/>
              </w:rPr>
            </w:pPr>
            <w:r w:rsidRPr="00692B15">
              <w:rPr>
                <w:rFonts w:asciiTheme="minorHAnsi" w:hAnsiTheme="minorHAnsi"/>
                <w:b/>
              </w:rPr>
              <w:t>Tipo de intervención</w:t>
            </w:r>
          </w:p>
        </w:tc>
        <w:tc>
          <w:tcPr>
            <w:tcW w:w="6120" w:type="dxa"/>
            <w:tcBorders>
              <w:top w:val="single" w:sz="12" w:space="0" w:color="auto"/>
              <w:left w:val="nil"/>
              <w:bottom w:val="single" w:sz="12" w:space="0" w:color="auto"/>
              <w:right w:val="nil"/>
            </w:tcBorders>
            <w:vAlign w:val="center"/>
          </w:tcPr>
          <w:p w:rsidR="005E369B" w:rsidRPr="00692B15" w:rsidRDefault="005E369B" w:rsidP="00A143B5">
            <w:pPr>
              <w:spacing w:before="0" w:after="0" w:line="240" w:lineRule="auto"/>
              <w:jc w:val="center"/>
              <w:rPr>
                <w:rFonts w:asciiTheme="minorHAnsi" w:hAnsiTheme="minorHAnsi"/>
                <w:b/>
              </w:rPr>
            </w:pPr>
            <w:r w:rsidRPr="00692B15">
              <w:rPr>
                <w:rFonts w:asciiTheme="minorHAnsi" w:hAnsiTheme="minorHAnsi"/>
                <w:b/>
              </w:rPr>
              <w:t>Descripción</w:t>
            </w:r>
          </w:p>
        </w:tc>
      </w:tr>
      <w:tr w:rsidR="007A5243" w:rsidRPr="00692B15" w:rsidTr="00E37F05">
        <w:tc>
          <w:tcPr>
            <w:tcW w:w="1097" w:type="dxa"/>
            <w:tcBorders>
              <w:top w:val="single" w:sz="12" w:space="0" w:color="auto"/>
              <w:left w:val="nil"/>
              <w:bottom w:val="single" w:sz="4" w:space="0" w:color="auto"/>
              <w:right w:val="nil"/>
            </w:tcBorders>
            <w:vAlign w:val="center"/>
          </w:tcPr>
          <w:p w:rsidR="007A5243" w:rsidRPr="00692B15" w:rsidRDefault="007A5243" w:rsidP="004A193D">
            <w:pPr>
              <w:spacing w:before="0" w:after="0" w:line="240" w:lineRule="auto"/>
              <w:jc w:val="center"/>
              <w:rPr>
                <w:rFonts w:asciiTheme="minorHAnsi" w:hAnsiTheme="minorHAnsi"/>
              </w:rPr>
            </w:pPr>
            <w:r>
              <w:rPr>
                <w:rFonts w:asciiTheme="minorHAnsi" w:hAnsiTheme="minorHAnsi"/>
              </w:rPr>
              <w:t>1</w:t>
            </w:r>
          </w:p>
        </w:tc>
        <w:tc>
          <w:tcPr>
            <w:tcW w:w="2251" w:type="dxa"/>
            <w:tcBorders>
              <w:top w:val="single" w:sz="12" w:space="0" w:color="auto"/>
              <w:left w:val="nil"/>
              <w:bottom w:val="single" w:sz="4" w:space="0" w:color="auto"/>
              <w:right w:val="nil"/>
            </w:tcBorders>
            <w:vAlign w:val="center"/>
          </w:tcPr>
          <w:p w:rsidR="007A5243" w:rsidRPr="00692B15" w:rsidRDefault="007A5243" w:rsidP="004A193D">
            <w:pPr>
              <w:spacing w:before="0" w:after="0" w:line="240" w:lineRule="auto"/>
              <w:jc w:val="center"/>
              <w:rPr>
                <w:rFonts w:asciiTheme="minorHAnsi" w:hAnsiTheme="minorHAnsi"/>
              </w:rPr>
            </w:pPr>
            <w:r w:rsidRPr="00692B15">
              <w:rPr>
                <w:rFonts w:asciiTheme="minorHAnsi" w:hAnsiTheme="minorHAnsi"/>
              </w:rPr>
              <w:t>Infraestructura</w:t>
            </w:r>
          </w:p>
        </w:tc>
        <w:tc>
          <w:tcPr>
            <w:tcW w:w="6120" w:type="dxa"/>
            <w:tcBorders>
              <w:top w:val="single" w:sz="12" w:space="0" w:color="auto"/>
              <w:left w:val="nil"/>
              <w:bottom w:val="single" w:sz="4" w:space="0" w:color="auto"/>
              <w:right w:val="nil"/>
            </w:tcBorders>
          </w:tcPr>
          <w:p w:rsidR="007A5243" w:rsidRPr="00692B15" w:rsidRDefault="007A5243" w:rsidP="004A193D">
            <w:pPr>
              <w:spacing w:before="0" w:after="0" w:line="240" w:lineRule="auto"/>
              <w:ind w:left="360"/>
              <w:jc w:val="left"/>
              <w:rPr>
                <w:rFonts w:asciiTheme="minorHAnsi" w:hAnsiTheme="minorHAnsi"/>
              </w:rPr>
            </w:pPr>
            <w:r w:rsidRPr="00692B15">
              <w:rPr>
                <w:rFonts w:asciiTheme="minorHAnsi" w:hAnsiTheme="minorHAnsi"/>
              </w:rPr>
              <w:t>Evaluar posible apoyo a las inversiones del sector privado en el acceso vial a los puertos</w:t>
            </w:r>
          </w:p>
        </w:tc>
      </w:tr>
      <w:tr w:rsidR="00F013C0" w:rsidRPr="00692B15" w:rsidTr="00E37F05">
        <w:tc>
          <w:tcPr>
            <w:tcW w:w="1097" w:type="dxa"/>
            <w:tcBorders>
              <w:top w:val="single" w:sz="12" w:space="0" w:color="auto"/>
              <w:left w:val="nil"/>
              <w:bottom w:val="single" w:sz="4" w:space="0" w:color="auto"/>
              <w:right w:val="nil"/>
            </w:tcBorders>
            <w:vAlign w:val="center"/>
          </w:tcPr>
          <w:p w:rsidR="00F013C0" w:rsidRDefault="00F013C0" w:rsidP="004A193D">
            <w:pPr>
              <w:spacing w:before="0" w:after="0" w:line="240" w:lineRule="auto"/>
              <w:jc w:val="center"/>
              <w:rPr>
                <w:rFonts w:asciiTheme="minorHAnsi" w:hAnsiTheme="minorHAnsi"/>
              </w:rPr>
            </w:pPr>
            <w:r>
              <w:rPr>
                <w:rFonts w:asciiTheme="minorHAnsi" w:hAnsiTheme="minorHAnsi"/>
              </w:rPr>
              <w:t>2</w:t>
            </w:r>
          </w:p>
        </w:tc>
        <w:tc>
          <w:tcPr>
            <w:tcW w:w="2251" w:type="dxa"/>
            <w:tcBorders>
              <w:top w:val="single" w:sz="12" w:space="0" w:color="auto"/>
              <w:left w:val="nil"/>
              <w:bottom w:val="single" w:sz="4" w:space="0" w:color="auto"/>
              <w:right w:val="nil"/>
            </w:tcBorders>
            <w:vAlign w:val="center"/>
          </w:tcPr>
          <w:p w:rsidR="00F013C0" w:rsidRPr="00692B15" w:rsidRDefault="00F013C0" w:rsidP="004A193D">
            <w:pPr>
              <w:spacing w:before="0" w:after="0" w:line="240" w:lineRule="auto"/>
              <w:jc w:val="center"/>
              <w:rPr>
                <w:rFonts w:asciiTheme="minorHAnsi" w:hAnsiTheme="minorHAnsi"/>
              </w:rPr>
            </w:pPr>
            <w:r>
              <w:rPr>
                <w:rFonts w:asciiTheme="minorHAnsi" w:hAnsiTheme="minorHAnsi"/>
              </w:rPr>
              <w:t>Infraestructura</w:t>
            </w:r>
          </w:p>
        </w:tc>
        <w:tc>
          <w:tcPr>
            <w:tcW w:w="6120" w:type="dxa"/>
            <w:tcBorders>
              <w:top w:val="single" w:sz="12" w:space="0" w:color="auto"/>
              <w:left w:val="nil"/>
              <w:bottom w:val="single" w:sz="4" w:space="0" w:color="auto"/>
              <w:right w:val="nil"/>
            </w:tcBorders>
          </w:tcPr>
          <w:p w:rsidR="00F013C0" w:rsidRPr="00692B15" w:rsidRDefault="00F013C0" w:rsidP="00CD31CD">
            <w:pPr>
              <w:spacing w:before="0" w:after="0" w:line="240" w:lineRule="auto"/>
              <w:ind w:left="360"/>
              <w:jc w:val="left"/>
              <w:rPr>
                <w:rFonts w:asciiTheme="minorHAnsi" w:hAnsiTheme="minorHAnsi"/>
              </w:rPr>
            </w:pPr>
            <w:r>
              <w:rPr>
                <w:rFonts w:asciiTheme="minorHAnsi" w:hAnsiTheme="minorHAnsi"/>
              </w:rPr>
              <w:t xml:space="preserve">Ayudar en la coordinación con diferentes operadores logísticos para que puedan aunar esfuerzos y mejorar la planeación de las operaciones. </w:t>
            </w:r>
          </w:p>
        </w:tc>
      </w:tr>
      <w:tr w:rsidR="007A5243" w:rsidRPr="00692B15" w:rsidTr="00E37F05">
        <w:tc>
          <w:tcPr>
            <w:tcW w:w="1097" w:type="dxa"/>
            <w:tcBorders>
              <w:top w:val="single" w:sz="4" w:space="0" w:color="auto"/>
              <w:left w:val="nil"/>
              <w:bottom w:val="single" w:sz="4" w:space="0" w:color="auto"/>
              <w:right w:val="nil"/>
            </w:tcBorders>
            <w:vAlign w:val="center"/>
          </w:tcPr>
          <w:p w:rsidR="007A5243" w:rsidRPr="00692B15" w:rsidRDefault="00F013C0" w:rsidP="00F013C0">
            <w:pPr>
              <w:spacing w:before="0" w:after="0" w:line="240" w:lineRule="auto"/>
              <w:jc w:val="center"/>
              <w:rPr>
                <w:rFonts w:asciiTheme="minorHAnsi" w:hAnsiTheme="minorHAnsi"/>
              </w:rPr>
            </w:pPr>
            <w:r>
              <w:rPr>
                <w:rFonts w:asciiTheme="minorHAnsi" w:hAnsiTheme="minorHAnsi"/>
              </w:rPr>
              <w:t>3</w:t>
            </w:r>
          </w:p>
        </w:tc>
        <w:tc>
          <w:tcPr>
            <w:tcW w:w="2251" w:type="dxa"/>
            <w:tcBorders>
              <w:top w:val="single" w:sz="4" w:space="0" w:color="auto"/>
              <w:left w:val="nil"/>
              <w:bottom w:val="single" w:sz="4" w:space="0" w:color="auto"/>
              <w:right w:val="nil"/>
            </w:tcBorders>
            <w:vAlign w:val="center"/>
          </w:tcPr>
          <w:p w:rsidR="007A5243" w:rsidRPr="00692B15" w:rsidRDefault="007A5243" w:rsidP="004A193D">
            <w:pPr>
              <w:spacing w:before="0" w:after="0" w:line="240" w:lineRule="auto"/>
              <w:jc w:val="center"/>
              <w:rPr>
                <w:rFonts w:asciiTheme="minorHAnsi" w:hAnsiTheme="minorHAnsi"/>
              </w:rPr>
            </w:pPr>
            <w:r w:rsidRPr="00692B15">
              <w:rPr>
                <w:rFonts w:asciiTheme="minorHAnsi" w:hAnsiTheme="minorHAnsi"/>
              </w:rPr>
              <w:t>Infraestructura</w:t>
            </w:r>
          </w:p>
        </w:tc>
        <w:tc>
          <w:tcPr>
            <w:tcW w:w="6120" w:type="dxa"/>
            <w:tcBorders>
              <w:top w:val="single" w:sz="4" w:space="0" w:color="auto"/>
              <w:left w:val="nil"/>
              <w:bottom w:val="single" w:sz="4" w:space="0" w:color="auto"/>
              <w:right w:val="nil"/>
            </w:tcBorders>
          </w:tcPr>
          <w:p w:rsidR="007A5243" w:rsidRPr="00692B15" w:rsidRDefault="007A5243" w:rsidP="004A193D">
            <w:pPr>
              <w:spacing w:before="0" w:after="0" w:line="240" w:lineRule="auto"/>
              <w:ind w:left="360"/>
              <w:jc w:val="left"/>
              <w:rPr>
                <w:rFonts w:asciiTheme="minorHAnsi" w:hAnsiTheme="minorHAnsi"/>
              </w:rPr>
            </w:pPr>
            <w:r w:rsidRPr="00692B15">
              <w:rPr>
                <w:rFonts w:asciiTheme="minorHAnsi" w:hAnsiTheme="minorHAnsi"/>
              </w:rPr>
              <w:t>Estudio de factibilidad y diseño de la concesión del dragado y balizamiento del río Paraná</w:t>
            </w:r>
          </w:p>
        </w:tc>
      </w:tr>
      <w:tr w:rsidR="007A5243" w:rsidRPr="00692B15" w:rsidTr="00E37F05">
        <w:tc>
          <w:tcPr>
            <w:tcW w:w="1097" w:type="dxa"/>
            <w:tcBorders>
              <w:top w:val="single" w:sz="4" w:space="0" w:color="auto"/>
              <w:left w:val="nil"/>
              <w:right w:val="nil"/>
            </w:tcBorders>
            <w:vAlign w:val="center"/>
          </w:tcPr>
          <w:p w:rsidR="007A5243" w:rsidRPr="00692B15" w:rsidRDefault="00F013C0" w:rsidP="00F013C0">
            <w:pPr>
              <w:spacing w:before="0" w:after="0" w:line="240" w:lineRule="auto"/>
              <w:jc w:val="center"/>
              <w:rPr>
                <w:rFonts w:asciiTheme="minorHAnsi" w:hAnsiTheme="minorHAnsi"/>
              </w:rPr>
            </w:pPr>
            <w:r>
              <w:rPr>
                <w:rFonts w:asciiTheme="minorHAnsi" w:hAnsiTheme="minorHAnsi"/>
              </w:rPr>
              <w:t>4</w:t>
            </w:r>
          </w:p>
        </w:tc>
        <w:tc>
          <w:tcPr>
            <w:tcW w:w="2251" w:type="dxa"/>
            <w:tcBorders>
              <w:top w:val="single" w:sz="4" w:space="0" w:color="auto"/>
              <w:left w:val="nil"/>
              <w:right w:val="nil"/>
            </w:tcBorders>
            <w:vAlign w:val="center"/>
          </w:tcPr>
          <w:p w:rsidR="007A5243" w:rsidRPr="00692B15" w:rsidRDefault="007A5243" w:rsidP="00A143B5">
            <w:pPr>
              <w:spacing w:before="0" w:after="0" w:line="240" w:lineRule="auto"/>
              <w:jc w:val="center"/>
              <w:rPr>
                <w:rFonts w:asciiTheme="minorHAnsi" w:hAnsiTheme="minorHAnsi"/>
              </w:rPr>
            </w:pPr>
            <w:r w:rsidRPr="00692B15">
              <w:rPr>
                <w:rFonts w:asciiTheme="minorHAnsi" w:hAnsiTheme="minorHAnsi"/>
              </w:rPr>
              <w:t>Conocimiento</w:t>
            </w:r>
          </w:p>
        </w:tc>
        <w:tc>
          <w:tcPr>
            <w:tcW w:w="6120" w:type="dxa"/>
            <w:tcBorders>
              <w:top w:val="single" w:sz="4" w:space="0" w:color="auto"/>
              <w:left w:val="nil"/>
              <w:right w:val="nil"/>
            </w:tcBorders>
          </w:tcPr>
          <w:p w:rsidR="007A5243" w:rsidRPr="00692B15" w:rsidRDefault="007A5243" w:rsidP="00A143B5">
            <w:pPr>
              <w:spacing w:before="0" w:after="0" w:line="240" w:lineRule="auto"/>
              <w:ind w:left="360"/>
              <w:jc w:val="left"/>
              <w:rPr>
                <w:rFonts w:asciiTheme="minorHAnsi" w:hAnsiTheme="minorHAnsi"/>
              </w:rPr>
            </w:pPr>
            <w:r w:rsidRPr="00692B15">
              <w:rPr>
                <w:rFonts w:asciiTheme="minorHAnsi" w:hAnsiTheme="minorHAnsi"/>
              </w:rPr>
              <w:t>Estudiar cómo solucionar la congestión de camiones en los accesos a los puertos del río Paraguay</w:t>
            </w:r>
          </w:p>
        </w:tc>
      </w:tr>
    </w:tbl>
    <w:p w:rsidR="00B4728A" w:rsidRPr="00692B15" w:rsidRDefault="00B4728A" w:rsidP="00DB589E">
      <w:pPr>
        <w:rPr>
          <w:rFonts w:asciiTheme="minorHAnsi" w:hAnsiTheme="minorHAnsi"/>
        </w:rPr>
      </w:pPr>
    </w:p>
    <w:p w:rsidR="00B4728A" w:rsidRPr="00692B15" w:rsidRDefault="00B4728A" w:rsidP="00467367">
      <w:pPr>
        <w:pStyle w:val="ListParagraph"/>
        <w:numPr>
          <w:ilvl w:val="0"/>
          <w:numId w:val="17"/>
        </w:numPr>
        <w:rPr>
          <w:rFonts w:asciiTheme="minorHAnsi" w:hAnsiTheme="minorHAnsi"/>
        </w:rPr>
      </w:pPr>
      <w:r w:rsidRPr="00692B15">
        <w:rPr>
          <w:rFonts w:asciiTheme="minorHAnsi" w:hAnsiTheme="minorHAnsi"/>
        </w:rPr>
        <w:t>Estudiar cómo solucionar la congestión de camiones en los accesos a los puertos del río Paraguay</w:t>
      </w:r>
    </w:p>
    <w:p w:rsidR="00CD31CD" w:rsidRDefault="00B4728A" w:rsidP="00DB589E">
      <w:pPr>
        <w:rPr>
          <w:rFonts w:asciiTheme="minorHAnsi" w:hAnsiTheme="minorHAnsi"/>
        </w:rPr>
      </w:pPr>
      <w:r w:rsidRPr="00692B15">
        <w:rPr>
          <w:rFonts w:asciiTheme="minorHAnsi" w:hAnsiTheme="minorHAnsi"/>
        </w:rPr>
        <w:lastRenderedPageBreak/>
        <w:t>El Banco debe</w:t>
      </w:r>
      <w:r w:rsidR="00B04262" w:rsidRPr="00692B15">
        <w:rPr>
          <w:rFonts w:asciiTheme="minorHAnsi" w:hAnsiTheme="minorHAnsi"/>
        </w:rPr>
        <w:t>ría</w:t>
      </w:r>
      <w:r w:rsidRPr="00692B15">
        <w:rPr>
          <w:rFonts w:asciiTheme="minorHAnsi" w:hAnsiTheme="minorHAnsi"/>
        </w:rPr>
        <w:t xml:space="preserve"> apoyar estudios que identifiquen las causas de mayor peso en la congestión de camiones</w:t>
      </w:r>
      <w:r w:rsidR="00C045E0" w:rsidRPr="00692B15">
        <w:rPr>
          <w:rFonts w:asciiTheme="minorHAnsi" w:hAnsiTheme="minorHAnsi"/>
        </w:rPr>
        <w:t>, así como la ubicación de los principales problemas,</w:t>
      </w:r>
      <w:r w:rsidRPr="00692B15">
        <w:rPr>
          <w:rFonts w:asciiTheme="minorHAnsi" w:hAnsiTheme="minorHAnsi"/>
        </w:rPr>
        <w:t xml:space="preserve"> y que propongan </w:t>
      </w:r>
      <w:r w:rsidR="00F013C0">
        <w:rPr>
          <w:rFonts w:asciiTheme="minorHAnsi" w:hAnsiTheme="minorHAnsi"/>
        </w:rPr>
        <w:t>que sean tanto técnica como económicamente viales.</w:t>
      </w:r>
    </w:p>
    <w:p w:rsidR="00CD31CD" w:rsidRPr="00692B15" w:rsidRDefault="00CD31CD" w:rsidP="00CD31CD">
      <w:pPr>
        <w:pStyle w:val="ListParagraph"/>
        <w:numPr>
          <w:ilvl w:val="0"/>
          <w:numId w:val="17"/>
        </w:numPr>
        <w:rPr>
          <w:rFonts w:asciiTheme="minorHAnsi" w:hAnsiTheme="minorHAnsi"/>
        </w:rPr>
      </w:pPr>
      <w:r>
        <w:rPr>
          <w:rFonts w:asciiTheme="minorHAnsi" w:hAnsiTheme="minorHAnsi"/>
        </w:rPr>
        <w:t xml:space="preserve">Ayudar en la coordinación entre diferentes operadores logísticos en la planeación de sus operaciones. </w:t>
      </w:r>
    </w:p>
    <w:p w:rsidR="00CD31CD" w:rsidRDefault="00CD31CD" w:rsidP="00CD31CD">
      <w:pPr>
        <w:rPr>
          <w:rFonts w:asciiTheme="minorHAnsi" w:hAnsiTheme="minorHAnsi"/>
        </w:rPr>
      </w:pPr>
      <w:r w:rsidRPr="00692B15">
        <w:rPr>
          <w:rFonts w:asciiTheme="minorHAnsi" w:hAnsiTheme="minorHAnsi"/>
        </w:rPr>
        <w:t xml:space="preserve">El Banco debería apoyar </w:t>
      </w:r>
      <w:r>
        <w:rPr>
          <w:rFonts w:asciiTheme="minorHAnsi" w:hAnsiTheme="minorHAnsi"/>
        </w:rPr>
        <w:t xml:space="preserve">para poder reunir a diferentes </w:t>
      </w:r>
      <w:proofErr w:type="spellStart"/>
      <w:r w:rsidRPr="00B6238E">
        <w:rPr>
          <w:rFonts w:asciiTheme="minorHAnsi" w:hAnsiTheme="minorHAnsi"/>
          <w:i/>
        </w:rPr>
        <w:t>stakeholders</w:t>
      </w:r>
      <w:proofErr w:type="spellEnd"/>
      <w:r>
        <w:rPr>
          <w:rFonts w:asciiTheme="minorHAnsi" w:hAnsiTheme="minorHAnsi"/>
        </w:rPr>
        <w:t xml:space="preserve"> del sector para que discutan los planes de desarrollo y operación de los principales puertos, tales como </w:t>
      </w:r>
      <w:proofErr w:type="spellStart"/>
      <w:r>
        <w:rPr>
          <w:rFonts w:asciiTheme="minorHAnsi" w:hAnsiTheme="minorHAnsi"/>
        </w:rPr>
        <w:t>Villeta</w:t>
      </w:r>
      <w:proofErr w:type="spellEnd"/>
      <w:r>
        <w:rPr>
          <w:rFonts w:asciiTheme="minorHAnsi" w:hAnsiTheme="minorHAnsi"/>
        </w:rPr>
        <w:t xml:space="preserve">. Muchos operadores privados están abriendo sus propias terminales para sus operaciones, no necesariamente con mucha carga, con lo cual no se racionalizan los recursos ni se alcanzan economías de escala y una buena eficiencia logística. </w:t>
      </w:r>
      <w:r w:rsidR="006E71A9">
        <w:rPr>
          <w:rFonts w:asciiTheme="minorHAnsi" w:hAnsiTheme="minorHAnsi"/>
        </w:rPr>
        <w:t xml:space="preserve">Discusiones coordinadas con el Vice-Ministerio de Transporte podrían ayudar a racionalizar el sector a largo plazo. </w:t>
      </w:r>
    </w:p>
    <w:p w:rsidR="00DB589E" w:rsidRPr="00692B15" w:rsidRDefault="00DB589E" w:rsidP="00467367">
      <w:pPr>
        <w:pStyle w:val="ListParagraph"/>
        <w:numPr>
          <w:ilvl w:val="0"/>
          <w:numId w:val="10"/>
        </w:numPr>
        <w:rPr>
          <w:rFonts w:asciiTheme="minorHAnsi" w:hAnsiTheme="minorHAnsi"/>
        </w:rPr>
      </w:pPr>
      <w:r w:rsidRPr="00692B15">
        <w:rPr>
          <w:rFonts w:asciiTheme="minorHAnsi" w:hAnsiTheme="minorHAnsi"/>
        </w:rPr>
        <w:t xml:space="preserve">Evaluar posible apoyo a las inversiones del sector privado en el acceso </w:t>
      </w:r>
      <w:r w:rsidR="0029548A" w:rsidRPr="00692B15">
        <w:rPr>
          <w:rFonts w:asciiTheme="minorHAnsi" w:hAnsiTheme="minorHAnsi"/>
        </w:rPr>
        <w:t xml:space="preserve">vial </w:t>
      </w:r>
      <w:r w:rsidRPr="00692B15">
        <w:rPr>
          <w:rFonts w:asciiTheme="minorHAnsi" w:hAnsiTheme="minorHAnsi"/>
        </w:rPr>
        <w:t xml:space="preserve">a los puertos </w:t>
      </w:r>
    </w:p>
    <w:p w:rsidR="0029548A" w:rsidRPr="00692B15" w:rsidRDefault="00744DD9" w:rsidP="00744DD9">
      <w:pPr>
        <w:rPr>
          <w:rFonts w:asciiTheme="minorHAnsi" w:hAnsiTheme="minorHAnsi"/>
        </w:rPr>
      </w:pPr>
      <w:r w:rsidRPr="00692B15">
        <w:rPr>
          <w:rFonts w:asciiTheme="minorHAnsi" w:hAnsiTheme="minorHAnsi"/>
        </w:rPr>
        <w:t xml:space="preserve">En </w:t>
      </w:r>
      <w:r w:rsidR="0029548A" w:rsidRPr="00692B15">
        <w:rPr>
          <w:rFonts w:asciiTheme="minorHAnsi" w:hAnsiTheme="minorHAnsi"/>
        </w:rPr>
        <w:t>este respecto, se mantienen vigentes las recomendaciones de la Nota Sectorial 2008. En dicho estudio se calculó que</w:t>
      </w:r>
      <w:r w:rsidRPr="00692B15">
        <w:rPr>
          <w:rFonts w:asciiTheme="minorHAnsi" w:hAnsiTheme="minorHAnsi"/>
        </w:rPr>
        <w:t xml:space="preserve"> para optimizar la operación se estima necesar</w:t>
      </w:r>
      <w:r w:rsidR="00292557" w:rsidRPr="00692B15">
        <w:rPr>
          <w:rFonts w:asciiTheme="minorHAnsi" w:hAnsiTheme="minorHAnsi"/>
        </w:rPr>
        <w:t xml:space="preserve">io pavimentar alrededor de 335 </w:t>
      </w:r>
      <w:r w:rsidR="00B2749F" w:rsidRPr="00692B15">
        <w:rPr>
          <w:rFonts w:asciiTheme="minorHAnsi" w:hAnsiTheme="minorHAnsi"/>
        </w:rPr>
        <w:t>Km</w:t>
      </w:r>
      <w:r w:rsidR="00292557" w:rsidRPr="00692B15">
        <w:rPr>
          <w:rStyle w:val="FootnoteReference"/>
          <w:rFonts w:asciiTheme="minorHAnsi" w:hAnsiTheme="minorHAnsi"/>
        </w:rPr>
        <w:footnoteReference w:id="16"/>
      </w:r>
      <w:r w:rsidRPr="00692B15">
        <w:rPr>
          <w:rFonts w:asciiTheme="minorHAnsi" w:hAnsiTheme="minorHAnsi"/>
        </w:rPr>
        <w:t xml:space="preserve">. </w:t>
      </w:r>
      <w:r w:rsidR="00310311" w:rsidRPr="00692B15">
        <w:rPr>
          <w:rFonts w:asciiTheme="minorHAnsi" w:hAnsiTheme="minorHAnsi"/>
        </w:rPr>
        <w:t>P</w:t>
      </w:r>
      <w:r w:rsidR="0029548A" w:rsidRPr="00692B15">
        <w:rPr>
          <w:rFonts w:asciiTheme="minorHAnsi" w:hAnsiTheme="minorHAnsi"/>
        </w:rPr>
        <w:t xml:space="preserve">arte de </w:t>
      </w:r>
      <w:r w:rsidR="00310311" w:rsidRPr="00692B15">
        <w:rPr>
          <w:rFonts w:asciiTheme="minorHAnsi" w:hAnsiTheme="minorHAnsi"/>
        </w:rPr>
        <w:t>l</w:t>
      </w:r>
      <w:r w:rsidR="0029548A" w:rsidRPr="00692B15">
        <w:rPr>
          <w:rFonts w:asciiTheme="minorHAnsi" w:hAnsiTheme="minorHAnsi"/>
        </w:rPr>
        <w:t xml:space="preserve">a inversión </w:t>
      </w:r>
      <w:r w:rsidR="00310311" w:rsidRPr="00692B15">
        <w:rPr>
          <w:rFonts w:asciiTheme="minorHAnsi" w:hAnsiTheme="minorHAnsi"/>
        </w:rPr>
        <w:t xml:space="preserve">correspondiente </w:t>
      </w:r>
      <w:r w:rsidR="0029548A" w:rsidRPr="00692B15">
        <w:rPr>
          <w:rFonts w:asciiTheme="minorHAnsi" w:hAnsiTheme="minorHAnsi"/>
        </w:rPr>
        <w:t xml:space="preserve">podría </w:t>
      </w:r>
      <w:r w:rsidR="00310311" w:rsidRPr="00692B15">
        <w:rPr>
          <w:rFonts w:asciiTheme="minorHAnsi" w:hAnsiTheme="minorHAnsi"/>
        </w:rPr>
        <w:t xml:space="preserve">ser financiada a través de </w:t>
      </w:r>
      <w:r w:rsidR="0029548A" w:rsidRPr="00692B15">
        <w:rPr>
          <w:rFonts w:asciiTheme="minorHAnsi" w:hAnsiTheme="minorHAnsi"/>
        </w:rPr>
        <w:t xml:space="preserve"> los </w:t>
      </w:r>
      <w:r w:rsidR="00310311" w:rsidRPr="00692B15">
        <w:rPr>
          <w:rFonts w:asciiTheme="minorHAnsi" w:hAnsiTheme="minorHAnsi"/>
        </w:rPr>
        <w:t xml:space="preserve">propios </w:t>
      </w:r>
      <w:r w:rsidR="0029548A" w:rsidRPr="00692B15">
        <w:rPr>
          <w:rFonts w:asciiTheme="minorHAnsi" w:hAnsiTheme="minorHAnsi"/>
        </w:rPr>
        <w:t xml:space="preserve">puertos privados. </w:t>
      </w:r>
    </w:p>
    <w:p w:rsidR="00744DD9" w:rsidRPr="00692B15" w:rsidRDefault="00DD2BED" w:rsidP="00744DD9">
      <w:pPr>
        <w:rPr>
          <w:rFonts w:asciiTheme="minorHAnsi" w:hAnsiTheme="minorHAnsi"/>
          <w:lang w:val="es-ES_tradnl"/>
        </w:rPr>
      </w:pPr>
      <w:r w:rsidRPr="00692B15">
        <w:rPr>
          <w:rFonts w:asciiTheme="minorHAnsi" w:hAnsiTheme="minorHAnsi"/>
          <w:lang w:val="es-ES_tradnl"/>
        </w:rPr>
        <w:t>Al sector público, entonces</w:t>
      </w:r>
      <w:r w:rsidR="00B04262" w:rsidRPr="00692B15">
        <w:rPr>
          <w:rFonts w:asciiTheme="minorHAnsi" w:hAnsiTheme="minorHAnsi"/>
          <w:lang w:val="es-ES_tradnl"/>
        </w:rPr>
        <w:t xml:space="preserve"> </w:t>
      </w:r>
      <w:r w:rsidRPr="00692B15">
        <w:rPr>
          <w:rFonts w:asciiTheme="minorHAnsi" w:hAnsiTheme="minorHAnsi"/>
          <w:lang w:val="es-ES_tradnl"/>
        </w:rPr>
        <w:t>le correspondería</w:t>
      </w:r>
      <w:r w:rsidR="00744DD9" w:rsidRPr="00692B15">
        <w:rPr>
          <w:rFonts w:asciiTheme="minorHAnsi" w:hAnsiTheme="minorHAnsi"/>
          <w:lang w:val="es-ES_tradnl"/>
        </w:rPr>
        <w:t>:</w:t>
      </w:r>
    </w:p>
    <w:p w:rsidR="00744DD9" w:rsidRPr="00692B15" w:rsidRDefault="00DA0FC6" w:rsidP="00467367">
      <w:pPr>
        <w:pStyle w:val="ListParagraph"/>
        <w:numPr>
          <w:ilvl w:val="0"/>
          <w:numId w:val="10"/>
        </w:numPr>
        <w:rPr>
          <w:rFonts w:asciiTheme="minorHAnsi" w:hAnsiTheme="minorHAnsi"/>
          <w:b w:val="0"/>
          <w:lang w:val="es-ES_tradnl"/>
        </w:rPr>
      </w:pPr>
      <w:r w:rsidRPr="00692B15">
        <w:rPr>
          <w:rFonts w:asciiTheme="minorHAnsi" w:hAnsiTheme="minorHAnsi"/>
          <w:b w:val="0"/>
          <w:lang w:val="es-ES_tradnl"/>
        </w:rPr>
        <w:t>Conceder</w:t>
      </w:r>
      <w:r w:rsidR="00744DD9" w:rsidRPr="00692B15">
        <w:rPr>
          <w:rFonts w:asciiTheme="minorHAnsi" w:hAnsiTheme="minorHAnsi"/>
          <w:b w:val="0"/>
          <w:lang w:val="es-ES_tradnl"/>
        </w:rPr>
        <w:t xml:space="preserve"> como pr</w:t>
      </w:r>
      <w:r w:rsidRPr="00692B15">
        <w:rPr>
          <w:rFonts w:asciiTheme="minorHAnsi" w:hAnsiTheme="minorHAnsi"/>
          <w:b w:val="0"/>
          <w:lang w:val="es-ES_tradnl"/>
        </w:rPr>
        <w:t>opietario de la infraestructura</w:t>
      </w:r>
      <w:r w:rsidR="00744DD9" w:rsidRPr="00692B15">
        <w:rPr>
          <w:rFonts w:asciiTheme="minorHAnsi" w:hAnsiTheme="minorHAnsi"/>
          <w:b w:val="0"/>
          <w:lang w:val="es-ES_tradnl"/>
        </w:rPr>
        <w:t xml:space="preserve"> el derecho de realizar mejoras por parte de actores privados con intereses en las obras, por ejemplo, los operadores portuarios.</w:t>
      </w:r>
    </w:p>
    <w:p w:rsidR="00744DD9" w:rsidRPr="00692B15" w:rsidRDefault="00744DD9" w:rsidP="00467367">
      <w:pPr>
        <w:pStyle w:val="ListParagraph"/>
        <w:numPr>
          <w:ilvl w:val="0"/>
          <w:numId w:val="10"/>
        </w:numPr>
        <w:rPr>
          <w:rFonts w:asciiTheme="minorHAnsi" w:hAnsiTheme="minorHAnsi"/>
          <w:b w:val="0"/>
          <w:lang w:val="es-ES_tradnl"/>
        </w:rPr>
      </w:pPr>
      <w:r w:rsidRPr="00692B15">
        <w:rPr>
          <w:rFonts w:asciiTheme="minorHAnsi" w:hAnsiTheme="minorHAnsi"/>
          <w:b w:val="0"/>
          <w:lang w:val="es-ES_tradnl"/>
        </w:rPr>
        <w:t>Regular las condiciones de seguridad, diseño geométrico y normativa sobre la calidad técnica de los proyectos</w:t>
      </w:r>
      <w:r w:rsidR="00237DAB" w:rsidRPr="00692B15">
        <w:rPr>
          <w:rFonts w:asciiTheme="minorHAnsi" w:hAnsiTheme="minorHAnsi"/>
          <w:b w:val="0"/>
          <w:lang w:val="es-ES_tradnl"/>
        </w:rPr>
        <w:t>.</w:t>
      </w:r>
    </w:p>
    <w:p w:rsidR="00744DD9" w:rsidRPr="00692B15" w:rsidRDefault="00744DD9" w:rsidP="00467367">
      <w:pPr>
        <w:pStyle w:val="ListParagraph"/>
        <w:numPr>
          <w:ilvl w:val="0"/>
          <w:numId w:val="10"/>
        </w:numPr>
        <w:rPr>
          <w:rFonts w:asciiTheme="minorHAnsi" w:hAnsiTheme="minorHAnsi"/>
          <w:b w:val="0"/>
        </w:rPr>
      </w:pPr>
      <w:r w:rsidRPr="00692B15">
        <w:rPr>
          <w:rFonts w:asciiTheme="minorHAnsi" w:hAnsiTheme="minorHAnsi"/>
          <w:b w:val="0"/>
          <w:lang w:val="es-ES_tradnl"/>
        </w:rPr>
        <w:t>Garantizar accesibilidad a los caminos por parte de la población en general</w:t>
      </w:r>
      <w:r w:rsidR="00B04262" w:rsidRPr="00692B15">
        <w:rPr>
          <w:rFonts w:asciiTheme="minorHAnsi" w:hAnsiTheme="minorHAnsi"/>
          <w:b w:val="0"/>
          <w:lang w:val="es-ES_tradnl"/>
        </w:rPr>
        <w:t>.</w:t>
      </w:r>
    </w:p>
    <w:p w:rsidR="00744DD9" w:rsidRPr="00692B15" w:rsidRDefault="00744DD9" w:rsidP="00467367">
      <w:pPr>
        <w:pStyle w:val="ListParagraph"/>
        <w:numPr>
          <w:ilvl w:val="0"/>
          <w:numId w:val="16"/>
        </w:numPr>
        <w:rPr>
          <w:rFonts w:asciiTheme="minorHAnsi" w:hAnsiTheme="minorHAnsi"/>
          <w:b w:val="0"/>
          <w:lang w:val="es-ES_tradnl"/>
        </w:rPr>
      </w:pPr>
      <w:r w:rsidRPr="00692B15">
        <w:rPr>
          <w:rFonts w:asciiTheme="minorHAnsi" w:hAnsiTheme="minorHAnsi"/>
          <w:b w:val="0"/>
          <w:lang w:val="es-ES_tradnl"/>
        </w:rPr>
        <w:t>Redactar el marco normativo para la realización de los proyectos</w:t>
      </w:r>
      <w:r w:rsidR="00B04262" w:rsidRPr="00692B15">
        <w:rPr>
          <w:rFonts w:asciiTheme="minorHAnsi" w:hAnsiTheme="minorHAnsi"/>
          <w:b w:val="0"/>
          <w:lang w:val="es-ES_tradnl"/>
        </w:rPr>
        <w:t>.</w:t>
      </w:r>
      <w:r w:rsidRPr="00692B15">
        <w:rPr>
          <w:rFonts w:asciiTheme="minorHAnsi" w:hAnsiTheme="minorHAnsi"/>
          <w:b w:val="0"/>
          <w:lang w:val="es-ES_tradnl"/>
        </w:rPr>
        <w:t xml:space="preserve"> </w:t>
      </w:r>
    </w:p>
    <w:p w:rsidR="00744DD9" w:rsidRPr="00692B15" w:rsidRDefault="00744DD9" w:rsidP="00467367">
      <w:pPr>
        <w:pStyle w:val="ListParagraph"/>
        <w:numPr>
          <w:ilvl w:val="0"/>
          <w:numId w:val="16"/>
        </w:numPr>
        <w:rPr>
          <w:rFonts w:asciiTheme="minorHAnsi" w:hAnsiTheme="minorHAnsi"/>
          <w:lang w:val="es-ES_tradnl"/>
        </w:rPr>
      </w:pPr>
      <w:r w:rsidRPr="00692B15">
        <w:rPr>
          <w:rFonts w:asciiTheme="minorHAnsi" w:hAnsiTheme="minorHAnsi"/>
          <w:b w:val="0"/>
          <w:lang w:val="es-ES_tradnl"/>
        </w:rPr>
        <w:t>Facilitar la obtención de permisos y habilitaciones ambientales.</w:t>
      </w:r>
    </w:p>
    <w:p w:rsidR="00237DAB" w:rsidRPr="00692B15" w:rsidRDefault="00B04262" w:rsidP="00744DD9">
      <w:pPr>
        <w:rPr>
          <w:rFonts w:asciiTheme="minorHAnsi" w:hAnsiTheme="minorHAnsi"/>
          <w:lang w:val="es-ES_tradnl"/>
        </w:rPr>
      </w:pPr>
      <w:r w:rsidRPr="00692B15">
        <w:rPr>
          <w:rFonts w:asciiTheme="minorHAnsi" w:hAnsiTheme="minorHAnsi"/>
          <w:lang w:val="es-ES_tradnl"/>
        </w:rPr>
        <w:t>En este aspecto particular, el Banco a través de su apoyo al sector privado, podría evaluar la posibilidad de financiar este tipo de proyectos altamente rentables y con un impacto clave en la competitividad de Paraguay para la exportación, mejorando en general a todos los actores de la cadena.</w:t>
      </w:r>
    </w:p>
    <w:p w:rsidR="00744DD9" w:rsidRPr="00692B15" w:rsidRDefault="00744DD9" w:rsidP="00744DD9">
      <w:pPr>
        <w:rPr>
          <w:rFonts w:asciiTheme="minorHAnsi" w:hAnsiTheme="minorHAnsi"/>
          <w:lang w:val="es-ES_tradnl"/>
        </w:rPr>
      </w:pPr>
      <w:r w:rsidRPr="00692B15">
        <w:rPr>
          <w:rFonts w:asciiTheme="minorHAnsi" w:hAnsiTheme="minorHAnsi"/>
          <w:lang w:val="es-ES_tradnl"/>
        </w:rPr>
        <w:t>De ser exitosa esta intervención, podría sentar un precedente en lo que a intervención de privados r</w:t>
      </w:r>
      <w:r w:rsidR="00CC132F" w:rsidRPr="00692B15">
        <w:rPr>
          <w:rFonts w:asciiTheme="minorHAnsi" w:hAnsiTheme="minorHAnsi"/>
          <w:lang w:val="es-ES_tradnl"/>
        </w:rPr>
        <w:t>especta</w:t>
      </w:r>
      <w:r w:rsidRPr="00692B15">
        <w:rPr>
          <w:rFonts w:asciiTheme="minorHAnsi" w:hAnsiTheme="minorHAnsi"/>
          <w:lang w:val="es-ES_tradnl"/>
        </w:rPr>
        <w:t xml:space="preserve"> e incentivar la solución conjunta Estado-privados de otras falencias del sistema.</w:t>
      </w:r>
    </w:p>
    <w:p w:rsidR="005E369B" w:rsidRPr="00692B15" w:rsidRDefault="005E369B" w:rsidP="00467367">
      <w:pPr>
        <w:pStyle w:val="ListParagraph"/>
        <w:numPr>
          <w:ilvl w:val="0"/>
          <w:numId w:val="11"/>
        </w:numPr>
        <w:rPr>
          <w:rFonts w:asciiTheme="minorHAnsi" w:hAnsiTheme="minorHAnsi"/>
        </w:rPr>
      </w:pPr>
      <w:r w:rsidRPr="00692B15">
        <w:rPr>
          <w:rFonts w:asciiTheme="minorHAnsi" w:hAnsiTheme="minorHAnsi"/>
        </w:rPr>
        <w:t>Estudio de factibilidad y diseño de la concesión del dragado y balizamiento del río Paraná</w:t>
      </w:r>
    </w:p>
    <w:p w:rsidR="005E369B" w:rsidRDefault="00F013C0" w:rsidP="005E369B">
      <w:pPr>
        <w:rPr>
          <w:rFonts w:asciiTheme="minorHAnsi" w:hAnsiTheme="minorHAnsi"/>
          <w:lang w:val="es-ES_tradnl"/>
        </w:rPr>
      </w:pPr>
      <w:r>
        <w:rPr>
          <w:rFonts w:asciiTheme="minorHAnsi" w:hAnsiTheme="minorHAnsi"/>
        </w:rPr>
        <w:lastRenderedPageBreak/>
        <w:t xml:space="preserve">Si se lograra eventualmente la </w:t>
      </w:r>
      <w:r w:rsidR="005E369B" w:rsidRPr="00692B15">
        <w:rPr>
          <w:rFonts w:asciiTheme="minorHAnsi" w:hAnsiTheme="minorHAnsi"/>
        </w:rPr>
        <w:t>firma de acuerdos público-privados para el dragado del río Paraguay, debería seguirse esa misma línea con el río Paraná.</w:t>
      </w:r>
      <w:r w:rsidR="00A927BD" w:rsidRPr="00692B15">
        <w:rPr>
          <w:rFonts w:asciiTheme="minorHAnsi" w:hAnsiTheme="minorHAnsi"/>
        </w:rPr>
        <w:t xml:space="preserve"> </w:t>
      </w:r>
      <w:r w:rsidR="00A927BD" w:rsidRPr="00692B15">
        <w:rPr>
          <w:rFonts w:asciiTheme="minorHAnsi" w:hAnsiTheme="minorHAnsi"/>
          <w:lang w:val="es-ES_tradnl"/>
        </w:rPr>
        <w:t>Este estudio debe incluir un análisis de los impactos a los ecosistemas acuáticos y las medidas de mitigación acordes.</w:t>
      </w:r>
    </w:p>
    <w:p w:rsidR="00DB589E" w:rsidRPr="00C64C6E" w:rsidRDefault="00DB589E" w:rsidP="00FD0246">
      <w:pPr>
        <w:pStyle w:val="Heading3"/>
        <w:ind w:left="1275"/>
        <w:rPr>
          <w:rFonts w:asciiTheme="minorHAnsi" w:hAnsiTheme="minorHAnsi"/>
          <w:b/>
        </w:rPr>
      </w:pPr>
      <w:bookmarkStart w:id="121" w:name="_Toc379824824"/>
      <w:r w:rsidRPr="00C64C6E">
        <w:rPr>
          <w:rFonts w:asciiTheme="minorHAnsi" w:hAnsiTheme="minorHAnsi"/>
          <w:b/>
        </w:rPr>
        <w:t>Beneficiarios</w:t>
      </w:r>
      <w:bookmarkEnd w:id="121"/>
    </w:p>
    <w:p w:rsidR="00A7444B" w:rsidRPr="00380B7E" w:rsidRDefault="00A7444B" w:rsidP="00380B7E">
      <w:pPr>
        <w:rPr>
          <w:rFonts w:asciiTheme="minorHAnsi" w:hAnsiTheme="minorHAnsi"/>
        </w:rPr>
      </w:pPr>
      <w:r w:rsidRPr="00380B7E">
        <w:rPr>
          <w:rFonts w:asciiTheme="minorHAnsi" w:hAnsiTheme="minorHAnsi"/>
          <w:b/>
        </w:rPr>
        <w:t>Economía en su conjunto:</w:t>
      </w:r>
      <w:r w:rsidRPr="00380B7E">
        <w:rPr>
          <w:rFonts w:asciiTheme="minorHAnsi" w:hAnsiTheme="minorHAnsi"/>
        </w:rPr>
        <w:t xml:space="preserve"> por el aumento de la competitividad de las exportaciones nacionales, dada por los menores costos de transporte y el aumento de la capacidad de carga (cada embarcación podrá hacer más viajes por año).</w:t>
      </w:r>
    </w:p>
    <w:p w:rsidR="00A7444B" w:rsidRPr="00380B7E" w:rsidRDefault="00A7444B" w:rsidP="00380B7E">
      <w:pPr>
        <w:rPr>
          <w:rFonts w:asciiTheme="minorHAnsi" w:hAnsiTheme="minorHAnsi"/>
        </w:rPr>
      </w:pPr>
      <w:r w:rsidRPr="00380B7E">
        <w:rPr>
          <w:rFonts w:asciiTheme="minorHAnsi" w:hAnsiTheme="minorHAnsi"/>
          <w:b/>
        </w:rPr>
        <w:t>MOPC:</w:t>
      </w:r>
      <w:r w:rsidRPr="00380B7E">
        <w:rPr>
          <w:rFonts w:asciiTheme="minorHAnsi" w:hAnsiTheme="minorHAnsi"/>
        </w:rPr>
        <w:t xml:space="preserve"> podrá cumplir con sus objetivos de gestión y eficiencia.</w:t>
      </w:r>
    </w:p>
    <w:p w:rsidR="00A7444B" w:rsidRPr="00380B7E" w:rsidRDefault="00A7444B" w:rsidP="00380B7E">
      <w:pPr>
        <w:rPr>
          <w:rFonts w:asciiTheme="minorHAnsi" w:hAnsiTheme="minorHAnsi"/>
        </w:rPr>
      </w:pPr>
      <w:r w:rsidRPr="00380B7E">
        <w:rPr>
          <w:rFonts w:asciiTheme="minorHAnsi" w:hAnsiTheme="minorHAnsi"/>
          <w:b/>
        </w:rPr>
        <w:t>Productores agropecuarios y de manufacturas:</w:t>
      </w:r>
      <w:r w:rsidRPr="00380B7E">
        <w:rPr>
          <w:rFonts w:asciiTheme="minorHAnsi" w:hAnsiTheme="minorHAnsi"/>
        </w:rPr>
        <w:t xml:space="preserve"> </w:t>
      </w:r>
      <w:r w:rsidR="00590C0A" w:rsidRPr="00380B7E">
        <w:rPr>
          <w:rFonts w:asciiTheme="minorHAnsi" w:hAnsiTheme="minorHAnsi"/>
        </w:rPr>
        <w:t xml:space="preserve">por el </w:t>
      </w:r>
      <w:r w:rsidRPr="00380B7E">
        <w:rPr>
          <w:rFonts w:asciiTheme="minorHAnsi" w:hAnsiTheme="minorHAnsi"/>
        </w:rPr>
        <w:t>aumento de la competitividad de sus productos, gracias a la reducción de los costos y tiempos de transporte.</w:t>
      </w:r>
    </w:p>
    <w:p w:rsidR="00A7444B" w:rsidRPr="00380B7E" w:rsidRDefault="00A7444B" w:rsidP="00380B7E">
      <w:pPr>
        <w:rPr>
          <w:rFonts w:asciiTheme="minorHAnsi" w:hAnsiTheme="minorHAnsi"/>
        </w:rPr>
      </w:pPr>
      <w:r w:rsidRPr="00380B7E">
        <w:rPr>
          <w:rFonts w:asciiTheme="minorHAnsi" w:hAnsiTheme="minorHAnsi"/>
          <w:b/>
        </w:rPr>
        <w:t>Empresas de transporte terrestre de cargas que ingresen o saquen carga de los puertos:</w:t>
      </w:r>
      <w:r w:rsidRPr="00380B7E">
        <w:rPr>
          <w:rFonts w:asciiTheme="minorHAnsi" w:hAnsiTheme="minorHAnsi"/>
        </w:rPr>
        <w:t xml:space="preserve"> podrán reducir sus costos operativos.</w:t>
      </w:r>
    </w:p>
    <w:p w:rsidR="00FD0246" w:rsidRPr="00380B7E" w:rsidRDefault="00A7444B" w:rsidP="00380B7E">
      <w:pPr>
        <w:rPr>
          <w:rFonts w:asciiTheme="minorHAnsi" w:hAnsiTheme="minorHAnsi"/>
        </w:rPr>
      </w:pPr>
      <w:r w:rsidRPr="00380B7E">
        <w:rPr>
          <w:rFonts w:asciiTheme="minorHAnsi" w:hAnsiTheme="minorHAnsi"/>
          <w:b/>
        </w:rPr>
        <w:t>Municipios donde se ejecuten las obras</w:t>
      </w:r>
      <w:r w:rsidRPr="00380B7E">
        <w:rPr>
          <w:rFonts w:asciiTheme="minorHAnsi" w:hAnsiTheme="minorHAnsi"/>
        </w:rPr>
        <w:t>: contarán con nuevas fuentes de trabajo.</w:t>
      </w:r>
    </w:p>
    <w:p w:rsidR="00FD0246" w:rsidRPr="00380B7E" w:rsidRDefault="00A7444B" w:rsidP="00380B7E">
      <w:pPr>
        <w:rPr>
          <w:rFonts w:asciiTheme="minorHAnsi" w:hAnsiTheme="minorHAnsi"/>
        </w:rPr>
      </w:pPr>
      <w:r w:rsidRPr="00380B7E">
        <w:rPr>
          <w:rFonts w:asciiTheme="minorHAnsi" w:hAnsiTheme="minorHAnsi"/>
          <w:b/>
        </w:rPr>
        <w:t>Poblaciones cercanas a los puertos:</w:t>
      </w:r>
      <w:r w:rsidRPr="00380B7E">
        <w:rPr>
          <w:rFonts w:asciiTheme="minorHAnsi" w:hAnsiTheme="minorHAnsi"/>
        </w:rPr>
        <w:t xml:space="preserve"> verán mejoras en el tránsito local de livianos, ya que se descongestionarán los accesos viales a los puertos y los caminos aledaños.</w:t>
      </w:r>
      <w:bookmarkStart w:id="122" w:name="_Toc371516889"/>
      <w:bookmarkStart w:id="123" w:name="_Toc209954907"/>
      <w:bookmarkStart w:id="124" w:name="_Toc210019911"/>
    </w:p>
    <w:p w:rsidR="00380B7E" w:rsidRDefault="00380B7E">
      <w:pPr>
        <w:spacing w:before="0" w:after="0" w:line="240" w:lineRule="auto"/>
        <w:jc w:val="left"/>
        <w:rPr>
          <w:rFonts w:asciiTheme="minorHAnsi" w:hAnsiTheme="minorHAnsi" w:cs="Arial"/>
          <w:b/>
          <w:bCs/>
          <w:i/>
          <w:iCs/>
          <w:szCs w:val="28"/>
        </w:rPr>
      </w:pPr>
    </w:p>
    <w:p w:rsidR="00EC293B" w:rsidRDefault="00EC293B">
      <w:pPr>
        <w:spacing w:before="0" w:after="0" w:line="240" w:lineRule="auto"/>
        <w:jc w:val="left"/>
        <w:rPr>
          <w:rFonts w:asciiTheme="minorHAnsi" w:hAnsiTheme="minorHAnsi" w:cs="Arial"/>
          <w:b/>
          <w:bCs/>
          <w:i/>
          <w:iCs/>
          <w:szCs w:val="28"/>
        </w:rPr>
      </w:pPr>
      <w:bookmarkStart w:id="125" w:name="_Toc371942555"/>
      <w:r>
        <w:rPr>
          <w:rFonts w:asciiTheme="minorHAnsi" w:hAnsiTheme="minorHAnsi"/>
        </w:rPr>
        <w:br w:type="page"/>
      </w:r>
    </w:p>
    <w:p w:rsidR="00FD0246" w:rsidRPr="00C64C6E" w:rsidRDefault="00590C0A" w:rsidP="00C64C6E">
      <w:pPr>
        <w:pStyle w:val="Heading2"/>
        <w:tabs>
          <w:tab w:val="clear" w:pos="576"/>
          <w:tab w:val="num" w:pos="900"/>
        </w:tabs>
        <w:spacing w:before="0" w:after="0"/>
        <w:ind w:hanging="126"/>
        <w:rPr>
          <w:rFonts w:asciiTheme="minorHAnsi" w:hAnsiTheme="minorHAnsi"/>
        </w:rPr>
      </w:pPr>
      <w:bookmarkStart w:id="126" w:name="_Toc379824825"/>
      <w:r w:rsidRPr="00C64C6E">
        <w:rPr>
          <w:rFonts w:asciiTheme="minorHAnsi" w:hAnsiTheme="minorHAnsi"/>
        </w:rPr>
        <w:lastRenderedPageBreak/>
        <w:t>T</w:t>
      </w:r>
      <w:r w:rsidR="00C64C6E">
        <w:rPr>
          <w:rFonts w:asciiTheme="minorHAnsi" w:hAnsiTheme="minorHAnsi"/>
        </w:rPr>
        <w:t>ransporte Ferroviario</w:t>
      </w:r>
      <w:bookmarkEnd w:id="125"/>
      <w:bookmarkEnd w:id="126"/>
      <w:r w:rsidR="00C64C6E">
        <w:rPr>
          <w:rFonts w:asciiTheme="minorHAnsi" w:hAnsiTheme="minorHAnsi"/>
        </w:rPr>
        <w:t xml:space="preserve"> </w:t>
      </w:r>
      <w:bookmarkEnd w:id="122"/>
      <w:bookmarkEnd w:id="123"/>
      <w:bookmarkEnd w:id="124"/>
    </w:p>
    <w:p w:rsidR="00174C56" w:rsidRPr="006428BD" w:rsidRDefault="00D65E34" w:rsidP="006428BD">
      <w:pPr>
        <w:rPr>
          <w:rFonts w:asciiTheme="minorHAnsi" w:hAnsiTheme="minorHAnsi"/>
        </w:rPr>
      </w:pPr>
      <w:r w:rsidRPr="006428BD">
        <w:rPr>
          <w:rFonts w:asciiTheme="minorHAnsi" w:hAnsiTheme="minorHAnsi"/>
        </w:rPr>
        <w:t>Si se quisiera restablecer un servicio de pasajeros interdepartamental, debe considerarse que la demanda es muy pequeña para justificar la rehabilitación de este modo. Ejemplo de ello es que entre todos los viajes interdepartamentales el par origen-destino con mayor flujo llega a los 1.860 pasajeros/día</w:t>
      </w:r>
      <w:r w:rsidRPr="00B6238E">
        <w:rPr>
          <w:vertAlign w:val="superscript"/>
        </w:rPr>
        <w:footnoteReference w:id="17"/>
      </w:r>
      <w:r w:rsidRPr="006428BD">
        <w:rPr>
          <w:rFonts w:asciiTheme="minorHAnsi" w:hAnsiTheme="minorHAnsi"/>
        </w:rPr>
        <w:t xml:space="preserve"> en ómnibus, mientras que los trenes suburbanos típicamente están diseñados para demandas a partir de los 30.000 pasajeros/hora por sentido.</w:t>
      </w:r>
      <w:r w:rsidR="00A761C2" w:rsidRPr="006428BD">
        <w:rPr>
          <w:rFonts w:asciiTheme="minorHAnsi" w:hAnsiTheme="minorHAnsi"/>
        </w:rPr>
        <w:t xml:space="preserve"> </w:t>
      </w:r>
    </w:p>
    <w:p w:rsidR="008613AC" w:rsidRPr="00692B15" w:rsidRDefault="00387A7B" w:rsidP="00A761C2">
      <w:pPr>
        <w:rPr>
          <w:rFonts w:asciiTheme="minorHAnsi" w:hAnsiTheme="minorHAnsi"/>
        </w:rPr>
      </w:pPr>
      <w:r w:rsidRPr="00692B15">
        <w:rPr>
          <w:rFonts w:asciiTheme="minorHAnsi" w:hAnsiTheme="minorHAnsi"/>
        </w:rPr>
        <w:t>Con respecto al tran</w:t>
      </w:r>
      <w:r w:rsidR="000F6899" w:rsidRPr="00692B15">
        <w:rPr>
          <w:rFonts w:asciiTheme="minorHAnsi" w:hAnsiTheme="minorHAnsi"/>
        </w:rPr>
        <w:t>s</w:t>
      </w:r>
      <w:r w:rsidRPr="00692B15">
        <w:rPr>
          <w:rFonts w:asciiTheme="minorHAnsi" w:hAnsiTheme="minorHAnsi"/>
        </w:rPr>
        <w:t xml:space="preserve">porte de cargas, el </w:t>
      </w:r>
      <w:r w:rsidR="00A761C2" w:rsidRPr="00692B15">
        <w:rPr>
          <w:rFonts w:asciiTheme="minorHAnsi" w:hAnsiTheme="minorHAnsi"/>
        </w:rPr>
        <w:t xml:space="preserve">modelo económico actual de exportación de </w:t>
      </w:r>
      <w:proofErr w:type="spellStart"/>
      <w:r w:rsidR="00A761C2" w:rsidRPr="00692B15">
        <w:rPr>
          <w:rFonts w:asciiTheme="minorHAnsi" w:hAnsiTheme="minorHAnsi"/>
        </w:rPr>
        <w:t>gr</w:t>
      </w:r>
      <w:r w:rsidR="001354BB" w:rsidRPr="00692B15">
        <w:rPr>
          <w:rFonts w:asciiTheme="minorHAnsi" w:hAnsiTheme="minorHAnsi"/>
        </w:rPr>
        <w:t>a</w:t>
      </w:r>
      <w:r w:rsidR="00A761C2" w:rsidRPr="00692B15">
        <w:rPr>
          <w:rFonts w:asciiTheme="minorHAnsi" w:hAnsiTheme="minorHAnsi"/>
        </w:rPr>
        <w:t>neles</w:t>
      </w:r>
      <w:proofErr w:type="spellEnd"/>
      <w:r w:rsidR="00A761C2" w:rsidRPr="00692B15">
        <w:rPr>
          <w:rFonts w:asciiTheme="minorHAnsi" w:hAnsiTheme="minorHAnsi"/>
        </w:rPr>
        <w:t xml:space="preserve"> se caracteriza por distancias de transporte cortas de los centros de producción a lo</w:t>
      </w:r>
      <w:r w:rsidR="00DC7CAE" w:rsidRPr="00692B15">
        <w:rPr>
          <w:rFonts w:asciiTheme="minorHAnsi" w:hAnsiTheme="minorHAnsi"/>
        </w:rPr>
        <w:t>s puer</w:t>
      </w:r>
      <w:r w:rsidR="008613AC" w:rsidRPr="00692B15">
        <w:rPr>
          <w:rFonts w:asciiTheme="minorHAnsi" w:hAnsiTheme="minorHAnsi"/>
        </w:rPr>
        <w:t>tos fluviales de embarque, distancias que son mejor servidas por el transporte carretero.</w:t>
      </w:r>
      <w:r w:rsidR="00DC7CAE" w:rsidRPr="00692B15">
        <w:rPr>
          <w:rFonts w:asciiTheme="minorHAnsi" w:hAnsiTheme="minorHAnsi"/>
        </w:rPr>
        <w:t xml:space="preserve"> </w:t>
      </w:r>
      <w:r w:rsidR="00D65E34" w:rsidRPr="00692B15">
        <w:rPr>
          <w:rFonts w:asciiTheme="minorHAnsi" w:hAnsiTheme="minorHAnsi"/>
        </w:rPr>
        <w:t>Los servicios de carga por ferrocarril por lo general no han sido rentables</w:t>
      </w:r>
      <w:r w:rsidR="00D65E34" w:rsidRPr="00692B15">
        <w:rPr>
          <w:rStyle w:val="FootnoteReference"/>
          <w:rFonts w:asciiTheme="minorHAnsi" w:hAnsiTheme="minorHAnsi"/>
        </w:rPr>
        <w:footnoteReference w:id="18"/>
      </w:r>
      <w:r w:rsidR="00D65E34" w:rsidRPr="00692B15">
        <w:rPr>
          <w:rFonts w:asciiTheme="minorHAnsi" w:hAnsiTheme="minorHAnsi"/>
        </w:rPr>
        <w:t xml:space="preserve"> y ya han quedado fuera de competencia frente al transporte carretero, por el  crecimiento de este último y su flexibilidad en la cobertura de la demanda, sumado a la falta de mantenimiento en la infraestructura ferroviaria.</w:t>
      </w:r>
    </w:p>
    <w:p w:rsidR="00877DF8" w:rsidRPr="00692B15" w:rsidRDefault="008613AC" w:rsidP="00A761C2">
      <w:pPr>
        <w:rPr>
          <w:rFonts w:asciiTheme="minorHAnsi" w:hAnsiTheme="minorHAnsi"/>
        </w:rPr>
      </w:pPr>
      <w:r w:rsidRPr="00692B15">
        <w:rPr>
          <w:rFonts w:asciiTheme="minorHAnsi" w:hAnsiTheme="minorHAnsi"/>
        </w:rPr>
        <w:t>En</w:t>
      </w:r>
      <w:r w:rsidR="00DC7CAE" w:rsidRPr="00692B15">
        <w:rPr>
          <w:rFonts w:asciiTheme="minorHAnsi" w:hAnsiTheme="minorHAnsi"/>
        </w:rPr>
        <w:t xml:space="preserve"> el caso de que se quiera llevar la producción </w:t>
      </w:r>
      <w:r w:rsidR="00AD25A0" w:rsidRPr="00692B15">
        <w:rPr>
          <w:rFonts w:asciiTheme="minorHAnsi" w:hAnsiTheme="minorHAnsi"/>
        </w:rPr>
        <w:t xml:space="preserve">paraguaya </w:t>
      </w:r>
      <w:r w:rsidRPr="00692B15">
        <w:rPr>
          <w:rFonts w:asciiTheme="minorHAnsi" w:hAnsiTheme="minorHAnsi"/>
        </w:rPr>
        <w:t xml:space="preserve">por ferrocarril a puertos marítimos, las opciones más viables son los puertos de </w:t>
      </w:r>
      <w:proofErr w:type="spellStart"/>
      <w:r w:rsidRPr="00692B15">
        <w:rPr>
          <w:rFonts w:asciiTheme="minorHAnsi" w:hAnsiTheme="minorHAnsi"/>
        </w:rPr>
        <w:t>Paranaguá</w:t>
      </w:r>
      <w:proofErr w:type="spellEnd"/>
      <w:r w:rsidRPr="00692B15">
        <w:rPr>
          <w:rFonts w:asciiTheme="minorHAnsi" w:hAnsiTheme="minorHAnsi"/>
        </w:rPr>
        <w:t xml:space="preserve"> (en Brasil), Concepción del Uruguay, Diamante e Ibicuy (en la provincia Argentina de Entre Ríos). Entre todos estos, el de </w:t>
      </w:r>
      <w:proofErr w:type="spellStart"/>
      <w:r w:rsidRPr="00692B15">
        <w:rPr>
          <w:rFonts w:asciiTheme="minorHAnsi" w:hAnsiTheme="minorHAnsi"/>
        </w:rPr>
        <w:t>Paranaguá</w:t>
      </w:r>
      <w:proofErr w:type="spellEnd"/>
      <w:r w:rsidRPr="00692B15">
        <w:rPr>
          <w:rFonts w:asciiTheme="minorHAnsi" w:hAnsiTheme="minorHAnsi"/>
        </w:rPr>
        <w:t xml:space="preserve"> es el más cercano y además el que recibe embarcaciones de mayor capacidad</w:t>
      </w:r>
      <w:r w:rsidR="00B77A1B" w:rsidRPr="00692B15">
        <w:rPr>
          <w:rFonts w:asciiTheme="minorHAnsi" w:hAnsiTheme="minorHAnsi"/>
        </w:rPr>
        <w:t xml:space="preserve"> de embarque</w:t>
      </w:r>
      <w:r w:rsidRPr="00692B15">
        <w:rPr>
          <w:rFonts w:asciiTheme="minorHAnsi" w:hAnsiTheme="minorHAnsi"/>
        </w:rPr>
        <w:t>, por lo que sería el más conveniente.</w:t>
      </w:r>
    </w:p>
    <w:p w:rsidR="009769A0" w:rsidRDefault="00A940D7" w:rsidP="00A761C2">
      <w:pPr>
        <w:rPr>
          <w:rFonts w:asciiTheme="minorHAnsi" w:hAnsiTheme="minorHAnsi"/>
        </w:rPr>
      </w:pPr>
      <w:r w:rsidRPr="00692B15">
        <w:rPr>
          <w:rFonts w:asciiTheme="minorHAnsi" w:hAnsiTheme="minorHAnsi"/>
        </w:rPr>
        <w:t xml:space="preserve">Al considerar </w:t>
      </w:r>
      <w:r w:rsidR="00F35327" w:rsidRPr="00692B15">
        <w:rPr>
          <w:rFonts w:asciiTheme="minorHAnsi" w:hAnsiTheme="minorHAnsi"/>
        </w:rPr>
        <w:t xml:space="preserve">la interconexión </w:t>
      </w:r>
      <w:r w:rsidRPr="00692B15">
        <w:rPr>
          <w:rFonts w:asciiTheme="minorHAnsi" w:hAnsiTheme="minorHAnsi"/>
        </w:rPr>
        <w:t xml:space="preserve">ferroviaria </w:t>
      </w:r>
      <w:r w:rsidR="00F35327" w:rsidRPr="00692B15">
        <w:rPr>
          <w:rFonts w:asciiTheme="minorHAnsi" w:hAnsiTheme="minorHAnsi"/>
        </w:rPr>
        <w:t xml:space="preserve">con </w:t>
      </w:r>
      <w:r w:rsidRPr="00692B15">
        <w:rPr>
          <w:rFonts w:asciiTheme="minorHAnsi" w:hAnsiTheme="minorHAnsi"/>
        </w:rPr>
        <w:t xml:space="preserve">los </w:t>
      </w:r>
      <w:r w:rsidR="00F35327" w:rsidRPr="00692B15">
        <w:rPr>
          <w:rFonts w:asciiTheme="minorHAnsi" w:hAnsiTheme="minorHAnsi"/>
        </w:rPr>
        <w:t xml:space="preserve">países vecinos, </w:t>
      </w:r>
      <w:r w:rsidRPr="00692B15">
        <w:rPr>
          <w:rFonts w:asciiTheme="minorHAnsi" w:hAnsiTheme="minorHAnsi"/>
        </w:rPr>
        <w:t xml:space="preserve">teniendo como objetivo principal la vinculación con los puertos marítimos, </w:t>
      </w:r>
      <w:r w:rsidR="00B77A1B" w:rsidRPr="00692B15">
        <w:rPr>
          <w:rFonts w:asciiTheme="minorHAnsi" w:hAnsiTheme="minorHAnsi"/>
        </w:rPr>
        <w:t>debe considerarse</w:t>
      </w:r>
      <w:r w:rsidR="00F35327" w:rsidRPr="00692B15">
        <w:rPr>
          <w:rFonts w:asciiTheme="minorHAnsi" w:hAnsiTheme="minorHAnsi"/>
        </w:rPr>
        <w:t xml:space="preserve"> que el ancho de la vía que hoy en día existe en Paraguay es igual al de la línea mesopotámica en Argentina (la que tiene conexión con Encarnación) y al de Uruguay (1,435 m), pero es incompatible con el del Sur de Brasil (1 m). </w:t>
      </w:r>
      <w:r w:rsidRPr="00692B15">
        <w:rPr>
          <w:rFonts w:asciiTheme="minorHAnsi" w:hAnsiTheme="minorHAnsi"/>
        </w:rPr>
        <w:t xml:space="preserve">La realización de una línea que conectara con </w:t>
      </w:r>
      <w:proofErr w:type="spellStart"/>
      <w:r w:rsidRPr="00692B15">
        <w:rPr>
          <w:rFonts w:asciiTheme="minorHAnsi" w:hAnsiTheme="minorHAnsi"/>
        </w:rPr>
        <w:t>Paranaguá</w:t>
      </w:r>
      <w:proofErr w:type="spellEnd"/>
      <w:r w:rsidRPr="00692B15">
        <w:rPr>
          <w:rFonts w:asciiTheme="minorHAnsi" w:hAnsiTheme="minorHAnsi"/>
        </w:rPr>
        <w:t xml:space="preserve"> implicaría la decisión de in</w:t>
      </w:r>
      <w:r w:rsidR="00254A06">
        <w:rPr>
          <w:rFonts w:asciiTheme="minorHAnsi" w:hAnsiTheme="minorHAnsi"/>
        </w:rPr>
        <w:t>troducir el ancho de vía de 1 m</w:t>
      </w:r>
      <w:r w:rsidR="00877DF8" w:rsidRPr="00692B15">
        <w:rPr>
          <w:rFonts w:asciiTheme="minorHAnsi" w:hAnsiTheme="minorHAnsi"/>
        </w:rPr>
        <w:t>. Para garantizar esta estabilidad es indispensable establecer acuerdos claros a largo plazo con los países con los que decida coordinar infraestructura de integración, que contemplen incentivos al cumplimiento y sanciones en caso de incumplimientos.</w:t>
      </w:r>
      <w:r w:rsidR="005A22BE" w:rsidRPr="00692B15">
        <w:rPr>
          <w:rFonts w:asciiTheme="minorHAnsi" w:hAnsiTheme="minorHAnsi"/>
        </w:rPr>
        <w:t xml:space="preserve"> </w:t>
      </w:r>
    </w:p>
    <w:p w:rsidR="00254A06" w:rsidRPr="00692B15" w:rsidRDefault="00254A06" w:rsidP="00A761C2">
      <w:pPr>
        <w:rPr>
          <w:rFonts w:asciiTheme="minorHAnsi" w:hAnsiTheme="minorHAnsi"/>
        </w:rPr>
      </w:pPr>
      <w:r>
        <w:rPr>
          <w:rFonts w:asciiTheme="minorHAnsi" w:hAnsiTheme="minorHAnsi"/>
        </w:rPr>
        <w:t xml:space="preserve">Se considera que el papel del Banco en el </w:t>
      </w:r>
      <w:r w:rsidR="00901229">
        <w:rPr>
          <w:rFonts w:asciiTheme="minorHAnsi" w:hAnsiTheme="minorHAnsi"/>
        </w:rPr>
        <w:t>sector ferroviario</w:t>
      </w:r>
      <w:r>
        <w:rPr>
          <w:rFonts w:asciiTheme="minorHAnsi" w:hAnsiTheme="minorHAnsi"/>
        </w:rPr>
        <w:t xml:space="preserve"> debería limitarse al acompañamiento al Gobierno en temas puntuales que éste requiera, </w:t>
      </w:r>
      <w:r w:rsidR="00901229">
        <w:rPr>
          <w:rFonts w:asciiTheme="minorHAnsi" w:hAnsiTheme="minorHAnsi"/>
        </w:rPr>
        <w:t>durante el proceso de ejecución o revisión de estudios para el desarrollo de infraestructura en el sector ferroviario.</w:t>
      </w:r>
      <w:r w:rsidR="00093407">
        <w:rPr>
          <w:rFonts w:asciiTheme="minorHAnsi" w:hAnsiTheme="minorHAnsi"/>
        </w:rPr>
        <w:t xml:space="preserve">  Es poco probable que alguno de estos proyectos ferroviarios sea rentable económicamente. </w:t>
      </w:r>
      <w:r w:rsidR="00901229">
        <w:rPr>
          <w:rFonts w:asciiTheme="minorHAnsi" w:hAnsiTheme="minorHAnsi"/>
        </w:rPr>
        <w:t xml:space="preserve"> </w:t>
      </w:r>
    </w:p>
    <w:p w:rsidR="00254A06" w:rsidRDefault="00254A06">
      <w:pPr>
        <w:spacing w:before="0" w:after="0" w:line="240" w:lineRule="auto"/>
        <w:jc w:val="left"/>
        <w:rPr>
          <w:rFonts w:asciiTheme="minorHAnsi" w:hAnsiTheme="minorHAnsi" w:cs="Arial"/>
          <w:b/>
          <w:bCs/>
          <w:i/>
          <w:szCs w:val="26"/>
        </w:rPr>
      </w:pPr>
      <w:r>
        <w:rPr>
          <w:rFonts w:asciiTheme="minorHAnsi" w:hAnsiTheme="minorHAnsi"/>
          <w:b/>
        </w:rPr>
        <w:br w:type="page"/>
      </w:r>
    </w:p>
    <w:p w:rsidR="00453901" w:rsidRPr="00C64C6E" w:rsidRDefault="00453901" w:rsidP="00FD0246">
      <w:pPr>
        <w:pStyle w:val="Heading3"/>
        <w:ind w:left="1275"/>
        <w:rPr>
          <w:rFonts w:asciiTheme="minorHAnsi" w:hAnsiTheme="minorHAnsi"/>
          <w:b/>
        </w:rPr>
      </w:pPr>
      <w:bookmarkStart w:id="127" w:name="_Toc379824826"/>
      <w:r w:rsidRPr="00C64C6E">
        <w:rPr>
          <w:rFonts w:asciiTheme="minorHAnsi" w:hAnsiTheme="minorHAnsi"/>
          <w:b/>
        </w:rPr>
        <w:lastRenderedPageBreak/>
        <w:t>Tipos de intervención posibles</w:t>
      </w:r>
      <w:bookmarkEnd w:id="127"/>
    </w:p>
    <w:tbl>
      <w:tblPr>
        <w:tblStyle w:val="TableGrid"/>
        <w:tblW w:w="9468" w:type="dxa"/>
        <w:tblLook w:val="04A0" w:firstRow="1" w:lastRow="0" w:firstColumn="1" w:lastColumn="0" w:noHBand="0" w:noVBand="1"/>
      </w:tblPr>
      <w:tblGrid>
        <w:gridCol w:w="1182"/>
        <w:gridCol w:w="2166"/>
        <w:gridCol w:w="6120"/>
      </w:tblGrid>
      <w:tr w:rsidR="00AB77E3" w:rsidRPr="00692B15" w:rsidTr="00E37F05">
        <w:tc>
          <w:tcPr>
            <w:tcW w:w="1182" w:type="dxa"/>
            <w:tcBorders>
              <w:top w:val="single" w:sz="12" w:space="0" w:color="auto"/>
              <w:left w:val="nil"/>
              <w:bottom w:val="single" w:sz="12" w:space="0" w:color="auto"/>
              <w:right w:val="nil"/>
            </w:tcBorders>
            <w:vAlign w:val="center"/>
          </w:tcPr>
          <w:p w:rsidR="00AB77E3" w:rsidRPr="00692B15" w:rsidRDefault="00AB77E3" w:rsidP="00A143B5">
            <w:pPr>
              <w:spacing w:before="0" w:after="0" w:line="240" w:lineRule="auto"/>
              <w:jc w:val="center"/>
              <w:rPr>
                <w:rFonts w:asciiTheme="minorHAnsi" w:hAnsiTheme="minorHAnsi"/>
                <w:b/>
              </w:rPr>
            </w:pPr>
            <w:r w:rsidRPr="00692B15">
              <w:rPr>
                <w:rFonts w:asciiTheme="minorHAnsi" w:hAnsiTheme="minorHAnsi"/>
                <w:b/>
              </w:rPr>
              <w:t>Prioridad</w:t>
            </w:r>
          </w:p>
        </w:tc>
        <w:tc>
          <w:tcPr>
            <w:tcW w:w="2166" w:type="dxa"/>
            <w:tcBorders>
              <w:top w:val="single" w:sz="12" w:space="0" w:color="auto"/>
              <w:left w:val="nil"/>
              <w:bottom w:val="single" w:sz="12" w:space="0" w:color="auto"/>
              <w:right w:val="nil"/>
            </w:tcBorders>
            <w:vAlign w:val="center"/>
          </w:tcPr>
          <w:p w:rsidR="00AB77E3" w:rsidRPr="00692B15" w:rsidRDefault="00AB77E3" w:rsidP="00A143B5">
            <w:pPr>
              <w:spacing w:before="0" w:after="0" w:line="240" w:lineRule="auto"/>
              <w:jc w:val="center"/>
              <w:rPr>
                <w:rFonts w:asciiTheme="minorHAnsi" w:hAnsiTheme="minorHAnsi"/>
                <w:b/>
              </w:rPr>
            </w:pPr>
            <w:r w:rsidRPr="00692B15">
              <w:rPr>
                <w:rFonts w:asciiTheme="minorHAnsi" w:hAnsiTheme="minorHAnsi"/>
                <w:b/>
              </w:rPr>
              <w:t>Tipo de intervención</w:t>
            </w:r>
          </w:p>
        </w:tc>
        <w:tc>
          <w:tcPr>
            <w:tcW w:w="6120" w:type="dxa"/>
            <w:tcBorders>
              <w:top w:val="single" w:sz="12" w:space="0" w:color="auto"/>
              <w:left w:val="nil"/>
              <w:bottom w:val="single" w:sz="12" w:space="0" w:color="auto"/>
              <w:right w:val="nil"/>
            </w:tcBorders>
            <w:vAlign w:val="center"/>
          </w:tcPr>
          <w:p w:rsidR="00AB77E3" w:rsidRPr="00692B15" w:rsidRDefault="00AB77E3" w:rsidP="00A143B5">
            <w:pPr>
              <w:spacing w:before="0" w:after="0" w:line="240" w:lineRule="auto"/>
              <w:jc w:val="center"/>
              <w:rPr>
                <w:rFonts w:asciiTheme="minorHAnsi" w:hAnsiTheme="minorHAnsi"/>
                <w:b/>
              </w:rPr>
            </w:pPr>
            <w:r w:rsidRPr="00692B15">
              <w:rPr>
                <w:rFonts w:asciiTheme="minorHAnsi" w:hAnsiTheme="minorHAnsi"/>
                <w:b/>
              </w:rPr>
              <w:t>Descripción</w:t>
            </w:r>
          </w:p>
        </w:tc>
      </w:tr>
      <w:tr w:rsidR="00AB77E3" w:rsidRPr="00692B15" w:rsidTr="00E37F05">
        <w:tc>
          <w:tcPr>
            <w:tcW w:w="1182" w:type="dxa"/>
            <w:tcBorders>
              <w:top w:val="single" w:sz="12" w:space="0" w:color="auto"/>
              <w:left w:val="nil"/>
              <w:right w:val="nil"/>
            </w:tcBorders>
            <w:vAlign w:val="center"/>
          </w:tcPr>
          <w:p w:rsidR="00AB77E3" w:rsidRPr="00692B15" w:rsidRDefault="00AB77E3" w:rsidP="00A143B5">
            <w:pPr>
              <w:spacing w:before="0" w:after="0" w:line="240" w:lineRule="auto"/>
              <w:jc w:val="center"/>
              <w:rPr>
                <w:rFonts w:asciiTheme="minorHAnsi" w:hAnsiTheme="minorHAnsi"/>
              </w:rPr>
            </w:pPr>
            <w:r w:rsidRPr="00692B15">
              <w:rPr>
                <w:rFonts w:asciiTheme="minorHAnsi" w:hAnsiTheme="minorHAnsi"/>
              </w:rPr>
              <w:t>1</w:t>
            </w:r>
          </w:p>
        </w:tc>
        <w:tc>
          <w:tcPr>
            <w:tcW w:w="2166" w:type="dxa"/>
            <w:tcBorders>
              <w:top w:val="single" w:sz="12" w:space="0" w:color="auto"/>
              <w:left w:val="nil"/>
              <w:right w:val="nil"/>
            </w:tcBorders>
            <w:vAlign w:val="center"/>
          </w:tcPr>
          <w:p w:rsidR="00AB77E3" w:rsidRPr="00692B15" w:rsidRDefault="00AB77E3" w:rsidP="00A143B5">
            <w:pPr>
              <w:spacing w:before="0" w:after="0" w:line="240" w:lineRule="auto"/>
              <w:jc w:val="center"/>
              <w:rPr>
                <w:rFonts w:asciiTheme="minorHAnsi" w:hAnsiTheme="minorHAnsi"/>
              </w:rPr>
            </w:pPr>
            <w:r w:rsidRPr="00692B15">
              <w:rPr>
                <w:rFonts w:asciiTheme="minorHAnsi" w:hAnsiTheme="minorHAnsi"/>
              </w:rPr>
              <w:t>Conocimiento</w:t>
            </w:r>
          </w:p>
        </w:tc>
        <w:tc>
          <w:tcPr>
            <w:tcW w:w="6120" w:type="dxa"/>
            <w:tcBorders>
              <w:top w:val="single" w:sz="12" w:space="0" w:color="auto"/>
              <w:left w:val="nil"/>
              <w:right w:val="nil"/>
            </w:tcBorders>
          </w:tcPr>
          <w:p w:rsidR="00AB77E3" w:rsidRPr="00692B15" w:rsidRDefault="00AB77E3" w:rsidP="00A143B5">
            <w:pPr>
              <w:spacing w:before="0" w:after="0" w:line="240" w:lineRule="auto"/>
              <w:ind w:left="360"/>
              <w:jc w:val="left"/>
              <w:rPr>
                <w:rFonts w:asciiTheme="minorHAnsi" w:hAnsiTheme="minorHAnsi"/>
              </w:rPr>
            </w:pPr>
            <w:r w:rsidRPr="00692B15">
              <w:rPr>
                <w:rFonts w:asciiTheme="minorHAnsi" w:hAnsiTheme="minorHAnsi"/>
              </w:rPr>
              <w:t>Acompañar al Gobierno dando racionalidad al estudio de proyectos ferroviarios</w:t>
            </w:r>
          </w:p>
        </w:tc>
      </w:tr>
    </w:tbl>
    <w:p w:rsidR="00AB77E3" w:rsidRPr="00692B15" w:rsidRDefault="00AB77E3" w:rsidP="00AB77E3">
      <w:pPr>
        <w:rPr>
          <w:rFonts w:asciiTheme="minorHAnsi" w:hAnsiTheme="minorHAnsi"/>
        </w:rPr>
      </w:pPr>
    </w:p>
    <w:p w:rsidR="00873BC2" w:rsidRPr="00692B15" w:rsidRDefault="00DC7CAE" w:rsidP="00DC7CAE">
      <w:pPr>
        <w:pStyle w:val="ListParagraph"/>
        <w:rPr>
          <w:rFonts w:asciiTheme="minorHAnsi" w:hAnsiTheme="minorHAnsi"/>
        </w:rPr>
      </w:pPr>
      <w:r w:rsidRPr="00692B15">
        <w:rPr>
          <w:rFonts w:asciiTheme="minorHAnsi" w:hAnsiTheme="minorHAnsi"/>
        </w:rPr>
        <w:t>Acompañar al Gobierno dando racionalidad al estudio de proyectos ferroviarios</w:t>
      </w:r>
    </w:p>
    <w:p w:rsidR="00DC7CAE" w:rsidRPr="00692B15" w:rsidRDefault="00DC7CAE" w:rsidP="00E37F05">
      <w:pPr>
        <w:rPr>
          <w:rFonts w:asciiTheme="minorHAnsi" w:hAnsiTheme="minorHAnsi"/>
        </w:rPr>
      </w:pPr>
      <w:r w:rsidRPr="00692B15">
        <w:rPr>
          <w:rFonts w:asciiTheme="minorHAnsi" w:hAnsiTheme="minorHAnsi"/>
        </w:rPr>
        <w:t xml:space="preserve">Pensando en los </w:t>
      </w:r>
      <w:r w:rsidR="003C4CF0" w:rsidRPr="00692B15">
        <w:rPr>
          <w:rFonts w:asciiTheme="minorHAnsi" w:hAnsiTheme="minorHAnsi"/>
        </w:rPr>
        <w:t>alt</w:t>
      </w:r>
      <w:r w:rsidRPr="00692B15">
        <w:rPr>
          <w:rFonts w:asciiTheme="minorHAnsi" w:hAnsiTheme="minorHAnsi"/>
        </w:rPr>
        <w:t xml:space="preserve">os riesgos financieros que implican las obras ferroviarias de gran envergadura, el Banco debería apoyar todo esfuerzo por </w:t>
      </w:r>
      <w:r w:rsidR="003C4CF0" w:rsidRPr="00692B15">
        <w:rPr>
          <w:rFonts w:asciiTheme="minorHAnsi" w:hAnsiTheme="minorHAnsi"/>
        </w:rPr>
        <w:t>garantizar la exhaustividad y racionalidad de los proyectos de inversión en esta materia.</w:t>
      </w:r>
      <w:r w:rsidR="00994034" w:rsidRPr="00692B15">
        <w:rPr>
          <w:rFonts w:asciiTheme="minorHAnsi" w:hAnsiTheme="minorHAnsi"/>
        </w:rPr>
        <w:t xml:space="preserve"> Debe quedar claramente justificada la rentabilidad de estos proyectos a largo plazo</w:t>
      </w:r>
      <w:r w:rsidR="00B77A1B" w:rsidRPr="00692B15">
        <w:rPr>
          <w:rFonts w:asciiTheme="minorHAnsi" w:hAnsiTheme="minorHAnsi"/>
        </w:rPr>
        <w:t xml:space="preserve"> y su superioridad frentes a proyectos alternativos</w:t>
      </w:r>
      <w:r w:rsidR="00994034" w:rsidRPr="00692B15">
        <w:rPr>
          <w:rFonts w:asciiTheme="minorHAnsi" w:hAnsiTheme="minorHAnsi"/>
        </w:rPr>
        <w:t>.</w:t>
      </w:r>
    </w:p>
    <w:p w:rsidR="003C4CF0" w:rsidRDefault="0029248F" w:rsidP="00E37F05">
      <w:pPr>
        <w:rPr>
          <w:rFonts w:asciiTheme="minorHAnsi" w:hAnsiTheme="minorHAnsi"/>
        </w:rPr>
      </w:pPr>
      <w:r w:rsidRPr="00692B15">
        <w:rPr>
          <w:rFonts w:asciiTheme="minorHAnsi" w:hAnsiTheme="minorHAnsi"/>
        </w:rPr>
        <w:t>Respecto de las iniciativas de</w:t>
      </w:r>
      <w:r w:rsidR="003C4CF0" w:rsidRPr="00692B15">
        <w:rPr>
          <w:rFonts w:asciiTheme="minorHAnsi" w:hAnsiTheme="minorHAnsi"/>
        </w:rPr>
        <w:t xml:space="preserve"> obras ferroviarias </w:t>
      </w:r>
      <w:r w:rsidRPr="00692B15">
        <w:rPr>
          <w:rFonts w:asciiTheme="minorHAnsi" w:hAnsiTheme="minorHAnsi"/>
        </w:rPr>
        <w:t>para el transporte de pasajeros,</w:t>
      </w:r>
      <w:r w:rsidR="003C4CF0" w:rsidRPr="00692B15">
        <w:rPr>
          <w:rFonts w:asciiTheme="minorHAnsi" w:hAnsiTheme="minorHAnsi"/>
        </w:rPr>
        <w:t xml:space="preserve"> el Banco </w:t>
      </w:r>
      <w:r w:rsidR="005A22BE" w:rsidRPr="00692B15">
        <w:rPr>
          <w:rFonts w:asciiTheme="minorHAnsi" w:hAnsiTheme="minorHAnsi"/>
        </w:rPr>
        <w:t>podría</w:t>
      </w:r>
      <w:r w:rsidR="003C4CF0" w:rsidRPr="00692B15">
        <w:rPr>
          <w:rFonts w:asciiTheme="minorHAnsi" w:hAnsiTheme="minorHAnsi"/>
        </w:rPr>
        <w:t xml:space="preserve"> apoyar </w:t>
      </w:r>
      <w:r w:rsidR="00994034" w:rsidRPr="00692B15">
        <w:rPr>
          <w:rFonts w:asciiTheme="minorHAnsi" w:hAnsiTheme="minorHAnsi"/>
        </w:rPr>
        <w:t xml:space="preserve">esfuerzos por realizar estudios de demanda confiables para verificar que se justifique la inversión </w:t>
      </w:r>
      <w:r w:rsidR="00855AD5" w:rsidRPr="00692B15">
        <w:rPr>
          <w:rFonts w:asciiTheme="minorHAnsi" w:hAnsiTheme="minorHAnsi"/>
        </w:rPr>
        <w:t>respecto de la alternativa de destinar recursos a</w:t>
      </w:r>
      <w:r w:rsidR="00994034" w:rsidRPr="00692B15">
        <w:rPr>
          <w:rFonts w:asciiTheme="minorHAnsi" w:hAnsiTheme="minorHAnsi"/>
        </w:rPr>
        <w:t xml:space="preserve"> otros modos de transporte masivo.</w:t>
      </w:r>
    </w:p>
    <w:p w:rsidR="00380B7E" w:rsidRPr="00692B15" w:rsidRDefault="00380B7E" w:rsidP="00DC7CAE">
      <w:pPr>
        <w:ind w:left="360"/>
        <w:rPr>
          <w:rFonts w:asciiTheme="minorHAnsi" w:hAnsiTheme="minorHAnsi"/>
        </w:rPr>
      </w:pPr>
    </w:p>
    <w:p w:rsidR="00F222BC" w:rsidRPr="00C64C6E" w:rsidRDefault="00F222BC" w:rsidP="00FD0246">
      <w:pPr>
        <w:pStyle w:val="Heading3"/>
        <w:ind w:left="1275"/>
        <w:rPr>
          <w:rFonts w:asciiTheme="minorHAnsi" w:hAnsiTheme="minorHAnsi"/>
          <w:b/>
        </w:rPr>
      </w:pPr>
      <w:bookmarkStart w:id="128" w:name="_Toc379824827"/>
      <w:r w:rsidRPr="00C64C6E">
        <w:rPr>
          <w:rFonts w:asciiTheme="minorHAnsi" w:hAnsiTheme="minorHAnsi"/>
          <w:b/>
        </w:rPr>
        <w:t>Beneficiarios</w:t>
      </w:r>
      <w:bookmarkEnd w:id="128"/>
    </w:p>
    <w:p w:rsidR="009A082B" w:rsidRPr="00380B7E" w:rsidRDefault="009A082B" w:rsidP="00E37F05">
      <w:pPr>
        <w:rPr>
          <w:rFonts w:asciiTheme="minorHAnsi" w:hAnsiTheme="minorHAnsi"/>
        </w:rPr>
      </w:pPr>
      <w:r w:rsidRPr="00380B7E">
        <w:rPr>
          <w:rFonts w:asciiTheme="minorHAnsi" w:hAnsiTheme="minorHAnsi"/>
          <w:b/>
        </w:rPr>
        <w:t>Economía en su conjunto:</w:t>
      </w:r>
      <w:r w:rsidRPr="00380B7E">
        <w:rPr>
          <w:rFonts w:asciiTheme="minorHAnsi" w:hAnsiTheme="minorHAnsi"/>
        </w:rPr>
        <w:t xml:space="preserve"> por el uso más eficiente de los recursos destinados al transporte. </w:t>
      </w:r>
    </w:p>
    <w:p w:rsidR="009A082B" w:rsidRDefault="009A082B" w:rsidP="00E37F05">
      <w:pPr>
        <w:rPr>
          <w:rFonts w:asciiTheme="minorHAnsi" w:hAnsiTheme="minorHAnsi"/>
        </w:rPr>
      </w:pPr>
      <w:r w:rsidRPr="00380B7E">
        <w:rPr>
          <w:rFonts w:asciiTheme="minorHAnsi" w:hAnsiTheme="minorHAnsi"/>
          <w:b/>
        </w:rPr>
        <w:t>MOPC:</w:t>
      </w:r>
      <w:r w:rsidRPr="00380B7E">
        <w:rPr>
          <w:rFonts w:asciiTheme="minorHAnsi" w:hAnsiTheme="minorHAnsi"/>
        </w:rPr>
        <w:t xml:space="preserve"> podrá cumplir con sus objetivos de gestión y se reforzará la eficiencia de la institución.</w:t>
      </w:r>
    </w:p>
    <w:p w:rsidR="008B02E9" w:rsidRPr="00380B7E" w:rsidRDefault="008B02E9" w:rsidP="00E37F05">
      <w:pPr>
        <w:rPr>
          <w:rFonts w:asciiTheme="minorHAnsi" w:hAnsiTheme="minorHAnsi"/>
        </w:rPr>
      </w:pPr>
    </w:p>
    <w:p w:rsidR="00EC293B" w:rsidRDefault="00EC293B">
      <w:pPr>
        <w:spacing w:before="0" w:after="0" w:line="240" w:lineRule="auto"/>
        <w:jc w:val="left"/>
        <w:rPr>
          <w:rFonts w:asciiTheme="minorHAnsi" w:hAnsiTheme="minorHAnsi" w:cs="Arial"/>
          <w:b/>
          <w:bCs/>
          <w:i/>
          <w:iCs/>
          <w:szCs w:val="28"/>
        </w:rPr>
      </w:pPr>
      <w:bookmarkStart w:id="129" w:name="_Toc209954906"/>
      <w:bookmarkStart w:id="130" w:name="_Toc210019910"/>
      <w:bookmarkStart w:id="131" w:name="_Toc371942556"/>
      <w:r>
        <w:rPr>
          <w:rFonts w:asciiTheme="minorHAnsi" w:hAnsiTheme="minorHAnsi"/>
        </w:rPr>
        <w:br w:type="page"/>
      </w:r>
    </w:p>
    <w:p w:rsidR="00CE2F4B" w:rsidRPr="00C64C6E" w:rsidRDefault="00590C0A" w:rsidP="00C64C6E">
      <w:pPr>
        <w:pStyle w:val="Heading2"/>
        <w:tabs>
          <w:tab w:val="clear" w:pos="576"/>
          <w:tab w:val="num" w:pos="900"/>
        </w:tabs>
        <w:spacing w:before="0" w:after="0"/>
        <w:ind w:hanging="126"/>
        <w:rPr>
          <w:rFonts w:asciiTheme="minorHAnsi" w:hAnsiTheme="minorHAnsi"/>
        </w:rPr>
      </w:pPr>
      <w:bookmarkStart w:id="132" w:name="_Toc379824828"/>
      <w:r w:rsidRPr="00C64C6E">
        <w:rPr>
          <w:rFonts w:asciiTheme="minorHAnsi" w:hAnsiTheme="minorHAnsi"/>
        </w:rPr>
        <w:lastRenderedPageBreak/>
        <w:t>Transporte Aéreo</w:t>
      </w:r>
      <w:bookmarkEnd w:id="129"/>
      <w:bookmarkEnd w:id="130"/>
      <w:bookmarkEnd w:id="131"/>
      <w:bookmarkEnd w:id="132"/>
    </w:p>
    <w:p w:rsidR="00426CA6" w:rsidRPr="00692B15" w:rsidRDefault="00426CA6" w:rsidP="00426CA6">
      <w:pPr>
        <w:rPr>
          <w:rFonts w:asciiTheme="minorHAnsi" w:hAnsiTheme="minorHAnsi"/>
        </w:rPr>
      </w:pPr>
      <w:r w:rsidRPr="00692B15">
        <w:rPr>
          <w:rFonts w:asciiTheme="minorHAnsi" w:hAnsiTheme="minorHAnsi"/>
        </w:rPr>
        <w:t xml:space="preserve">Las mejoras en el Aeropuerto Silvio </w:t>
      </w:r>
      <w:proofErr w:type="spellStart"/>
      <w:r w:rsidRPr="00692B15">
        <w:rPr>
          <w:rFonts w:asciiTheme="minorHAnsi" w:hAnsiTheme="minorHAnsi"/>
        </w:rPr>
        <w:t>Pettirossi</w:t>
      </w:r>
      <w:proofErr w:type="spellEnd"/>
      <w:r w:rsidRPr="00692B15">
        <w:rPr>
          <w:rFonts w:asciiTheme="minorHAnsi" w:hAnsiTheme="minorHAnsi"/>
        </w:rPr>
        <w:t xml:space="preserve"> han generado un impulso favorable que el sector aeronáutico debería aprovechar para avanzar también en otras mejoras, principalmente en el Aeropuerto Guaraní. </w:t>
      </w:r>
    </w:p>
    <w:p w:rsidR="00901229" w:rsidRDefault="00E75828" w:rsidP="00E75828">
      <w:pPr>
        <w:rPr>
          <w:rFonts w:asciiTheme="minorHAnsi" w:hAnsiTheme="minorHAnsi"/>
        </w:rPr>
      </w:pPr>
      <w:r w:rsidRPr="00692B15">
        <w:rPr>
          <w:rFonts w:asciiTheme="minorHAnsi" w:hAnsiTheme="minorHAnsi"/>
        </w:rPr>
        <w:t xml:space="preserve">Un avance destacable en materia aeroportuaria es la implementación de las medidas planteadas en la Nota Sectorial 2008 con respecto a adecuaciones en el Aeropuerto Silvio </w:t>
      </w:r>
      <w:proofErr w:type="spellStart"/>
      <w:r w:rsidRPr="00692B15">
        <w:rPr>
          <w:rFonts w:asciiTheme="minorHAnsi" w:hAnsiTheme="minorHAnsi"/>
        </w:rPr>
        <w:t>Pettirossi</w:t>
      </w:r>
      <w:proofErr w:type="spellEnd"/>
      <w:r w:rsidRPr="00692B15">
        <w:rPr>
          <w:rFonts w:asciiTheme="minorHAnsi" w:hAnsiTheme="minorHAnsi"/>
        </w:rPr>
        <w:t xml:space="preserve">. Estas mejoras le han merecido al aeropuerto una calificación de Categoría 1 según el Programa IASA (Internacional </w:t>
      </w:r>
      <w:proofErr w:type="spellStart"/>
      <w:r w:rsidRPr="00692B15">
        <w:rPr>
          <w:rFonts w:asciiTheme="minorHAnsi" w:hAnsiTheme="minorHAnsi"/>
        </w:rPr>
        <w:t>Aviation</w:t>
      </w:r>
      <w:proofErr w:type="spellEnd"/>
      <w:r w:rsidRPr="00692B15">
        <w:rPr>
          <w:rFonts w:asciiTheme="minorHAnsi" w:hAnsiTheme="minorHAnsi"/>
        </w:rPr>
        <w:t xml:space="preserve"> Safety </w:t>
      </w:r>
      <w:proofErr w:type="spellStart"/>
      <w:r w:rsidRPr="00692B15">
        <w:rPr>
          <w:rFonts w:asciiTheme="minorHAnsi" w:hAnsiTheme="minorHAnsi"/>
        </w:rPr>
        <w:t>Assesment</w:t>
      </w:r>
      <w:proofErr w:type="spellEnd"/>
      <w:r w:rsidRPr="00692B15">
        <w:rPr>
          <w:rFonts w:asciiTheme="minorHAnsi" w:hAnsiTheme="minorHAnsi"/>
        </w:rPr>
        <w:t>) del organismo regulador de los Estados Unidos</w:t>
      </w:r>
      <w:r w:rsidRPr="00692B15">
        <w:rPr>
          <w:rStyle w:val="FootnoteReference"/>
          <w:rFonts w:asciiTheme="minorHAnsi" w:hAnsiTheme="minorHAnsi"/>
        </w:rPr>
        <w:footnoteReference w:id="19"/>
      </w:r>
      <w:r w:rsidRPr="00692B15">
        <w:rPr>
          <w:rFonts w:asciiTheme="minorHAnsi" w:hAnsiTheme="minorHAnsi"/>
        </w:rPr>
        <w:t xml:space="preserve"> y consiguientemente se ha permitido la operación de American Airlines. </w:t>
      </w:r>
    </w:p>
    <w:p w:rsidR="00E75828" w:rsidRPr="00692B15" w:rsidRDefault="00E75828" w:rsidP="00E75828">
      <w:pPr>
        <w:rPr>
          <w:rFonts w:asciiTheme="minorHAnsi" w:hAnsiTheme="minorHAnsi"/>
        </w:rPr>
      </w:pPr>
      <w:r w:rsidRPr="00692B15">
        <w:rPr>
          <w:rFonts w:asciiTheme="minorHAnsi" w:hAnsiTheme="minorHAnsi"/>
        </w:rPr>
        <w:t>En este caso se adoptó un esquema de concesiones parciales al sector privado para encarar las adecuaciones.</w:t>
      </w:r>
      <w:r w:rsidR="00901229">
        <w:rPr>
          <w:rFonts w:asciiTheme="minorHAnsi" w:hAnsiTheme="minorHAnsi"/>
        </w:rPr>
        <w:t xml:space="preserve"> </w:t>
      </w:r>
      <w:r w:rsidRPr="00692B15">
        <w:rPr>
          <w:rFonts w:asciiTheme="minorHAnsi" w:hAnsiTheme="minorHAnsi"/>
        </w:rPr>
        <w:t>Entre las mejoras que se efectuaron se destacan: la modernización de la infraestructura y los equipamientos del área destinada para el embarque y desembarque, para facilitar y agilizar el proceso de control migratorio de los pasajeros; la modernización de los mostradores de uso común para el chequeo de pasajeros, balanzas, kioscos para chequeo, instalación de software, comunicaciones, sistema de información de vuelos (con inversiones por un monto de 3,5 millones de dólares a cargo de una empresa concesionada por 5 años); la mejora en el sistema de seguridad de</w:t>
      </w:r>
      <w:r w:rsidR="00901229">
        <w:rPr>
          <w:rFonts w:asciiTheme="minorHAnsi" w:hAnsiTheme="minorHAnsi"/>
        </w:rPr>
        <w:t>l área perimetral y operacional</w:t>
      </w:r>
      <w:r w:rsidRPr="00692B15">
        <w:rPr>
          <w:rFonts w:asciiTheme="minorHAnsi" w:hAnsiTheme="minorHAnsi"/>
        </w:rPr>
        <w:t>; la realización de trabajos de mantenimiento para mantener los niveles altos de seguridad operacional; ampliación del sector de depósitos de cargas aéreas.</w:t>
      </w:r>
    </w:p>
    <w:p w:rsidR="00E75828" w:rsidRPr="00692B15" w:rsidRDefault="00E75828" w:rsidP="00E75828">
      <w:pPr>
        <w:rPr>
          <w:rFonts w:asciiTheme="minorHAnsi" w:hAnsiTheme="minorHAnsi"/>
        </w:rPr>
      </w:pPr>
      <w:r w:rsidRPr="00692B15">
        <w:rPr>
          <w:rFonts w:asciiTheme="minorHAnsi" w:hAnsiTheme="minorHAnsi"/>
        </w:rPr>
        <w:t xml:space="preserve">El objetivo del programa de inversiones vigente es aumentar la capacidad y modernizar la actual terminal de pasajeros, dotándola de todos los requerimientos vigentes en las normas internacionales sobre seguridad y la prevención y combate de incendios. </w:t>
      </w:r>
    </w:p>
    <w:p w:rsidR="00E75828" w:rsidRPr="00692B15" w:rsidRDefault="00E75828" w:rsidP="00E75828">
      <w:pPr>
        <w:rPr>
          <w:rFonts w:asciiTheme="minorHAnsi" w:hAnsiTheme="minorHAnsi"/>
        </w:rPr>
      </w:pPr>
      <w:r w:rsidRPr="00692B15">
        <w:rPr>
          <w:rFonts w:asciiTheme="minorHAnsi" w:hAnsiTheme="minorHAnsi"/>
        </w:rPr>
        <w:t>Al momento de la finalización de las obras, la capacidad actual del Aeropuerto se duplicará, llegando a 2 millones de pasajeros/año. El monto de la inversión es de USD 8 millones, que serán financiados con recursos propios. Con estas mejoras y la operación de una línea aérea norteamericana, se espera que aumenten los servicios y demanda de vuelos internacionales de pasajeros con origen y destino en Asunción.</w:t>
      </w:r>
    </w:p>
    <w:p w:rsidR="00355638" w:rsidRPr="00692B15" w:rsidRDefault="00AB7244" w:rsidP="00853B54">
      <w:pPr>
        <w:rPr>
          <w:rFonts w:asciiTheme="minorHAnsi" w:hAnsiTheme="minorHAnsi"/>
        </w:rPr>
      </w:pPr>
      <w:r>
        <w:rPr>
          <w:rFonts w:asciiTheme="minorHAnsi" w:hAnsiTheme="minorHAnsi"/>
        </w:rPr>
        <w:t>Se considera que a corto plazo, el papel del Banco en el sector aéreo, más allá de las inversiones directas en infraestructura, debería limitarse al acompañamiento al Gobierno en temas puntuales que éste requiera, para el fortalecimiento y modernización institucional del sector.</w:t>
      </w:r>
    </w:p>
    <w:p w:rsidR="00C82ECB" w:rsidRPr="00C64C6E" w:rsidRDefault="00453901" w:rsidP="00FD0246">
      <w:pPr>
        <w:pStyle w:val="Heading3"/>
        <w:ind w:left="1275"/>
        <w:rPr>
          <w:rFonts w:asciiTheme="minorHAnsi" w:hAnsiTheme="minorHAnsi"/>
          <w:b/>
        </w:rPr>
      </w:pPr>
      <w:bookmarkStart w:id="133" w:name="_Toc379824829"/>
      <w:r w:rsidRPr="00C64C6E">
        <w:rPr>
          <w:rFonts w:asciiTheme="minorHAnsi" w:hAnsiTheme="minorHAnsi"/>
          <w:b/>
        </w:rPr>
        <w:lastRenderedPageBreak/>
        <w:t>Tipos de intervención posibles</w:t>
      </w:r>
      <w:bookmarkEnd w:id="133"/>
      <w:r w:rsidRPr="00C64C6E">
        <w:rPr>
          <w:rFonts w:asciiTheme="minorHAnsi" w:hAnsiTheme="minorHAnsi"/>
          <w:b/>
        </w:rPr>
        <w:t xml:space="preserve"> </w:t>
      </w:r>
    </w:p>
    <w:tbl>
      <w:tblPr>
        <w:tblStyle w:val="TableGrid"/>
        <w:tblW w:w="9468" w:type="dxa"/>
        <w:tblLook w:val="04A0" w:firstRow="1" w:lastRow="0" w:firstColumn="1" w:lastColumn="0" w:noHBand="0" w:noVBand="1"/>
      </w:tblPr>
      <w:tblGrid>
        <w:gridCol w:w="1182"/>
        <w:gridCol w:w="2256"/>
        <w:gridCol w:w="6030"/>
      </w:tblGrid>
      <w:tr w:rsidR="00AB77E3" w:rsidRPr="00692B15" w:rsidTr="00E37F05">
        <w:tc>
          <w:tcPr>
            <w:tcW w:w="1182" w:type="dxa"/>
            <w:tcBorders>
              <w:top w:val="single" w:sz="12" w:space="0" w:color="auto"/>
              <w:left w:val="nil"/>
              <w:bottom w:val="single" w:sz="12" w:space="0" w:color="auto"/>
              <w:right w:val="nil"/>
            </w:tcBorders>
            <w:vAlign w:val="center"/>
          </w:tcPr>
          <w:p w:rsidR="00AB77E3" w:rsidRPr="00692B15" w:rsidRDefault="00AB77E3" w:rsidP="00A143B5">
            <w:pPr>
              <w:spacing w:before="0" w:after="0" w:line="240" w:lineRule="auto"/>
              <w:jc w:val="center"/>
              <w:rPr>
                <w:rFonts w:asciiTheme="minorHAnsi" w:hAnsiTheme="minorHAnsi"/>
                <w:b/>
              </w:rPr>
            </w:pPr>
            <w:r w:rsidRPr="00692B15">
              <w:rPr>
                <w:rFonts w:asciiTheme="minorHAnsi" w:hAnsiTheme="minorHAnsi"/>
                <w:b/>
              </w:rPr>
              <w:t>Prioridad</w:t>
            </w:r>
          </w:p>
        </w:tc>
        <w:tc>
          <w:tcPr>
            <w:tcW w:w="2256" w:type="dxa"/>
            <w:tcBorders>
              <w:top w:val="single" w:sz="12" w:space="0" w:color="auto"/>
              <w:left w:val="nil"/>
              <w:bottom w:val="single" w:sz="12" w:space="0" w:color="auto"/>
              <w:right w:val="nil"/>
            </w:tcBorders>
            <w:vAlign w:val="center"/>
          </w:tcPr>
          <w:p w:rsidR="00AB77E3" w:rsidRPr="00692B15" w:rsidRDefault="00AB77E3" w:rsidP="00A143B5">
            <w:pPr>
              <w:spacing w:before="0" w:after="0" w:line="240" w:lineRule="auto"/>
              <w:jc w:val="center"/>
              <w:rPr>
                <w:rFonts w:asciiTheme="minorHAnsi" w:hAnsiTheme="minorHAnsi"/>
                <w:b/>
              </w:rPr>
            </w:pPr>
            <w:r w:rsidRPr="00692B15">
              <w:rPr>
                <w:rFonts w:asciiTheme="minorHAnsi" w:hAnsiTheme="minorHAnsi"/>
                <w:b/>
              </w:rPr>
              <w:t>Tipo de intervención</w:t>
            </w:r>
          </w:p>
        </w:tc>
        <w:tc>
          <w:tcPr>
            <w:tcW w:w="6030" w:type="dxa"/>
            <w:tcBorders>
              <w:top w:val="single" w:sz="12" w:space="0" w:color="auto"/>
              <w:left w:val="nil"/>
              <w:bottom w:val="single" w:sz="12" w:space="0" w:color="auto"/>
              <w:right w:val="nil"/>
            </w:tcBorders>
            <w:vAlign w:val="center"/>
          </w:tcPr>
          <w:p w:rsidR="00AB77E3" w:rsidRPr="00692B15" w:rsidRDefault="00AB77E3" w:rsidP="00A143B5">
            <w:pPr>
              <w:spacing w:before="0" w:after="0" w:line="240" w:lineRule="auto"/>
              <w:jc w:val="center"/>
              <w:rPr>
                <w:rFonts w:asciiTheme="minorHAnsi" w:hAnsiTheme="minorHAnsi"/>
                <w:b/>
              </w:rPr>
            </w:pPr>
            <w:r w:rsidRPr="00692B15">
              <w:rPr>
                <w:rFonts w:asciiTheme="minorHAnsi" w:hAnsiTheme="minorHAnsi"/>
                <w:b/>
              </w:rPr>
              <w:t>Descripción</w:t>
            </w:r>
          </w:p>
        </w:tc>
      </w:tr>
      <w:tr w:rsidR="00AB77E3" w:rsidRPr="00692B15" w:rsidTr="00E37F05">
        <w:tc>
          <w:tcPr>
            <w:tcW w:w="1182" w:type="dxa"/>
            <w:tcBorders>
              <w:top w:val="single" w:sz="12" w:space="0" w:color="auto"/>
              <w:left w:val="nil"/>
              <w:right w:val="nil"/>
            </w:tcBorders>
            <w:vAlign w:val="center"/>
          </w:tcPr>
          <w:p w:rsidR="00AB77E3" w:rsidRPr="00692B15" w:rsidRDefault="00AB77E3" w:rsidP="00A143B5">
            <w:pPr>
              <w:spacing w:before="0" w:after="0" w:line="240" w:lineRule="auto"/>
              <w:jc w:val="center"/>
              <w:rPr>
                <w:rFonts w:asciiTheme="minorHAnsi" w:hAnsiTheme="minorHAnsi"/>
              </w:rPr>
            </w:pPr>
            <w:r w:rsidRPr="00692B15">
              <w:rPr>
                <w:rFonts w:asciiTheme="minorHAnsi" w:hAnsiTheme="minorHAnsi"/>
              </w:rPr>
              <w:t>1</w:t>
            </w:r>
          </w:p>
        </w:tc>
        <w:tc>
          <w:tcPr>
            <w:tcW w:w="2256" w:type="dxa"/>
            <w:tcBorders>
              <w:top w:val="single" w:sz="12" w:space="0" w:color="auto"/>
              <w:left w:val="nil"/>
              <w:right w:val="nil"/>
            </w:tcBorders>
            <w:vAlign w:val="center"/>
          </w:tcPr>
          <w:p w:rsidR="00AB77E3" w:rsidRPr="00692B15" w:rsidRDefault="00AB77E3" w:rsidP="00A143B5">
            <w:pPr>
              <w:spacing w:before="0" w:after="0" w:line="240" w:lineRule="auto"/>
              <w:jc w:val="center"/>
              <w:rPr>
                <w:rFonts w:asciiTheme="minorHAnsi" w:hAnsiTheme="minorHAnsi"/>
              </w:rPr>
            </w:pPr>
            <w:r w:rsidRPr="00692B15">
              <w:rPr>
                <w:rFonts w:asciiTheme="minorHAnsi" w:hAnsiTheme="minorHAnsi"/>
              </w:rPr>
              <w:t>Institucional</w:t>
            </w:r>
          </w:p>
        </w:tc>
        <w:tc>
          <w:tcPr>
            <w:tcW w:w="6030" w:type="dxa"/>
            <w:tcBorders>
              <w:top w:val="single" w:sz="12" w:space="0" w:color="auto"/>
              <w:left w:val="nil"/>
              <w:right w:val="nil"/>
            </w:tcBorders>
          </w:tcPr>
          <w:p w:rsidR="00AB77E3" w:rsidRPr="00692B15" w:rsidRDefault="00AB77E3" w:rsidP="00A143B5">
            <w:pPr>
              <w:spacing w:before="0" w:after="0" w:line="240" w:lineRule="auto"/>
              <w:ind w:left="720"/>
              <w:jc w:val="left"/>
              <w:rPr>
                <w:rFonts w:asciiTheme="minorHAnsi" w:hAnsiTheme="minorHAnsi"/>
              </w:rPr>
            </w:pPr>
            <w:r w:rsidRPr="00692B15">
              <w:rPr>
                <w:rFonts w:asciiTheme="minorHAnsi" w:hAnsiTheme="minorHAnsi"/>
              </w:rPr>
              <w:t>Fortalecimiento de deficiencias institucionales</w:t>
            </w:r>
          </w:p>
        </w:tc>
      </w:tr>
    </w:tbl>
    <w:p w:rsidR="00174C56" w:rsidRPr="00692B15" w:rsidRDefault="00174C56" w:rsidP="003A7D68">
      <w:pPr>
        <w:pStyle w:val="ListParagraph"/>
        <w:numPr>
          <w:ilvl w:val="0"/>
          <w:numId w:val="0"/>
        </w:numPr>
        <w:ind w:left="720"/>
        <w:rPr>
          <w:rFonts w:asciiTheme="minorHAnsi" w:hAnsiTheme="minorHAnsi"/>
        </w:rPr>
      </w:pPr>
      <w:bookmarkStart w:id="134" w:name="_Toc209590047"/>
      <w:bookmarkStart w:id="135" w:name="_Toc209593318"/>
      <w:bookmarkStart w:id="136" w:name="_Toc209954247"/>
      <w:bookmarkStart w:id="137" w:name="_Toc209954826"/>
      <w:bookmarkStart w:id="138" w:name="_Toc210019869"/>
    </w:p>
    <w:p w:rsidR="00C82ECB" w:rsidRPr="00692B15" w:rsidRDefault="00C82ECB" w:rsidP="00467367">
      <w:pPr>
        <w:pStyle w:val="ListParagraph"/>
        <w:numPr>
          <w:ilvl w:val="0"/>
          <w:numId w:val="18"/>
        </w:numPr>
        <w:rPr>
          <w:rFonts w:asciiTheme="minorHAnsi" w:hAnsiTheme="minorHAnsi"/>
        </w:rPr>
      </w:pPr>
      <w:r w:rsidRPr="00692B15">
        <w:rPr>
          <w:rFonts w:asciiTheme="minorHAnsi" w:hAnsiTheme="minorHAnsi"/>
        </w:rPr>
        <w:t xml:space="preserve">Fortalecimiento de </w:t>
      </w:r>
      <w:bookmarkEnd w:id="134"/>
      <w:bookmarkEnd w:id="135"/>
      <w:bookmarkEnd w:id="136"/>
      <w:bookmarkEnd w:id="137"/>
      <w:bookmarkEnd w:id="138"/>
      <w:r w:rsidR="008E6844">
        <w:rPr>
          <w:rFonts w:asciiTheme="minorHAnsi" w:hAnsiTheme="minorHAnsi"/>
        </w:rPr>
        <w:t>instituciones</w:t>
      </w:r>
    </w:p>
    <w:p w:rsidR="00C82ECB" w:rsidRPr="00692B15" w:rsidRDefault="00B93CF5" w:rsidP="00C82ECB">
      <w:pPr>
        <w:rPr>
          <w:rFonts w:asciiTheme="minorHAnsi" w:hAnsiTheme="minorHAnsi"/>
        </w:rPr>
      </w:pPr>
      <w:r w:rsidRPr="00692B15">
        <w:rPr>
          <w:rFonts w:asciiTheme="minorHAnsi" w:hAnsiTheme="minorHAnsi"/>
        </w:rPr>
        <w:t>Tal como fuera observado en la Nota sectorial 2008, el desempeño eficiente del sector está obstaculizado por l</w:t>
      </w:r>
      <w:r w:rsidR="00C82ECB" w:rsidRPr="00692B15">
        <w:rPr>
          <w:rFonts w:asciiTheme="minorHAnsi" w:hAnsiTheme="minorHAnsi"/>
        </w:rPr>
        <w:t xml:space="preserve">a concentración de funciones en la DINAC. Esta entidad debería pasar a ser </w:t>
      </w:r>
      <w:r w:rsidR="00763094" w:rsidRPr="00692B15">
        <w:rPr>
          <w:rFonts w:asciiTheme="minorHAnsi" w:hAnsiTheme="minorHAnsi"/>
        </w:rPr>
        <w:t xml:space="preserve">sólo </w:t>
      </w:r>
      <w:r w:rsidR="00C82ECB" w:rsidRPr="00692B15">
        <w:rPr>
          <w:rFonts w:asciiTheme="minorHAnsi" w:hAnsiTheme="minorHAnsi"/>
        </w:rPr>
        <w:t>reguladora y controladora del sistema nacional de aeropuertos.</w:t>
      </w:r>
    </w:p>
    <w:p w:rsidR="0046314D" w:rsidRPr="00692B15" w:rsidRDefault="00C82ECB" w:rsidP="0046314D">
      <w:pPr>
        <w:rPr>
          <w:rFonts w:asciiTheme="minorHAnsi" w:hAnsiTheme="minorHAnsi"/>
        </w:rPr>
      </w:pPr>
      <w:r w:rsidRPr="00692B15">
        <w:rPr>
          <w:rFonts w:asciiTheme="minorHAnsi" w:hAnsiTheme="minorHAnsi"/>
        </w:rPr>
        <w:t>Un</w:t>
      </w:r>
      <w:r w:rsidR="00A625F1" w:rsidRPr="00692B15">
        <w:rPr>
          <w:rFonts w:asciiTheme="minorHAnsi" w:hAnsiTheme="minorHAnsi"/>
        </w:rPr>
        <w:t xml:space="preserve">a solución posible consiste en </w:t>
      </w:r>
      <w:r w:rsidRPr="00692B15">
        <w:rPr>
          <w:rFonts w:asciiTheme="minorHAnsi" w:hAnsiTheme="minorHAnsi"/>
        </w:rPr>
        <w:t>dividir las actividades de planificación y formulación de políticas sectoriales de la administración, mantenimiento y operación de las instalaciones aeroportuar</w:t>
      </w:r>
      <w:r w:rsidR="00A625F1" w:rsidRPr="00692B15">
        <w:rPr>
          <w:rFonts w:asciiTheme="minorHAnsi" w:hAnsiTheme="minorHAnsi"/>
        </w:rPr>
        <w:t>ias</w:t>
      </w:r>
      <w:r w:rsidR="00B93CF5" w:rsidRPr="00692B15">
        <w:rPr>
          <w:rFonts w:asciiTheme="minorHAnsi" w:hAnsiTheme="minorHAnsi"/>
        </w:rPr>
        <w:t>,</w:t>
      </w:r>
      <w:r w:rsidR="00A625F1" w:rsidRPr="00692B15">
        <w:rPr>
          <w:rFonts w:asciiTheme="minorHAnsi" w:hAnsiTheme="minorHAnsi"/>
        </w:rPr>
        <w:t xml:space="preserve"> modelo que ha sido adoptado por muchas administraciones aerocomerciales en el mundo</w:t>
      </w:r>
      <w:r w:rsidR="00B93CF5" w:rsidRPr="00692B15">
        <w:rPr>
          <w:rFonts w:asciiTheme="minorHAnsi" w:hAnsiTheme="minorHAnsi"/>
        </w:rPr>
        <w:t>.</w:t>
      </w:r>
      <w:r w:rsidR="00555353" w:rsidRPr="00692B15">
        <w:rPr>
          <w:rFonts w:asciiTheme="minorHAnsi" w:hAnsiTheme="minorHAnsi"/>
        </w:rPr>
        <w:t xml:space="preserve"> </w:t>
      </w:r>
      <w:r w:rsidRPr="00692B15">
        <w:rPr>
          <w:rFonts w:asciiTheme="minorHAnsi" w:hAnsiTheme="minorHAnsi"/>
        </w:rPr>
        <w:t>Esto lleva</w:t>
      </w:r>
      <w:r w:rsidR="00B93CF5" w:rsidRPr="00692B15">
        <w:rPr>
          <w:rFonts w:asciiTheme="minorHAnsi" w:hAnsiTheme="minorHAnsi"/>
        </w:rPr>
        <w:t>ría</w:t>
      </w:r>
      <w:r w:rsidRPr="00692B15">
        <w:rPr>
          <w:rFonts w:asciiTheme="minorHAnsi" w:hAnsiTheme="minorHAnsi"/>
        </w:rPr>
        <w:t xml:space="preserve"> a la creación de instituciones diferenciadas para estas dos ramas de intervención. Una concentraría, bajo la órbita de lo que hoy es la DINAC, las acciones de planificación del sistema nacional de aeropuertos y formulación de políticas, normativas y convenios del sector. Para la segunda, referida a la gestión de las instalaciones aeroportuarias, suele crearse una autoridad regional que gestione el/los aeropuertos en cada región. Dada la escala del mercado aerocomercial de Paraguay se estima que una sola autoridad podría administrar todos los aeropuertos del país. Esta autoridad estaría a cargo de la operación, mantenimiento y expansiones de aeropuertos así como lo relacionado con accesos terrestres.</w:t>
      </w:r>
    </w:p>
    <w:p w:rsidR="00E73AEB" w:rsidRPr="00692B15" w:rsidRDefault="00901229" w:rsidP="0046314D">
      <w:pPr>
        <w:rPr>
          <w:rFonts w:asciiTheme="minorHAnsi" w:hAnsiTheme="minorHAnsi"/>
        </w:rPr>
      </w:pPr>
      <w:r>
        <w:rPr>
          <w:rFonts w:asciiTheme="minorHAnsi" w:hAnsiTheme="minorHAnsi"/>
        </w:rPr>
        <w:t>El Banco, por tanto, podrí</w:t>
      </w:r>
      <w:r w:rsidR="00555353" w:rsidRPr="00692B15">
        <w:rPr>
          <w:rFonts w:asciiTheme="minorHAnsi" w:hAnsiTheme="minorHAnsi"/>
        </w:rPr>
        <w:t>a</w:t>
      </w:r>
      <w:r w:rsidR="00E73AEB" w:rsidRPr="00692B15">
        <w:rPr>
          <w:rFonts w:asciiTheme="minorHAnsi" w:hAnsiTheme="minorHAnsi"/>
        </w:rPr>
        <w:t xml:space="preserve"> apoyar </w:t>
      </w:r>
      <w:r w:rsidR="00555353" w:rsidRPr="00692B15">
        <w:rPr>
          <w:rFonts w:asciiTheme="minorHAnsi" w:hAnsiTheme="minorHAnsi"/>
        </w:rPr>
        <w:t>la</w:t>
      </w:r>
      <w:r w:rsidR="00E73AEB" w:rsidRPr="00692B15">
        <w:rPr>
          <w:rFonts w:asciiTheme="minorHAnsi" w:hAnsiTheme="minorHAnsi"/>
        </w:rPr>
        <w:t xml:space="preserve"> </w:t>
      </w:r>
      <w:r w:rsidR="00496FE6" w:rsidRPr="00692B15">
        <w:rPr>
          <w:rFonts w:asciiTheme="minorHAnsi" w:hAnsiTheme="minorHAnsi"/>
        </w:rPr>
        <w:t xml:space="preserve">reestructuración y </w:t>
      </w:r>
      <w:r w:rsidR="00E73AEB" w:rsidRPr="00692B15">
        <w:rPr>
          <w:rFonts w:asciiTheme="minorHAnsi" w:hAnsiTheme="minorHAnsi"/>
        </w:rPr>
        <w:t>fortalecimiento institucional.</w:t>
      </w:r>
    </w:p>
    <w:p w:rsidR="00FD0246" w:rsidRPr="00901229" w:rsidRDefault="00FD0246" w:rsidP="00FD0246">
      <w:pPr>
        <w:pStyle w:val="ListParagraph"/>
        <w:numPr>
          <w:ilvl w:val="0"/>
          <w:numId w:val="0"/>
        </w:numPr>
        <w:ind w:left="720"/>
        <w:rPr>
          <w:rFonts w:asciiTheme="minorHAnsi" w:hAnsiTheme="minorHAnsi"/>
          <w:lang w:val="es-ES"/>
        </w:rPr>
      </w:pPr>
    </w:p>
    <w:p w:rsidR="00C82ECB" w:rsidRPr="00C64C6E" w:rsidRDefault="00C82ECB" w:rsidP="00FD0246">
      <w:pPr>
        <w:pStyle w:val="Heading3"/>
        <w:ind w:left="1275"/>
        <w:rPr>
          <w:rFonts w:asciiTheme="minorHAnsi" w:hAnsiTheme="minorHAnsi"/>
          <w:b/>
        </w:rPr>
      </w:pPr>
      <w:bookmarkStart w:id="139" w:name="_Toc379824830"/>
      <w:r w:rsidRPr="00C64C6E">
        <w:rPr>
          <w:rFonts w:asciiTheme="minorHAnsi" w:hAnsiTheme="minorHAnsi"/>
          <w:b/>
        </w:rPr>
        <w:t>Beneficiarios</w:t>
      </w:r>
      <w:bookmarkEnd w:id="139"/>
    </w:p>
    <w:p w:rsidR="00007B36" w:rsidRPr="00380B7E" w:rsidRDefault="00007B36" w:rsidP="00380B7E">
      <w:pPr>
        <w:rPr>
          <w:rFonts w:asciiTheme="minorHAnsi" w:hAnsiTheme="minorHAnsi"/>
        </w:rPr>
      </w:pPr>
      <w:r w:rsidRPr="00380B7E">
        <w:rPr>
          <w:rFonts w:asciiTheme="minorHAnsi" w:hAnsiTheme="minorHAnsi"/>
          <w:b/>
        </w:rPr>
        <w:t>Economía en su conjunto:</w:t>
      </w:r>
      <w:r w:rsidRPr="00380B7E">
        <w:rPr>
          <w:rFonts w:asciiTheme="minorHAnsi" w:hAnsiTheme="minorHAnsi"/>
        </w:rPr>
        <w:t xml:space="preserve"> </w:t>
      </w:r>
      <w:r w:rsidR="000D202B" w:rsidRPr="00380B7E">
        <w:rPr>
          <w:rFonts w:asciiTheme="minorHAnsi" w:hAnsiTheme="minorHAnsi"/>
        </w:rPr>
        <w:t>por la dinamización del transporte internacional de cargas.</w:t>
      </w:r>
    </w:p>
    <w:p w:rsidR="00007B36" w:rsidRPr="00380B7E" w:rsidRDefault="00007B36" w:rsidP="00380B7E">
      <w:pPr>
        <w:rPr>
          <w:rFonts w:asciiTheme="minorHAnsi" w:hAnsiTheme="minorHAnsi"/>
        </w:rPr>
      </w:pPr>
      <w:r w:rsidRPr="00380B7E">
        <w:rPr>
          <w:rFonts w:asciiTheme="minorHAnsi" w:hAnsiTheme="minorHAnsi"/>
          <w:b/>
        </w:rPr>
        <w:t>DINAC:</w:t>
      </w:r>
      <w:r w:rsidRPr="00380B7E">
        <w:rPr>
          <w:rFonts w:asciiTheme="minorHAnsi" w:hAnsiTheme="minorHAnsi"/>
        </w:rPr>
        <w:t xml:space="preserve"> podrá cumplir con sus objetivos de gestión y eficiencia.</w:t>
      </w:r>
    </w:p>
    <w:p w:rsidR="00007B36" w:rsidRPr="00380B7E" w:rsidRDefault="00007B36" w:rsidP="00380B7E">
      <w:pPr>
        <w:rPr>
          <w:rFonts w:asciiTheme="minorHAnsi" w:hAnsiTheme="minorHAnsi"/>
        </w:rPr>
      </w:pPr>
      <w:r w:rsidRPr="00380B7E">
        <w:rPr>
          <w:rFonts w:asciiTheme="minorHAnsi" w:hAnsiTheme="minorHAnsi"/>
          <w:b/>
        </w:rPr>
        <w:t>Población en general:</w:t>
      </w:r>
      <w:r w:rsidRPr="00380B7E">
        <w:rPr>
          <w:rFonts w:asciiTheme="minorHAnsi" w:hAnsiTheme="minorHAnsi"/>
        </w:rPr>
        <w:t xml:space="preserve"> tendrá mejor accesibilidad a las principales ciudades del país.</w:t>
      </w:r>
    </w:p>
    <w:p w:rsidR="00007B36" w:rsidRPr="00380B7E" w:rsidRDefault="00007B36" w:rsidP="00380B7E">
      <w:pPr>
        <w:rPr>
          <w:rFonts w:asciiTheme="minorHAnsi" w:hAnsiTheme="minorHAnsi"/>
        </w:rPr>
      </w:pPr>
      <w:r w:rsidRPr="00380B7E">
        <w:rPr>
          <w:rFonts w:asciiTheme="minorHAnsi" w:hAnsiTheme="minorHAnsi"/>
          <w:b/>
        </w:rPr>
        <w:t>Exportadores e importadores por modo aéreo:</w:t>
      </w:r>
      <w:r w:rsidRPr="00380B7E">
        <w:rPr>
          <w:rFonts w:asciiTheme="minorHAnsi" w:hAnsiTheme="minorHAnsi"/>
        </w:rPr>
        <w:t xml:space="preserve"> </w:t>
      </w:r>
      <w:r w:rsidR="00555353" w:rsidRPr="00380B7E">
        <w:rPr>
          <w:rFonts w:asciiTheme="minorHAnsi" w:hAnsiTheme="minorHAnsi"/>
        </w:rPr>
        <w:t>por el</w:t>
      </w:r>
      <w:r w:rsidRPr="00380B7E">
        <w:rPr>
          <w:rFonts w:asciiTheme="minorHAnsi" w:hAnsiTheme="minorHAnsi"/>
        </w:rPr>
        <w:t xml:space="preserve"> aumento de la competitividad de sus productos, gracias a la reducción de los costos y tiempos de transporte.</w:t>
      </w:r>
    </w:p>
    <w:p w:rsidR="00174C56" w:rsidRPr="00692B15" w:rsidRDefault="00174C56" w:rsidP="003A7D68">
      <w:pPr>
        <w:rPr>
          <w:rFonts w:asciiTheme="minorHAnsi" w:hAnsiTheme="minorHAnsi"/>
        </w:rPr>
      </w:pPr>
    </w:p>
    <w:p w:rsidR="00EC293B" w:rsidRDefault="00EC293B">
      <w:pPr>
        <w:spacing w:before="0" w:after="0" w:line="240" w:lineRule="auto"/>
        <w:jc w:val="left"/>
        <w:rPr>
          <w:rFonts w:asciiTheme="minorHAnsi" w:hAnsiTheme="minorHAnsi" w:cs="Arial"/>
          <w:b/>
          <w:bCs/>
          <w:i/>
          <w:iCs/>
          <w:szCs w:val="28"/>
        </w:rPr>
      </w:pPr>
      <w:bookmarkStart w:id="140" w:name="_Toc371515466"/>
      <w:bookmarkStart w:id="141" w:name="_Toc371516203"/>
      <w:bookmarkStart w:id="142" w:name="_Toc371516376"/>
      <w:bookmarkStart w:id="143" w:name="_Toc371516818"/>
      <w:bookmarkStart w:id="144" w:name="_Toc371516909"/>
      <w:bookmarkStart w:id="145" w:name="_Toc371515467"/>
      <w:bookmarkStart w:id="146" w:name="_Toc371516204"/>
      <w:bookmarkStart w:id="147" w:name="_Toc371516377"/>
      <w:bookmarkStart w:id="148" w:name="_Toc371516819"/>
      <w:bookmarkStart w:id="149" w:name="_Toc371516910"/>
      <w:bookmarkStart w:id="150" w:name="_Toc371515468"/>
      <w:bookmarkStart w:id="151" w:name="_Toc371516205"/>
      <w:bookmarkStart w:id="152" w:name="_Toc371516378"/>
      <w:bookmarkStart w:id="153" w:name="_Toc371516820"/>
      <w:bookmarkStart w:id="154" w:name="_Toc371516911"/>
      <w:bookmarkStart w:id="155" w:name="_Toc371515469"/>
      <w:bookmarkStart w:id="156" w:name="_Toc371516206"/>
      <w:bookmarkStart w:id="157" w:name="_Toc371516379"/>
      <w:bookmarkStart w:id="158" w:name="_Toc371516821"/>
      <w:bookmarkStart w:id="159" w:name="_Toc371516912"/>
      <w:bookmarkStart w:id="160" w:name="_Toc371515470"/>
      <w:bookmarkStart w:id="161" w:name="_Toc371516207"/>
      <w:bookmarkStart w:id="162" w:name="_Toc371516380"/>
      <w:bookmarkStart w:id="163" w:name="_Toc371516822"/>
      <w:bookmarkStart w:id="164" w:name="_Toc371516913"/>
      <w:bookmarkStart w:id="165" w:name="_Toc371515471"/>
      <w:bookmarkStart w:id="166" w:name="_Toc371516208"/>
      <w:bookmarkStart w:id="167" w:name="_Toc371516381"/>
      <w:bookmarkStart w:id="168" w:name="_Toc371516823"/>
      <w:bookmarkStart w:id="169" w:name="_Toc371516914"/>
      <w:bookmarkStart w:id="170" w:name="_Toc371515472"/>
      <w:bookmarkStart w:id="171" w:name="_Toc371516209"/>
      <w:bookmarkStart w:id="172" w:name="_Toc371516382"/>
      <w:bookmarkStart w:id="173" w:name="_Toc371516824"/>
      <w:bookmarkStart w:id="174" w:name="_Toc371516915"/>
      <w:bookmarkStart w:id="175" w:name="_Toc371515473"/>
      <w:bookmarkStart w:id="176" w:name="_Toc371516210"/>
      <w:bookmarkStart w:id="177" w:name="_Toc371516383"/>
      <w:bookmarkStart w:id="178" w:name="_Toc371516825"/>
      <w:bookmarkStart w:id="179" w:name="_Toc371516916"/>
      <w:bookmarkStart w:id="180" w:name="_Toc209954908"/>
      <w:bookmarkStart w:id="181" w:name="_Toc210019912"/>
      <w:bookmarkStart w:id="182" w:name="_Toc371942557"/>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r>
        <w:rPr>
          <w:rFonts w:asciiTheme="minorHAnsi" w:hAnsiTheme="minorHAnsi"/>
        </w:rPr>
        <w:br w:type="page"/>
      </w:r>
    </w:p>
    <w:p w:rsidR="00CE2F4B" w:rsidRPr="00C64C6E" w:rsidRDefault="00590C0A" w:rsidP="00C64C6E">
      <w:pPr>
        <w:pStyle w:val="Heading2"/>
        <w:tabs>
          <w:tab w:val="clear" w:pos="576"/>
          <w:tab w:val="num" w:pos="900"/>
        </w:tabs>
        <w:spacing w:before="0" w:after="0"/>
        <w:ind w:hanging="126"/>
        <w:rPr>
          <w:rFonts w:asciiTheme="minorHAnsi" w:hAnsiTheme="minorHAnsi"/>
        </w:rPr>
      </w:pPr>
      <w:bookmarkStart w:id="183" w:name="_Toc379824831"/>
      <w:r w:rsidRPr="00C64C6E">
        <w:rPr>
          <w:rFonts w:asciiTheme="minorHAnsi" w:hAnsiTheme="minorHAnsi"/>
        </w:rPr>
        <w:lastRenderedPageBreak/>
        <w:t>Transporte Urbano de Asunción</w:t>
      </w:r>
      <w:bookmarkEnd w:id="180"/>
      <w:bookmarkEnd w:id="181"/>
      <w:bookmarkEnd w:id="182"/>
      <w:bookmarkEnd w:id="183"/>
    </w:p>
    <w:p w:rsidR="00E63798" w:rsidRPr="00692B15" w:rsidRDefault="004042DE" w:rsidP="00E63798">
      <w:pPr>
        <w:rPr>
          <w:rFonts w:asciiTheme="minorHAnsi" w:hAnsiTheme="minorHAnsi"/>
        </w:rPr>
      </w:pPr>
      <w:r w:rsidRPr="00692B15">
        <w:rPr>
          <w:rFonts w:asciiTheme="minorHAnsi" w:hAnsiTheme="minorHAnsi"/>
        </w:rPr>
        <w:t>Los vicios del transporte público en el AMA –la informalidad y falta de control del sistema- dan lugar a un servicio de</w:t>
      </w:r>
      <w:r w:rsidR="005C6696" w:rsidRPr="00692B15">
        <w:rPr>
          <w:rFonts w:asciiTheme="minorHAnsi" w:hAnsiTheme="minorHAnsi"/>
        </w:rPr>
        <w:t xml:space="preserve"> </w:t>
      </w:r>
      <w:r w:rsidR="0052618C">
        <w:rPr>
          <w:rFonts w:asciiTheme="minorHAnsi" w:hAnsiTheme="minorHAnsi"/>
        </w:rPr>
        <w:t xml:space="preserve">deficiente </w:t>
      </w:r>
      <w:r w:rsidR="005C6696" w:rsidRPr="00692B15">
        <w:rPr>
          <w:rFonts w:asciiTheme="minorHAnsi" w:hAnsiTheme="minorHAnsi"/>
        </w:rPr>
        <w:t>calidad para los usuarios, caracterizado por</w:t>
      </w:r>
      <w:r w:rsidRPr="00692B15">
        <w:rPr>
          <w:rFonts w:asciiTheme="minorHAnsi" w:hAnsiTheme="minorHAnsi"/>
        </w:rPr>
        <w:t xml:space="preserve"> largos tiempos de viaje, gran cantidad de unidades</w:t>
      </w:r>
      <w:r w:rsidR="00563EFC">
        <w:rPr>
          <w:rFonts w:asciiTheme="minorHAnsi" w:hAnsiTheme="minorHAnsi"/>
        </w:rPr>
        <w:t xml:space="preserve"> muy antiguas e incómodas (la edad promedio de los buses es de más de 20 años)</w:t>
      </w:r>
      <w:r w:rsidRPr="00692B15">
        <w:rPr>
          <w:rFonts w:asciiTheme="minorHAnsi" w:hAnsiTheme="minorHAnsi"/>
        </w:rPr>
        <w:t>, po</w:t>
      </w:r>
      <w:r w:rsidR="005C6696" w:rsidRPr="00692B15">
        <w:rPr>
          <w:rFonts w:asciiTheme="minorHAnsi" w:hAnsiTheme="minorHAnsi"/>
        </w:rPr>
        <w:t xml:space="preserve">ca cobertura de los </w:t>
      </w:r>
      <w:r w:rsidR="00563EFC" w:rsidRPr="00692B15">
        <w:rPr>
          <w:rFonts w:asciiTheme="minorHAnsi" w:hAnsiTheme="minorHAnsi"/>
        </w:rPr>
        <w:t>recorridos</w:t>
      </w:r>
      <w:r w:rsidR="00563EFC">
        <w:rPr>
          <w:rFonts w:asciiTheme="minorHAnsi" w:hAnsiTheme="minorHAnsi"/>
        </w:rPr>
        <w:t xml:space="preserve"> (</w:t>
      </w:r>
      <w:r w:rsidR="0078327D">
        <w:rPr>
          <w:rFonts w:asciiTheme="minorHAnsi" w:hAnsiTheme="minorHAnsi"/>
        </w:rPr>
        <w:t xml:space="preserve">el 75% de los viajes pasa por el centro de la ciudad y </w:t>
      </w:r>
      <w:r w:rsidR="00563EFC">
        <w:rPr>
          <w:rFonts w:asciiTheme="minorHAnsi" w:hAnsiTheme="minorHAnsi"/>
        </w:rPr>
        <w:t xml:space="preserve">la mayoría de las rutas solo cubre las principales avenidas) </w:t>
      </w:r>
      <w:r w:rsidRPr="00692B15">
        <w:rPr>
          <w:rFonts w:asciiTheme="minorHAnsi" w:hAnsiTheme="minorHAnsi"/>
        </w:rPr>
        <w:t xml:space="preserve">y </w:t>
      </w:r>
      <w:r w:rsidR="005C6696" w:rsidRPr="00692B15">
        <w:rPr>
          <w:rFonts w:asciiTheme="minorHAnsi" w:hAnsiTheme="minorHAnsi"/>
        </w:rPr>
        <w:t>sobreocupación de las unidades</w:t>
      </w:r>
      <w:r w:rsidR="0078327D">
        <w:rPr>
          <w:rFonts w:asciiTheme="minorHAnsi" w:hAnsiTheme="minorHAnsi"/>
        </w:rPr>
        <w:t xml:space="preserve"> (el 52% de los viajes motorizados en el Área Metropolitana de Asunción se hace en bus, sin embargo, el transporte público es sólo el 1.2% de la flota vehicular)</w:t>
      </w:r>
      <w:r w:rsidR="0078327D">
        <w:rPr>
          <w:rStyle w:val="FootnoteReference"/>
          <w:rFonts w:asciiTheme="minorHAnsi" w:hAnsiTheme="minorHAnsi"/>
        </w:rPr>
        <w:footnoteReference w:id="20"/>
      </w:r>
      <w:r w:rsidR="005C6696" w:rsidRPr="00692B15">
        <w:rPr>
          <w:rFonts w:asciiTheme="minorHAnsi" w:hAnsiTheme="minorHAnsi"/>
        </w:rPr>
        <w:t>.</w:t>
      </w:r>
    </w:p>
    <w:p w:rsidR="00C4629C" w:rsidRPr="00692B15" w:rsidRDefault="004042DE" w:rsidP="00E63798">
      <w:pPr>
        <w:rPr>
          <w:rFonts w:asciiTheme="minorHAnsi" w:hAnsiTheme="minorHAnsi"/>
        </w:rPr>
      </w:pPr>
      <w:r w:rsidRPr="00692B15">
        <w:rPr>
          <w:rFonts w:asciiTheme="minorHAnsi" w:hAnsiTheme="minorHAnsi"/>
        </w:rPr>
        <w:t xml:space="preserve">Todo ello induce un </w:t>
      </w:r>
      <w:r w:rsidR="005C6696" w:rsidRPr="00692B15">
        <w:rPr>
          <w:rFonts w:asciiTheme="minorHAnsi" w:hAnsiTheme="minorHAnsi"/>
        </w:rPr>
        <w:t xml:space="preserve">mayor uso de vehículos privados, lo cual </w:t>
      </w:r>
      <w:r w:rsidR="00C4629C" w:rsidRPr="00692B15">
        <w:rPr>
          <w:rFonts w:asciiTheme="minorHAnsi" w:hAnsiTheme="minorHAnsi"/>
        </w:rPr>
        <w:t>trae aparejado impactos negativos sinérgicos</w:t>
      </w:r>
      <w:r w:rsidR="00FA4C90" w:rsidRPr="00692B15">
        <w:rPr>
          <w:rFonts w:asciiTheme="minorHAnsi" w:hAnsiTheme="minorHAnsi"/>
        </w:rPr>
        <w:t xml:space="preserve"> relativos a calidad de vida y calidad ambiental</w:t>
      </w:r>
      <w:r w:rsidR="00C4629C" w:rsidRPr="00692B15">
        <w:rPr>
          <w:rFonts w:asciiTheme="minorHAnsi" w:hAnsiTheme="minorHAnsi"/>
        </w:rPr>
        <w:t>:</w:t>
      </w:r>
    </w:p>
    <w:p w:rsidR="00C4629C" w:rsidRPr="00692B15" w:rsidRDefault="00C4629C" w:rsidP="00467367">
      <w:pPr>
        <w:pStyle w:val="ListParagraph"/>
        <w:numPr>
          <w:ilvl w:val="0"/>
          <w:numId w:val="18"/>
        </w:numPr>
        <w:rPr>
          <w:rFonts w:asciiTheme="minorHAnsi" w:hAnsiTheme="minorHAnsi"/>
          <w:b w:val="0"/>
        </w:rPr>
      </w:pPr>
      <w:r w:rsidRPr="00692B15">
        <w:rPr>
          <w:rFonts w:asciiTheme="minorHAnsi" w:hAnsiTheme="minorHAnsi"/>
          <w:b w:val="0"/>
        </w:rPr>
        <w:t>A</w:t>
      </w:r>
      <w:r w:rsidR="005C6696" w:rsidRPr="00692B15">
        <w:rPr>
          <w:rFonts w:asciiTheme="minorHAnsi" w:hAnsiTheme="minorHAnsi"/>
          <w:b w:val="0"/>
        </w:rPr>
        <w:t>grava la congestión en las principales arterias de Asunción</w:t>
      </w:r>
      <w:r w:rsidRPr="00692B15">
        <w:rPr>
          <w:rFonts w:asciiTheme="minorHAnsi" w:hAnsiTheme="minorHAnsi"/>
          <w:b w:val="0"/>
        </w:rPr>
        <w:t>, lo que a su vez produce más emisiones de GEI por las menores velocidades y mayores tiempos de circulación</w:t>
      </w:r>
      <w:r w:rsidR="00E022CC" w:rsidRPr="00692B15">
        <w:rPr>
          <w:rFonts w:asciiTheme="minorHAnsi" w:hAnsiTheme="minorHAnsi"/>
          <w:b w:val="0"/>
        </w:rPr>
        <w:t>.</w:t>
      </w:r>
    </w:p>
    <w:p w:rsidR="00C4629C" w:rsidRPr="00692B15" w:rsidRDefault="00C4629C" w:rsidP="00467367">
      <w:pPr>
        <w:pStyle w:val="ListParagraph"/>
        <w:numPr>
          <w:ilvl w:val="0"/>
          <w:numId w:val="18"/>
        </w:numPr>
        <w:rPr>
          <w:rFonts w:asciiTheme="minorHAnsi" w:hAnsiTheme="minorHAnsi"/>
          <w:b w:val="0"/>
        </w:rPr>
      </w:pPr>
      <w:r w:rsidRPr="00692B15">
        <w:rPr>
          <w:rFonts w:asciiTheme="minorHAnsi" w:hAnsiTheme="minorHAnsi"/>
          <w:b w:val="0"/>
        </w:rPr>
        <w:t>Al desviar potenciales pasajeros de buses a otro modo, disminuye la rentabilidad de las empresas de buses, lo cual acentúa la incapacidad de éstas para invertir en renovar su flota; así se perpetúa el uso de unidades antiguas</w:t>
      </w:r>
      <w:r w:rsidR="007F336F" w:rsidRPr="00692B15">
        <w:rPr>
          <w:rFonts w:asciiTheme="minorHAnsi" w:hAnsiTheme="minorHAnsi"/>
          <w:b w:val="0"/>
        </w:rPr>
        <w:t xml:space="preserve"> que son menos confortables y que por ineficiencias en sus motores generan mayores emisiones de GEI.</w:t>
      </w:r>
    </w:p>
    <w:p w:rsidR="004042DE" w:rsidRPr="00692B15" w:rsidRDefault="004042DE" w:rsidP="00380B7E">
      <w:pPr>
        <w:rPr>
          <w:rFonts w:asciiTheme="minorHAnsi" w:hAnsiTheme="minorHAnsi"/>
        </w:rPr>
      </w:pPr>
      <w:r w:rsidRPr="00692B15">
        <w:rPr>
          <w:rFonts w:asciiTheme="minorHAnsi" w:hAnsiTheme="minorHAnsi"/>
        </w:rPr>
        <w:t xml:space="preserve">El sistema </w:t>
      </w:r>
      <w:r w:rsidR="00C4629C" w:rsidRPr="00692B15">
        <w:rPr>
          <w:rFonts w:asciiTheme="minorHAnsi" w:hAnsiTheme="minorHAnsi"/>
        </w:rPr>
        <w:t xml:space="preserve">de transporte público masivo </w:t>
      </w:r>
      <w:r w:rsidRPr="00692B15">
        <w:rPr>
          <w:rFonts w:asciiTheme="minorHAnsi" w:hAnsiTheme="minorHAnsi"/>
        </w:rPr>
        <w:t xml:space="preserve">actual necesita de </w:t>
      </w:r>
      <w:r w:rsidR="005C6696" w:rsidRPr="00692B15">
        <w:rPr>
          <w:rFonts w:asciiTheme="minorHAnsi" w:hAnsiTheme="minorHAnsi"/>
        </w:rPr>
        <w:t xml:space="preserve">grandes cambios para revertir la tendencia y captar más usuarios, desde incorporar una alternativa modal hasta formalizar más el sector. </w:t>
      </w:r>
      <w:r w:rsidR="00363136" w:rsidRPr="00692B15">
        <w:rPr>
          <w:rFonts w:asciiTheme="minorHAnsi" w:hAnsiTheme="minorHAnsi"/>
        </w:rPr>
        <w:t>Un sistema más moderno también presenta gran potencialidad para disminuir las emisiones de GEI</w:t>
      </w:r>
      <w:r w:rsidR="00C4629C" w:rsidRPr="00692B15">
        <w:rPr>
          <w:rFonts w:asciiTheme="minorHAnsi" w:hAnsiTheme="minorHAnsi"/>
        </w:rPr>
        <w:t>.</w:t>
      </w:r>
    </w:p>
    <w:p w:rsidR="00380B7E" w:rsidRDefault="00380B7E">
      <w:pPr>
        <w:spacing w:before="0" w:after="0" w:line="240" w:lineRule="auto"/>
        <w:jc w:val="left"/>
        <w:rPr>
          <w:rFonts w:asciiTheme="minorHAnsi" w:hAnsiTheme="minorHAnsi" w:cs="Arial"/>
          <w:b/>
          <w:bCs/>
          <w:i/>
          <w:szCs w:val="26"/>
        </w:rPr>
      </w:pPr>
    </w:p>
    <w:p w:rsidR="007A081B" w:rsidRPr="00C64C6E" w:rsidRDefault="00453901" w:rsidP="00FD0246">
      <w:pPr>
        <w:pStyle w:val="Heading3"/>
        <w:ind w:left="1275"/>
        <w:rPr>
          <w:rFonts w:asciiTheme="minorHAnsi" w:hAnsiTheme="minorHAnsi"/>
          <w:b/>
        </w:rPr>
      </w:pPr>
      <w:bookmarkStart w:id="184" w:name="_Toc379824832"/>
      <w:r w:rsidRPr="00C64C6E">
        <w:rPr>
          <w:rFonts w:asciiTheme="minorHAnsi" w:hAnsiTheme="minorHAnsi"/>
          <w:b/>
        </w:rPr>
        <w:t>Tipos de intervención posibles</w:t>
      </w:r>
      <w:bookmarkEnd w:id="184"/>
      <w:r w:rsidRPr="00C64C6E">
        <w:rPr>
          <w:rFonts w:asciiTheme="minorHAnsi" w:hAnsiTheme="minorHAnsi"/>
          <w:b/>
        </w:rPr>
        <w:t xml:space="preserve"> </w:t>
      </w:r>
    </w:p>
    <w:tbl>
      <w:tblPr>
        <w:tblStyle w:val="TableGrid"/>
        <w:tblW w:w="9468" w:type="dxa"/>
        <w:tblLook w:val="04A0" w:firstRow="1" w:lastRow="0" w:firstColumn="1" w:lastColumn="0" w:noHBand="0" w:noVBand="1"/>
      </w:tblPr>
      <w:tblGrid>
        <w:gridCol w:w="1182"/>
        <w:gridCol w:w="2166"/>
        <w:gridCol w:w="6120"/>
      </w:tblGrid>
      <w:tr w:rsidR="00AB77E3" w:rsidRPr="00692B15" w:rsidTr="00E37F05">
        <w:tc>
          <w:tcPr>
            <w:tcW w:w="1182" w:type="dxa"/>
            <w:tcBorders>
              <w:top w:val="single" w:sz="12" w:space="0" w:color="auto"/>
              <w:left w:val="nil"/>
              <w:bottom w:val="single" w:sz="12" w:space="0" w:color="auto"/>
              <w:right w:val="nil"/>
            </w:tcBorders>
            <w:vAlign w:val="center"/>
          </w:tcPr>
          <w:p w:rsidR="00AB77E3" w:rsidRPr="00692B15" w:rsidRDefault="00AB77E3" w:rsidP="00A143B5">
            <w:pPr>
              <w:spacing w:before="0" w:after="0" w:line="240" w:lineRule="auto"/>
              <w:jc w:val="center"/>
              <w:rPr>
                <w:rFonts w:asciiTheme="minorHAnsi" w:hAnsiTheme="minorHAnsi"/>
                <w:b/>
              </w:rPr>
            </w:pPr>
            <w:r w:rsidRPr="00692B15">
              <w:rPr>
                <w:rFonts w:asciiTheme="minorHAnsi" w:hAnsiTheme="minorHAnsi"/>
                <w:b/>
              </w:rPr>
              <w:t>Prioridad</w:t>
            </w:r>
          </w:p>
        </w:tc>
        <w:tc>
          <w:tcPr>
            <w:tcW w:w="2166" w:type="dxa"/>
            <w:tcBorders>
              <w:top w:val="single" w:sz="12" w:space="0" w:color="auto"/>
              <w:left w:val="nil"/>
              <w:bottom w:val="single" w:sz="12" w:space="0" w:color="auto"/>
              <w:right w:val="nil"/>
            </w:tcBorders>
            <w:vAlign w:val="center"/>
          </w:tcPr>
          <w:p w:rsidR="00AB77E3" w:rsidRPr="00692B15" w:rsidRDefault="00AB77E3" w:rsidP="00A143B5">
            <w:pPr>
              <w:spacing w:before="0" w:after="0" w:line="240" w:lineRule="auto"/>
              <w:jc w:val="center"/>
              <w:rPr>
                <w:rFonts w:asciiTheme="minorHAnsi" w:hAnsiTheme="minorHAnsi"/>
                <w:b/>
              </w:rPr>
            </w:pPr>
            <w:r w:rsidRPr="00692B15">
              <w:rPr>
                <w:rFonts w:asciiTheme="minorHAnsi" w:hAnsiTheme="minorHAnsi"/>
                <w:b/>
              </w:rPr>
              <w:t>Tipo de intervención</w:t>
            </w:r>
          </w:p>
        </w:tc>
        <w:tc>
          <w:tcPr>
            <w:tcW w:w="6120" w:type="dxa"/>
            <w:tcBorders>
              <w:top w:val="single" w:sz="12" w:space="0" w:color="auto"/>
              <w:left w:val="nil"/>
              <w:bottom w:val="single" w:sz="12" w:space="0" w:color="auto"/>
              <w:right w:val="nil"/>
            </w:tcBorders>
            <w:vAlign w:val="center"/>
          </w:tcPr>
          <w:p w:rsidR="00AB77E3" w:rsidRPr="00692B15" w:rsidRDefault="00AB77E3" w:rsidP="00A143B5">
            <w:pPr>
              <w:spacing w:before="0" w:after="0" w:line="240" w:lineRule="auto"/>
              <w:jc w:val="center"/>
              <w:rPr>
                <w:rFonts w:asciiTheme="minorHAnsi" w:hAnsiTheme="minorHAnsi"/>
                <w:b/>
              </w:rPr>
            </w:pPr>
            <w:r w:rsidRPr="00692B15">
              <w:rPr>
                <w:rFonts w:asciiTheme="minorHAnsi" w:hAnsiTheme="minorHAnsi"/>
                <w:b/>
              </w:rPr>
              <w:t>Descripción</w:t>
            </w:r>
          </w:p>
        </w:tc>
      </w:tr>
      <w:tr w:rsidR="0009124F" w:rsidRPr="00692B15" w:rsidTr="00E37F05">
        <w:tc>
          <w:tcPr>
            <w:tcW w:w="1182" w:type="dxa"/>
            <w:tcBorders>
              <w:top w:val="single" w:sz="12" w:space="0" w:color="auto"/>
              <w:left w:val="nil"/>
              <w:right w:val="nil"/>
            </w:tcBorders>
            <w:vAlign w:val="center"/>
          </w:tcPr>
          <w:p w:rsidR="0009124F" w:rsidRPr="00692B15" w:rsidRDefault="0009124F" w:rsidP="00A143B5">
            <w:pPr>
              <w:spacing w:before="0" w:after="0" w:line="240" w:lineRule="auto"/>
              <w:jc w:val="center"/>
              <w:rPr>
                <w:rFonts w:asciiTheme="minorHAnsi" w:hAnsiTheme="minorHAnsi"/>
              </w:rPr>
            </w:pPr>
            <w:r w:rsidRPr="00692B15">
              <w:rPr>
                <w:rFonts w:asciiTheme="minorHAnsi" w:hAnsiTheme="minorHAnsi"/>
              </w:rPr>
              <w:t>1</w:t>
            </w:r>
          </w:p>
        </w:tc>
        <w:tc>
          <w:tcPr>
            <w:tcW w:w="2166" w:type="dxa"/>
            <w:tcBorders>
              <w:top w:val="single" w:sz="12" w:space="0" w:color="auto"/>
              <w:left w:val="nil"/>
              <w:right w:val="nil"/>
            </w:tcBorders>
            <w:vAlign w:val="center"/>
          </w:tcPr>
          <w:p w:rsidR="0009124F" w:rsidRPr="00692B15" w:rsidRDefault="0009124F" w:rsidP="00A143B5">
            <w:pPr>
              <w:spacing w:before="0" w:after="0" w:line="240" w:lineRule="auto"/>
              <w:jc w:val="center"/>
              <w:rPr>
                <w:rFonts w:asciiTheme="minorHAnsi" w:hAnsiTheme="minorHAnsi"/>
              </w:rPr>
            </w:pPr>
            <w:r w:rsidRPr="00692B15">
              <w:rPr>
                <w:rFonts w:asciiTheme="minorHAnsi" w:hAnsiTheme="minorHAnsi"/>
              </w:rPr>
              <w:t>Infraestructura</w:t>
            </w:r>
          </w:p>
        </w:tc>
        <w:tc>
          <w:tcPr>
            <w:tcW w:w="6120" w:type="dxa"/>
            <w:tcBorders>
              <w:top w:val="single" w:sz="12" w:space="0" w:color="auto"/>
              <w:left w:val="nil"/>
              <w:right w:val="nil"/>
            </w:tcBorders>
            <w:vAlign w:val="center"/>
          </w:tcPr>
          <w:p w:rsidR="0009124F" w:rsidRPr="00692B15" w:rsidRDefault="0009124F" w:rsidP="00A143B5">
            <w:pPr>
              <w:spacing w:before="0" w:after="0" w:line="240" w:lineRule="auto"/>
              <w:ind w:left="360"/>
              <w:jc w:val="left"/>
              <w:rPr>
                <w:rFonts w:asciiTheme="minorHAnsi" w:hAnsiTheme="minorHAnsi"/>
              </w:rPr>
            </w:pPr>
            <w:r w:rsidRPr="00692B15">
              <w:rPr>
                <w:rFonts w:asciiTheme="minorHAnsi" w:hAnsiTheme="minorHAnsi"/>
              </w:rPr>
              <w:t>Implementación del Proyecto del Sistema Troncal de Transporte Público</w:t>
            </w:r>
            <w:r w:rsidR="00E3201A" w:rsidRPr="00692B15">
              <w:rPr>
                <w:rFonts w:asciiTheme="minorHAnsi" w:hAnsiTheme="minorHAnsi"/>
              </w:rPr>
              <w:t xml:space="preserve"> masivo</w:t>
            </w:r>
            <w:r w:rsidRPr="00692B15">
              <w:rPr>
                <w:rFonts w:asciiTheme="minorHAnsi" w:hAnsiTheme="minorHAnsi"/>
              </w:rPr>
              <w:t xml:space="preserve"> entre Asunción y San Lorenzo</w:t>
            </w:r>
          </w:p>
        </w:tc>
      </w:tr>
      <w:tr w:rsidR="0009124F" w:rsidRPr="00692B15" w:rsidTr="00E37F05">
        <w:tc>
          <w:tcPr>
            <w:tcW w:w="1182" w:type="dxa"/>
            <w:tcBorders>
              <w:left w:val="nil"/>
              <w:right w:val="nil"/>
            </w:tcBorders>
            <w:vAlign w:val="center"/>
          </w:tcPr>
          <w:p w:rsidR="0009124F" w:rsidRPr="00692B15" w:rsidRDefault="0009124F" w:rsidP="00A143B5">
            <w:pPr>
              <w:spacing w:before="0" w:after="0" w:line="240" w:lineRule="auto"/>
              <w:jc w:val="center"/>
              <w:rPr>
                <w:rFonts w:asciiTheme="minorHAnsi" w:hAnsiTheme="minorHAnsi"/>
              </w:rPr>
            </w:pPr>
            <w:r w:rsidRPr="00692B15">
              <w:rPr>
                <w:rFonts w:asciiTheme="minorHAnsi" w:hAnsiTheme="minorHAnsi"/>
              </w:rPr>
              <w:t>2</w:t>
            </w:r>
          </w:p>
        </w:tc>
        <w:tc>
          <w:tcPr>
            <w:tcW w:w="2166" w:type="dxa"/>
            <w:tcBorders>
              <w:left w:val="nil"/>
              <w:right w:val="nil"/>
            </w:tcBorders>
            <w:vAlign w:val="center"/>
          </w:tcPr>
          <w:p w:rsidR="0009124F" w:rsidRPr="00692B15" w:rsidRDefault="0009124F" w:rsidP="00A143B5">
            <w:pPr>
              <w:spacing w:before="0" w:after="0" w:line="240" w:lineRule="auto"/>
              <w:jc w:val="center"/>
              <w:rPr>
                <w:rFonts w:asciiTheme="minorHAnsi" w:hAnsiTheme="minorHAnsi"/>
              </w:rPr>
            </w:pPr>
            <w:r w:rsidRPr="00692B15">
              <w:rPr>
                <w:rFonts w:asciiTheme="minorHAnsi" w:hAnsiTheme="minorHAnsi"/>
              </w:rPr>
              <w:t>Conocimiento</w:t>
            </w:r>
          </w:p>
        </w:tc>
        <w:tc>
          <w:tcPr>
            <w:tcW w:w="6120" w:type="dxa"/>
            <w:tcBorders>
              <w:left w:val="nil"/>
              <w:right w:val="nil"/>
            </w:tcBorders>
            <w:vAlign w:val="center"/>
          </w:tcPr>
          <w:p w:rsidR="0009124F" w:rsidRPr="00692B15" w:rsidRDefault="0009124F" w:rsidP="00A143B5">
            <w:pPr>
              <w:spacing w:before="0" w:after="0" w:line="240" w:lineRule="auto"/>
              <w:ind w:left="360"/>
              <w:jc w:val="left"/>
              <w:rPr>
                <w:rFonts w:asciiTheme="minorHAnsi" w:hAnsiTheme="minorHAnsi"/>
              </w:rPr>
            </w:pPr>
            <w:r w:rsidRPr="00692B15">
              <w:rPr>
                <w:rFonts w:asciiTheme="minorHAnsi" w:hAnsiTheme="minorHAnsi"/>
              </w:rPr>
              <w:t xml:space="preserve">Plan Metropolitano de Transporte </w:t>
            </w:r>
          </w:p>
        </w:tc>
      </w:tr>
      <w:tr w:rsidR="0009124F" w:rsidRPr="00692B15" w:rsidTr="00E37F05">
        <w:tc>
          <w:tcPr>
            <w:tcW w:w="1182" w:type="dxa"/>
            <w:tcBorders>
              <w:left w:val="nil"/>
              <w:right w:val="nil"/>
            </w:tcBorders>
            <w:vAlign w:val="center"/>
          </w:tcPr>
          <w:p w:rsidR="0009124F" w:rsidRPr="00692B15" w:rsidRDefault="0009124F" w:rsidP="00A143B5">
            <w:pPr>
              <w:spacing w:before="0" w:after="0" w:line="240" w:lineRule="auto"/>
              <w:jc w:val="center"/>
              <w:rPr>
                <w:rFonts w:asciiTheme="minorHAnsi" w:hAnsiTheme="minorHAnsi"/>
              </w:rPr>
            </w:pPr>
            <w:r w:rsidRPr="00692B15">
              <w:rPr>
                <w:rFonts w:asciiTheme="minorHAnsi" w:hAnsiTheme="minorHAnsi"/>
              </w:rPr>
              <w:t>3</w:t>
            </w:r>
          </w:p>
        </w:tc>
        <w:tc>
          <w:tcPr>
            <w:tcW w:w="2166" w:type="dxa"/>
            <w:tcBorders>
              <w:left w:val="nil"/>
              <w:right w:val="nil"/>
            </w:tcBorders>
            <w:vAlign w:val="center"/>
          </w:tcPr>
          <w:p w:rsidR="0009124F" w:rsidRPr="00692B15" w:rsidRDefault="0009124F" w:rsidP="00A143B5">
            <w:pPr>
              <w:spacing w:before="0" w:after="0" w:line="240" w:lineRule="auto"/>
              <w:jc w:val="center"/>
              <w:rPr>
                <w:rFonts w:asciiTheme="minorHAnsi" w:hAnsiTheme="minorHAnsi"/>
              </w:rPr>
            </w:pPr>
            <w:r w:rsidRPr="00692B15">
              <w:rPr>
                <w:rFonts w:asciiTheme="minorHAnsi" w:hAnsiTheme="minorHAnsi"/>
              </w:rPr>
              <w:t>Institucional</w:t>
            </w:r>
          </w:p>
        </w:tc>
        <w:tc>
          <w:tcPr>
            <w:tcW w:w="6120" w:type="dxa"/>
            <w:tcBorders>
              <w:left w:val="nil"/>
              <w:right w:val="nil"/>
            </w:tcBorders>
            <w:vAlign w:val="center"/>
          </w:tcPr>
          <w:p w:rsidR="0009124F" w:rsidRPr="00692B15" w:rsidRDefault="0009124F" w:rsidP="00A143B5">
            <w:pPr>
              <w:spacing w:before="0" w:after="0" w:line="240" w:lineRule="auto"/>
              <w:ind w:left="360"/>
              <w:jc w:val="left"/>
              <w:rPr>
                <w:rFonts w:asciiTheme="minorHAnsi" w:hAnsiTheme="minorHAnsi"/>
              </w:rPr>
            </w:pPr>
            <w:r w:rsidRPr="00692B15">
              <w:rPr>
                <w:rFonts w:asciiTheme="minorHAnsi" w:hAnsiTheme="minorHAnsi"/>
              </w:rPr>
              <w:t xml:space="preserve">Reestructuración de la SETAMA </w:t>
            </w:r>
          </w:p>
        </w:tc>
      </w:tr>
      <w:tr w:rsidR="0009124F" w:rsidRPr="00692B15" w:rsidTr="00E37F05">
        <w:tc>
          <w:tcPr>
            <w:tcW w:w="1182" w:type="dxa"/>
            <w:tcBorders>
              <w:left w:val="nil"/>
              <w:right w:val="nil"/>
            </w:tcBorders>
            <w:vAlign w:val="center"/>
          </w:tcPr>
          <w:p w:rsidR="0009124F" w:rsidRPr="00692B15" w:rsidRDefault="0009124F" w:rsidP="00A143B5">
            <w:pPr>
              <w:spacing w:before="0" w:after="0" w:line="240" w:lineRule="auto"/>
              <w:jc w:val="center"/>
              <w:rPr>
                <w:rFonts w:asciiTheme="minorHAnsi" w:hAnsiTheme="minorHAnsi"/>
              </w:rPr>
            </w:pPr>
            <w:r w:rsidRPr="00692B15">
              <w:rPr>
                <w:rFonts w:asciiTheme="minorHAnsi" w:hAnsiTheme="minorHAnsi"/>
              </w:rPr>
              <w:t>4</w:t>
            </w:r>
          </w:p>
        </w:tc>
        <w:tc>
          <w:tcPr>
            <w:tcW w:w="2166" w:type="dxa"/>
            <w:tcBorders>
              <w:left w:val="nil"/>
              <w:right w:val="nil"/>
            </w:tcBorders>
            <w:vAlign w:val="center"/>
          </w:tcPr>
          <w:p w:rsidR="0009124F" w:rsidRPr="00692B15" w:rsidRDefault="0009124F" w:rsidP="00A143B5">
            <w:pPr>
              <w:spacing w:before="0" w:after="0" w:line="240" w:lineRule="auto"/>
              <w:jc w:val="center"/>
              <w:rPr>
                <w:rFonts w:asciiTheme="minorHAnsi" w:hAnsiTheme="minorHAnsi"/>
              </w:rPr>
            </w:pPr>
            <w:r w:rsidRPr="00692B15">
              <w:rPr>
                <w:rFonts w:asciiTheme="minorHAnsi" w:hAnsiTheme="minorHAnsi"/>
              </w:rPr>
              <w:t>Infraestructura</w:t>
            </w:r>
          </w:p>
        </w:tc>
        <w:tc>
          <w:tcPr>
            <w:tcW w:w="6120" w:type="dxa"/>
            <w:tcBorders>
              <w:left w:val="nil"/>
              <w:right w:val="nil"/>
            </w:tcBorders>
            <w:vAlign w:val="center"/>
          </w:tcPr>
          <w:p w:rsidR="0009124F" w:rsidRPr="00692B15" w:rsidRDefault="0009124F" w:rsidP="00A143B5">
            <w:pPr>
              <w:spacing w:before="0" w:after="0" w:line="240" w:lineRule="auto"/>
              <w:ind w:left="360"/>
              <w:jc w:val="left"/>
              <w:rPr>
                <w:rFonts w:asciiTheme="minorHAnsi" w:hAnsiTheme="minorHAnsi"/>
              </w:rPr>
            </w:pPr>
            <w:r w:rsidRPr="00692B15">
              <w:rPr>
                <w:rFonts w:asciiTheme="minorHAnsi" w:hAnsiTheme="minorHAnsi"/>
              </w:rPr>
              <w:t>Estudio e implementación de un mecanismo para la renovación de la flota de transporte público colectivo</w:t>
            </w:r>
          </w:p>
        </w:tc>
      </w:tr>
      <w:tr w:rsidR="0009124F" w:rsidRPr="00692B15" w:rsidTr="00E37F05">
        <w:tc>
          <w:tcPr>
            <w:tcW w:w="1182" w:type="dxa"/>
            <w:tcBorders>
              <w:left w:val="nil"/>
              <w:right w:val="nil"/>
            </w:tcBorders>
            <w:vAlign w:val="center"/>
          </w:tcPr>
          <w:p w:rsidR="0009124F" w:rsidRPr="00692B15" w:rsidRDefault="0009124F" w:rsidP="00A143B5">
            <w:pPr>
              <w:spacing w:before="0" w:after="0" w:line="240" w:lineRule="auto"/>
              <w:jc w:val="center"/>
              <w:rPr>
                <w:rFonts w:asciiTheme="minorHAnsi" w:hAnsiTheme="minorHAnsi"/>
              </w:rPr>
            </w:pPr>
            <w:r w:rsidRPr="00692B15">
              <w:rPr>
                <w:rFonts w:asciiTheme="minorHAnsi" w:hAnsiTheme="minorHAnsi"/>
              </w:rPr>
              <w:t>5</w:t>
            </w:r>
          </w:p>
        </w:tc>
        <w:tc>
          <w:tcPr>
            <w:tcW w:w="2166" w:type="dxa"/>
            <w:tcBorders>
              <w:left w:val="nil"/>
              <w:right w:val="nil"/>
            </w:tcBorders>
            <w:vAlign w:val="center"/>
          </w:tcPr>
          <w:p w:rsidR="0009124F" w:rsidRPr="00692B15" w:rsidRDefault="0009124F" w:rsidP="00A143B5">
            <w:pPr>
              <w:spacing w:before="0" w:after="0" w:line="240" w:lineRule="auto"/>
              <w:jc w:val="center"/>
              <w:rPr>
                <w:rFonts w:asciiTheme="minorHAnsi" w:hAnsiTheme="minorHAnsi"/>
              </w:rPr>
            </w:pPr>
            <w:r w:rsidRPr="00692B15">
              <w:rPr>
                <w:rFonts w:asciiTheme="minorHAnsi" w:hAnsiTheme="minorHAnsi"/>
              </w:rPr>
              <w:t>Infraestructura</w:t>
            </w:r>
          </w:p>
        </w:tc>
        <w:tc>
          <w:tcPr>
            <w:tcW w:w="6120" w:type="dxa"/>
            <w:tcBorders>
              <w:left w:val="nil"/>
              <w:right w:val="nil"/>
            </w:tcBorders>
            <w:vAlign w:val="center"/>
          </w:tcPr>
          <w:p w:rsidR="0009124F" w:rsidRPr="00692B15" w:rsidRDefault="0009124F" w:rsidP="00A143B5">
            <w:pPr>
              <w:spacing w:before="0" w:after="0" w:line="240" w:lineRule="auto"/>
              <w:ind w:left="360"/>
              <w:jc w:val="left"/>
              <w:rPr>
                <w:rFonts w:asciiTheme="minorHAnsi" w:hAnsiTheme="minorHAnsi"/>
              </w:rPr>
            </w:pPr>
            <w:r w:rsidRPr="00692B15">
              <w:rPr>
                <w:rFonts w:asciiTheme="minorHAnsi" w:hAnsiTheme="minorHAnsi"/>
              </w:rPr>
              <w:t>Peatonalización del centro de Asunción y facilidades para el uso de bicicletas</w:t>
            </w:r>
          </w:p>
        </w:tc>
      </w:tr>
    </w:tbl>
    <w:p w:rsidR="00174C56" w:rsidRPr="00692B15" w:rsidRDefault="00174C56" w:rsidP="003A7D68">
      <w:pPr>
        <w:pStyle w:val="ListParagraph"/>
        <w:numPr>
          <w:ilvl w:val="0"/>
          <w:numId w:val="0"/>
        </w:numPr>
        <w:ind w:left="720"/>
        <w:rPr>
          <w:rFonts w:asciiTheme="minorHAnsi" w:hAnsiTheme="minorHAnsi"/>
        </w:rPr>
      </w:pPr>
    </w:p>
    <w:p w:rsidR="00B2459B" w:rsidRPr="00692B15" w:rsidRDefault="00B2459B" w:rsidP="00467367">
      <w:pPr>
        <w:pStyle w:val="ListParagraph"/>
        <w:numPr>
          <w:ilvl w:val="0"/>
          <w:numId w:val="14"/>
        </w:numPr>
        <w:rPr>
          <w:rFonts w:asciiTheme="minorHAnsi" w:hAnsiTheme="minorHAnsi"/>
        </w:rPr>
      </w:pPr>
      <w:r w:rsidRPr="00692B15">
        <w:rPr>
          <w:rFonts w:asciiTheme="minorHAnsi" w:hAnsiTheme="minorHAnsi"/>
        </w:rPr>
        <w:lastRenderedPageBreak/>
        <w:t xml:space="preserve">Implementación del Proyecto del Sistema Troncal de Transporte Público entre Asunción y San Lorenzo </w:t>
      </w:r>
    </w:p>
    <w:p w:rsidR="00CB4C26" w:rsidRPr="00692B15" w:rsidRDefault="00E3201A" w:rsidP="00B2459B">
      <w:pPr>
        <w:rPr>
          <w:rFonts w:asciiTheme="minorHAnsi" w:hAnsiTheme="minorHAnsi"/>
        </w:rPr>
      </w:pPr>
      <w:r w:rsidRPr="00692B15">
        <w:rPr>
          <w:rFonts w:asciiTheme="minorHAnsi" w:hAnsiTheme="minorHAnsi"/>
        </w:rPr>
        <w:t xml:space="preserve">La elección de la </w:t>
      </w:r>
      <w:r w:rsidR="00CB4C26" w:rsidRPr="00692B15">
        <w:rPr>
          <w:rFonts w:asciiTheme="minorHAnsi" w:hAnsiTheme="minorHAnsi"/>
        </w:rPr>
        <w:t xml:space="preserve">alternativa modal de transporte público masivo </w:t>
      </w:r>
      <w:r w:rsidRPr="00692B15">
        <w:rPr>
          <w:rFonts w:asciiTheme="minorHAnsi" w:hAnsiTheme="minorHAnsi"/>
        </w:rPr>
        <w:t>debe adecuarse a la</w:t>
      </w:r>
      <w:r w:rsidR="00CB4C26" w:rsidRPr="00692B15">
        <w:rPr>
          <w:rFonts w:asciiTheme="minorHAnsi" w:hAnsiTheme="minorHAnsi"/>
        </w:rPr>
        <w:t xml:space="preserve"> situación particular de Asunción, </w:t>
      </w:r>
      <w:r w:rsidRPr="00692B15">
        <w:rPr>
          <w:rFonts w:asciiTheme="minorHAnsi" w:hAnsiTheme="minorHAnsi"/>
        </w:rPr>
        <w:t>considerando</w:t>
      </w:r>
      <w:r w:rsidR="00CB4C26" w:rsidRPr="00692B15">
        <w:rPr>
          <w:rFonts w:asciiTheme="minorHAnsi" w:hAnsiTheme="minorHAnsi"/>
        </w:rPr>
        <w:t xml:space="preserve"> </w:t>
      </w:r>
      <w:r w:rsidRPr="00692B15">
        <w:rPr>
          <w:rFonts w:asciiTheme="minorHAnsi" w:hAnsiTheme="minorHAnsi"/>
        </w:rPr>
        <w:t xml:space="preserve">una </w:t>
      </w:r>
      <w:r w:rsidR="00CB4C26" w:rsidRPr="00692B15">
        <w:rPr>
          <w:rFonts w:asciiTheme="minorHAnsi" w:hAnsiTheme="minorHAnsi"/>
        </w:rPr>
        <w:t xml:space="preserve">capacidad </w:t>
      </w:r>
      <w:r w:rsidRPr="00692B15">
        <w:rPr>
          <w:rFonts w:asciiTheme="minorHAnsi" w:hAnsiTheme="minorHAnsi"/>
        </w:rPr>
        <w:t xml:space="preserve">de la oferta </w:t>
      </w:r>
      <w:r w:rsidR="00CB4C26" w:rsidRPr="00692B15">
        <w:rPr>
          <w:rFonts w:asciiTheme="minorHAnsi" w:hAnsiTheme="minorHAnsi"/>
        </w:rPr>
        <w:t xml:space="preserve">acorde con la demanda, </w:t>
      </w:r>
      <w:r w:rsidRPr="00692B15">
        <w:rPr>
          <w:rFonts w:asciiTheme="minorHAnsi" w:hAnsiTheme="minorHAnsi"/>
        </w:rPr>
        <w:t>el tiempo de</w:t>
      </w:r>
      <w:r w:rsidR="00CB4C26" w:rsidRPr="00692B15">
        <w:rPr>
          <w:rFonts w:asciiTheme="minorHAnsi" w:hAnsiTheme="minorHAnsi"/>
        </w:rPr>
        <w:t xml:space="preserve"> implementación</w:t>
      </w:r>
      <w:r w:rsidRPr="00692B15">
        <w:rPr>
          <w:rFonts w:asciiTheme="minorHAnsi" w:hAnsiTheme="minorHAnsi"/>
        </w:rPr>
        <w:t>, nivel de</w:t>
      </w:r>
      <w:r w:rsidR="00CB4C26" w:rsidRPr="00692B15">
        <w:rPr>
          <w:rFonts w:asciiTheme="minorHAnsi" w:hAnsiTheme="minorHAnsi"/>
        </w:rPr>
        <w:t xml:space="preserve"> inversión </w:t>
      </w:r>
      <w:r w:rsidRPr="00692B15">
        <w:rPr>
          <w:rFonts w:asciiTheme="minorHAnsi" w:hAnsiTheme="minorHAnsi"/>
        </w:rPr>
        <w:t>necesario, impactos ambientales, sociales, entre otros factores.</w:t>
      </w:r>
    </w:p>
    <w:p w:rsidR="00B2459B" w:rsidRPr="00692B15" w:rsidRDefault="00B2459B" w:rsidP="00B2459B">
      <w:pPr>
        <w:rPr>
          <w:rFonts w:asciiTheme="minorHAnsi" w:hAnsiTheme="minorHAnsi"/>
        </w:rPr>
      </w:pPr>
      <w:r w:rsidRPr="00692B15">
        <w:rPr>
          <w:rFonts w:asciiTheme="minorHAnsi" w:hAnsiTheme="minorHAnsi"/>
        </w:rPr>
        <w:t xml:space="preserve">El proyecto actual </w:t>
      </w:r>
      <w:r w:rsidR="00E3201A" w:rsidRPr="00692B15">
        <w:rPr>
          <w:rFonts w:asciiTheme="minorHAnsi" w:hAnsiTheme="minorHAnsi"/>
        </w:rPr>
        <w:t xml:space="preserve">del corredor troncal de Eusebio Ayala, </w:t>
      </w:r>
      <w:r w:rsidRPr="00692B15">
        <w:rPr>
          <w:rFonts w:asciiTheme="minorHAnsi" w:hAnsiTheme="minorHAnsi"/>
        </w:rPr>
        <w:t xml:space="preserve">es la primera etapa de una serie planificada para toda el área metropolitana. Este plan debe ser coordinado con una planificación del Uso del Suelo. </w:t>
      </w:r>
    </w:p>
    <w:p w:rsidR="007A081B" w:rsidRPr="00692B15" w:rsidRDefault="00CE2F4B" w:rsidP="00467367">
      <w:pPr>
        <w:pStyle w:val="ListParagraph"/>
        <w:numPr>
          <w:ilvl w:val="0"/>
          <w:numId w:val="14"/>
        </w:numPr>
        <w:rPr>
          <w:rFonts w:asciiTheme="minorHAnsi" w:hAnsiTheme="minorHAnsi"/>
        </w:rPr>
      </w:pPr>
      <w:r w:rsidRPr="00692B15">
        <w:rPr>
          <w:rFonts w:asciiTheme="minorHAnsi" w:hAnsiTheme="minorHAnsi"/>
        </w:rPr>
        <w:t>Pl</w:t>
      </w:r>
      <w:r w:rsidR="007A081B" w:rsidRPr="00692B15">
        <w:rPr>
          <w:rFonts w:asciiTheme="minorHAnsi" w:hAnsiTheme="minorHAnsi"/>
        </w:rPr>
        <w:t>an Metropolitano de Transporte</w:t>
      </w:r>
    </w:p>
    <w:p w:rsidR="00AE6601" w:rsidRPr="00692B15" w:rsidRDefault="00286C51" w:rsidP="007A081B">
      <w:pPr>
        <w:rPr>
          <w:rFonts w:asciiTheme="minorHAnsi" w:hAnsiTheme="minorHAnsi"/>
        </w:rPr>
      </w:pPr>
      <w:r w:rsidRPr="00692B15">
        <w:rPr>
          <w:rFonts w:asciiTheme="minorHAnsi" w:hAnsiTheme="minorHAnsi"/>
        </w:rPr>
        <w:t xml:space="preserve"> E</w:t>
      </w:r>
      <w:r w:rsidR="00C11960" w:rsidRPr="00692B15">
        <w:rPr>
          <w:rFonts w:asciiTheme="minorHAnsi" w:hAnsiTheme="minorHAnsi"/>
        </w:rPr>
        <w:t xml:space="preserve">l análisis de la demanda </w:t>
      </w:r>
      <w:r w:rsidR="00BB6028" w:rsidRPr="00692B15">
        <w:rPr>
          <w:rFonts w:asciiTheme="minorHAnsi" w:hAnsiTheme="minorHAnsi"/>
        </w:rPr>
        <w:t>q</w:t>
      </w:r>
      <w:r w:rsidR="00C11960" w:rsidRPr="00692B15">
        <w:rPr>
          <w:rFonts w:asciiTheme="minorHAnsi" w:hAnsiTheme="minorHAnsi"/>
        </w:rPr>
        <w:t xml:space="preserve">ue se hizo en el marco del proyecto del </w:t>
      </w:r>
      <w:r w:rsidR="00E3201A" w:rsidRPr="00692B15">
        <w:rPr>
          <w:rFonts w:asciiTheme="minorHAnsi" w:hAnsiTheme="minorHAnsi"/>
        </w:rPr>
        <w:t xml:space="preserve">corredor troncal de Eusebio Ayala </w:t>
      </w:r>
      <w:r w:rsidRPr="00692B15">
        <w:rPr>
          <w:rFonts w:asciiTheme="minorHAnsi" w:hAnsiTheme="minorHAnsi"/>
        </w:rPr>
        <w:t>ya</w:t>
      </w:r>
      <w:r w:rsidR="00BB6028" w:rsidRPr="00692B15">
        <w:rPr>
          <w:rFonts w:asciiTheme="minorHAnsi" w:hAnsiTheme="minorHAnsi"/>
        </w:rPr>
        <w:t xml:space="preserve"> identific</w:t>
      </w:r>
      <w:r w:rsidRPr="00692B15">
        <w:rPr>
          <w:rFonts w:asciiTheme="minorHAnsi" w:hAnsiTheme="minorHAnsi"/>
        </w:rPr>
        <w:t>ó</w:t>
      </w:r>
      <w:r w:rsidR="00AE6601" w:rsidRPr="00692B15">
        <w:rPr>
          <w:rFonts w:asciiTheme="minorHAnsi" w:hAnsiTheme="minorHAnsi"/>
        </w:rPr>
        <w:t xml:space="preserve"> los puntos de generación y atracción de demanda de viajes de pasajeros dentro del AMA</w:t>
      </w:r>
      <w:r w:rsidRPr="00692B15">
        <w:rPr>
          <w:rFonts w:asciiTheme="minorHAnsi" w:hAnsiTheme="minorHAnsi"/>
        </w:rPr>
        <w:t xml:space="preserve"> y proporcionó</w:t>
      </w:r>
      <w:r w:rsidR="00AE6601" w:rsidRPr="00692B15">
        <w:rPr>
          <w:rFonts w:asciiTheme="minorHAnsi" w:hAnsiTheme="minorHAnsi"/>
        </w:rPr>
        <w:t xml:space="preserve"> </w:t>
      </w:r>
      <w:r w:rsidRPr="00692B15">
        <w:rPr>
          <w:rFonts w:asciiTheme="minorHAnsi" w:hAnsiTheme="minorHAnsi"/>
        </w:rPr>
        <w:t>un mapa de flujos diarios de viajes de pasajeros. Con base en este estudio</w:t>
      </w:r>
      <w:r w:rsidR="007367DE" w:rsidRPr="00692B15">
        <w:rPr>
          <w:rFonts w:asciiTheme="minorHAnsi" w:hAnsiTheme="minorHAnsi"/>
        </w:rPr>
        <w:t>, se debe comparar la demanda</w:t>
      </w:r>
      <w:r w:rsidR="00AE6601" w:rsidRPr="00692B15">
        <w:rPr>
          <w:rFonts w:asciiTheme="minorHAnsi" w:hAnsiTheme="minorHAnsi"/>
        </w:rPr>
        <w:t xml:space="preserve"> con un mapa de la oferta dis</w:t>
      </w:r>
      <w:r w:rsidR="00F522AC" w:rsidRPr="00692B15">
        <w:rPr>
          <w:rFonts w:asciiTheme="minorHAnsi" w:hAnsiTheme="minorHAnsi"/>
        </w:rPr>
        <w:t>ponible actualmente. Luego debe</w:t>
      </w:r>
      <w:r w:rsidR="00AE6601" w:rsidRPr="00692B15">
        <w:rPr>
          <w:rFonts w:asciiTheme="minorHAnsi" w:hAnsiTheme="minorHAnsi"/>
        </w:rPr>
        <w:t xml:space="preserve"> proponerse cómo reordenar los itinerarios actuales para satisfacer mejor esa demanda,</w:t>
      </w:r>
      <w:r w:rsidRPr="00692B15">
        <w:rPr>
          <w:rFonts w:asciiTheme="minorHAnsi" w:hAnsiTheme="minorHAnsi"/>
        </w:rPr>
        <w:t xml:space="preserve"> considerando </w:t>
      </w:r>
      <w:r w:rsidR="007367DE" w:rsidRPr="00692B15">
        <w:rPr>
          <w:rFonts w:asciiTheme="minorHAnsi" w:hAnsiTheme="minorHAnsi"/>
        </w:rPr>
        <w:t>que e</w:t>
      </w:r>
      <w:r w:rsidR="00E3201A" w:rsidRPr="00692B15">
        <w:rPr>
          <w:rFonts w:asciiTheme="minorHAnsi" w:hAnsiTheme="minorHAnsi"/>
        </w:rPr>
        <w:t>l sistema</w:t>
      </w:r>
      <w:r w:rsidR="007367DE" w:rsidRPr="00692B15">
        <w:rPr>
          <w:rFonts w:asciiTheme="minorHAnsi" w:hAnsiTheme="minorHAnsi"/>
        </w:rPr>
        <w:t xml:space="preserve"> captará una parte de ella y lo que queda por ver es </w:t>
      </w:r>
      <w:r w:rsidRPr="00692B15">
        <w:rPr>
          <w:rFonts w:asciiTheme="minorHAnsi" w:hAnsiTheme="minorHAnsi"/>
        </w:rPr>
        <w:t>cómo integrar las rutas que servirán de alimentadoras al eje troncal del</w:t>
      </w:r>
      <w:r w:rsidR="00943721" w:rsidRPr="00692B15">
        <w:rPr>
          <w:rFonts w:asciiTheme="minorHAnsi" w:hAnsiTheme="minorHAnsi"/>
        </w:rPr>
        <w:t xml:space="preserve"> corredor</w:t>
      </w:r>
      <w:r w:rsidRPr="00692B15">
        <w:rPr>
          <w:rFonts w:asciiTheme="minorHAnsi" w:hAnsiTheme="minorHAnsi"/>
        </w:rPr>
        <w:t>.</w:t>
      </w:r>
      <w:r w:rsidR="00AE6601" w:rsidRPr="00692B15">
        <w:rPr>
          <w:rFonts w:asciiTheme="minorHAnsi" w:hAnsiTheme="minorHAnsi"/>
        </w:rPr>
        <w:t xml:space="preserve"> </w:t>
      </w:r>
      <w:r w:rsidRPr="00692B15">
        <w:rPr>
          <w:rFonts w:asciiTheme="minorHAnsi" w:hAnsiTheme="minorHAnsi"/>
        </w:rPr>
        <w:t>Estos</w:t>
      </w:r>
      <w:r w:rsidR="00AE6601" w:rsidRPr="00692B15">
        <w:rPr>
          <w:rFonts w:asciiTheme="minorHAnsi" w:hAnsiTheme="minorHAnsi"/>
        </w:rPr>
        <w:t xml:space="preserve"> itinerarios </w:t>
      </w:r>
      <w:r w:rsidRPr="00692B15">
        <w:rPr>
          <w:rFonts w:asciiTheme="minorHAnsi" w:hAnsiTheme="minorHAnsi"/>
        </w:rPr>
        <w:t xml:space="preserve">nuevos se deben dar </w:t>
      </w:r>
      <w:r w:rsidR="00AE6601" w:rsidRPr="00692B15">
        <w:rPr>
          <w:rFonts w:asciiTheme="minorHAnsi" w:hAnsiTheme="minorHAnsi"/>
        </w:rPr>
        <w:t>en concesiones</w:t>
      </w:r>
      <w:r w:rsidRPr="00692B15">
        <w:rPr>
          <w:rFonts w:asciiTheme="minorHAnsi" w:hAnsiTheme="minorHAnsi"/>
        </w:rPr>
        <w:t xml:space="preserve"> bien reguladas</w:t>
      </w:r>
      <w:r w:rsidR="00A47489" w:rsidRPr="00692B15">
        <w:rPr>
          <w:rFonts w:asciiTheme="minorHAnsi" w:hAnsiTheme="minorHAnsi"/>
        </w:rPr>
        <w:t xml:space="preserve"> y </w:t>
      </w:r>
      <w:r w:rsidRPr="00692B15">
        <w:rPr>
          <w:rFonts w:asciiTheme="minorHAnsi" w:hAnsiTheme="minorHAnsi"/>
        </w:rPr>
        <w:t>fiscalizadas para evitar irregularidades en el servicio</w:t>
      </w:r>
      <w:r w:rsidR="00AE6601" w:rsidRPr="00692B15">
        <w:rPr>
          <w:rFonts w:asciiTheme="minorHAnsi" w:hAnsiTheme="minorHAnsi"/>
        </w:rPr>
        <w:t>.</w:t>
      </w:r>
    </w:p>
    <w:p w:rsidR="00AE6601" w:rsidRPr="00692B15" w:rsidRDefault="00AE6601" w:rsidP="007A081B">
      <w:pPr>
        <w:rPr>
          <w:rFonts w:asciiTheme="minorHAnsi" w:hAnsiTheme="minorHAnsi"/>
        </w:rPr>
      </w:pPr>
      <w:r w:rsidRPr="00692B15">
        <w:rPr>
          <w:rFonts w:asciiTheme="minorHAnsi" w:hAnsiTheme="minorHAnsi"/>
        </w:rPr>
        <w:t xml:space="preserve">Por otra parte, estas concesiones deben tener un plazo más largo para dar </w:t>
      </w:r>
      <w:r w:rsidR="00BE3A5A" w:rsidRPr="00692B15">
        <w:rPr>
          <w:rFonts w:asciiTheme="minorHAnsi" w:hAnsiTheme="minorHAnsi"/>
        </w:rPr>
        <w:t>mayor seguridad jurídica a los concesionarios y un incentivo para invertir en la renovación de su flota.</w:t>
      </w:r>
    </w:p>
    <w:p w:rsidR="00A507E6" w:rsidRPr="00692B15" w:rsidRDefault="00BE3A5A" w:rsidP="007A081B">
      <w:pPr>
        <w:rPr>
          <w:rFonts w:asciiTheme="minorHAnsi" w:hAnsiTheme="minorHAnsi"/>
        </w:rPr>
      </w:pPr>
      <w:r w:rsidRPr="00692B15">
        <w:rPr>
          <w:rFonts w:asciiTheme="minorHAnsi" w:hAnsiTheme="minorHAnsi"/>
        </w:rPr>
        <w:t>También se debe estudiar</w:t>
      </w:r>
      <w:r w:rsidR="00CE2F4B" w:rsidRPr="00692B15">
        <w:rPr>
          <w:rFonts w:asciiTheme="minorHAnsi" w:hAnsiTheme="minorHAnsi"/>
        </w:rPr>
        <w:t xml:space="preserve"> la implementación de tarifas integradas para los distintos modos de transporte de pasajeros</w:t>
      </w:r>
      <w:r w:rsidR="00A507E6" w:rsidRPr="00692B15">
        <w:rPr>
          <w:rFonts w:asciiTheme="minorHAnsi" w:hAnsiTheme="minorHAnsi"/>
        </w:rPr>
        <w:t>.</w:t>
      </w:r>
      <w:r w:rsidR="00CE2F4B" w:rsidRPr="00692B15">
        <w:rPr>
          <w:rFonts w:asciiTheme="minorHAnsi" w:hAnsiTheme="minorHAnsi"/>
        </w:rPr>
        <w:t xml:space="preserve"> </w:t>
      </w:r>
    </w:p>
    <w:p w:rsidR="00083EC6" w:rsidRPr="00692B15" w:rsidRDefault="006E6E88" w:rsidP="00467367">
      <w:pPr>
        <w:pStyle w:val="ListParagraph"/>
        <w:numPr>
          <w:ilvl w:val="0"/>
          <w:numId w:val="14"/>
        </w:numPr>
        <w:jc w:val="left"/>
        <w:rPr>
          <w:rFonts w:asciiTheme="minorHAnsi" w:hAnsiTheme="minorHAnsi"/>
        </w:rPr>
      </w:pPr>
      <w:r w:rsidRPr="00692B15">
        <w:rPr>
          <w:rFonts w:asciiTheme="minorHAnsi" w:hAnsiTheme="minorHAnsi"/>
        </w:rPr>
        <w:t>Reestructuración de la SETAMA</w:t>
      </w:r>
    </w:p>
    <w:p w:rsidR="00174C56" w:rsidRPr="00692B15" w:rsidRDefault="00F522AC" w:rsidP="003A7D68">
      <w:pPr>
        <w:rPr>
          <w:rFonts w:asciiTheme="minorHAnsi" w:hAnsiTheme="minorHAnsi"/>
        </w:rPr>
      </w:pPr>
      <w:r w:rsidRPr="00692B15">
        <w:rPr>
          <w:rFonts w:asciiTheme="minorHAnsi" w:hAnsiTheme="minorHAnsi"/>
        </w:rPr>
        <w:t xml:space="preserve">El Banco </w:t>
      </w:r>
      <w:r w:rsidR="00C43E99" w:rsidRPr="00692B15">
        <w:rPr>
          <w:rFonts w:asciiTheme="minorHAnsi" w:hAnsiTheme="minorHAnsi"/>
        </w:rPr>
        <w:t>podría</w:t>
      </w:r>
      <w:r w:rsidRPr="00692B15">
        <w:rPr>
          <w:rFonts w:asciiTheme="minorHAnsi" w:hAnsiTheme="minorHAnsi"/>
        </w:rPr>
        <w:t xml:space="preserve"> apoyar al Gobierno en estudiar las causas de la debilidad institucional de la SETAMA en comparación con autoridades del transporte urbano de otras ciudades latinoamericanas que hayan sido exitosas en la planificación </w:t>
      </w:r>
      <w:r w:rsidR="002E36EB" w:rsidRPr="00692B15">
        <w:rPr>
          <w:rFonts w:asciiTheme="minorHAnsi" w:hAnsiTheme="minorHAnsi"/>
        </w:rPr>
        <w:t xml:space="preserve">y regulación, con el fin de identificar los elementos que puedan otorgarle mayor </w:t>
      </w:r>
      <w:r w:rsidR="00FC7552" w:rsidRPr="00692B15">
        <w:rPr>
          <w:rFonts w:asciiTheme="minorHAnsi" w:hAnsiTheme="minorHAnsi"/>
        </w:rPr>
        <w:t>fortaleza</w:t>
      </w:r>
      <w:r w:rsidR="002E36EB" w:rsidRPr="00692B15">
        <w:rPr>
          <w:rFonts w:asciiTheme="minorHAnsi" w:hAnsiTheme="minorHAnsi"/>
        </w:rPr>
        <w:t xml:space="preserve"> institucional a la SETAMA.</w:t>
      </w:r>
    </w:p>
    <w:p w:rsidR="006721EF" w:rsidRPr="00692B15" w:rsidRDefault="00CE2F4B" w:rsidP="00467367">
      <w:pPr>
        <w:pStyle w:val="ListParagraph"/>
        <w:numPr>
          <w:ilvl w:val="0"/>
          <w:numId w:val="14"/>
        </w:numPr>
        <w:rPr>
          <w:rFonts w:asciiTheme="minorHAnsi" w:hAnsiTheme="minorHAnsi"/>
        </w:rPr>
      </w:pPr>
      <w:r w:rsidRPr="00692B15">
        <w:rPr>
          <w:rFonts w:asciiTheme="minorHAnsi" w:hAnsiTheme="minorHAnsi"/>
        </w:rPr>
        <w:t>Estudio e implementación de un mecanismo para la renovación de la flota de transporte público colectivo</w:t>
      </w:r>
    </w:p>
    <w:p w:rsidR="00CE2F4B" w:rsidRPr="00692B15" w:rsidRDefault="006721EF" w:rsidP="006721EF">
      <w:pPr>
        <w:rPr>
          <w:rFonts w:asciiTheme="minorHAnsi" w:hAnsiTheme="minorHAnsi"/>
        </w:rPr>
      </w:pPr>
      <w:r w:rsidRPr="00692B15">
        <w:rPr>
          <w:rFonts w:asciiTheme="minorHAnsi" w:hAnsiTheme="minorHAnsi"/>
        </w:rPr>
        <w:t>Este mecanismo puede comprender</w:t>
      </w:r>
      <w:r w:rsidR="00CE2F4B" w:rsidRPr="00692B15">
        <w:rPr>
          <w:rFonts w:asciiTheme="minorHAnsi" w:hAnsiTheme="minorHAnsi"/>
        </w:rPr>
        <w:t xml:space="preserve"> </w:t>
      </w:r>
      <w:r w:rsidRPr="00692B15">
        <w:rPr>
          <w:rFonts w:asciiTheme="minorHAnsi" w:hAnsiTheme="minorHAnsi"/>
        </w:rPr>
        <w:t>la</w:t>
      </w:r>
      <w:r w:rsidR="00CE2F4B" w:rsidRPr="00692B15">
        <w:rPr>
          <w:rFonts w:asciiTheme="minorHAnsi" w:hAnsiTheme="minorHAnsi"/>
        </w:rPr>
        <w:t xml:space="preserve"> modifica</w:t>
      </w:r>
      <w:r w:rsidRPr="00692B15">
        <w:rPr>
          <w:rFonts w:asciiTheme="minorHAnsi" w:hAnsiTheme="minorHAnsi"/>
        </w:rPr>
        <w:t>ción</w:t>
      </w:r>
      <w:r w:rsidR="00CE2F4B" w:rsidRPr="00692B15">
        <w:rPr>
          <w:rFonts w:asciiTheme="minorHAnsi" w:hAnsiTheme="minorHAnsi"/>
        </w:rPr>
        <w:t xml:space="preserve"> </w:t>
      </w:r>
      <w:r w:rsidR="00C11960" w:rsidRPr="00692B15">
        <w:rPr>
          <w:rFonts w:asciiTheme="minorHAnsi" w:hAnsiTheme="minorHAnsi"/>
        </w:rPr>
        <w:t xml:space="preserve">de </w:t>
      </w:r>
      <w:r w:rsidR="00CE2F4B" w:rsidRPr="00692B15">
        <w:rPr>
          <w:rFonts w:asciiTheme="minorHAnsi" w:hAnsiTheme="minorHAnsi"/>
        </w:rPr>
        <w:t xml:space="preserve">la extensión de los plazos de concesión de líneas. </w:t>
      </w:r>
    </w:p>
    <w:p w:rsidR="00CE2F4B" w:rsidRPr="00692B15" w:rsidRDefault="00CE2F4B" w:rsidP="00467367">
      <w:pPr>
        <w:pStyle w:val="ListParagraph"/>
        <w:numPr>
          <w:ilvl w:val="0"/>
          <w:numId w:val="14"/>
        </w:numPr>
        <w:rPr>
          <w:rFonts w:asciiTheme="minorHAnsi" w:hAnsiTheme="minorHAnsi"/>
        </w:rPr>
      </w:pPr>
      <w:r w:rsidRPr="00692B15">
        <w:rPr>
          <w:rFonts w:asciiTheme="minorHAnsi" w:hAnsiTheme="minorHAnsi"/>
        </w:rPr>
        <w:t>Peatonalización del centro de Asunción y facili</w:t>
      </w:r>
      <w:r w:rsidR="006721EF" w:rsidRPr="00692B15">
        <w:rPr>
          <w:rFonts w:asciiTheme="minorHAnsi" w:hAnsiTheme="minorHAnsi"/>
        </w:rPr>
        <w:t>dades para el uso de bicicletas</w:t>
      </w:r>
    </w:p>
    <w:p w:rsidR="00EB6A19" w:rsidRDefault="00454CC1" w:rsidP="00EB6A19">
      <w:pPr>
        <w:rPr>
          <w:rFonts w:asciiTheme="minorHAnsi" w:hAnsiTheme="minorHAnsi"/>
        </w:rPr>
      </w:pPr>
      <w:r w:rsidRPr="00692B15">
        <w:rPr>
          <w:rFonts w:asciiTheme="minorHAnsi" w:hAnsiTheme="minorHAnsi"/>
        </w:rPr>
        <w:lastRenderedPageBreak/>
        <w:t>En línea con el proyecto de modernizar el centro de Asunción y reconvertir el Puerto de Asunción en facilidades turísticas y culturales, la incorporación de sendas peatonales y para bicicletas será acorde con el uso previsto y mejorará la calidad paisajística y ambiental del sitio.</w:t>
      </w:r>
    </w:p>
    <w:p w:rsidR="00380B7E" w:rsidRPr="00692B15" w:rsidRDefault="00380B7E" w:rsidP="00EB6A19">
      <w:pPr>
        <w:rPr>
          <w:rFonts w:asciiTheme="minorHAnsi" w:hAnsiTheme="minorHAnsi"/>
          <w:highlight w:val="yellow"/>
        </w:rPr>
      </w:pPr>
    </w:p>
    <w:p w:rsidR="006721EF" w:rsidRPr="00C64C6E" w:rsidRDefault="006721EF" w:rsidP="00FD0246">
      <w:pPr>
        <w:pStyle w:val="Heading3"/>
        <w:ind w:left="1275"/>
        <w:rPr>
          <w:rFonts w:asciiTheme="minorHAnsi" w:hAnsiTheme="minorHAnsi"/>
          <w:b/>
        </w:rPr>
      </w:pPr>
      <w:bookmarkStart w:id="185" w:name="_Toc379824833"/>
      <w:r w:rsidRPr="00C64C6E">
        <w:rPr>
          <w:rFonts w:asciiTheme="minorHAnsi" w:hAnsiTheme="minorHAnsi"/>
          <w:b/>
        </w:rPr>
        <w:t>Beneficiarios</w:t>
      </w:r>
      <w:bookmarkEnd w:id="185"/>
    </w:p>
    <w:p w:rsidR="00977457" w:rsidRPr="00692B15" w:rsidRDefault="00977457" w:rsidP="006515EF">
      <w:pPr>
        <w:rPr>
          <w:rFonts w:asciiTheme="minorHAnsi" w:hAnsiTheme="minorHAnsi"/>
        </w:rPr>
      </w:pPr>
      <w:r w:rsidRPr="00380B7E">
        <w:rPr>
          <w:rFonts w:asciiTheme="minorHAnsi" w:hAnsiTheme="minorHAnsi"/>
          <w:b/>
        </w:rPr>
        <w:t>Los habitantes del AMA</w:t>
      </w:r>
      <w:r w:rsidR="00380B7E">
        <w:rPr>
          <w:rFonts w:asciiTheme="minorHAnsi" w:hAnsiTheme="minorHAnsi"/>
          <w:b/>
        </w:rPr>
        <w:t>:</w:t>
      </w:r>
      <w:r w:rsidRPr="00692B15">
        <w:rPr>
          <w:rFonts w:asciiTheme="minorHAnsi" w:hAnsiTheme="minorHAnsi"/>
        </w:rPr>
        <w:t xml:space="preserve"> tendrán una </w:t>
      </w:r>
      <w:r w:rsidR="00C64C6E" w:rsidRPr="00692B15">
        <w:rPr>
          <w:rFonts w:asciiTheme="minorHAnsi" w:hAnsiTheme="minorHAnsi"/>
        </w:rPr>
        <w:t>mejora</w:t>
      </w:r>
      <w:r w:rsidRPr="00692B15">
        <w:rPr>
          <w:rFonts w:asciiTheme="minorHAnsi" w:hAnsiTheme="minorHAnsi"/>
        </w:rPr>
        <w:t xml:space="preserve"> de calidad de vida al disponer de un medio de transporte más confiable, confortable y rápido</w:t>
      </w:r>
      <w:r w:rsidR="009B7964" w:rsidRPr="00692B15">
        <w:rPr>
          <w:rFonts w:asciiTheme="minorHAnsi" w:hAnsiTheme="minorHAnsi"/>
        </w:rPr>
        <w:t xml:space="preserve"> (la disminución de la congestión reducirá los tiempos de viaje). También mejorará </w:t>
      </w:r>
      <w:r w:rsidRPr="00692B15">
        <w:rPr>
          <w:rFonts w:asciiTheme="minorHAnsi" w:hAnsiTheme="minorHAnsi"/>
        </w:rPr>
        <w:t xml:space="preserve">la calidad del aire (se reducirá la emisión de ruidos, de humos y gases de combustión, entre los cuales hay gases de efecto invernadero). </w:t>
      </w:r>
    </w:p>
    <w:p w:rsidR="00943721" w:rsidRDefault="00943721">
      <w:pPr>
        <w:spacing w:before="0" w:after="0" w:line="240" w:lineRule="auto"/>
        <w:jc w:val="left"/>
        <w:rPr>
          <w:rFonts w:asciiTheme="minorHAnsi" w:hAnsiTheme="minorHAnsi"/>
        </w:rPr>
      </w:pPr>
    </w:p>
    <w:p w:rsidR="00F93D7F" w:rsidRPr="00692B15" w:rsidRDefault="00F93D7F">
      <w:pPr>
        <w:spacing w:before="0" w:after="0" w:line="240" w:lineRule="auto"/>
        <w:jc w:val="left"/>
        <w:rPr>
          <w:rFonts w:asciiTheme="minorHAnsi" w:hAnsiTheme="minorHAnsi" w:cs="Arial"/>
          <w:b/>
          <w:bCs/>
          <w:i/>
          <w:iCs/>
          <w:szCs w:val="28"/>
        </w:rPr>
      </w:pPr>
    </w:p>
    <w:p w:rsidR="00EC293B" w:rsidRDefault="00EC293B">
      <w:pPr>
        <w:spacing w:before="0" w:after="0" w:line="240" w:lineRule="auto"/>
        <w:jc w:val="left"/>
        <w:rPr>
          <w:rFonts w:asciiTheme="minorHAnsi" w:hAnsiTheme="minorHAnsi" w:cs="Arial"/>
          <w:b/>
          <w:bCs/>
          <w:i/>
          <w:iCs/>
          <w:szCs w:val="28"/>
        </w:rPr>
      </w:pPr>
      <w:bookmarkStart w:id="186" w:name="_Toc371515475"/>
      <w:bookmarkStart w:id="187" w:name="_Toc371516212"/>
      <w:bookmarkStart w:id="188" w:name="_Toc371516385"/>
      <w:bookmarkStart w:id="189" w:name="_Toc371516827"/>
      <w:bookmarkStart w:id="190" w:name="_Toc371516918"/>
      <w:bookmarkStart w:id="191" w:name="_Toc371515484"/>
      <w:bookmarkStart w:id="192" w:name="_Toc371516221"/>
      <w:bookmarkStart w:id="193" w:name="_Toc371516394"/>
      <w:bookmarkStart w:id="194" w:name="_Toc371516836"/>
      <w:bookmarkStart w:id="195" w:name="_Toc371516927"/>
      <w:bookmarkStart w:id="196" w:name="_Toc371515485"/>
      <w:bookmarkStart w:id="197" w:name="_Toc371516222"/>
      <w:bookmarkStart w:id="198" w:name="_Toc371516395"/>
      <w:bookmarkStart w:id="199" w:name="_Toc371516837"/>
      <w:bookmarkStart w:id="200" w:name="_Toc371516928"/>
      <w:bookmarkStart w:id="201" w:name="_Toc209954909"/>
      <w:bookmarkStart w:id="202" w:name="_Toc210019913"/>
      <w:bookmarkStart w:id="203" w:name="_Toc371942558"/>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r>
        <w:rPr>
          <w:rFonts w:asciiTheme="minorHAnsi" w:hAnsiTheme="minorHAnsi"/>
        </w:rPr>
        <w:br w:type="page"/>
      </w:r>
    </w:p>
    <w:p w:rsidR="00CE2F4B" w:rsidRPr="00C64C6E" w:rsidRDefault="00590C0A" w:rsidP="00C64C6E">
      <w:pPr>
        <w:pStyle w:val="Heading2"/>
        <w:tabs>
          <w:tab w:val="clear" w:pos="576"/>
          <w:tab w:val="num" w:pos="900"/>
        </w:tabs>
        <w:spacing w:before="0" w:after="0"/>
        <w:ind w:hanging="126"/>
        <w:rPr>
          <w:rFonts w:asciiTheme="minorHAnsi" w:hAnsiTheme="minorHAnsi"/>
        </w:rPr>
      </w:pPr>
      <w:bookmarkStart w:id="204" w:name="_Toc379824834"/>
      <w:r w:rsidRPr="00C64C6E">
        <w:rPr>
          <w:rFonts w:asciiTheme="minorHAnsi" w:hAnsiTheme="minorHAnsi"/>
        </w:rPr>
        <w:lastRenderedPageBreak/>
        <w:t>Transporte Urbano de Ciudad del Este</w:t>
      </w:r>
      <w:bookmarkEnd w:id="201"/>
      <w:bookmarkEnd w:id="202"/>
      <w:bookmarkEnd w:id="203"/>
      <w:bookmarkEnd w:id="204"/>
    </w:p>
    <w:p w:rsidR="008278AC" w:rsidRDefault="008278AC" w:rsidP="0057613D">
      <w:pPr>
        <w:rPr>
          <w:rFonts w:asciiTheme="minorHAnsi" w:hAnsiTheme="minorHAnsi" w:cs="Arial"/>
          <w:szCs w:val="22"/>
        </w:rPr>
      </w:pPr>
      <w:r>
        <w:rPr>
          <w:rFonts w:asciiTheme="minorHAnsi" w:hAnsiTheme="minorHAnsi" w:cs="Arial"/>
          <w:szCs w:val="22"/>
        </w:rPr>
        <w:t xml:space="preserve">El desarrollo acelerado y sin una planeación adecuada de Ciudad del Este ha conllevado a aumentos significativos en los niveles de congestión.  La ciudad requiere de vías adicionales no solamente para el tráfico interno sino para conectarse a la red troncal del país y la de sus vecinos, y de un sistema de transporte público más adecuado a sus necesidades.   </w:t>
      </w:r>
    </w:p>
    <w:p w:rsidR="008278AC" w:rsidRDefault="008278AC" w:rsidP="0057613D">
      <w:pPr>
        <w:rPr>
          <w:rFonts w:asciiTheme="minorHAnsi" w:hAnsiTheme="minorHAnsi" w:cs="Arial"/>
          <w:szCs w:val="22"/>
        </w:rPr>
      </w:pPr>
      <w:r>
        <w:rPr>
          <w:rFonts w:asciiTheme="minorHAnsi" w:hAnsiTheme="minorHAnsi" w:cs="Arial"/>
          <w:szCs w:val="22"/>
        </w:rPr>
        <w:t>Aprovechando que se están realizando las gestiones para la construcción de un segundo puente sobre el río Paraná a la altura de la localidad de</w:t>
      </w:r>
      <w:r w:rsidR="00EC293B">
        <w:rPr>
          <w:rFonts w:asciiTheme="minorHAnsi" w:hAnsiTheme="minorHAnsi" w:cs="Arial"/>
          <w:szCs w:val="22"/>
        </w:rPr>
        <w:t xml:space="preserve"> Presidente</w:t>
      </w:r>
      <w:r>
        <w:rPr>
          <w:rFonts w:asciiTheme="minorHAnsi" w:hAnsiTheme="minorHAnsi" w:cs="Arial"/>
          <w:szCs w:val="22"/>
        </w:rPr>
        <w:t xml:space="preserve"> Franco, </w:t>
      </w:r>
      <w:r w:rsidR="00EC293B">
        <w:rPr>
          <w:rFonts w:asciiTheme="minorHAnsi" w:hAnsiTheme="minorHAnsi" w:cs="Arial"/>
          <w:szCs w:val="22"/>
        </w:rPr>
        <w:t>al sur de</w:t>
      </w:r>
      <w:r>
        <w:rPr>
          <w:rFonts w:asciiTheme="minorHAnsi" w:hAnsiTheme="minorHAnsi" w:cs="Arial"/>
          <w:szCs w:val="22"/>
        </w:rPr>
        <w:t xml:space="preserve"> Ciudad del Este, el Banco</w:t>
      </w:r>
      <w:r w:rsidR="00EC293B">
        <w:rPr>
          <w:rFonts w:asciiTheme="minorHAnsi" w:hAnsiTheme="minorHAnsi" w:cs="Arial"/>
          <w:szCs w:val="22"/>
        </w:rPr>
        <w:t xml:space="preserve"> ha</w:t>
      </w:r>
      <w:r>
        <w:rPr>
          <w:rFonts w:asciiTheme="minorHAnsi" w:hAnsiTheme="minorHAnsi" w:cs="Arial"/>
          <w:szCs w:val="22"/>
        </w:rPr>
        <w:t xml:space="preserve"> apoyado al MOPC, </w:t>
      </w:r>
      <w:r w:rsidR="00EC293B">
        <w:rPr>
          <w:rFonts w:asciiTheme="minorHAnsi" w:hAnsiTheme="minorHAnsi" w:cs="Arial"/>
          <w:szCs w:val="22"/>
        </w:rPr>
        <w:t xml:space="preserve">con la </w:t>
      </w:r>
      <w:r>
        <w:rPr>
          <w:rFonts w:asciiTheme="minorHAnsi" w:hAnsiTheme="minorHAnsi" w:cs="Arial"/>
          <w:szCs w:val="22"/>
        </w:rPr>
        <w:t>financia</w:t>
      </w:r>
      <w:r w:rsidR="00EC293B">
        <w:rPr>
          <w:rFonts w:asciiTheme="minorHAnsi" w:hAnsiTheme="minorHAnsi" w:cs="Arial"/>
          <w:szCs w:val="22"/>
        </w:rPr>
        <w:t>ción de</w:t>
      </w:r>
      <w:r>
        <w:rPr>
          <w:rFonts w:asciiTheme="minorHAnsi" w:hAnsiTheme="minorHAnsi" w:cs="Arial"/>
          <w:szCs w:val="22"/>
        </w:rPr>
        <w:t xml:space="preserve"> los estudios de diseño para los accesos a este puente</w:t>
      </w:r>
      <w:r w:rsidR="00EC293B">
        <w:rPr>
          <w:rFonts w:asciiTheme="minorHAnsi" w:hAnsiTheme="minorHAnsi" w:cs="Arial"/>
          <w:szCs w:val="22"/>
        </w:rPr>
        <w:t xml:space="preserve"> y el diseño de las obras civiles complementarias</w:t>
      </w:r>
      <w:r>
        <w:rPr>
          <w:rFonts w:asciiTheme="minorHAnsi" w:hAnsiTheme="minorHAnsi" w:cs="Arial"/>
          <w:szCs w:val="22"/>
        </w:rPr>
        <w:t xml:space="preserve">. El MOPC ha proveído de insumos técnicos a este estudio, y se prevé que los accesos no solamente sirvan para el tráfico internacional de mercancías, sino que también puedan funcionar </w:t>
      </w:r>
      <w:r w:rsidR="00813AB8">
        <w:rPr>
          <w:rFonts w:asciiTheme="minorHAnsi" w:hAnsiTheme="minorHAnsi" w:cs="Arial"/>
          <w:szCs w:val="22"/>
        </w:rPr>
        <w:t xml:space="preserve">algunos de sus segmentos como parte de un anillo vial. El alineamiento se ha seleccionado se ha seleccionado con este criterio.  </w:t>
      </w:r>
    </w:p>
    <w:p w:rsidR="0057613D" w:rsidRPr="00692B15" w:rsidRDefault="00813AB8" w:rsidP="0057613D">
      <w:pPr>
        <w:rPr>
          <w:rFonts w:asciiTheme="minorHAnsi" w:hAnsiTheme="minorHAnsi" w:cs="Arial"/>
          <w:szCs w:val="22"/>
        </w:rPr>
      </w:pPr>
      <w:r>
        <w:rPr>
          <w:rFonts w:asciiTheme="minorHAnsi" w:hAnsiTheme="minorHAnsi" w:cs="Arial"/>
          <w:szCs w:val="22"/>
        </w:rPr>
        <w:t xml:space="preserve">Adicionalmente el estudio incluye </w:t>
      </w:r>
      <w:r w:rsidR="0057613D" w:rsidRPr="00692B15">
        <w:rPr>
          <w:rFonts w:asciiTheme="minorHAnsi" w:hAnsiTheme="minorHAnsi" w:cs="Arial"/>
          <w:szCs w:val="22"/>
        </w:rPr>
        <w:t>la integración de controles, sistemas de información y en algunos casos también la integración física, entre la aduana paraguaya y la brasileña, a fin de agilizar los procedimientos y consecuentemente también el tránsito de los vehículos a través del Puente de la Amistad.</w:t>
      </w:r>
    </w:p>
    <w:p w:rsidR="00943721" w:rsidRPr="00C46A0A" w:rsidRDefault="00813AB8" w:rsidP="00C46A0A">
      <w:pPr>
        <w:rPr>
          <w:rFonts w:asciiTheme="minorHAnsi" w:hAnsiTheme="minorHAnsi"/>
        </w:rPr>
      </w:pPr>
      <w:r>
        <w:rPr>
          <w:rFonts w:asciiTheme="minorHAnsi" w:hAnsiTheme="minorHAnsi"/>
        </w:rPr>
        <w:t xml:space="preserve">Otro </w:t>
      </w:r>
      <w:r w:rsidR="007B1C46" w:rsidRPr="00692B15">
        <w:rPr>
          <w:rFonts w:asciiTheme="minorHAnsi" w:hAnsiTheme="minorHAnsi"/>
        </w:rPr>
        <w:t xml:space="preserve">problema subyacente de la situación caótica del transporte </w:t>
      </w:r>
      <w:r>
        <w:rPr>
          <w:rFonts w:asciiTheme="minorHAnsi" w:hAnsiTheme="minorHAnsi"/>
        </w:rPr>
        <w:t xml:space="preserve">en Ciudad del Este </w:t>
      </w:r>
      <w:r w:rsidR="007B1C46" w:rsidRPr="00692B15">
        <w:rPr>
          <w:rFonts w:asciiTheme="minorHAnsi" w:hAnsiTheme="minorHAnsi"/>
        </w:rPr>
        <w:t>es que no existe un plan de desarrollo urbano</w:t>
      </w:r>
      <w:r w:rsidR="004E7E37">
        <w:rPr>
          <w:rFonts w:asciiTheme="minorHAnsi" w:hAnsiTheme="minorHAnsi"/>
        </w:rPr>
        <w:t>,</w:t>
      </w:r>
      <w:r w:rsidR="007B1C46" w:rsidRPr="00692B15">
        <w:rPr>
          <w:rFonts w:asciiTheme="minorHAnsi" w:hAnsiTheme="minorHAnsi"/>
        </w:rPr>
        <w:t xml:space="preserve"> y por consiguiente el crecimiento de la ciudad y los servicios de transporte público han sido </w:t>
      </w:r>
      <w:r w:rsidR="002F5CC9" w:rsidRPr="00692B15">
        <w:rPr>
          <w:rFonts w:asciiTheme="minorHAnsi" w:hAnsiTheme="minorHAnsi"/>
        </w:rPr>
        <w:t>desordenados</w:t>
      </w:r>
      <w:r w:rsidR="007B1C46" w:rsidRPr="00692B15">
        <w:rPr>
          <w:rFonts w:asciiTheme="minorHAnsi" w:hAnsiTheme="minorHAnsi"/>
        </w:rPr>
        <w:t>, sin una planificación</w:t>
      </w:r>
      <w:r w:rsidR="002F5CC9" w:rsidRPr="00692B15">
        <w:rPr>
          <w:rFonts w:asciiTheme="minorHAnsi" w:hAnsiTheme="minorHAnsi"/>
        </w:rPr>
        <w:t xml:space="preserve"> previa</w:t>
      </w:r>
      <w:r w:rsidR="00412C7A" w:rsidRPr="00692B15">
        <w:rPr>
          <w:rFonts w:asciiTheme="minorHAnsi" w:hAnsiTheme="minorHAnsi"/>
        </w:rPr>
        <w:t xml:space="preserve"> y carec</w:t>
      </w:r>
      <w:r w:rsidR="004E7E37">
        <w:rPr>
          <w:rFonts w:asciiTheme="minorHAnsi" w:hAnsiTheme="minorHAnsi"/>
        </w:rPr>
        <w:t>iendo de</w:t>
      </w:r>
      <w:r w:rsidR="00412C7A" w:rsidRPr="00692B15">
        <w:rPr>
          <w:rFonts w:asciiTheme="minorHAnsi" w:hAnsiTheme="minorHAnsi"/>
        </w:rPr>
        <w:t xml:space="preserve"> </w:t>
      </w:r>
      <w:proofErr w:type="spellStart"/>
      <w:r w:rsidR="00412C7A" w:rsidRPr="00692B15">
        <w:rPr>
          <w:rFonts w:asciiTheme="minorHAnsi" w:hAnsiTheme="minorHAnsi"/>
        </w:rPr>
        <w:t>de</w:t>
      </w:r>
      <w:proofErr w:type="spellEnd"/>
      <w:r w:rsidR="00412C7A" w:rsidRPr="00692B15">
        <w:rPr>
          <w:rFonts w:asciiTheme="minorHAnsi" w:hAnsiTheme="minorHAnsi"/>
        </w:rPr>
        <w:t xml:space="preserve"> registros estadístic</w:t>
      </w:r>
      <w:r w:rsidR="004E7E37">
        <w:rPr>
          <w:rFonts w:asciiTheme="minorHAnsi" w:hAnsiTheme="minorHAnsi"/>
        </w:rPr>
        <w:t>os</w:t>
      </w:r>
      <w:r w:rsidR="002F5CC9" w:rsidRPr="00692B15">
        <w:rPr>
          <w:rFonts w:asciiTheme="minorHAnsi" w:hAnsiTheme="minorHAnsi"/>
        </w:rPr>
        <w:t>. Mientras persistan las calles sin nombres, no será posible precisar los recorridos de las líneas de ómnibus.</w:t>
      </w:r>
      <w:r w:rsidR="00412C7A" w:rsidRPr="00692B15">
        <w:rPr>
          <w:rFonts w:asciiTheme="minorHAnsi" w:hAnsiTheme="minorHAnsi"/>
        </w:rPr>
        <w:t xml:space="preserve"> Además, no existen planos ni datos cuantitativos de los recorridos, las flotas, los kilometrajes ni las frecuencias reales. </w:t>
      </w:r>
    </w:p>
    <w:p w:rsidR="002D29C0" w:rsidRPr="00C64C6E" w:rsidRDefault="00D604BA" w:rsidP="00FD0246">
      <w:pPr>
        <w:pStyle w:val="Heading3"/>
        <w:ind w:left="1275"/>
        <w:rPr>
          <w:rFonts w:asciiTheme="minorHAnsi" w:hAnsiTheme="minorHAnsi"/>
          <w:b/>
        </w:rPr>
      </w:pPr>
      <w:bookmarkStart w:id="205" w:name="_Toc379824835"/>
      <w:r w:rsidRPr="00C64C6E">
        <w:rPr>
          <w:rFonts w:asciiTheme="minorHAnsi" w:hAnsiTheme="minorHAnsi"/>
          <w:b/>
        </w:rPr>
        <w:t>Tipos de intervención posibles</w:t>
      </w:r>
      <w:bookmarkEnd w:id="205"/>
    </w:p>
    <w:tbl>
      <w:tblPr>
        <w:tblStyle w:val="TableGrid"/>
        <w:tblW w:w="9468" w:type="dxa"/>
        <w:tblLook w:val="04A0" w:firstRow="1" w:lastRow="0" w:firstColumn="1" w:lastColumn="0" w:noHBand="0" w:noVBand="1"/>
      </w:tblPr>
      <w:tblGrid>
        <w:gridCol w:w="1182"/>
        <w:gridCol w:w="2166"/>
        <w:gridCol w:w="6120"/>
      </w:tblGrid>
      <w:tr w:rsidR="00AB77E3" w:rsidRPr="00692B15" w:rsidTr="00E37F05">
        <w:tc>
          <w:tcPr>
            <w:tcW w:w="1182" w:type="dxa"/>
            <w:tcBorders>
              <w:top w:val="single" w:sz="12" w:space="0" w:color="auto"/>
              <w:left w:val="nil"/>
              <w:bottom w:val="single" w:sz="12" w:space="0" w:color="auto"/>
              <w:right w:val="nil"/>
            </w:tcBorders>
            <w:vAlign w:val="center"/>
          </w:tcPr>
          <w:p w:rsidR="00AB77E3" w:rsidRPr="00692B15" w:rsidRDefault="00AB77E3" w:rsidP="00A143B5">
            <w:pPr>
              <w:spacing w:before="0" w:after="0" w:line="240" w:lineRule="auto"/>
              <w:jc w:val="center"/>
              <w:rPr>
                <w:rFonts w:asciiTheme="minorHAnsi" w:hAnsiTheme="minorHAnsi"/>
                <w:b/>
              </w:rPr>
            </w:pPr>
            <w:r w:rsidRPr="00692B15">
              <w:rPr>
                <w:rFonts w:asciiTheme="minorHAnsi" w:hAnsiTheme="minorHAnsi"/>
                <w:b/>
              </w:rPr>
              <w:t>Prioridad</w:t>
            </w:r>
          </w:p>
        </w:tc>
        <w:tc>
          <w:tcPr>
            <w:tcW w:w="2166" w:type="dxa"/>
            <w:tcBorders>
              <w:top w:val="single" w:sz="12" w:space="0" w:color="auto"/>
              <w:left w:val="nil"/>
              <w:bottom w:val="single" w:sz="12" w:space="0" w:color="auto"/>
              <w:right w:val="nil"/>
            </w:tcBorders>
            <w:vAlign w:val="center"/>
          </w:tcPr>
          <w:p w:rsidR="00AB77E3" w:rsidRPr="00692B15" w:rsidRDefault="00AB77E3" w:rsidP="00A143B5">
            <w:pPr>
              <w:spacing w:before="0" w:after="0" w:line="240" w:lineRule="auto"/>
              <w:jc w:val="center"/>
              <w:rPr>
                <w:rFonts w:asciiTheme="minorHAnsi" w:hAnsiTheme="minorHAnsi"/>
                <w:b/>
              </w:rPr>
            </w:pPr>
            <w:r w:rsidRPr="00692B15">
              <w:rPr>
                <w:rFonts w:asciiTheme="minorHAnsi" w:hAnsiTheme="minorHAnsi"/>
                <w:b/>
              </w:rPr>
              <w:t>Tipo de intervención</w:t>
            </w:r>
          </w:p>
        </w:tc>
        <w:tc>
          <w:tcPr>
            <w:tcW w:w="6120" w:type="dxa"/>
            <w:tcBorders>
              <w:top w:val="single" w:sz="12" w:space="0" w:color="auto"/>
              <w:left w:val="nil"/>
              <w:bottom w:val="single" w:sz="12" w:space="0" w:color="auto"/>
              <w:right w:val="nil"/>
            </w:tcBorders>
            <w:vAlign w:val="center"/>
          </w:tcPr>
          <w:p w:rsidR="00AB77E3" w:rsidRPr="00692B15" w:rsidRDefault="00AB77E3" w:rsidP="00A143B5">
            <w:pPr>
              <w:spacing w:before="0" w:after="0" w:line="240" w:lineRule="auto"/>
              <w:jc w:val="center"/>
              <w:rPr>
                <w:rFonts w:asciiTheme="minorHAnsi" w:hAnsiTheme="minorHAnsi"/>
                <w:b/>
              </w:rPr>
            </w:pPr>
            <w:r w:rsidRPr="00692B15">
              <w:rPr>
                <w:rFonts w:asciiTheme="minorHAnsi" w:hAnsiTheme="minorHAnsi"/>
                <w:b/>
              </w:rPr>
              <w:t>Descripción</w:t>
            </w:r>
          </w:p>
        </w:tc>
      </w:tr>
      <w:tr w:rsidR="00034AED" w:rsidRPr="00692B15" w:rsidTr="00E37F05">
        <w:tc>
          <w:tcPr>
            <w:tcW w:w="1182" w:type="dxa"/>
            <w:tcBorders>
              <w:top w:val="single" w:sz="12" w:space="0" w:color="auto"/>
              <w:left w:val="nil"/>
              <w:right w:val="nil"/>
            </w:tcBorders>
            <w:vAlign w:val="center"/>
          </w:tcPr>
          <w:p w:rsidR="00034AED" w:rsidRPr="00692B15" w:rsidRDefault="00034AED" w:rsidP="00A143B5">
            <w:pPr>
              <w:spacing w:before="0" w:after="0" w:line="240" w:lineRule="auto"/>
              <w:jc w:val="center"/>
              <w:rPr>
                <w:rFonts w:asciiTheme="minorHAnsi" w:hAnsiTheme="minorHAnsi"/>
              </w:rPr>
            </w:pPr>
            <w:r w:rsidRPr="00692B15">
              <w:rPr>
                <w:rFonts w:asciiTheme="minorHAnsi" w:hAnsiTheme="minorHAnsi"/>
              </w:rPr>
              <w:t>1</w:t>
            </w:r>
            <w:r w:rsidR="00AF439B" w:rsidRPr="00692B15">
              <w:rPr>
                <w:rStyle w:val="FootnoteReference"/>
                <w:rFonts w:asciiTheme="minorHAnsi" w:hAnsiTheme="minorHAnsi"/>
              </w:rPr>
              <w:footnoteReference w:id="21"/>
            </w:r>
          </w:p>
        </w:tc>
        <w:tc>
          <w:tcPr>
            <w:tcW w:w="2166" w:type="dxa"/>
            <w:tcBorders>
              <w:top w:val="single" w:sz="12" w:space="0" w:color="auto"/>
              <w:left w:val="nil"/>
              <w:right w:val="nil"/>
            </w:tcBorders>
            <w:vAlign w:val="center"/>
          </w:tcPr>
          <w:p w:rsidR="00034AED" w:rsidRPr="00692B15" w:rsidRDefault="00034AED" w:rsidP="00A143B5">
            <w:pPr>
              <w:spacing w:before="0" w:after="0" w:line="240" w:lineRule="auto"/>
              <w:jc w:val="center"/>
              <w:rPr>
                <w:rFonts w:asciiTheme="minorHAnsi" w:hAnsiTheme="minorHAnsi"/>
              </w:rPr>
            </w:pPr>
            <w:r w:rsidRPr="00692B15">
              <w:rPr>
                <w:rFonts w:asciiTheme="minorHAnsi" w:hAnsiTheme="minorHAnsi"/>
              </w:rPr>
              <w:t>Conocimiento</w:t>
            </w:r>
          </w:p>
        </w:tc>
        <w:tc>
          <w:tcPr>
            <w:tcW w:w="6120" w:type="dxa"/>
            <w:tcBorders>
              <w:top w:val="single" w:sz="12" w:space="0" w:color="auto"/>
              <w:left w:val="nil"/>
              <w:right w:val="nil"/>
            </w:tcBorders>
          </w:tcPr>
          <w:p w:rsidR="00034AED" w:rsidRPr="00692B15" w:rsidRDefault="00034AED" w:rsidP="00A143B5">
            <w:pPr>
              <w:spacing w:before="0" w:after="0" w:line="240" w:lineRule="auto"/>
              <w:ind w:left="125"/>
              <w:rPr>
                <w:rFonts w:asciiTheme="minorHAnsi" w:hAnsiTheme="minorHAnsi"/>
              </w:rPr>
            </w:pPr>
            <w:r w:rsidRPr="00692B15">
              <w:rPr>
                <w:rFonts w:asciiTheme="minorHAnsi" w:hAnsiTheme="minorHAnsi"/>
              </w:rPr>
              <w:t xml:space="preserve">Realización de un estudio de los cambios (en los flujos de tránsito, el comercio, etc.) inducidos en Ciudad del Este por el segundo puente que </w:t>
            </w:r>
            <w:r w:rsidR="0057613D" w:rsidRPr="00692B15">
              <w:rPr>
                <w:rFonts w:asciiTheme="minorHAnsi" w:hAnsiTheme="minorHAnsi"/>
              </w:rPr>
              <w:t>se</w:t>
            </w:r>
            <w:r w:rsidRPr="00692B15">
              <w:rPr>
                <w:rFonts w:asciiTheme="minorHAnsi" w:hAnsiTheme="minorHAnsi"/>
              </w:rPr>
              <w:t xml:space="preserve"> está proyectando</w:t>
            </w:r>
            <w:r w:rsidR="00BE7012" w:rsidRPr="00692B15">
              <w:rPr>
                <w:rFonts w:asciiTheme="minorHAnsi" w:hAnsiTheme="minorHAnsi"/>
              </w:rPr>
              <w:t>, contemplado las posibilidades de integración de los pasos de frontera</w:t>
            </w:r>
          </w:p>
        </w:tc>
      </w:tr>
      <w:tr w:rsidR="00034AED" w:rsidRPr="00692B15" w:rsidTr="00E37F05">
        <w:tc>
          <w:tcPr>
            <w:tcW w:w="1182" w:type="dxa"/>
            <w:tcBorders>
              <w:left w:val="nil"/>
              <w:right w:val="nil"/>
            </w:tcBorders>
            <w:vAlign w:val="center"/>
          </w:tcPr>
          <w:p w:rsidR="00034AED" w:rsidRPr="00692B15" w:rsidRDefault="00034AED" w:rsidP="00A143B5">
            <w:pPr>
              <w:spacing w:before="0" w:after="0" w:line="240" w:lineRule="auto"/>
              <w:jc w:val="center"/>
              <w:rPr>
                <w:rFonts w:asciiTheme="minorHAnsi" w:hAnsiTheme="minorHAnsi"/>
              </w:rPr>
            </w:pPr>
            <w:r w:rsidRPr="00692B15">
              <w:rPr>
                <w:rFonts w:asciiTheme="minorHAnsi" w:hAnsiTheme="minorHAnsi"/>
              </w:rPr>
              <w:t>2</w:t>
            </w:r>
          </w:p>
        </w:tc>
        <w:tc>
          <w:tcPr>
            <w:tcW w:w="2166" w:type="dxa"/>
            <w:tcBorders>
              <w:left w:val="nil"/>
              <w:right w:val="nil"/>
            </w:tcBorders>
            <w:vAlign w:val="center"/>
          </w:tcPr>
          <w:p w:rsidR="00034AED" w:rsidRPr="00692B15" w:rsidRDefault="00034AED" w:rsidP="00A143B5">
            <w:pPr>
              <w:spacing w:before="0" w:after="0" w:line="240" w:lineRule="auto"/>
              <w:jc w:val="center"/>
              <w:rPr>
                <w:rFonts w:asciiTheme="minorHAnsi" w:hAnsiTheme="minorHAnsi"/>
              </w:rPr>
            </w:pPr>
            <w:r w:rsidRPr="00692B15">
              <w:rPr>
                <w:rFonts w:asciiTheme="minorHAnsi" w:hAnsiTheme="minorHAnsi"/>
              </w:rPr>
              <w:t>Conocimiento</w:t>
            </w:r>
          </w:p>
        </w:tc>
        <w:tc>
          <w:tcPr>
            <w:tcW w:w="6120" w:type="dxa"/>
            <w:tcBorders>
              <w:left w:val="nil"/>
              <w:right w:val="nil"/>
            </w:tcBorders>
          </w:tcPr>
          <w:p w:rsidR="00034AED" w:rsidRPr="00692B15" w:rsidRDefault="00034AED" w:rsidP="00A143B5">
            <w:pPr>
              <w:spacing w:before="0" w:after="0" w:line="240" w:lineRule="auto"/>
              <w:ind w:left="125"/>
              <w:rPr>
                <w:rFonts w:asciiTheme="minorHAnsi" w:hAnsiTheme="minorHAnsi"/>
              </w:rPr>
            </w:pPr>
            <w:r w:rsidRPr="00692B15">
              <w:rPr>
                <w:rFonts w:asciiTheme="minorHAnsi" w:hAnsiTheme="minorHAnsi"/>
              </w:rPr>
              <w:t>Elaboración de un Plan de Desarrollo Urbano</w:t>
            </w:r>
          </w:p>
        </w:tc>
      </w:tr>
      <w:tr w:rsidR="00034AED" w:rsidRPr="00692B15" w:rsidTr="00E37F05">
        <w:tc>
          <w:tcPr>
            <w:tcW w:w="1182" w:type="dxa"/>
            <w:tcBorders>
              <w:left w:val="nil"/>
              <w:right w:val="nil"/>
            </w:tcBorders>
            <w:vAlign w:val="center"/>
          </w:tcPr>
          <w:p w:rsidR="00034AED" w:rsidRPr="00692B15" w:rsidRDefault="00034AED" w:rsidP="00A143B5">
            <w:pPr>
              <w:spacing w:before="0" w:after="0" w:line="240" w:lineRule="auto"/>
              <w:jc w:val="center"/>
              <w:rPr>
                <w:rFonts w:asciiTheme="minorHAnsi" w:hAnsiTheme="minorHAnsi"/>
              </w:rPr>
            </w:pPr>
            <w:r w:rsidRPr="00692B15">
              <w:rPr>
                <w:rFonts w:asciiTheme="minorHAnsi" w:hAnsiTheme="minorHAnsi"/>
              </w:rPr>
              <w:t>3</w:t>
            </w:r>
          </w:p>
        </w:tc>
        <w:tc>
          <w:tcPr>
            <w:tcW w:w="2166" w:type="dxa"/>
            <w:tcBorders>
              <w:left w:val="nil"/>
              <w:right w:val="nil"/>
            </w:tcBorders>
            <w:vAlign w:val="center"/>
          </w:tcPr>
          <w:p w:rsidR="00034AED" w:rsidRPr="00692B15" w:rsidRDefault="00034AED" w:rsidP="00A143B5">
            <w:pPr>
              <w:spacing w:before="0" w:after="0" w:line="240" w:lineRule="auto"/>
              <w:jc w:val="center"/>
              <w:rPr>
                <w:rFonts w:asciiTheme="minorHAnsi" w:hAnsiTheme="minorHAnsi"/>
              </w:rPr>
            </w:pPr>
            <w:r w:rsidRPr="00692B15">
              <w:rPr>
                <w:rFonts w:asciiTheme="minorHAnsi" w:hAnsiTheme="minorHAnsi"/>
              </w:rPr>
              <w:t>Conocimiento</w:t>
            </w:r>
          </w:p>
        </w:tc>
        <w:tc>
          <w:tcPr>
            <w:tcW w:w="6120" w:type="dxa"/>
            <w:tcBorders>
              <w:left w:val="nil"/>
              <w:right w:val="nil"/>
            </w:tcBorders>
          </w:tcPr>
          <w:p w:rsidR="00034AED" w:rsidRPr="00692B15" w:rsidRDefault="00034AED" w:rsidP="00A143B5">
            <w:pPr>
              <w:spacing w:before="0" w:after="0" w:line="240" w:lineRule="auto"/>
              <w:ind w:left="125"/>
              <w:rPr>
                <w:rFonts w:asciiTheme="minorHAnsi" w:hAnsiTheme="minorHAnsi"/>
              </w:rPr>
            </w:pPr>
            <w:r w:rsidRPr="00692B15">
              <w:rPr>
                <w:rFonts w:asciiTheme="minorHAnsi" w:hAnsiTheme="minorHAnsi"/>
              </w:rPr>
              <w:t xml:space="preserve">Realización de un Estudio de Planeamiento del Transporte y revisión del sistema de transporte actual </w:t>
            </w:r>
          </w:p>
        </w:tc>
      </w:tr>
    </w:tbl>
    <w:p w:rsidR="002D29C0" w:rsidRPr="00692B15" w:rsidRDefault="002D29C0" w:rsidP="002D29C0">
      <w:pPr>
        <w:rPr>
          <w:rFonts w:asciiTheme="minorHAnsi" w:hAnsiTheme="minorHAnsi"/>
          <w:b/>
        </w:rPr>
      </w:pPr>
    </w:p>
    <w:p w:rsidR="00AF439B" w:rsidRPr="00692B15" w:rsidRDefault="00AF439B" w:rsidP="00467367">
      <w:pPr>
        <w:pStyle w:val="ListParagraph"/>
        <w:numPr>
          <w:ilvl w:val="0"/>
          <w:numId w:val="13"/>
        </w:numPr>
        <w:rPr>
          <w:rFonts w:asciiTheme="minorHAnsi" w:hAnsiTheme="minorHAnsi"/>
        </w:rPr>
      </w:pPr>
      <w:r w:rsidRPr="00692B15">
        <w:rPr>
          <w:rFonts w:asciiTheme="minorHAnsi" w:hAnsiTheme="minorHAnsi"/>
        </w:rPr>
        <w:lastRenderedPageBreak/>
        <w:t xml:space="preserve">Realización de un estudio de los cambios (en los flujos de tránsito, el comercio, etc.) inducidos en Ciudad del Este por el segundo puente que </w:t>
      </w:r>
      <w:r w:rsidR="0057613D" w:rsidRPr="00692B15">
        <w:rPr>
          <w:rFonts w:asciiTheme="minorHAnsi" w:hAnsiTheme="minorHAnsi"/>
        </w:rPr>
        <w:t>se</w:t>
      </w:r>
      <w:r w:rsidRPr="00692B15">
        <w:rPr>
          <w:rFonts w:asciiTheme="minorHAnsi" w:hAnsiTheme="minorHAnsi"/>
        </w:rPr>
        <w:t xml:space="preserve"> está proyectando</w:t>
      </w:r>
      <w:r w:rsidR="00BE7012" w:rsidRPr="00692B15">
        <w:rPr>
          <w:rFonts w:asciiTheme="minorHAnsi" w:hAnsiTheme="minorHAnsi"/>
        </w:rPr>
        <w:t>, contemplado las posibilidades de integración de los pasos de frontera</w:t>
      </w:r>
    </w:p>
    <w:p w:rsidR="00AF439B" w:rsidRPr="00692B15" w:rsidRDefault="00AF439B" w:rsidP="00AF439B">
      <w:pPr>
        <w:rPr>
          <w:rFonts w:asciiTheme="minorHAnsi" w:hAnsiTheme="minorHAnsi"/>
        </w:rPr>
      </w:pPr>
      <w:r w:rsidRPr="00692B15">
        <w:rPr>
          <w:rFonts w:asciiTheme="minorHAnsi" w:hAnsiTheme="minorHAnsi"/>
        </w:rPr>
        <w:t>En vista de que la construcción de este puente comenzará pronto, se debe estudiar anticipadamente el impacto que se prevé que generará en Ciudad del Este con el fin de adoptar medidas de mitigación para incluir en el Plan de Desarrollo Urbano.</w:t>
      </w:r>
    </w:p>
    <w:p w:rsidR="00BE7012" w:rsidRPr="00692B15" w:rsidRDefault="00BE7012" w:rsidP="00AF439B">
      <w:pPr>
        <w:rPr>
          <w:rFonts w:asciiTheme="minorHAnsi" w:hAnsiTheme="minorHAnsi"/>
        </w:rPr>
      </w:pPr>
      <w:r w:rsidRPr="00692B15">
        <w:rPr>
          <w:rFonts w:asciiTheme="minorHAnsi" w:hAnsiTheme="minorHAnsi"/>
        </w:rPr>
        <w:t>E</w:t>
      </w:r>
      <w:r w:rsidR="00660CB4" w:rsidRPr="00692B15">
        <w:rPr>
          <w:rFonts w:asciiTheme="minorHAnsi" w:hAnsiTheme="minorHAnsi"/>
        </w:rPr>
        <w:t>n el marco de e</w:t>
      </w:r>
      <w:r w:rsidRPr="00692B15">
        <w:rPr>
          <w:rFonts w:asciiTheme="minorHAnsi" w:hAnsiTheme="minorHAnsi"/>
        </w:rPr>
        <w:t>ste estudio</w:t>
      </w:r>
      <w:r w:rsidR="00660CB4" w:rsidRPr="00692B15">
        <w:rPr>
          <w:rFonts w:asciiTheme="minorHAnsi" w:hAnsiTheme="minorHAnsi"/>
        </w:rPr>
        <w:t>,</w:t>
      </w:r>
      <w:r w:rsidRPr="00692B15">
        <w:rPr>
          <w:rFonts w:asciiTheme="minorHAnsi" w:hAnsiTheme="minorHAnsi"/>
        </w:rPr>
        <w:t xml:space="preserve"> </w:t>
      </w:r>
      <w:r w:rsidR="007E6147" w:rsidRPr="00692B15">
        <w:rPr>
          <w:rFonts w:asciiTheme="minorHAnsi" w:hAnsiTheme="minorHAnsi"/>
        </w:rPr>
        <w:t xml:space="preserve">se </w:t>
      </w:r>
      <w:r w:rsidRPr="00692B15">
        <w:rPr>
          <w:rFonts w:asciiTheme="minorHAnsi" w:hAnsiTheme="minorHAnsi"/>
        </w:rPr>
        <w:t>deber</w:t>
      </w:r>
      <w:r w:rsidR="007E6147" w:rsidRPr="00692B15">
        <w:rPr>
          <w:rFonts w:asciiTheme="minorHAnsi" w:hAnsiTheme="minorHAnsi"/>
        </w:rPr>
        <w:t>ía</w:t>
      </w:r>
      <w:r w:rsidRPr="00692B15">
        <w:rPr>
          <w:rFonts w:asciiTheme="minorHAnsi" w:hAnsiTheme="minorHAnsi"/>
        </w:rPr>
        <w:t xml:space="preserve"> aprovechar</w:t>
      </w:r>
      <w:r w:rsidR="00660CB4" w:rsidRPr="00692B15">
        <w:rPr>
          <w:rFonts w:asciiTheme="minorHAnsi" w:hAnsiTheme="minorHAnsi"/>
        </w:rPr>
        <w:t xml:space="preserve"> </w:t>
      </w:r>
      <w:r w:rsidR="007E6147" w:rsidRPr="00692B15">
        <w:rPr>
          <w:rFonts w:asciiTheme="minorHAnsi" w:hAnsiTheme="minorHAnsi"/>
        </w:rPr>
        <w:t>p</w:t>
      </w:r>
      <w:r w:rsidR="00660CB4" w:rsidRPr="00692B15">
        <w:rPr>
          <w:rFonts w:asciiTheme="minorHAnsi" w:hAnsiTheme="minorHAnsi"/>
        </w:rPr>
        <w:t>a</w:t>
      </w:r>
      <w:r w:rsidR="007E6147" w:rsidRPr="00692B15">
        <w:rPr>
          <w:rFonts w:asciiTheme="minorHAnsi" w:hAnsiTheme="minorHAnsi"/>
        </w:rPr>
        <w:t>ra</w:t>
      </w:r>
      <w:r w:rsidR="00660CB4" w:rsidRPr="00692B15">
        <w:rPr>
          <w:rFonts w:asciiTheme="minorHAnsi" w:hAnsiTheme="minorHAnsi"/>
        </w:rPr>
        <w:t xml:space="preserve"> establecer</w:t>
      </w:r>
      <w:r w:rsidRPr="00692B15">
        <w:rPr>
          <w:rFonts w:asciiTheme="minorHAnsi" w:hAnsiTheme="minorHAnsi"/>
        </w:rPr>
        <w:t xml:space="preserve"> una instancia de mesa de diálogo entre los gobiernos de Paraguay y Brasil y otras partes interesadas sobre la alternativa a adoptar para integrar </w:t>
      </w:r>
      <w:r w:rsidR="005D56C1" w:rsidRPr="00692B15">
        <w:rPr>
          <w:rFonts w:asciiTheme="minorHAnsi" w:hAnsiTheme="minorHAnsi"/>
        </w:rPr>
        <w:t>los controles en el paso de frontera existente y en el nuevo que se creará.</w:t>
      </w:r>
    </w:p>
    <w:p w:rsidR="002D29C0" w:rsidRPr="00692B15" w:rsidRDefault="007B0EBF" w:rsidP="00467367">
      <w:pPr>
        <w:pStyle w:val="ListParagraph"/>
        <w:numPr>
          <w:ilvl w:val="0"/>
          <w:numId w:val="13"/>
        </w:numPr>
        <w:rPr>
          <w:rFonts w:asciiTheme="minorHAnsi" w:hAnsiTheme="minorHAnsi"/>
        </w:rPr>
      </w:pPr>
      <w:r w:rsidRPr="00692B15">
        <w:rPr>
          <w:rFonts w:asciiTheme="minorHAnsi" w:hAnsiTheme="minorHAnsi"/>
        </w:rPr>
        <w:t xml:space="preserve">Elaboración de un </w:t>
      </w:r>
      <w:r w:rsidR="002D29C0" w:rsidRPr="00692B15">
        <w:rPr>
          <w:rFonts w:asciiTheme="minorHAnsi" w:hAnsiTheme="minorHAnsi"/>
        </w:rPr>
        <w:t>Plan de Desarrollo Urbano</w:t>
      </w:r>
    </w:p>
    <w:p w:rsidR="002D29C0" w:rsidRPr="00692B15" w:rsidRDefault="002D29C0" w:rsidP="002D29C0">
      <w:pPr>
        <w:rPr>
          <w:rFonts w:asciiTheme="minorHAnsi" w:hAnsiTheme="minorHAnsi"/>
          <w:lang w:val="es-ES_tradnl"/>
        </w:rPr>
      </w:pPr>
      <w:r w:rsidRPr="00692B15">
        <w:rPr>
          <w:rFonts w:asciiTheme="minorHAnsi" w:hAnsiTheme="minorHAnsi"/>
        </w:rPr>
        <w:t>Tal como se proponía en la Nota Sectorial 2008, el primer paso para abordar la problemática del transporte en Ciudad de</w:t>
      </w:r>
      <w:r w:rsidR="00660CB4" w:rsidRPr="00692B15">
        <w:rPr>
          <w:rFonts w:asciiTheme="minorHAnsi" w:hAnsiTheme="minorHAnsi"/>
        </w:rPr>
        <w:t>l Este es la elaboración de un Plan de Desarrollo U</w:t>
      </w:r>
      <w:r w:rsidRPr="00692B15">
        <w:rPr>
          <w:rFonts w:asciiTheme="minorHAnsi" w:hAnsiTheme="minorHAnsi"/>
        </w:rPr>
        <w:t xml:space="preserve">rbano </w:t>
      </w:r>
      <w:r w:rsidR="00660CB4" w:rsidRPr="00692B15">
        <w:rPr>
          <w:rFonts w:asciiTheme="minorHAnsi" w:hAnsiTheme="minorHAnsi"/>
        </w:rPr>
        <w:t xml:space="preserve">(PDU) </w:t>
      </w:r>
      <w:r w:rsidRPr="00692B15">
        <w:rPr>
          <w:rFonts w:asciiTheme="minorHAnsi" w:hAnsiTheme="minorHAnsi"/>
        </w:rPr>
        <w:t xml:space="preserve">que establezca los ejes directores para el desarrollo de la ciudad y muy especialmente </w:t>
      </w:r>
      <w:r w:rsidR="00C510D7" w:rsidRPr="00692B15">
        <w:rPr>
          <w:rFonts w:asciiTheme="minorHAnsi" w:hAnsiTheme="minorHAnsi"/>
        </w:rPr>
        <w:t xml:space="preserve">la forma de </w:t>
      </w:r>
      <w:r w:rsidRPr="00692B15">
        <w:rPr>
          <w:rFonts w:asciiTheme="minorHAnsi" w:hAnsiTheme="minorHAnsi"/>
        </w:rPr>
        <w:t>integrar a la ciudad con la actividad</w:t>
      </w:r>
      <w:r w:rsidRPr="00692B15">
        <w:rPr>
          <w:rFonts w:asciiTheme="minorHAnsi" w:hAnsiTheme="minorHAnsi"/>
          <w:lang w:val="es-ES_tradnl"/>
        </w:rPr>
        <w:t xml:space="preserve"> comercial y defina un marco para la inserción de</w:t>
      </w:r>
      <w:r w:rsidR="002F5CC9" w:rsidRPr="00692B15">
        <w:rPr>
          <w:rFonts w:asciiTheme="minorHAnsi" w:hAnsiTheme="minorHAnsi"/>
          <w:lang w:val="es-ES_tradnl"/>
        </w:rPr>
        <w:t xml:space="preserve"> </w:t>
      </w:r>
      <w:r w:rsidRPr="00692B15">
        <w:rPr>
          <w:rFonts w:asciiTheme="minorHAnsi" w:hAnsiTheme="minorHAnsi"/>
          <w:lang w:val="es-ES_tradnl"/>
        </w:rPr>
        <w:t>l</w:t>
      </w:r>
      <w:r w:rsidR="002F5CC9" w:rsidRPr="00692B15">
        <w:rPr>
          <w:rFonts w:asciiTheme="minorHAnsi" w:hAnsiTheme="minorHAnsi"/>
          <w:lang w:val="es-ES_tradnl"/>
        </w:rPr>
        <w:t>os accesos al</w:t>
      </w:r>
      <w:r w:rsidRPr="00692B15">
        <w:rPr>
          <w:rFonts w:asciiTheme="minorHAnsi" w:hAnsiTheme="minorHAnsi"/>
          <w:lang w:val="es-ES_tradnl"/>
        </w:rPr>
        <w:t xml:space="preserve"> segundo puente en la trama urbana y evitar que se reproduzca la situación actual. </w:t>
      </w:r>
    </w:p>
    <w:p w:rsidR="002D29C0" w:rsidRPr="00692B15" w:rsidRDefault="007B0EBF" w:rsidP="00467367">
      <w:pPr>
        <w:pStyle w:val="ListParagraph"/>
        <w:numPr>
          <w:ilvl w:val="0"/>
          <w:numId w:val="13"/>
        </w:numPr>
        <w:rPr>
          <w:rFonts w:asciiTheme="minorHAnsi" w:hAnsiTheme="minorHAnsi"/>
        </w:rPr>
      </w:pPr>
      <w:r w:rsidRPr="00692B15">
        <w:rPr>
          <w:rFonts w:asciiTheme="minorHAnsi" w:hAnsiTheme="minorHAnsi"/>
        </w:rPr>
        <w:t xml:space="preserve">Realización de un </w:t>
      </w:r>
      <w:r w:rsidR="002D29C0" w:rsidRPr="00692B15">
        <w:rPr>
          <w:rFonts w:asciiTheme="minorHAnsi" w:hAnsiTheme="minorHAnsi"/>
        </w:rPr>
        <w:t>Estudio de Planeamiento del Transporte y revisión del sistema de transporte actual</w:t>
      </w:r>
    </w:p>
    <w:p w:rsidR="002D29C0" w:rsidRPr="00692B15" w:rsidRDefault="002F5CC9" w:rsidP="002D29C0">
      <w:pPr>
        <w:rPr>
          <w:rFonts w:asciiTheme="minorHAnsi" w:hAnsiTheme="minorHAnsi"/>
          <w:lang w:val="es-ES_tradnl"/>
        </w:rPr>
      </w:pPr>
      <w:r w:rsidRPr="00692B15">
        <w:rPr>
          <w:rFonts w:asciiTheme="minorHAnsi" w:hAnsiTheme="minorHAnsi"/>
          <w:lang w:val="es-ES_tradnl"/>
        </w:rPr>
        <w:t xml:space="preserve">A partir </w:t>
      </w:r>
      <w:r w:rsidR="00660CB4" w:rsidRPr="00692B15">
        <w:rPr>
          <w:rFonts w:asciiTheme="minorHAnsi" w:hAnsiTheme="minorHAnsi"/>
          <w:lang w:val="es-ES_tradnl"/>
        </w:rPr>
        <w:t>de los ejes propuestos en el PDU</w:t>
      </w:r>
      <w:r w:rsidRPr="00692B15">
        <w:rPr>
          <w:rFonts w:asciiTheme="minorHAnsi" w:hAnsiTheme="minorHAnsi"/>
          <w:lang w:val="es-ES_tradnl"/>
        </w:rPr>
        <w:t xml:space="preserve"> </w:t>
      </w:r>
      <w:r w:rsidR="000D5168" w:rsidRPr="00692B15">
        <w:rPr>
          <w:rFonts w:asciiTheme="minorHAnsi" w:hAnsiTheme="minorHAnsi"/>
          <w:lang w:val="es-ES_tradnl"/>
        </w:rPr>
        <w:t>se debe</w:t>
      </w:r>
      <w:r w:rsidR="002D29C0" w:rsidRPr="00692B15">
        <w:rPr>
          <w:rFonts w:asciiTheme="minorHAnsi" w:hAnsiTheme="minorHAnsi"/>
          <w:lang w:val="es-ES_tradnl"/>
        </w:rPr>
        <w:t xml:space="preserve"> realiza</w:t>
      </w:r>
      <w:r w:rsidR="000D5168" w:rsidRPr="00692B15">
        <w:rPr>
          <w:rFonts w:asciiTheme="minorHAnsi" w:hAnsiTheme="minorHAnsi"/>
          <w:lang w:val="es-ES_tradnl"/>
        </w:rPr>
        <w:t>r</w:t>
      </w:r>
      <w:r w:rsidR="002D29C0" w:rsidRPr="00692B15">
        <w:rPr>
          <w:rFonts w:asciiTheme="minorHAnsi" w:hAnsiTheme="minorHAnsi"/>
          <w:lang w:val="es-ES_tradnl"/>
        </w:rPr>
        <w:t xml:space="preserve"> un estudio de planeamiento que</w:t>
      </w:r>
      <w:r w:rsidR="000D5168" w:rsidRPr="00692B15">
        <w:rPr>
          <w:rFonts w:asciiTheme="minorHAnsi" w:hAnsiTheme="minorHAnsi"/>
          <w:lang w:val="es-ES_tradnl"/>
        </w:rPr>
        <w:t xml:space="preserve"> </w:t>
      </w:r>
      <w:r w:rsidR="00C510D7" w:rsidRPr="00692B15">
        <w:rPr>
          <w:rFonts w:asciiTheme="minorHAnsi" w:hAnsiTheme="minorHAnsi"/>
          <w:lang w:val="es-ES_tradnl"/>
        </w:rPr>
        <w:t>re</w:t>
      </w:r>
      <w:r w:rsidR="002D29C0" w:rsidRPr="00692B15">
        <w:rPr>
          <w:rFonts w:asciiTheme="minorHAnsi" w:hAnsiTheme="minorHAnsi"/>
          <w:lang w:val="es-ES_tradnl"/>
        </w:rPr>
        <w:t xml:space="preserve">diseñe un sistema </w:t>
      </w:r>
      <w:r w:rsidR="002A2B1D" w:rsidRPr="00692B15">
        <w:rPr>
          <w:rFonts w:asciiTheme="minorHAnsi" w:hAnsiTheme="minorHAnsi"/>
          <w:lang w:val="es-ES_tradnl"/>
        </w:rPr>
        <w:t xml:space="preserve">integral </w:t>
      </w:r>
      <w:r w:rsidR="002D29C0" w:rsidRPr="00692B15">
        <w:rPr>
          <w:rFonts w:asciiTheme="minorHAnsi" w:hAnsiTheme="minorHAnsi"/>
          <w:lang w:val="es-ES_tradnl"/>
        </w:rPr>
        <w:t>de transporte.</w:t>
      </w:r>
    </w:p>
    <w:p w:rsidR="002D29C0" w:rsidRDefault="002F5CC9" w:rsidP="002D29C0">
      <w:pPr>
        <w:rPr>
          <w:rFonts w:asciiTheme="minorHAnsi" w:hAnsiTheme="minorHAnsi"/>
          <w:lang w:val="es-ES_tradnl"/>
        </w:rPr>
      </w:pPr>
      <w:r w:rsidRPr="00692B15">
        <w:rPr>
          <w:rFonts w:asciiTheme="minorHAnsi" w:hAnsiTheme="minorHAnsi"/>
          <w:lang w:val="es-ES_tradnl"/>
        </w:rPr>
        <w:t xml:space="preserve">Sin embargo, mientras se espera el diseño y ejecución del </w:t>
      </w:r>
      <w:r w:rsidR="00660CB4" w:rsidRPr="00692B15">
        <w:rPr>
          <w:rFonts w:asciiTheme="minorHAnsi" w:hAnsiTheme="minorHAnsi"/>
          <w:lang w:val="es-ES_tradnl"/>
        </w:rPr>
        <w:t>PDU</w:t>
      </w:r>
      <w:r w:rsidR="002D29C0" w:rsidRPr="00692B15">
        <w:rPr>
          <w:rFonts w:asciiTheme="minorHAnsi" w:hAnsiTheme="minorHAnsi"/>
          <w:lang w:val="es-ES_tradnl"/>
        </w:rPr>
        <w:t>, una re</w:t>
      </w:r>
      <w:r w:rsidRPr="00692B15">
        <w:rPr>
          <w:rFonts w:asciiTheme="minorHAnsi" w:hAnsiTheme="minorHAnsi"/>
          <w:lang w:val="es-ES_tradnl"/>
        </w:rPr>
        <w:t>definición</w:t>
      </w:r>
      <w:r w:rsidR="002D29C0" w:rsidRPr="00692B15">
        <w:rPr>
          <w:rFonts w:asciiTheme="minorHAnsi" w:hAnsiTheme="minorHAnsi"/>
          <w:lang w:val="es-ES_tradnl"/>
        </w:rPr>
        <w:t xml:space="preserve"> del sistema de transporte público actual podría dar en el corto plazo algunos elementos para mejorar </w:t>
      </w:r>
      <w:r w:rsidR="00660CB4" w:rsidRPr="00692B15">
        <w:rPr>
          <w:rFonts w:asciiTheme="minorHAnsi" w:hAnsiTheme="minorHAnsi"/>
          <w:lang w:val="es-ES_tradnl"/>
        </w:rPr>
        <w:t>el transporte en la ciudad</w:t>
      </w:r>
      <w:r w:rsidR="002D29C0" w:rsidRPr="00692B15">
        <w:rPr>
          <w:rFonts w:asciiTheme="minorHAnsi" w:hAnsiTheme="minorHAnsi"/>
          <w:lang w:val="es-ES_tradnl"/>
        </w:rPr>
        <w:t xml:space="preserve">. </w:t>
      </w:r>
      <w:r w:rsidR="002A2B1D" w:rsidRPr="00692B15">
        <w:rPr>
          <w:rFonts w:asciiTheme="minorHAnsi" w:hAnsiTheme="minorHAnsi"/>
          <w:lang w:val="es-ES_tradnl"/>
        </w:rPr>
        <w:t>Esta actividad</w:t>
      </w:r>
      <w:r w:rsidR="002D29C0" w:rsidRPr="00692B15">
        <w:rPr>
          <w:rFonts w:asciiTheme="minorHAnsi" w:hAnsiTheme="minorHAnsi"/>
          <w:lang w:val="es-ES_tradnl"/>
        </w:rPr>
        <w:t xml:space="preserve"> comprendería la identificación de pequeñas mejoras no estructurales como el análisis de las trazas de líneas de colectivos evitando superposiciones, identificación de calles a pavimentar pr</w:t>
      </w:r>
      <w:r w:rsidRPr="00692B15">
        <w:rPr>
          <w:rFonts w:asciiTheme="minorHAnsi" w:hAnsiTheme="minorHAnsi"/>
          <w:lang w:val="es-ES_tradnl"/>
        </w:rPr>
        <w:t>iorizando el transporte público y el</w:t>
      </w:r>
      <w:r w:rsidR="002D29C0" w:rsidRPr="00692B15">
        <w:rPr>
          <w:rFonts w:asciiTheme="minorHAnsi" w:hAnsiTheme="minorHAnsi"/>
          <w:lang w:val="es-ES_tradnl"/>
        </w:rPr>
        <w:t xml:space="preserve"> análisis de estaciones terminales o centros de trasbordo.</w:t>
      </w:r>
    </w:p>
    <w:p w:rsidR="002D29C0" w:rsidRPr="00C64C6E" w:rsidRDefault="007B0EBF" w:rsidP="00FD0246">
      <w:pPr>
        <w:pStyle w:val="Heading3"/>
        <w:ind w:left="1275"/>
        <w:rPr>
          <w:rFonts w:asciiTheme="minorHAnsi" w:hAnsiTheme="minorHAnsi"/>
          <w:b/>
        </w:rPr>
      </w:pPr>
      <w:bookmarkStart w:id="206" w:name="_Toc379824836"/>
      <w:r w:rsidRPr="00C64C6E">
        <w:rPr>
          <w:rFonts w:asciiTheme="minorHAnsi" w:hAnsiTheme="minorHAnsi"/>
          <w:b/>
        </w:rPr>
        <w:t>Beneficiarios</w:t>
      </w:r>
      <w:bookmarkEnd w:id="206"/>
    </w:p>
    <w:p w:rsidR="00716A38" w:rsidRPr="00692B15" w:rsidRDefault="007F76B4" w:rsidP="00CE2F4B">
      <w:pPr>
        <w:rPr>
          <w:rFonts w:asciiTheme="minorHAnsi" w:hAnsiTheme="minorHAnsi"/>
        </w:rPr>
      </w:pPr>
      <w:r w:rsidRPr="00380B7E">
        <w:rPr>
          <w:rFonts w:asciiTheme="minorHAnsi" w:hAnsiTheme="minorHAnsi"/>
          <w:b/>
        </w:rPr>
        <w:t>P</w:t>
      </w:r>
      <w:r w:rsidR="007B0EBF" w:rsidRPr="00380B7E">
        <w:rPr>
          <w:rFonts w:asciiTheme="minorHAnsi" w:hAnsiTheme="minorHAnsi"/>
          <w:b/>
        </w:rPr>
        <w:t>oblación de Ciudad del Este</w:t>
      </w:r>
      <w:r w:rsidRPr="00380B7E">
        <w:rPr>
          <w:rFonts w:asciiTheme="minorHAnsi" w:hAnsiTheme="minorHAnsi"/>
          <w:b/>
        </w:rPr>
        <w:t>:</w:t>
      </w:r>
      <w:r w:rsidR="007B0EBF" w:rsidRPr="00380B7E">
        <w:rPr>
          <w:rFonts w:asciiTheme="minorHAnsi" w:hAnsiTheme="minorHAnsi"/>
        </w:rPr>
        <w:t xml:space="preserve"> se beneficiará con un incremento en el dinamismo en su comercio y una mejor calidad de vida, al contar con viajes más rápidos y la mejora de la calidad del aire (se reducirá la emisión de ruidos, de humos y gases de combustión, entre los cuales hay gases de efecto invernadero). </w:t>
      </w:r>
    </w:p>
    <w:p w:rsidR="00A143B5" w:rsidRPr="00692B15" w:rsidRDefault="00A143B5">
      <w:pPr>
        <w:spacing w:before="0" w:after="0" w:line="240" w:lineRule="auto"/>
        <w:jc w:val="left"/>
        <w:rPr>
          <w:rFonts w:asciiTheme="minorHAnsi" w:hAnsiTheme="minorHAnsi" w:cs="Arial"/>
          <w:b/>
          <w:bCs/>
          <w:i/>
          <w:iCs/>
          <w:szCs w:val="28"/>
        </w:rPr>
      </w:pPr>
      <w:bookmarkStart w:id="207" w:name="_Toc209954910"/>
      <w:bookmarkStart w:id="208" w:name="_Toc210019914"/>
    </w:p>
    <w:p w:rsidR="00FD0246" w:rsidRPr="00692B15" w:rsidRDefault="00C64C6E" w:rsidP="00C64C6E">
      <w:pPr>
        <w:pStyle w:val="Heading2"/>
        <w:tabs>
          <w:tab w:val="clear" w:pos="576"/>
          <w:tab w:val="num" w:pos="900"/>
        </w:tabs>
        <w:spacing w:before="0" w:after="0"/>
        <w:ind w:hanging="126"/>
        <w:rPr>
          <w:rFonts w:asciiTheme="minorHAnsi" w:hAnsiTheme="minorHAnsi"/>
        </w:rPr>
      </w:pPr>
      <w:bookmarkStart w:id="209" w:name="_Toc371942559"/>
      <w:bookmarkStart w:id="210" w:name="_Toc379824837"/>
      <w:r>
        <w:rPr>
          <w:rFonts w:asciiTheme="minorHAnsi" w:hAnsiTheme="minorHAnsi"/>
        </w:rPr>
        <w:lastRenderedPageBreak/>
        <w:t>Áreas Transversales</w:t>
      </w:r>
      <w:bookmarkEnd w:id="209"/>
      <w:bookmarkEnd w:id="210"/>
    </w:p>
    <w:p w:rsidR="00A143B5" w:rsidRDefault="00A143B5" w:rsidP="00A143B5">
      <w:pPr>
        <w:pStyle w:val="Heading3"/>
        <w:ind w:left="1275"/>
        <w:rPr>
          <w:rFonts w:asciiTheme="minorHAnsi" w:hAnsiTheme="minorHAnsi"/>
          <w:b/>
        </w:rPr>
      </w:pPr>
      <w:bookmarkStart w:id="211" w:name="_Toc379824838"/>
      <w:bookmarkEnd w:id="207"/>
      <w:bookmarkEnd w:id="208"/>
      <w:r w:rsidRPr="00C64C6E">
        <w:rPr>
          <w:rFonts w:asciiTheme="minorHAnsi" w:hAnsiTheme="minorHAnsi"/>
          <w:b/>
        </w:rPr>
        <w:t>D</w:t>
      </w:r>
      <w:r w:rsidR="00C64C6E">
        <w:rPr>
          <w:rFonts w:asciiTheme="minorHAnsi" w:hAnsiTheme="minorHAnsi"/>
          <w:b/>
        </w:rPr>
        <w:t>esarrollo del Sector Logístico</w:t>
      </w:r>
      <w:bookmarkEnd w:id="211"/>
    </w:p>
    <w:p w:rsidR="00630587" w:rsidRDefault="00630587" w:rsidP="00630587">
      <w:pPr>
        <w:rPr>
          <w:rFonts w:asciiTheme="minorHAnsi" w:hAnsiTheme="minorHAnsi"/>
        </w:rPr>
      </w:pPr>
      <w:r>
        <w:rPr>
          <w:rFonts w:asciiTheme="minorHAnsi" w:hAnsiTheme="minorHAnsi"/>
        </w:rPr>
        <w:t xml:space="preserve">El Programa Nacional de Logística (PNL), apoyado por el Banco a través de una Cooperación Técnica no reembolsable, permitirá </w:t>
      </w:r>
      <w:r w:rsidRPr="00630587">
        <w:rPr>
          <w:rFonts w:asciiTheme="minorHAnsi" w:hAnsiTheme="minorHAnsi"/>
        </w:rPr>
        <w:t>ofrecerá la oportunidad de contar con una visión estratégica de largo plazo en base a un amplio consenso ente el Gobierno y los sectores de la producción y de la prestación de servicios de transporte, lo que posibilitará un marco más previsible y estable para atracción de inversiones y para el crecimiento económico a través de la disminución de los costos logísticos del país.</w:t>
      </w:r>
    </w:p>
    <w:p w:rsidR="00630587" w:rsidRPr="00630587" w:rsidRDefault="00630587" w:rsidP="00630587">
      <w:pPr>
        <w:rPr>
          <w:rFonts w:asciiTheme="minorHAnsi" w:hAnsiTheme="minorHAnsi"/>
        </w:rPr>
      </w:pPr>
      <w:r>
        <w:rPr>
          <w:rFonts w:asciiTheme="minorHAnsi" w:hAnsiTheme="minorHAnsi"/>
        </w:rPr>
        <w:t xml:space="preserve">En el marco del PNL, se viene trabajando </w:t>
      </w:r>
      <w:r w:rsidRPr="00630587">
        <w:rPr>
          <w:rFonts w:asciiTheme="minorHAnsi" w:hAnsiTheme="minorHAnsi"/>
        </w:rPr>
        <w:t>en i) estructurar una base de datos y un Sistema de Información Geográfico, ii) evaluar, analizar y sistematizar estudios anteriores en logística y transporte de tal forma a profundización el análisi</w:t>
      </w:r>
      <w:r>
        <w:rPr>
          <w:rFonts w:asciiTheme="minorHAnsi" w:hAnsiTheme="minorHAnsi"/>
        </w:rPr>
        <w:t>s de Cadenas Logísticas, y iii)</w:t>
      </w:r>
      <w:r w:rsidRPr="00630587">
        <w:rPr>
          <w:rFonts w:asciiTheme="minorHAnsi" w:hAnsiTheme="minorHAnsi"/>
        </w:rPr>
        <w:t xml:space="preserve"> iniciar el proceso de diseño e implementación de una Encuesta Nacional de Logística</w:t>
      </w:r>
      <w:r>
        <w:rPr>
          <w:rFonts w:asciiTheme="minorHAnsi" w:hAnsiTheme="minorHAnsi"/>
        </w:rPr>
        <w:t xml:space="preserve"> (ENL)</w:t>
      </w:r>
      <w:r w:rsidRPr="00630587">
        <w:rPr>
          <w:rFonts w:asciiTheme="minorHAnsi" w:hAnsiTheme="minorHAnsi"/>
        </w:rPr>
        <w:t xml:space="preserve"> para evaluar el desempeño de Cadenas de Suministro. En este sentido, se propone construir una línea de base a través del desarrollo de una Encuesta Nacional Logística que permita levantar información sobre las prácticas actuales de logística y gestión de cadenas de abastecimiento en el país, y conocer los indicadores de desempeño actuales en las empresas paraguayas</w:t>
      </w:r>
      <w:r>
        <w:rPr>
          <w:rFonts w:asciiTheme="minorHAnsi" w:hAnsiTheme="minorHAnsi"/>
        </w:rPr>
        <w:t xml:space="preserve">; iv) </w:t>
      </w:r>
      <w:r w:rsidRPr="00630587">
        <w:rPr>
          <w:rFonts w:asciiTheme="minorHAnsi" w:hAnsiTheme="minorHAnsi"/>
        </w:rPr>
        <w:t>la implementación y publ</w:t>
      </w:r>
      <w:r>
        <w:rPr>
          <w:rFonts w:asciiTheme="minorHAnsi" w:hAnsiTheme="minorHAnsi"/>
        </w:rPr>
        <w:t>icación de resultados de la ENL;</w:t>
      </w:r>
      <w:r w:rsidRPr="00630587">
        <w:rPr>
          <w:rFonts w:asciiTheme="minorHAnsi" w:hAnsiTheme="minorHAnsi"/>
        </w:rPr>
        <w:t xml:space="preserve"> </w:t>
      </w:r>
      <w:r>
        <w:rPr>
          <w:rFonts w:asciiTheme="minorHAnsi" w:hAnsiTheme="minorHAnsi"/>
        </w:rPr>
        <w:t xml:space="preserve">v) </w:t>
      </w:r>
      <w:r w:rsidRPr="00630587">
        <w:rPr>
          <w:rFonts w:asciiTheme="minorHAnsi" w:hAnsiTheme="minorHAnsi"/>
        </w:rPr>
        <w:t>la constitución de un Observatorio Nacion</w:t>
      </w:r>
      <w:r>
        <w:rPr>
          <w:rFonts w:asciiTheme="minorHAnsi" w:hAnsiTheme="minorHAnsi"/>
        </w:rPr>
        <w:t xml:space="preserve">al de Transporte y Logística; vi) </w:t>
      </w:r>
      <w:r w:rsidRPr="00630587">
        <w:rPr>
          <w:rFonts w:asciiTheme="minorHAnsi" w:hAnsiTheme="minorHAnsi"/>
        </w:rPr>
        <w:t xml:space="preserve">la realización de Seminarios </w:t>
      </w:r>
      <w:r>
        <w:rPr>
          <w:rFonts w:asciiTheme="minorHAnsi" w:hAnsiTheme="minorHAnsi"/>
        </w:rPr>
        <w:t>y Cursos de capacitación</w:t>
      </w:r>
      <w:r w:rsidRPr="00630587">
        <w:rPr>
          <w:rFonts w:asciiTheme="minorHAnsi" w:hAnsiTheme="minorHAnsi"/>
        </w:rPr>
        <w:t xml:space="preserve"> a partir de los cuales se logren sentar las bases para la elaboración de una Política Nacional de Logística y para la constitución de una instancia institucional público-privada que se encargue de su implementación. </w:t>
      </w:r>
    </w:p>
    <w:p w:rsidR="00630587" w:rsidRPr="009E6708" w:rsidRDefault="00630587" w:rsidP="00630587">
      <w:pPr>
        <w:rPr>
          <w:rFonts w:asciiTheme="minorHAnsi" w:hAnsiTheme="minorHAnsi"/>
          <w:lang w:val="es-MX"/>
        </w:rPr>
      </w:pPr>
      <w:r w:rsidRPr="009E6708">
        <w:rPr>
          <w:rFonts w:asciiTheme="minorHAnsi" w:hAnsiTheme="minorHAnsi"/>
        </w:rPr>
        <w:t xml:space="preserve">Igualmente, </w:t>
      </w:r>
      <w:r w:rsidR="009E6708">
        <w:rPr>
          <w:rFonts w:asciiTheme="minorHAnsi" w:hAnsiTheme="minorHAnsi"/>
        </w:rPr>
        <w:t>del diagnóstico realizado en el marco del PNL, se desarrolló un listado de proyectos factibles que  podrían ser implementados de manera a fortalecer las deficiencias sectoriales y mejorar la competitividad logística del país. Se requiere el activo involucramiento del Gobierno de manera a lograr el compromiso y</w:t>
      </w:r>
      <w:r w:rsidR="00380B7E">
        <w:rPr>
          <w:rFonts w:asciiTheme="minorHAnsi" w:hAnsiTheme="minorHAnsi"/>
        </w:rPr>
        <w:t xml:space="preserve"> el</w:t>
      </w:r>
      <w:r w:rsidR="009E6708">
        <w:rPr>
          <w:rFonts w:asciiTheme="minorHAnsi" w:hAnsiTheme="minorHAnsi"/>
        </w:rPr>
        <w:t xml:space="preserve"> empoderamiento interinstitucional (MOPC, Ministerio de Industria y Comercio, Secretaría Técnica de Planificación, entre otros) de estos proyectos priorizados. Igualmente, se requiere el</w:t>
      </w:r>
      <w:r w:rsidR="009E6708" w:rsidRPr="009E6708">
        <w:rPr>
          <w:rFonts w:asciiTheme="minorHAnsi" w:hAnsiTheme="minorHAnsi"/>
        </w:rPr>
        <w:t xml:space="preserve"> apoyo y orientación de los cooperantes y organismos de financiación para dar sostenibilidad a la iniciativa, atendiendo a que el PNL responde a una estrategia que trasciende lo nacional y se enmarca en una estrategia Regional.</w:t>
      </w:r>
    </w:p>
    <w:p w:rsidR="00A43345" w:rsidRPr="00A43345" w:rsidRDefault="00A43345" w:rsidP="00783417">
      <w:pPr>
        <w:spacing w:before="0" w:after="0" w:line="240" w:lineRule="auto"/>
        <w:jc w:val="left"/>
        <w:rPr>
          <w:rFonts w:asciiTheme="minorHAnsi" w:hAnsiTheme="minorHAnsi"/>
          <w:bCs/>
          <w:i/>
          <w:vanish/>
          <w:szCs w:val="28"/>
        </w:rPr>
      </w:pPr>
    </w:p>
    <w:p w:rsidR="00DB4523" w:rsidRPr="00DB4523" w:rsidRDefault="00DB4523" w:rsidP="00467367">
      <w:pPr>
        <w:pStyle w:val="Heading4"/>
        <w:numPr>
          <w:ilvl w:val="3"/>
          <w:numId w:val="20"/>
        </w:numPr>
        <w:rPr>
          <w:rFonts w:asciiTheme="minorHAnsi" w:hAnsiTheme="minorHAnsi"/>
          <w:b/>
        </w:rPr>
      </w:pPr>
      <w:r w:rsidRPr="00DB4523">
        <w:rPr>
          <w:rFonts w:asciiTheme="minorHAnsi" w:hAnsiTheme="minorHAnsi"/>
          <w:b/>
        </w:rPr>
        <w:t xml:space="preserve"> Tipos de intervención posibles</w:t>
      </w:r>
    </w:p>
    <w:tbl>
      <w:tblPr>
        <w:tblStyle w:val="TableGrid"/>
        <w:tblW w:w="9468" w:type="dxa"/>
        <w:tblLook w:val="04A0" w:firstRow="1" w:lastRow="0" w:firstColumn="1" w:lastColumn="0" w:noHBand="0" w:noVBand="1"/>
      </w:tblPr>
      <w:tblGrid>
        <w:gridCol w:w="1182"/>
        <w:gridCol w:w="2256"/>
        <w:gridCol w:w="6030"/>
      </w:tblGrid>
      <w:tr w:rsidR="00DB4523" w:rsidRPr="00692B15" w:rsidTr="00E37F05">
        <w:tc>
          <w:tcPr>
            <w:tcW w:w="1182" w:type="dxa"/>
            <w:tcBorders>
              <w:top w:val="single" w:sz="12" w:space="0" w:color="auto"/>
              <w:left w:val="nil"/>
              <w:bottom w:val="single" w:sz="12" w:space="0" w:color="auto"/>
              <w:right w:val="nil"/>
            </w:tcBorders>
            <w:vAlign w:val="center"/>
          </w:tcPr>
          <w:p w:rsidR="00DB4523" w:rsidRPr="00692B15" w:rsidRDefault="00DB4523" w:rsidP="004A193D">
            <w:pPr>
              <w:spacing w:before="0" w:after="0" w:line="240" w:lineRule="auto"/>
              <w:jc w:val="center"/>
              <w:rPr>
                <w:rFonts w:asciiTheme="minorHAnsi" w:hAnsiTheme="minorHAnsi"/>
                <w:b/>
              </w:rPr>
            </w:pPr>
            <w:r w:rsidRPr="00692B15">
              <w:rPr>
                <w:rFonts w:asciiTheme="minorHAnsi" w:hAnsiTheme="minorHAnsi"/>
                <w:b/>
              </w:rPr>
              <w:t>Prioridad</w:t>
            </w:r>
          </w:p>
        </w:tc>
        <w:tc>
          <w:tcPr>
            <w:tcW w:w="2256" w:type="dxa"/>
            <w:tcBorders>
              <w:top w:val="single" w:sz="12" w:space="0" w:color="auto"/>
              <w:left w:val="nil"/>
              <w:bottom w:val="single" w:sz="12" w:space="0" w:color="auto"/>
              <w:right w:val="nil"/>
            </w:tcBorders>
            <w:vAlign w:val="center"/>
          </w:tcPr>
          <w:p w:rsidR="00DB4523" w:rsidRPr="00692B15" w:rsidRDefault="00DB4523" w:rsidP="004A193D">
            <w:pPr>
              <w:spacing w:before="0" w:after="0" w:line="240" w:lineRule="auto"/>
              <w:jc w:val="center"/>
              <w:rPr>
                <w:rFonts w:asciiTheme="minorHAnsi" w:hAnsiTheme="minorHAnsi"/>
                <w:b/>
              </w:rPr>
            </w:pPr>
            <w:r w:rsidRPr="00692B15">
              <w:rPr>
                <w:rFonts w:asciiTheme="minorHAnsi" w:hAnsiTheme="minorHAnsi"/>
                <w:b/>
              </w:rPr>
              <w:t>Tipo de intervención</w:t>
            </w:r>
          </w:p>
        </w:tc>
        <w:tc>
          <w:tcPr>
            <w:tcW w:w="6030" w:type="dxa"/>
            <w:tcBorders>
              <w:top w:val="single" w:sz="12" w:space="0" w:color="auto"/>
              <w:left w:val="nil"/>
              <w:bottom w:val="single" w:sz="12" w:space="0" w:color="auto"/>
              <w:right w:val="nil"/>
            </w:tcBorders>
            <w:vAlign w:val="center"/>
          </w:tcPr>
          <w:p w:rsidR="00DB4523" w:rsidRPr="00692B15" w:rsidRDefault="00DB4523" w:rsidP="004A193D">
            <w:pPr>
              <w:spacing w:before="0" w:after="0" w:line="240" w:lineRule="auto"/>
              <w:jc w:val="center"/>
              <w:rPr>
                <w:rFonts w:asciiTheme="minorHAnsi" w:hAnsiTheme="minorHAnsi"/>
                <w:b/>
              </w:rPr>
            </w:pPr>
            <w:r w:rsidRPr="00692B15">
              <w:rPr>
                <w:rFonts w:asciiTheme="minorHAnsi" w:hAnsiTheme="minorHAnsi"/>
                <w:b/>
              </w:rPr>
              <w:t>Descripción</w:t>
            </w:r>
          </w:p>
        </w:tc>
      </w:tr>
      <w:tr w:rsidR="00DB4523" w:rsidRPr="00692B15" w:rsidTr="00E37F05">
        <w:tc>
          <w:tcPr>
            <w:tcW w:w="1182" w:type="dxa"/>
            <w:tcBorders>
              <w:top w:val="single" w:sz="12" w:space="0" w:color="auto"/>
              <w:left w:val="nil"/>
              <w:bottom w:val="single" w:sz="4" w:space="0" w:color="auto"/>
              <w:right w:val="nil"/>
            </w:tcBorders>
            <w:vAlign w:val="center"/>
          </w:tcPr>
          <w:p w:rsidR="00DB4523" w:rsidRPr="00692B15" w:rsidRDefault="00DB4523" w:rsidP="004A193D">
            <w:pPr>
              <w:spacing w:before="0" w:after="0" w:line="240" w:lineRule="auto"/>
              <w:jc w:val="center"/>
              <w:rPr>
                <w:rFonts w:asciiTheme="minorHAnsi" w:hAnsiTheme="minorHAnsi"/>
              </w:rPr>
            </w:pPr>
            <w:r>
              <w:rPr>
                <w:rFonts w:asciiTheme="minorHAnsi" w:hAnsiTheme="minorHAnsi"/>
              </w:rPr>
              <w:t>1</w:t>
            </w:r>
          </w:p>
        </w:tc>
        <w:tc>
          <w:tcPr>
            <w:tcW w:w="2256" w:type="dxa"/>
            <w:tcBorders>
              <w:top w:val="single" w:sz="12" w:space="0" w:color="auto"/>
              <w:left w:val="nil"/>
              <w:bottom w:val="single" w:sz="4" w:space="0" w:color="auto"/>
              <w:right w:val="nil"/>
            </w:tcBorders>
            <w:vAlign w:val="center"/>
          </w:tcPr>
          <w:p w:rsidR="00DB4523" w:rsidRPr="00692B15" w:rsidRDefault="00DB6475" w:rsidP="004A193D">
            <w:pPr>
              <w:spacing w:before="0" w:after="0" w:line="240" w:lineRule="auto"/>
              <w:jc w:val="center"/>
              <w:rPr>
                <w:rFonts w:asciiTheme="minorHAnsi" w:hAnsiTheme="minorHAnsi"/>
              </w:rPr>
            </w:pPr>
            <w:r>
              <w:rPr>
                <w:rFonts w:asciiTheme="minorHAnsi" w:hAnsiTheme="minorHAnsi"/>
              </w:rPr>
              <w:t>Infraestructura</w:t>
            </w:r>
          </w:p>
        </w:tc>
        <w:tc>
          <w:tcPr>
            <w:tcW w:w="6030" w:type="dxa"/>
            <w:tcBorders>
              <w:top w:val="single" w:sz="12" w:space="0" w:color="auto"/>
              <w:left w:val="nil"/>
              <w:bottom w:val="single" w:sz="4" w:space="0" w:color="auto"/>
              <w:right w:val="nil"/>
            </w:tcBorders>
          </w:tcPr>
          <w:p w:rsidR="00DB4523" w:rsidRPr="00692B15" w:rsidRDefault="00DB6475" w:rsidP="004A193D">
            <w:pPr>
              <w:spacing w:before="0" w:after="0" w:line="240" w:lineRule="auto"/>
              <w:ind w:left="342"/>
              <w:rPr>
                <w:rFonts w:asciiTheme="minorHAnsi" w:hAnsiTheme="minorHAnsi"/>
              </w:rPr>
            </w:pPr>
            <w:r>
              <w:rPr>
                <w:rFonts w:asciiTheme="minorHAnsi" w:hAnsiTheme="minorHAnsi"/>
              </w:rPr>
              <w:t>Desarrollo del Sector Logístico, priorizando la eficiencia en la movilidad de mercancías y personas</w:t>
            </w:r>
          </w:p>
        </w:tc>
      </w:tr>
      <w:tr w:rsidR="00DB4523" w:rsidRPr="00692B15" w:rsidTr="00E37F05">
        <w:tc>
          <w:tcPr>
            <w:tcW w:w="1182" w:type="dxa"/>
            <w:tcBorders>
              <w:top w:val="single" w:sz="4" w:space="0" w:color="auto"/>
              <w:left w:val="nil"/>
              <w:right w:val="nil"/>
            </w:tcBorders>
            <w:vAlign w:val="center"/>
          </w:tcPr>
          <w:p w:rsidR="00DB4523" w:rsidRPr="00692B15" w:rsidRDefault="00DB4523" w:rsidP="004A193D">
            <w:pPr>
              <w:spacing w:before="0" w:after="0" w:line="240" w:lineRule="auto"/>
              <w:jc w:val="center"/>
              <w:rPr>
                <w:rFonts w:asciiTheme="minorHAnsi" w:hAnsiTheme="minorHAnsi"/>
              </w:rPr>
            </w:pPr>
            <w:r>
              <w:rPr>
                <w:rFonts w:asciiTheme="minorHAnsi" w:hAnsiTheme="minorHAnsi"/>
              </w:rPr>
              <w:t>2</w:t>
            </w:r>
          </w:p>
        </w:tc>
        <w:tc>
          <w:tcPr>
            <w:tcW w:w="2256" w:type="dxa"/>
            <w:tcBorders>
              <w:top w:val="single" w:sz="4" w:space="0" w:color="auto"/>
              <w:left w:val="nil"/>
              <w:right w:val="nil"/>
            </w:tcBorders>
            <w:vAlign w:val="center"/>
          </w:tcPr>
          <w:p w:rsidR="00DB4523" w:rsidRPr="00692B15" w:rsidRDefault="00DB6475" w:rsidP="004A193D">
            <w:pPr>
              <w:spacing w:before="0" w:after="0" w:line="240" w:lineRule="auto"/>
              <w:jc w:val="center"/>
              <w:rPr>
                <w:rFonts w:asciiTheme="minorHAnsi" w:hAnsiTheme="minorHAnsi"/>
              </w:rPr>
            </w:pPr>
            <w:r>
              <w:rPr>
                <w:rFonts w:asciiTheme="minorHAnsi" w:hAnsiTheme="minorHAnsi"/>
              </w:rPr>
              <w:t>Institucional</w:t>
            </w:r>
          </w:p>
        </w:tc>
        <w:tc>
          <w:tcPr>
            <w:tcW w:w="6030" w:type="dxa"/>
            <w:tcBorders>
              <w:top w:val="single" w:sz="4" w:space="0" w:color="auto"/>
              <w:left w:val="nil"/>
              <w:right w:val="nil"/>
            </w:tcBorders>
          </w:tcPr>
          <w:p w:rsidR="00DB4523" w:rsidRPr="00692B15" w:rsidRDefault="00DB6475" w:rsidP="004A193D">
            <w:pPr>
              <w:spacing w:before="0" w:after="0" w:line="240" w:lineRule="auto"/>
              <w:ind w:left="360"/>
              <w:rPr>
                <w:rFonts w:asciiTheme="minorHAnsi" w:hAnsiTheme="minorHAnsi"/>
              </w:rPr>
            </w:pPr>
            <w:r>
              <w:rPr>
                <w:rFonts w:asciiTheme="minorHAnsi" w:hAnsiTheme="minorHAnsi"/>
              </w:rPr>
              <w:t>Coordinación entre actores</w:t>
            </w:r>
          </w:p>
        </w:tc>
      </w:tr>
      <w:tr w:rsidR="00DB4523" w:rsidRPr="00692B15" w:rsidTr="00E37F05">
        <w:tc>
          <w:tcPr>
            <w:tcW w:w="1182" w:type="dxa"/>
            <w:tcBorders>
              <w:left w:val="nil"/>
              <w:right w:val="nil"/>
            </w:tcBorders>
            <w:vAlign w:val="center"/>
          </w:tcPr>
          <w:p w:rsidR="00DB4523" w:rsidRPr="00692B15" w:rsidRDefault="00DB4523" w:rsidP="004A193D">
            <w:pPr>
              <w:spacing w:before="0" w:after="0" w:line="240" w:lineRule="auto"/>
              <w:jc w:val="center"/>
              <w:rPr>
                <w:rFonts w:asciiTheme="minorHAnsi" w:hAnsiTheme="minorHAnsi"/>
              </w:rPr>
            </w:pPr>
            <w:r>
              <w:rPr>
                <w:rFonts w:asciiTheme="minorHAnsi" w:hAnsiTheme="minorHAnsi"/>
              </w:rPr>
              <w:t>3</w:t>
            </w:r>
          </w:p>
        </w:tc>
        <w:tc>
          <w:tcPr>
            <w:tcW w:w="2256" w:type="dxa"/>
            <w:tcBorders>
              <w:left w:val="nil"/>
              <w:right w:val="nil"/>
            </w:tcBorders>
            <w:vAlign w:val="center"/>
          </w:tcPr>
          <w:p w:rsidR="00DB4523" w:rsidRPr="00692B15" w:rsidRDefault="00DB6475" w:rsidP="004A193D">
            <w:pPr>
              <w:spacing w:before="0" w:after="0" w:line="240" w:lineRule="auto"/>
              <w:jc w:val="center"/>
              <w:rPr>
                <w:rFonts w:asciiTheme="minorHAnsi" w:hAnsiTheme="minorHAnsi"/>
              </w:rPr>
            </w:pPr>
            <w:r>
              <w:rPr>
                <w:rFonts w:asciiTheme="minorHAnsi" w:hAnsiTheme="minorHAnsi"/>
              </w:rPr>
              <w:t>Institucional</w:t>
            </w:r>
          </w:p>
        </w:tc>
        <w:tc>
          <w:tcPr>
            <w:tcW w:w="6030" w:type="dxa"/>
            <w:tcBorders>
              <w:left w:val="nil"/>
              <w:right w:val="nil"/>
            </w:tcBorders>
          </w:tcPr>
          <w:p w:rsidR="00DB4523" w:rsidRPr="00692B15" w:rsidRDefault="00DB6475" w:rsidP="004A193D">
            <w:pPr>
              <w:spacing w:before="0" w:after="0" w:line="240" w:lineRule="auto"/>
              <w:ind w:left="360"/>
              <w:rPr>
                <w:rFonts w:asciiTheme="minorHAnsi" w:hAnsiTheme="minorHAnsi"/>
              </w:rPr>
            </w:pPr>
            <w:r>
              <w:rPr>
                <w:rFonts w:asciiTheme="minorHAnsi" w:hAnsiTheme="minorHAnsi"/>
              </w:rPr>
              <w:t>Acompañamiento a la mejora de las políticas institucionales</w:t>
            </w:r>
          </w:p>
        </w:tc>
      </w:tr>
    </w:tbl>
    <w:p w:rsidR="00DB6475" w:rsidRDefault="00DB6475">
      <w:pPr>
        <w:spacing w:before="0" w:after="0" w:line="240" w:lineRule="auto"/>
        <w:jc w:val="left"/>
        <w:rPr>
          <w:rFonts w:asciiTheme="minorHAnsi" w:hAnsiTheme="minorHAnsi" w:cs="Arial"/>
          <w:b/>
          <w:bCs/>
          <w:i/>
          <w:caps/>
          <w:szCs w:val="26"/>
        </w:rPr>
      </w:pPr>
    </w:p>
    <w:p w:rsidR="00DB4523" w:rsidRDefault="00DB6475" w:rsidP="00467367">
      <w:pPr>
        <w:pStyle w:val="ListParagraph"/>
        <w:numPr>
          <w:ilvl w:val="0"/>
          <w:numId w:val="12"/>
        </w:numPr>
        <w:rPr>
          <w:rFonts w:asciiTheme="minorHAnsi" w:hAnsiTheme="minorHAnsi"/>
        </w:rPr>
      </w:pPr>
      <w:r>
        <w:rPr>
          <w:rFonts w:asciiTheme="minorHAnsi" w:hAnsiTheme="minorHAnsi"/>
        </w:rPr>
        <w:lastRenderedPageBreak/>
        <w:t>Desarrollo del Sector Logístico, priorizando la eficiencia en la movilidad de mercancías y personas</w:t>
      </w:r>
    </w:p>
    <w:p w:rsidR="00396481" w:rsidRDefault="00396481" w:rsidP="00DB6475">
      <w:pPr>
        <w:rPr>
          <w:rFonts w:asciiTheme="minorHAnsi" w:hAnsiTheme="minorHAnsi"/>
        </w:rPr>
      </w:pPr>
      <w:r>
        <w:rPr>
          <w:rFonts w:asciiTheme="minorHAnsi" w:hAnsiTheme="minorHAnsi"/>
        </w:rPr>
        <w:t xml:space="preserve">Los principales déficits de infraestructura se dan en: </w:t>
      </w:r>
    </w:p>
    <w:p w:rsidR="00396481" w:rsidRDefault="00396481" w:rsidP="00396481">
      <w:pPr>
        <w:rPr>
          <w:rFonts w:ascii="Calibri" w:hAnsi="Calibri" w:cs="Calibri"/>
          <w:color w:val="000000"/>
          <w:sz w:val="20"/>
          <w:szCs w:val="20"/>
          <w:lang w:eastAsia="es-PY"/>
        </w:rPr>
      </w:pPr>
      <w:r>
        <w:rPr>
          <w:rFonts w:asciiTheme="minorHAnsi" w:hAnsiTheme="minorHAnsi"/>
        </w:rPr>
        <w:t xml:space="preserve">Las condiciones de navegabilidad, que </w:t>
      </w:r>
      <w:r>
        <w:rPr>
          <w:rFonts w:ascii="Calibri" w:hAnsi="Calibri" w:cs="Calibri"/>
          <w:color w:val="000000"/>
          <w:sz w:val="20"/>
          <w:szCs w:val="20"/>
          <w:lang w:eastAsia="es-PY"/>
        </w:rPr>
        <w:t>deriva en aumentos improductivos de los tiempos de viaje (</w:t>
      </w:r>
      <w:r w:rsidRPr="003D1060">
        <w:rPr>
          <w:rFonts w:ascii="Calibri" w:hAnsi="Calibri" w:cs="Calibri"/>
          <w:color w:val="000000"/>
          <w:sz w:val="20"/>
          <w:szCs w:val="20"/>
          <w:lang w:eastAsia="es-PY"/>
        </w:rPr>
        <w:t>viajes que por lo general van de 5 a 7 días, pudiendo llegar estas a 12 días en épocas de bajantes</w:t>
      </w:r>
      <w:r w:rsidR="00C60152">
        <w:rPr>
          <w:rFonts w:ascii="Calibri" w:hAnsi="Calibri" w:cs="Calibri"/>
          <w:color w:val="000000"/>
          <w:sz w:val="20"/>
          <w:szCs w:val="20"/>
          <w:lang w:eastAsia="es-PY"/>
        </w:rPr>
        <w:t xml:space="preserve"> del río Paraguay</w:t>
      </w:r>
      <w:r>
        <w:rPr>
          <w:rFonts w:ascii="Calibri" w:hAnsi="Calibri" w:cs="Calibri"/>
          <w:color w:val="000000"/>
          <w:sz w:val="20"/>
          <w:szCs w:val="20"/>
          <w:lang w:eastAsia="es-PY"/>
        </w:rPr>
        <w:t>)</w:t>
      </w:r>
      <w:r w:rsidRPr="003D1060">
        <w:rPr>
          <w:rFonts w:ascii="Calibri" w:hAnsi="Calibri" w:cs="Calibri"/>
          <w:color w:val="000000"/>
          <w:sz w:val="20"/>
          <w:szCs w:val="20"/>
          <w:lang w:eastAsia="es-PY"/>
        </w:rPr>
        <w:t xml:space="preserve">. </w:t>
      </w:r>
      <w:r>
        <w:rPr>
          <w:rFonts w:ascii="Calibri" w:hAnsi="Calibri" w:cs="Calibri"/>
          <w:color w:val="000000"/>
          <w:sz w:val="20"/>
          <w:szCs w:val="20"/>
          <w:lang w:eastAsia="es-PY"/>
        </w:rPr>
        <w:t>Analizando el impacto de esta problemática sobre los veinticuatro productos seleccionados, tenemos que se afecta a</w:t>
      </w:r>
      <w:r w:rsidRPr="003D1060">
        <w:rPr>
          <w:rFonts w:ascii="Calibri" w:hAnsi="Calibri" w:cs="Calibri"/>
          <w:color w:val="000000"/>
          <w:sz w:val="20"/>
          <w:szCs w:val="20"/>
          <w:lang w:eastAsia="es-PY"/>
        </w:rPr>
        <w:t xml:space="preserve">l 66% del volumen total de productos </w:t>
      </w:r>
      <w:r>
        <w:rPr>
          <w:rFonts w:ascii="Calibri" w:hAnsi="Calibri" w:cs="Calibri"/>
          <w:color w:val="000000"/>
          <w:sz w:val="20"/>
          <w:szCs w:val="20"/>
          <w:lang w:eastAsia="es-PY"/>
        </w:rPr>
        <w:t xml:space="preserve">importados </w:t>
      </w:r>
      <w:r w:rsidRPr="003D1060">
        <w:rPr>
          <w:rFonts w:ascii="Calibri" w:hAnsi="Calibri" w:cs="Calibri"/>
          <w:color w:val="000000"/>
          <w:sz w:val="20"/>
          <w:szCs w:val="20"/>
          <w:lang w:eastAsia="es-PY"/>
        </w:rPr>
        <w:t xml:space="preserve">y al 82% del volumen total de productos </w:t>
      </w:r>
      <w:r>
        <w:rPr>
          <w:rFonts w:ascii="Calibri" w:hAnsi="Calibri" w:cs="Calibri"/>
          <w:color w:val="000000"/>
          <w:sz w:val="20"/>
          <w:szCs w:val="20"/>
          <w:lang w:eastAsia="es-PY"/>
        </w:rPr>
        <w:t xml:space="preserve">exportados; </w:t>
      </w:r>
    </w:p>
    <w:p w:rsidR="00396481" w:rsidRDefault="00396481" w:rsidP="00396481">
      <w:pPr>
        <w:rPr>
          <w:rFonts w:ascii="Calibri" w:hAnsi="Calibri" w:cs="Calibri"/>
          <w:color w:val="000000"/>
          <w:sz w:val="20"/>
          <w:szCs w:val="20"/>
          <w:lang w:eastAsia="es-PY"/>
        </w:rPr>
      </w:pPr>
      <w:r>
        <w:rPr>
          <w:rFonts w:ascii="Calibri" w:hAnsi="Calibri" w:cs="Calibri"/>
          <w:color w:val="000000"/>
          <w:sz w:val="20"/>
          <w:szCs w:val="20"/>
          <w:lang w:eastAsia="es-PY"/>
        </w:rPr>
        <w:t>L</w:t>
      </w:r>
      <w:r w:rsidRPr="003D1060">
        <w:rPr>
          <w:rFonts w:ascii="Calibri" w:hAnsi="Calibri" w:cs="Calibri"/>
          <w:color w:val="000000"/>
          <w:sz w:val="20"/>
          <w:szCs w:val="20"/>
          <w:lang w:eastAsia="es-PY"/>
        </w:rPr>
        <w:t xml:space="preserve">a falta de condiciones adecuadas en </w:t>
      </w:r>
      <w:r>
        <w:rPr>
          <w:rFonts w:ascii="Calibri" w:hAnsi="Calibri" w:cs="Calibri"/>
          <w:color w:val="000000"/>
          <w:sz w:val="20"/>
          <w:szCs w:val="20"/>
          <w:lang w:eastAsia="es-PY"/>
        </w:rPr>
        <w:t>a</w:t>
      </w:r>
      <w:r w:rsidRPr="003D1060">
        <w:rPr>
          <w:rFonts w:ascii="Calibri" w:hAnsi="Calibri" w:cs="Calibri"/>
          <w:color w:val="000000"/>
          <w:sz w:val="20"/>
          <w:szCs w:val="20"/>
          <w:lang w:eastAsia="es-PY"/>
        </w:rPr>
        <w:t xml:space="preserve">ccesos </w:t>
      </w:r>
      <w:r>
        <w:rPr>
          <w:rFonts w:ascii="Calibri" w:hAnsi="Calibri" w:cs="Calibri"/>
          <w:color w:val="000000"/>
          <w:sz w:val="20"/>
          <w:szCs w:val="20"/>
          <w:lang w:eastAsia="es-PY"/>
        </w:rPr>
        <w:t>portuario</w:t>
      </w:r>
      <w:r w:rsidRPr="003D1060">
        <w:rPr>
          <w:rFonts w:ascii="Calibri" w:hAnsi="Calibri" w:cs="Calibri"/>
          <w:color w:val="000000"/>
          <w:sz w:val="20"/>
          <w:szCs w:val="20"/>
          <w:lang w:eastAsia="es-PY"/>
        </w:rPr>
        <w:t xml:space="preserve">s y caminos vecinales, </w:t>
      </w:r>
      <w:r>
        <w:rPr>
          <w:rFonts w:ascii="Calibri" w:hAnsi="Calibri" w:cs="Calibri"/>
          <w:color w:val="000000"/>
          <w:sz w:val="20"/>
          <w:szCs w:val="20"/>
          <w:lang w:eastAsia="es-PY"/>
        </w:rPr>
        <w:t xml:space="preserve">genera un impacto </w:t>
      </w:r>
      <w:r w:rsidRPr="003D1060">
        <w:rPr>
          <w:rFonts w:ascii="Calibri" w:hAnsi="Calibri" w:cs="Calibri"/>
          <w:color w:val="000000"/>
          <w:sz w:val="20"/>
          <w:szCs w:val="20"/>
          <w:lang w:eastAsia="es-PY"/>
        </w:rPr>
        <w:t xml:space="preserve">en el traslado </w:t>
      </w:r>
      <w:r>
        <w:rPr>
          <w:rFonts w:ascii="Calibri" w:hAnsi="Calibri" w:cs="Calibri"/>
          <w:color w:val="000000"/>
          <w:sz w:val="20"/>
          <w:szCs w:val="20"/>
          <w:lang w:eastAsia="es-PY"/>
        </w:rPr>
        <w:t>de</w:t>
      </w:r>
      <w:r w:rsidRPr="003D1060">
        <w:rPr>
          <w:rFonts w:ascii="Calibri" w:hAnsi="Calibri" w:cs="Calibri"/>
          <w:color w:val="000000"/>
          <w:sz w:val="20"/>
          <w:szCs w:val="20"/>
          <w:lang w:eastAsia="es-PY"/>
        </w:rPr>
        <w:t xml:space="preserve"> granos</w:t>
      </w:r>
      <w:r>
        <w:rPr>
          <w:rFonts w:ascii="Calibri" w:hAnsi="Calibri" w:cs="Calibri"/>
          <w:color w:val="000000"/>
          <w:sz w:val="20"/>
          <w:szCs w:val="20"/>
          <w:lang w:eastAsia="es-PY"/>
        </w:rPr>
        <w:t xml:space="preserve"> (principalmente </w:t>
      </w:r>
      <w:r w:rsidRPr="003D1060">
        <w:rPr>
          <w:rFonts w:ascii="Calibri" w:hAnsi="Calibri" w:cs="Calibri"/>
          <w:color w:val="000000"/>
          <w:sz w:val="20"/>
          <w:szCs w:val="20"/>
          <w:lang w:eastAsia="es-PY"/>
        </w:rPr>
        <w:t>Soja</w:t>
      </w:r>
      <w:r>
        <w:rPr>
          <w:rFonts w:ascii="Calibri" w:hAnsi="Calibri" w:cs="Calibri"/>
          <w:color w:val="000000"/>
          <w:sz w:val="20"/>
          <w:szCs w:val="20"/>
          <w:lang w:eastAsia="es-PY"/>
        </w:rPr>
        <w:t>)</w:t>
      </w:r>
      <w:r w:rsidRPr="003D1060">
        <w:rPr>
          <w:rFonts w:ascii="Calibri" w:hAnsi="Calibri" w:cs="Calibri"/>
          <w:color w:val="000000"/>
          <w:sz w:val="20"/>
          <w:szCs w:val="20"/>
          <w:lang w:eastAsia="es-PY"/>
        </w:rPr>
        <w:t xml:space="preserve"> en las zonas de Canindeyú, Caaguazú, San Pedro, </w:t>
      </w:r>
      <w:r>
        <w:rPr>
          <w:rFonts w:ascii="Calibri" w:hAnsi="Calibri" w:cs="Calibri"/>
          <w:color w:val="000000"/>
          <w:sz w:val="20"/>
          <w:szCs w:val="20"/>
          <w:lang w:eastAsia="es-PY"/>
        </w:rPr>
        <w:t>G</w:t>
      </w:r>
      <w:r w:rsidRPr="003D1060">
        <w:rPr>
          <w:rFonts w:ascii="Calibri" w:hAnsi="Calibri" w:cs="Calibri"/>
          <w:color w:val="000000"/>
          <w:sz w:val="20"/>
          <w:szCs w:val="20"/>
          <w:lang w:eastAsia="es-PY"/>
        </w:rPr>
        <w:t>uairá, Caazapá y Alto Paraná (con una red total de 12.3</w:t>
      </w:r>
      <w:r>
        <w:rPr>
          <w:rFonts w:ascii="Calibri" w:hAnsi="Calibri" w:cs="Calibri"/>
          <w:color w:val="000000"/>
          <w:sz w:val="20"/>
          <w:szCs w:val="20"/>
          <w:lang w:eastAsia="es-PY"/>
        </w:rPr>
        <w:t xml:space="preserve">00 km). Produce </w:t>
      </w:r>
      <w:r w:rsidRPr="003D1060">
        <w:rPr>
          <w:rFonts w:ascii="Calibri" w:hAnsi="Calibri" w:cs="Calibri"/>
          <w:color w:val="000000"/>
          <w:sz w:val="20"/>
          <w:szCs w:val="20"/>
          <w:lang w:eastAsia="es-PY"/>
        </w:rPr>
        <w:t>además congest</w:t>
      </w:r>
      <w:r>
        <w:rPr>
          <w:rFonts w:ascii="Calibri" w:hAnsi="Calibri" w:cs="Calibri"/>
          <w:color w:val="000000"/>
          <w:sz w:val="20"/>
          <w:szCs w:val="20"/>
          <w:lang w:eastAsia="es-PY"/>
        </w:rPr>
        <w:t xml:space="preserve">ionamientos en las rutas 2 y 7; y </w:t>
      </w:r>
      <w:r w:rsidRPr="003D1060">
        <w:rPr>
          <w:rFonts w:ascii="Calibri" w:hAnsi="Calibri" w:cs="Calibri"/>
          <w:color w:val="000000"/>
          <w:sz w:val="20"/>
          <w:szCs w:val="20"/>
          <w:lang w:eastAsia="es-PY"/>
        </w:rPr>
        <w:t>demoras de 12 a 48 horas en los accesos a puertos</w:t>
      </w:r>
      <w:r>
        <w:rPr>
          <w:rFonts w:ascii="Calibri" w:hAnsi="Calibri" w:cs="Calibri"/>
          <w:color w:val="000000"/>
          <w:sz w:val="20"/>
          <w:szCs w:val="20"/>
          <w:lang w:eastAsia="es-PY"/>
        </w:rPr>
        <w:t>.</w:t>
      </w:r>
    </w:p>
    <w:p w:rsidR="00396481" w:rsidRDefault="00396481" w:rsidP="00396481">
      <w:pPr>
        <w:rPr>
          <w:rFonts w:ascii="Calibri" w:hAnsi="Calibri" w:cs="Calibri"/>
          <w:color w:val="000000"/>
          <w:sz w:val="20"/>
          <w:szCs w:val="20"/>
          <w:lang w:eastAsia="es-PY"/>
        </w:rPr>
      </w:pPr>
      <w:r>
        <w:rPr>
          <w:rFonts w:ascii="Calibri" w:hAnsi="Calibri" w:cs="Calibri"/>
          <w:color w:val="000000"/>
          <w:sz w:val="20"/>
          <w:szCs w:val="20"/>
          <w:lang w:eastAsia="es-PY"/>
        </w:rPr>
        <w:t>La f</w:t>
      </w:r>
      <w:r w:rsidRPr="003D1060">
        <w:rPr>
          <w:rFonts w:ascii="Calibri" w:hAnsi="Calibri" w:cs="Calibri"/>
          <w:color w:val="000000"/>
          <w:sz w:val="20"/>
          <w:szCs w:val="20"/>
          <w:lang w:eastAsia="es-PY"/>
        </w:rPr>
        <w:t>alta de puente</w:t>
      </w:r>
      <w:r>
        <w:rPr>
          <w:rFonts w:ascii="Calibri" w:hAnsi="Calibri" w:cs="Calibri"/>
          <w:color w:val="000000"/>
          <w:sz w:val="20"/>
          <w:szCs w:val="20"/>
          <w:lang w:eastAsia="es-PY"/>
        </w:rPr>
        <w:t>s</w:t>
      </w:r>
      <w:r w:rsidRPr="003D1060">
        <w:rPr>
          <w:rFonts w:ascii="Calibri" w:hAnsi="Calibri" w:cs="Calibri"/>
          <w:color w:val="000000"/>
          <w:sz w:val="20"/>
          <w:szCs w:val="20"/>
          <w:lang w:eastAsia="es-PY"/>
        </w:rPr>
        <w:t xml:space="preserve"> adecuado</w:t>
      </w:r>
      <w:r>
        <w:rPr>
          <w:rFonts w:ascii="Calibri" w:hAnsi="Calibri" w:cs="Calibri"/>
          <w:color w:val="000000"/>
          <w:sz w:val="20"/>
          <w:szCs w:val="20"/>
          <w:lang w:eastAsia="es-PY"/>
        </w:rPr>
        <w:t xml:space="preserve">s </w:t>
      </w:r>
      <w:r w:rsidRPr="003D1060">
        <w:rPr>
          <w:rFonts w:ascii="Calibri" w:hAnsi="Calibri" w:cs="Calibri"/>
          <w:color w:val="000000"/>
          <w:sz w:val="20"/>
          <w:szCs w:val="20"/>
          <w:lang w:eastAsia="es-PY"/>
        </w:rPr>
        <w:t xml:space="preserve">y </w:t>
      </w:r>
      <w:r>
        <w:rPr>
          <w:rFonts w:ascii="Calibri" w:hAnsi="Calibri" w:cs="Calibri"/>
          <w:color w:val="000000"/>
          <w:sz w:val="20"/>
          <w:szCs w:val="20"/>
          <w:lang w:eastAsia="es-PY"/>
        </w:rPr>
        <w:t xml:space="preserve">las limitaciones </w:t>
      </w:r>
      <w:r w:rsidRPr="003D1060">
        <w:rPr>
          <w:rFonts w:ascii="Calibri" w:hAnsi="Calibri" w:cs="Calibri"/>
          <w:color w:val="000000"/>
          <w:sz w:val="20"/>
          <w:szCs w:val="20"/>
          <w:lang w:eastAsia="es-PY"/>
        </w:rPr>
        <w:t>edilicia</w:t>
      </w:r>
      <w:r>
        <w:rPr>
          <w:rFonts w:ascii="Calibri" w:hAnsi="Calibri" w:cs="Calibri"/>
          <w:color w:val="000000"/>
          <w:sz w:val="20"/>
          <w:szCs w:val="20"/>
          <w:lang w:eastAsia="es-PY"/>
        </w:rPr>
        <w:t>s para los controles aduaneros, provocan demoras que van de</w:t>
      </w:r>
      <w:r w:rsidRPr="003D1060">
        <w:rPr>
          <w:rFonts w:ascii="Calibri" w:hAnsi="Calibri" w:cs="Calibri"/>
          <w:color w:val="000000"/>
          <w:sz w:val="20"/>
          <w:szCs w:val="20"/>
          <w:lang w:eastAsia="es-PY"/>
        </w:rPr>
        <w:t xml:space="preserve"> 12 a 36 horas</w:t>
      </w:r>
      <w:r>
        <w:rPr>
          <w:rFonts w:ascii="Calibri" w:hAnsi="Calibri" w:cs="Calibri"/>
          <w:color w:val="000000"/>
          <w:sz w:val="20"/>
          <w:szCs w:val="20"/>
          <w:lang w:eastAsia="es-PY"/>
        </w:rPr>
        <w:t>.</w:t>
      </w:r>
    </w:p>
    <w:p w:rsidR="00396481" w:rsidRPr="00DB6475" w:rsidRDefault="00396481" w:rsidP="00396481">
      <w:pPr>
        <w:rPr>
          <w:rFonts w:asciiTheme="minorHAnsi" w:hAnsiTheme="minorHAnsi"/>
        </w:rPr>
      </w:pPr>
      <w:r>
        <w:rPr>
          <w:rFonts w:ascii="Calibri" w:hAnsi="Calibri" w:cs="Calibri"/>
          <w:color w:val="000000"/>
          <w:sz w:val="20"/>
          <w:szCs w:val="20"/>
          <w:lang w:eastAsia="es-PY"/>
        </w:rPr>
        <w:t xml:space="preserve">Es importante que como resultado del PNL, se consensue interinstitucionalmente una cartera de proyectos logísticos priorizados, de manera a poder llevar a cabo el plan de inversión, y </w:t>
      </w:r>
      <w:r>
        <w:rPr>
          <w:rFonts w:asciiTheme="minorHAnsi" w:hAnsiTheme="minorHAnsi"/>
        </w:rPr>
        <w:t>a lograr la eficiencia del sector y la racionalización en los costos totales de transportes.</w:t>
      </w:r>
    </w:p>
    <w:p w:rsidR="00DB6475" w:rsidRDefault="00DB6475" w:rsidP="00467367">
      <w:pPr>
        <w:pStyle w:val="ListParagraph"/>
        <w:numPr>
          <w:ilvl w:val="0"/>
          <w:numId w:val="12"/>
        </w:numPr>
        <w:rPr>
          <w:rFonts w:asciiTheme="minorHAnsi" w:hAnsiTheme="minorHAnsi"/>
        </w:rPr>
      </w:pPr>
      <w:r>
        <w:rPr>
          <w:rFonts w:asciiTheme="minorHAnsi" w:hAnsiTheme="minorHAnsi"/>
        </w:rPr>
        <w:t>Coordinación entre actores</w:t>
      </w:r>
    </w:p>
    <w:p w:rsidR="00DB6475" w:rsidRDefault="00396481" w:rsidP="00DB6475">
      <w:pPr>
        <w:rPr>
          <w:rFonts w:ascii="Calibri" w:hAnsi="Calibri" w:cs="Calibri"/>
          <w:color w:val="000000"/>
          <w:sz w:val="20"/>
          <w:szCs w:val="20"/>
          <w:lang w:eastAsia="es-PY"/>
        </w:rPr>
      </w:pPr>
      <w:r w:rsidRPr="003D1060">
        <w:rPr>
          <w:rFonts w:ascii="Calibri" w:hAnsi="Calibri" w:cs="Calibri"/>
          <w:color w:val="000000"/>
          <w:sz w:val="20"/>
          <w:szCs w:val="20"/>
          <w:lang w:eastAsia="es-PY"/>
        </w:rPr>
        <w:t xml:space="preserve">La falta de estrategias de integración </w:t>
      </w:r>
      <w:r>
        <w:rPr>
          <w:rFonts w:ascii="Calibri" w:hAnsi="Calibri" w:cs="Calibri"/>
          <w:color w:val="000000"/>
          <w:sz w:val="20"/>
          <w:szCs w:val="20"/>
          <w:lang w:eastAsia="es-PY"/>
        </w:rPr>
        <w:t xml:space="preserve">y la </w:t>
      </w:r>
      <w:r w:rsidRPr="003D1060">
        <w:rPr>
          <w:rFonts w:ascii="Calibri" w:hAnsi="Calibri" w:cs="Calibri"/>
          <w:color w:val="000000"/>
          <w:sz w:val="20"/>
          <w:szCs w:val="20"/>
          <w:lang w:eastAsia="es-PY"/>
        </w:rPr>
        <w:t xml:space="preserve">concentración de </w:t>
      </w:r>
      <w:r>
        <w:rPr>
          <w:rFonts w:ascii="Calibri" w:hAnsi="Calibri" w:cs="Calibri"/>
          <w:color w:val="000000"/>
          <w:sz w:val="20"/>
          <w:szCs w:val="20"/>
          <w:lang w:eastAsia="es-PY"/>
        </w:rPr>
        <w:t xml:space="preserve">la oferta en determinados </w:t>
      </w:r>
      <w:r w:rsidRPr="003D1060">
        <w:rPr>
          <w:rFonts w:ascii="Calibri" w:hAnsi="Calibri" w:cs="Calibri"/>
          <w:color w:val="000000"/>
          <w:sz w:val="20"/>
          <w:szCs w:val="20"/>
          <w:lang w:eastAsia="es-PY"/>
        </w:rPr>
        <w:t>actores</w:t>
      </w:r>
      <w:r>
        <w:rPr>
          <w:rFonts w:ascii="Calibri" w:hAnsi="Calibri" w:cs="Calibri"/>
          <w:color w:val="000000"/>
          <w:sz w:val="20"/>
          <w:szCs w:val="20"/>
          <w:lang w:eastAsia="es-PY"/>
        </w:rPr>
        <w:t xml:space="preserve">, </w:t>
      </w:r>
      <w:r w:rsidRPr="003D1060">
        <w:rPr>
          <w:rFonts w:ascii="Calibri" w:hAnsi="Calibri" w:cs="Calibri"/>
          <w:color w:val="000000"/>
          <w:sz w:val="20"/>
          <w:szCs w:val="20"/>
          <w:lang w:eastAsia="es-PY"/>
        </w:rPr>
        <w:t xml:space="preserve">restringe la competencia, </w:t>
      </w:r>
      <w:r>
        <w:rPr>
          <w:rFonts w:ascii="Calibri" w:hAnsi="Calibri" w:cs="Calibri"/>
          <w:color w:val="000000"/>
          <w:sz w:val="20"/>
          <w:szCs w:val="20"/>
          <w:lang w:eastAsia="es-PY"/>
        </w:rPr>
        <w:t xml:space="preserve">lo que </w:t>
      </w:r>
      <w:r w:rsidRPr="003D1060">
        <w:rPr>
          <w:rFonts w:ascii="Calibri" w:hAnsi="Calibri" w:cs="Calibri"/>
          <w:color w:val="000000"/>
          <w:sz w:val="20"/>
          <w:szCs w:val="20"/>
          <w:lang w:eastAsia="es-PY"/>
        </w:rPr>
        <w:t xml:space="preserve">provoca que </w:t>
      </w:r>
      <w:r>
        <w:rPr>
          <w:rFonts w:ascii="Calibri" w:hAnsi="Calibri" w:cs="Calibri"/>
          <w:color w:val="000000"/>
          <w:sz w:val="20"/>
          <w:szCs w:val="20"/>
          <w:lang w:eastAsia="es-PY"/>
        </w:rPr>
        <w:t>pocos navieros manejen la coordinación</w:t>
      </w:r>
      <w:r w:rsidRPr="003D1060">
        <w:rPr>
          <w:rFonts w:ascii="Calibri" w:hAnsi="Calibri" w:cs="Calibri"/>
          <w:color w:val="000000"/>
          <w:sz w:val="20"/>
          <w:szCs w:val="20"/>
          <w:lang w:eastAsia="es-PY"/>
        </w:rPr>
        <w:t xml:space="preserve"> de entrega</w:t>
      </w:r>
      <w:r>
        <w:rPr>
          <w:rFonts w:ascii="Calibri" w:hAnsi="Calibri" w:cs="Calibri"/>
          <w:color w:val="000000"/>
          <w:sz w:val="20"/>
          <w:szCs w:val="20"/>
          <w:lang w:eastAsia="es-PY"/>
        </w:rPr>
        <w:t>s</w:t>
      </w:r>
      <w:r w:rsidRPr="003D1060">
        <w:rPr>
          <w:rFonts w:ascii="Calibri" w:hAnsi="Calibri" w:cs="Calibri"/>
          <w:color w:val="000000"/>
          <w:sz w:val="20"/>
          <w:szCs w:val="20"/>
          <w:lang w:eastAsia="es-PY"/>
        </w:rPr>
        <w:t xml:space="preserve"> y </w:t>
      </w:r>
      <w:r>
        <w:rPr>
          <w:rFonts w:ascii="Calibri" w:hAnsi="Calibri" w:cs="Calibri"/>
          <w:color w:val="000000"/>
          <w:sz w:val="20"/>
          <w:szCs w:val="20"/>
          <w:lang w:eastAsia="es-PY"/>
        </w:rPr>
        <w:t xml:space="preserve">la priorización del embarque </w:t>
      </w:r>
      <w:r w:rsidRPr="003D1060">
        <w:rPr>
          <w:rFonts w:ascii="Calibri" w:hAnsi="Calibri" w:cs="Calibri"/>
          <w:color w:val="000000"/>
          <w:sz w:val="20"/>
          <w:szCs w:val="20"/>
          <w:lang w:eastAsia="es-PY"/>
        </w:rPr>
        <w:t>de</w:t>
      </w:r>
      <w:r>
        <w:rPr>
          <w:rFonts w:ascii="Calibri" w:hAnsi="Calibri" w:cs="Calibri"/>
          <w:color w:val="000000"/>
          <w:sz w:val="20"/>
          <w:szCs w:val="20"/>
          <w:lang w:eastAsia="es-PY"/>
        </w:rPr>
        <w:t xml:space="preserve"> los</w:t>
      </w:r>
      <w:r w:rsidRPr="003D1060">
        <w:rPr>
          <w:rFonts w:ascii="Calibri" w:hAnsi="Calibri" w:cs="Calibri"/>
          <w:color w:val="000000"/>
          <w:sz w:val="20"/>
          <w:szCs w:val="20"/>
          <w:lang w:eastAsia="es-PY"/>
        </w:rPr>
        <w:t xml:space="preserve"> productos.</w:t>
      </w:r>
    </w:p>
    <w:p w:rsidR="00396481" w:rsidRDefault="00396481" w:rsidP="00DB6475">
      <w:pPr>
        <w:rPr>
          <w:rFonts w:ascii="Calibri" w:hAnsi="Calibri" w:cs="Calibri"/>
          <w:color w:val="000000"/>
          <w:sz w:val="20"/>
          <w:szCs w:val="20"/>
          <w:lang w:eastAsia="es-PY"/>
        </w:rPr>
      </w:pPr>
      <w:r w:rsidRPr="003D1060">
        <w:rPr>
          <w:rFonts w:ascii="Calibri" w:hAnsi="Calibri" w:cs="Calibri"/>
          <w:color w:val="000000"/>
          <w:sz w:val="20"/>
          <w:szCs w:val="20"/>
          <w:lang w:eastAsia="es-PY"/>
        </w:rPr>
        <w:t xml:space="preserve">La excesiva cantidad de </w:t>
      </w:r>
      <w:r>
        <w:rPr>
          <w:rFonts w:ascii="Calibri" w:hAnsi="Calibri" w:cs="Calibri"/>
          <w:color w:val="000000"/>
          <w:sz w:val="20"/>
          <w:szCs w:val="20"/>
          <w:lang w:eastAsia="es-PY"/>
        </w:rPr>
        <w:t xml:space="preserve">operadores unitarios </w:t>
      </w:r>
      <w:r w:rsidRPr="003D1060">
        <w:rPr>
          <w:rFonts w:ascii="Calibri" w:hAnsi="Calibri" w:cs="Calibri"/>
          <w:color w:val="000000"/>
          <w:sz w:val="20"/>
          <w:szCs w:val="20"/>
          <w:lang w:eastAsia="es-PY"/>
        </w:rPr>
        <w:t>ofer</w:t>
      </w:r>
      <w:r>
        <w:rPr>
          <w:rFonts w:ascii="Calibri" w:hAnsi="Calibri" w:cs="Calibri"/>
          <w:color w:val="000000"/>
          <w:sz w:val="20"/>
          <w:szCs w:val="20"/>
          <w:lang w:eastAsia="es-PY"/>
        </w:rPr>
        <w:t xml:space="preserve">entes de servicios </w:t>
      </w:r>
      <w:r w:rsidRPr="003D1060">
        <w:rPr>
          <w:rFonts w:ascii="Calibri" w:hAnsi="Calibri" w:cs="Calibri"/>
          <w:color w:val="000000"/>
          <w:sz w:val="20"/>
          <w:szCs w:val="20"/>
          <w:lang w:eastAsia="es-PY"/>
        </w:rPr>
        <w:t>y las</w:t>
      </w:r>
      <w:r>
        <w:rPr>
          <w:rFonts w:ascii="Calibri" w:hAnsi="Calibri" w:cs="Calibri"/>
          <w:color w:val="000000"/>
          <w:sz w:val="20"/>
          <w:szCs w:val="20"/>
          <w:lang w:eastAsia="es-PY"/>
        </w:rPr>
        <w:t xml:space="preserve"> asimétricas</w:t>
      </w:r>
      <w:r w:rsidRPr="003D1060">
        <w:rPr>
          <w:rFonts w:ascii="Calibri" w:hAnsi="Calibri" w:cs="Calibri"/>
          <w:color w:val="000000"/>
          <w:sz w:val="20"/>
          <w:szCs w:val="20"/>
          <w:lang w:eastAsia="es-PY"/>
        </w:rPr>
        <w:t xml:space="preserve"> políticas de regulación</w:t>
      </w:r>
      <w:r>
        <w:rPr>
          <w:rFonts w:ascii="Calibri" w:hAnsi="Calibri" w:cs="Calibri"/>
          <w:color w:val="000000"/>
          <w:sz w:val="20"/>
          <w:szCs w:val="20"/>
          <w:lang w:eastAsia="es-PY"/>
        </w:rPr>
        <w:t xml:space="preserve"> entre estos operadores y las empresas mayores</w:t>
      </w:r>
      <w:r w:rsidRPr="003D1060">
        <w:rPr>
          <w:rFonts w:ascii="Calibri" w:hAnsi="Calibri" w:cs="Calibri"/>
          <w:color w:val="000000"/>
          <w:sz w:val="20"/>
          <w:szCs w:val="20"/>
          <w:lang w:eastAsia="es-PY"/>
        </w:rPr>
        <w:t xml:space="preserve">, posibilitan </w:t>
      </w:r>
      <w:r>
        <w:rPr>
          <w:rFonts w:ascii="Calibri" w:hAnsi="Calibri" w:cs="Calibri"/>
          <w:color w:val="000000"/>
          <w:sz w:val="20"/>
          <w:szCs w:val="20"/>
          <w:lang w:eastAsia="es-PY"/>
        </w:rPr>
        <w:t>la aparición de</w:t>
      </w:r>
      <w:r w:rsidRPr="003D1060">
        <w:rPr>
          <w:rFonts w:ascii="Calibri" w:hAnsi="Calibri" w:cs="Calibri"/>
          <w:color w:val="000000"/>
          <w:sz w:val="20"/>
          <w:szCs w:val="20"/>
          <w:lang w:eastAsia="es-PY"/>
        </w:rPr>
        <w:t xml:space="preserve"> costos </w:t>
      </w:r>
      <w:r>
        <w:rPr>
          <w:rFonts w:ascii="Calibri" w:hAnsi="Calibri" w:cs="Calibri"/>
          <w:color w:val="000000"/>
          <w:sz w:val="20"/>
          <w:szCs w:val="20"/>
          <w:lang w:eastAsia="es-PY"/>
        </w:rPr>
        <w:t xml:space="preserve">ocultos </w:t>
      </w:r>
      <w:r w:rsidRPr="003D1060">
        <w:rPr>
          <w:rFonts w:ascii="Calibri" w:hAnsi="Calibri" w:cs="Calibri"/>
          <w:color w:val="000000"/>
          <w:sz w:val="20"/>
          <w:szCs w:val="20"/>
          <w:lang w:eastAsia="es-PY"/>
        </w:rPr>
        <w:t>y atrasos en</w:t>
      </w:r>
      <w:r>
        <w:rPr>
          <w:rFonts w:ascii="Calibri" w:hAnsi="Calibri" w:cs="Calibri"/>
          <w:color w:val="000000"/>
          <w:sz w:val="20"/>
          <w:szCs w:val="20"/>
          <w:lang w:eastAsia="es-PY"/>
        </w:rPr>
        <w:t xml:space="preserve"> las</w:t>
      </w:r>
      <w:r w:rsidRPr="003D1060">
        <w:rPr>
          <w:rFonts w:ascii="Calibri" w:hAnsi="Calibri" w:cs="Calibri"/>
          <w:color w:val="000000"/>
          <w:sz w:val="20"/>
          <w:szCs w:val="20"/>
          <w:lang w:eastAsia="es-PY"/>
        </w:rPr>
        <w:t xml:space="preserve"> entregas</w:t>
      </w:r>
      <w:r>
        <w:rPr>
          <w:rFonts w:ascii="Calibri" w:hAnsi="Calibri" w:cs="Calibri"/>
          <w:color w:val="000000"/>
          <w:sz w:val="20"/>
          <w:szCs w:val="20"/>
          <w:lang w:eastAsia="es-PY"/>
        </w:rPr>
        <w:t>, que afectan a todo el sector.</w:t>
      </w:r>
    </w:p>
    <w:p w:rsidR="00396481" w:rsidRDefault="00396481" w:rsidP="00DB6475">
      <w:pPr>
        <w:rPr>
          <w:rFonts w:ascii="Calibri" w:hAnsi="Calibri" w:cs="Calibri"/>
          <w:color w:val="000000"/>
          <w:sz w:val="20"/>
          <w:szCs w:val="20"/>
          <w:lang w:eastAsia="es-PY"/>
        </w:rPr>
      </w:pPr>
      <w:r w:rsidRPr="003D1060">
        <w:rPr>
          <w:rFonts w:ascii="Calibri" w:hAnsi="Calibri" w:cs="Calibri"/>
          <w:color w:val="000000"/>
          <w:sz w:val="20"/>
          <w:szCs w:val="20"/>
          <w:lang w:eastAsia="es-PY"/>
        </w:rPr>
        <w:t xml:space="preserve">La falta de una Regulación para los controles aduaneros, la adecuación de horarios de atención, control y procedimientos administrativos en lugares distintos, provocan congestionamientos y </w:t>
      </w:r>
      <w:r>
        <w:rPr>
          <w:rFonts w:ascii="Calibri" w:hAnsi="Calibri" w:cs="Calibri"/>
          <w:color w:val="000000"/>
          <w:sz w:val="20"/>
          <w:szCs w:val="20"/>
          <w:lang w:eastAsia="es-PY"/>
        </w:rPr>
        <w:t xml:space="preserve">atrasos significativos, con </w:t>
      </w:r>
      <w:r w:rsidRPr="003D1060">
        <w:rPr>
          <w:rFonts w:ascii="Calibri" w:hAnsi="Calibri" w:cs="Calibri"/>
          <w:color w:val="000000"/>
          <w:sz w:val="20"/>
          <w:szCs w:val="20"/>
          <w:lang w:eastAsia="es-PY"/>
        </w:rPr>
        <w:t>demoras de tiempo qu</w:t>
      </w:r>
      <w:r>
        <w:rPr>
          <w:rFonts w:ascii="Calibri" w:hAnsi="Calibri" w:cs="Calibri"/>
          <w:color w:val="000000"/>
          <w:sz w:val="20"/>
          <w:szCs w:val="20"/>
          <w:lang w:eastAsia="es-PY"/>
        </w:rPr>
        <w:t xml:space="preserve">e van </w:t>
      </w:r>
      <w:r w:rsidRPr="003D1060">
        <w:rPr>
          <w:rFonts w:ascii="Calibri" w:hAnsi="Calibri" w:cs="Calibri"/>
          <w:color w:val="000000"/>
          <w:sz w:val="20"/>
          <w:szCs w:val="20"/>
          <w:lang w:eastAsia="es-PY"/>
        </w:rPr>
        <w:t>de 12 a 48 horas</w:t>
      </w:r>
      <w:r>
        <w:rPr>
          <w:rFonts w:ascii="Calibri" w:hAnsi="Calibri" w:cs="Calibri"/>
          <w:color w:val="000000"/>
          <w:sz w:val="20"/>
          <w:szCs w:val="20"/>
          <w:lang w:eastAsia="es-PY"/>
        </w:rPr>
        <w:t>, lo que significa sobre costos.</w:t>
      </w:r>
    </w:p>
    <w:p w:rsidR="00396481" w:rsidRPr="00DB6475" w:rsidRDefault="00396481" w:rsidP="00DB6475">
      <w:pPr>
        <w:rPr>
          <w:rFonts w:asciiTheme="minorHAnsi" w:hAnsiTheme="minorHAnsi"/>
        </w:rPr>
      </w:pPr>
      <w:r w:rsidRPr="003D1060">
        <w:rPr>
          <w:rFonts w:ascii="Calibri" w:hAnsi="Calibri" w:cs="Calibri"/>
          <w:color w:val="000000"/>
          <w:sz w:val="20"/>
          <w:szCs w:val="20"/>
          <w:lang w:eastAsia="es-PY"/>
        </w:rPr>
        <w:t>La falta de coordinación entre actores provoca congestiones, ineficiencias y por consiguiente sobre costos en</w:t>
      </w:r>
      <w:r>
        <w:rPr>
          <w:rFonts w:ascii="Calibri" w:hAnsi="Calibri" w:cs="Calibri"/>
          <w:color w:val="000000"/>
          <w:sz w:val="20"/>
          <w:szCs w:val="20"/>
          <w:lang w:eastAsia="es-PY"/>
        </w:rPr>
        <w:t xml:space="preserve"> los nodos de conexión fluvial-</w:t>
      </w:r>
      <w:r w:rsidRPr="003D1060">
        <w:rPr>
          <w:rFonts w:ascii="Calibri" w:hAnsi="Calibri" w:cs="Calibri"/>
          <w:color w:val="000000"/>
          <w:sz w:val="20"/>
          <w:szCs w:val="20"/>
          <w:lang w:eastAsia="es-PY"/>
        </w:rPr>
        <w:t>puerto</w:t>
      </w:r>
      <w:r>
        <w:rPr>
          <w:rFonts w:ascii="Calibri" w:hAnsi="Calibri" w:cs="Calibri"/>
          <w:color w:val="000000"/>
          <w:sz w:val="20"/>
          <w:szCs w:val="20"/>
          <w:lang w:eastAsia="es-PY"/>
        </w:rPr>
        <w:t>-</w:t>
      </w:r>
      <w:r w:rsidRPr="003D1060">
        <w:rPr>
          <w:rFonts w:ascii="Calibri" w:hAnsi="Calibri" w:cs="Calibri"/>
          <w:color w:val="000000"/>
          <w:sz w:val="20"/>
          <w:szCs w:val="20"/>
          <w:lang w:eastAsia="es-PY"/>
        </w:rPr>
        <w:t>terrestre. El principal producto involucrado es la Soja, provocando</w:t>
      </w:r>
      <w:r>
        <w:rPr>
          <w:rFonts w:ascii="Calibri" w:hAnsi="Calibri" w:cs="Calibri"/>
          <w:color w:val="000000"/>
          <w:sz w:val="20"/>
          <w:szCs w:val="20"/>
          <w:lang w:eastAsia="es-PY"/>
        </w:rPr>
        <w:t xml:space="preserve"> congestionamientos con </w:t>
      </w:r>
      <w:r w:rsidRPr="003D1060">
        <w:rPr>
          <w:rFonts w:ascii="Calibri" w:hAnsi="Calibri" w:cs="Calibri"/>
          <w:color w:val="000000"/>
          <w:sz w:val="20"/>
          <w:szCs w:val="20"/>
          <w:lang w:eastAsia="es-PY"/>
        </w:rPr>
        <w:t>atrasos que van de 1 a 5 días</w:t>
      </w:r>
      <w:r>
        <w:rPr>
          <w:rFonts w:ascii="Calibri" w:hAnsi="Calibri" w:cs="Calibri"/>
          <w:color w:val="000000"/>
          <w:sz w:val="20"/>
          <w:szCs w:val="20"/>
          <w:lang w:eastAsia="es-PY"/>
        </w:rPr>
        <w:t xml:space="preserve"> (</w:t>
      </w:r>
      <w:r w:rsidRPr="003D1060">
        <w:rPr>
          <w:rFonts w:ascii="Calibri" w:hAnsi="Calibri" w:cs="Calibri"/>
          <w:color w:val="000000"/>
          <w:sz w:val="20"/>
          <w:szCs w:val="20"/>
          <w:lang w:eastAsia="es-PY"/>
        </w:rPr>
        <w:t>e</w:t>
      </w:r>
      <w:r>
        <w:rPr>
          <w:rFonts w:ascii="Calibri" w:hAnsi="Calibri" w:cs="Calibri"/>
          <w:color w:val="000000"/>
          <w:sz w:val="20"/>
          <w:szCs w:val="20"/>
          <w:lang w:eastAsia="es-PY"/>
        </w:rPr>
        <w:t>specialmente en épocas de zafra), afectando a todos los demás productos.</w:t>
      </w:r>
    </w:p>
    <w:p w:rsidR="00DB6475" w:rsidRPr="00DB6475" w:rsidRDefault="00DB6475" w:rsidP="00467367">
      <w:pPr>
        <w:pStyle w:val="ListParagraph"/>
        <w:numPr>
          <w:ilvl w:val="0"/>
          <w:numId w:val="12"/>
        </w:numPr>
        <w:rPr>
          <w:rFonts w:asciiTheme="minorHAnsi" w:hAnsiTheme="minorHAnsi"/>
        </w:rPr>
      </w:pPr>
      <w:r>
        <w:rPr>
          <w:rFonts w:asciiTheme="minorHAnsi" w:hAnsiTheme="minorHAnsi"/>
        </w:rPr>
        <w:t>Acompañamiento a la mejora de las políticas institucionales</w:t>
      </w:r>
    </w:p>
    <w:p w:rsidR="00396481" w:rsidRDefault="00396481" w:rsidP="00396481">
      <w:pPr>
        <w:rPr>
          <w:rFonts w:ascii="Calibri" w:hAnsi="Calibri" w:cs="Calibri"/>
          <w:color w:val="000000"/>
          <w:sz w:val="20"/>
          <w:szCs w:val="20"/>
          <w:lang w:eastAsia="es-PY"/>
        </w:rPr>
      </w:pPr>
      <w:r>
        <w:rPr>
          <w:rFonts w:ascii="Calibri" w:hAnsi="Calibri" w:cs="Calibri"/>
          <w:color w:val="000000"/>
          <w:sz w:val="20"/>
          <w:szCs w:val="20"/>
          <w:lang w:eastAsia="es-PY"/>
        </w:rPr>
        <w:t>El e</w:t>
      </w:r>
      <w:r w:rsidRPr="003D1060">
        <w:rPr>
          <w:rFonts w:ascii="Calibri" w:hAnsi="Calibri" w:cs="Calibri"/>
          <w:color w:val="000000"/>
          <w:sz w:val="20"/>
          <w:szCs w:val="20"/>
          <w:lang w:eastAsia="es-PY"/>
        </w:rPr>
        <w:t>xceso</w:t>
      </w:r>
      <w:r>
        <w:rPr>
          <w:rFonts w:ascii="Calibri" w:hAnsi="Calibri" w:cs="Calibri"/>
          <w:color w:val="000000"/>
          <w:sz w:val="20"/>
          <w:szCs w:val="20"/>
          <w:lang w:eastAsia="es-PY"/>
        </w:rPr>
        <w:t xml:space="preserve"> de</w:t>
      </w:r>
      <w:r w:rsidRPr="003D1060">
        <w:rPr>
          <w:rFonts w:ascii="Calibri" w:hAnsi="Calibri" w:cs="Calibri"/>
          <w:color w:val="000000"/>
          <w:sz w:val="20"/>
          <w:szCs w:val="20"/>
          <w:lang w:eastAsia="es-PY"/>
        </w:rPr>
        <w:t xml:space="preserve"> trámites aduaneros, permisos sanitarios para la exportación, falta de unificación de</w:t>
      </w:r>
      <w:r>
        <w:rPr>
          <w:rFonts w:ascii="Calibri" w:hAnsi="Calibri" w:cs="Calibri"/>
          <w:color w:val="000000"/>
          <w:sz w:val="20"/>
          <w:szCs w:val="20"/>
          <w:lang w:eastAsia="es-PY"/>
        </w:rPr>
        <w:t xml:space="preserve"> información entre Aduanas, </w:t>
      </w:r>
      <w:r w:rsidRPr="003D1060">
        <w:rPr>
          <w:rFonts w:ascii="Calibri" w:hAnsi="Calibri" w:cs="Calibri"/>
          <w:color w:val="000000"/>
          <w:sz w:val="20"/>
          <w:szCs w:val="20"/>
          <w:lang w:eastAsia="es-PY"/>
        </w:rPr>
        <w:t>falta de</w:t>
      </w:r>
      <w:r>
        <w:rPr>
          <w:rFonts w:ascii="Calibri" w:hAnsi="Calibri" w:cs="Calibri"/>
          <w:color w:val="000000"/>
          <w:sz w:val="20"/>
          <w:szCs w:val="20"/>
          <w:lang w:eastAsia="es-PY"/>
        </w:rPr>
        <w:t xml:space="preserve"> coordinación de </w:t>
      </w:r>
      <w:r w:rsidRPr="003D1060">
        <w:rPr>
          <w:rFonts w:ascii="Calibri" w:hAnsi="Calibri" w:cs="Calibri"/>
          <w:color w:val="000000"/>
          <w:sz w:val="20"/>
          <w:szCs w:val="20"/>
          <w:lang w:eastAsia="es-PY"/>
        </w:rPr>
        <w:t>horarios,</w:t>
      </w:r>
      <w:r w:rsidRPr="00396481">
        <w:rPr>
          <w:rFonts w:ascii="Calibri" w:hAnsi="Calibri" w:cs="Calibri"/>
          <w:color w:val="000000"/>
          <w:sz w:val="20"/>
          <w:szCs w:val="20"/>
          <w:lang w:eastAsia="es-PY"/>
        </w:rPr>
        <w:t xml:space="preserve"> </w:t>
      </w:r>
      <w:r w:rsidRPr="003D1060">
        <w:rPr>
          <w:rFonts w:ascii="Calibri" w:hAnsi="Calibri" w:cs="Calibri"/>
          <w:color w:val="000000"/>
          <w:sz w:val="20"/>
          <w:szCs w:val="20"/>
          <w:lang w:eastAsia="es-PY"/>
        </w:rPr>
        <w:t>exceso de regulaciones en países vecinos e incertidumbre en sus aplicaciones, provocan demoras en las gestiones de salida y entrega de productos</w:t>
      </w:r>
      <w:r>
        <w:rPr>
          <w:rFonts w:ascii="Calibri" w:hAnsi="Calibri" w:cs="Calibri"/>
          <w:color w:val="000000"/>
          <w:sz w:val="20"/>
          <w:szCs w:val="20"/>
          <w:lang w:eastAsia="es-PY"/>
        </w:rPr>
        <w:t xml:space="preserve">, </w:t>
      </w:r>
      <w:r w:rsidRPr="003D1060">
        <w:rPr>
          <w:rFonts w:ascii="Calibri" w:hAnsi="Calibri" w:cs="Calibri"/>
          <w:color w:val="000000"/>
          <w:sz w:val="20"/>
          <w:szCs w:val="20"/>
          <w:lang w:eastAsia="es-PY"/>
        </w:rPr>
        <w:t>encarec</w:t>
      </w:r>
      <w:r>
        <w:rPr>
          <w:rFonts w:ascii="Calibri" w:hAnsi="Calibri" w:cs="Calibri"/>
          <w:color w:val="000000"/>
          <w:sz w:val="20"/>
          <w:szCs w:val="20"/>
          <w:lang w:eastAsia="es-PY"/>
        </w:rPr>
        <w:t>i</w:t>
      </w:r>
      <w:r w:rsidRPr="003D1060">
        <w:rPr>
          <w:rFonts w:ascii="Calibri" w:hAnsi="Calibri" w:cs="Calibri"/>
          <w:color w:val="000000"/>
          <w:sz w:val="20"/>
          <w:szCs w:val="20"/>
          <w:lang w:eastAsia="es-PY"/>
        </w:rPr>
        <w:t>en</w:t>
      </w:r>
      <w:r>
        <w:rPr>
          <w:rFonts w:ascii="Calibri" w:hAnsi="Calibri" w:cs="Calibri"/>
          <w:color w:val="000000"/>
          <w:sz w:val="20"/>
          <w:szCs w:val="20"/>
          <w:lang w:eastAsia="es-PY"/>
        </w:rPr>
        <w:t>do</w:t>
      </w:r>
      <w:r w:rsidRPr="003D1060">
        <w:rPr>
          <w:rFonts w:ascii="Calibri" w:hAnsi="Calibri" w:cs="Calibri"/>
          <w:color w:val="000000"/>
          <w:sz w:val="20"/>
          <w:szCs w:val="20"/>
          <w:lang w:eastAsia="es-PY"/>
        </w:rPr>
        <w:t xml:space="preserve"> el comercio exterior.</w:t>
      </w:r>
    </w:p>
    <w:p w:rsidR="00396481" w:rsidRDefault="00396481" w:rsidP="00396481">
      <w:pPr>
        <w:rPr>
          <w:rFonts w:ascii="Calibri" w:hAnsi="Calibri" w:cs="Calibri"/>
          <w:color w:val="000000"/>
          <w:sz w:val="20"/>
          <w:szCs w:val="20"/>
          <w:lang w:eastAsia="es-PY"/>
        </w:rPr>
      </w:pPr>
      <w:r w:rsidRPr="003D1060">
        <w:rPr>
          <w:rFonts w:ascii="Calibri" w:hAnsi="Calibri" w:cs="Calibri"/>
          <w:color w:val="000000"/>
          <w:sz w:val="20"/>
          <w:szCs w:val="20"/>
          <w:lang w:eastAsia="es-PY"/>
        </w:rPr>
        <w:lastRenderedPageBreak/>
        <w:t>L</w:t>
      </w:r>
      <w:r>
        <w:rPr>
          <w:rFonts w:ascii="Calibri" w:hAnsi="Calibri" w:cs="Calibri"/>
          <w:color w:val="000000"/>
          <w:sz w:val="20"/>
          <w:szCs w:val="20"/>
          <w:lang w:eastAsia="es-PY"/>
        </w:rPr>
        <w:t>o</w:t>
      </w:r>
      <w:r w:rsidRPr="003D1060">
        <w:rPr>
          <w:rFonts w:ascii="Calibri" w:hAnsi="Calibri" w:cs="Calibri"/>
          <w:color w:val="000000"/>
          <w:sz w:val="20"/>
          <w:szCs w:val="20"/>
          <w:lang w:eastAsia="es-PY"/>
        </w:rPr>
        <w:t xml:space="preserve"> desactualiza</w:t>
      </w:r>
      <w:r>
        <w:rPr>
          <w:rFonts w:ascii="Calibri" w:hAnsi="Calibri" w:cs="Calibri"/>
          <w:color w:val="000000"/>
          <w:sz w:val="20"/>
          <w:szCs w:val="20"/>
          <w:lang w:eastAsia="es-PY"/>
        </w:rPr>
        <w:t xml:space="preserve">do </w:t>
      </w:r>
      <w:r w:rsidRPr="003D1060">
        <w:rPr>
          <w:rFonts w:ascii="Calibri" w:hAnsi="Calibri" w:cs="Calibri"/>
          <w:color w:val="000000"/>
          <w:sz w:val="20"/>
          <w:szCs w:val="20"/>
          <w:lang w:eastAsia="es-PY"/>
        </w:rPr>
        <w:t xml:space="preserve"> de la normativa de transporte</w:t>
      </w:r>
      <w:r>
        <w:rPr>
          <w:rFonts w:ascii="Calibri" w:hAnsi="Calibri" w:cs="Calibri"/>
          <w:color w:val="000000"/>
          <w:sz w:val="20"/>
          <w:szCs w:val="20"/>
          <w:lang w:eastAsia="es-PY"/>
        </w:rPr>
        <w:t xml:space="preserve"> vigente </w:t>
      </w:r>
      <w:r w:rsidRPr="003D1060">
        <w:rPr>
          <w:rFonts w:ascii="Calibri" w:hAnsi="Calibri" w:cs="Calibri"/>
          <w:color w:val="000000"/>
          <w:sz w:val="20"/>
          <w:szCs w:val="20"/>
          <w:lang w:eastAsia="es-PY"/>
        </w:rPr>
        <w:t xml:space="preserve">y la </w:t>
      </w:r>
      <w:r>
        <w:rPr>
          <w:rFonts w:ascii="Calibri" w:hAnsi="Calibri" w:cs="Calibri"/>
          <w:color w:val="000000"/>
          <w:sz w:val="20"/>
          <w:szCs w:val="20"/>
          <w:lang w:eastAsia="es-PY"/>
        </w:rPr>
        <w:t>ine</w:t>
      </w:r>
      <w:r w:rsidRPr="003D1060">
        <w:rPr>
          <w:rFonts w:ascii="Calibri" w:hAnsi="Calibri" w:cs="Calibri"/>
          <w:color w:val="000000"/>
          <w:sz w:val="20"/>
          <w:szCs w:val="20"/>
          <w:lang w:eastAsia="es-PY"/>
        </w:rPr>
        <w:t>xistencia de una oficina de gobierno que tenga bajo su responsabilidad la logística de transporte, provoca</w:t>
      </w:r>
      <w:r>
        <w:rPr>
          <w:rFonts w:ascii="Calibri" w:hAnsi="Calibri" w:cs="Calibri"/>
          <w:color w:val="000000"/>
          <w:sz w:val="20"/>
          <w:szCs w:val="20"/>
          <w:lang w:eastAsia="es-PY"/>
        </w:rPr>
        <w:t xml:space="preserve"> ineficiencias, descoordinación y desarticulación </w:t>
      </w:r>
      <w:r w:rsidRPr="003D1060">
        <w:rPr>
          <w:rFonts w:ascii="Calibri" w:hAnsi="Calibri" w:cs="Calibri"/>
          <w:color w:val="000000"/>
          <w:sz w:val="20"/>
          <w:szCs w:val="20"/>
          <w:lang w:eastAsia="es-PY"/>
        </w:rPr>
        <w:t xml:space="preserve">de las actividades. </w:t>
      </w:r>
    </w:p>
    <w:p w:rsidR="00396481" w:rsidRPr="00396481" w:rsidRDefault="00396481" w:rsidP="00467367">
      <w:pPr>
        <w:pStyle w:val="Heading4"/>
        <w:numPr>
          <w:ilvl w:val="3"/>
          <w:numId w:val="20"/>
        </w:numPr>
        <w:rPr>
          <w:rFonts w:asciiTheme="minorHAnsi" w:hAnsiTheme="minorHAnsi" w:cs="Arial"/>
          <w:b/>
          <w:bCs w:val="0"/>
          <w:i w:val="0"/>
          <w:szCs w:val="26"/>
        </w:rPr>
      </w:pPr>
      <w:r w:rsidRPr="00396481">
        <w:rPr>
          <w:rFonts w:asciiTheme="minorHAnsi" w:hAnsiTheme="minorHAnsi"/>
          <w:b/>
        </w:rPr>
        <w:t>Beneficiarios</w:t>
      </w:r>
    </w:p>
    <w:p w:rsidR="00380B7E" w:rsidRDefault="00380B7E" w:rsidP="00396481">
      <w:pPr>
        <w:pStyle w:val="Heading4"/>
        <w:numPr>
          <w:ilvl w:val="0"/>
          <w:numId w:val="0"/>
        </w:numPr>
        <w:rPr>
          <w:rFonts w:asciiTheme="minorHAnsi" w:hAnsiTheme="minorHAnsi"/>
          <w:i w:val="0"/>
        </w:rPr>
      </w:pPr>
      <w:r w:rsidRPr="00380B7E">
        <w:rPr>
          <w:rFonts w:asciiTheme="minorHAnsi" w:hAnsiTheme="minorHAnsi"/>
          <w:b/>
          <w:i w:val="0"/>
        </w:rPr>
        <w:t>La población en general:</w:t>
      </w:r>
      <w:r>
        <w:rPr>
          <w:rFonts w:asciiTheme="minorHAnsi" w:hAnsiTheme="minorHAnsi"/>
          <w:i w:val="0"/>
        </w:rPr>
        <w:t xml:space="preserve"> La eficiencia del Sector Logístico impacta directamente en menores costos de los servicios y productos para la población en General. </w:t>
      </w:r>
    </w:p>
    <w:p w:rsidR="00380B7E" w:rsidRDefault="00380B7E" w:rsidP="00380B7E">
      <w:pPr>
        <w:rPr>
          <w:rFonts w:asciiTheme="minorHAnsi" w:hAnsiTheme="minorHAnsi"/>
        </w:rPr>
      </w:pPr>
      <w:r>
        <w:rPr>
          <w:rFonts w:asciiTheme="minorHAnsi" w:hAnsiTheme="minorHAnsi"/>
          <w:b/>
        </w:rPr>
        <w:t>Exportadores,</w:t>
      </w:r>
      <w:r w:rsidRPr="00380B7E">
        <w:rPr>
          <w:rFonts w:asciiTheme="minorHAnsi" w:hAnsiTheme="minorHAnsi"/>
          <w:b/>
        </w:rPr>
        <w:t xml:space="preserve"> importadores</w:t>
      </w:r>
      <w:r>
        <w:rPr>
          <w:rFonts w:asciiTheme="minorHAnsi" w:hAnsiTheme="minorHAnsi"/>
          <w:b/>
        </w:rPr>
        <w:t xml:space="preserve"> y operadores logísticos</w:t>
      </w:r>
      <w:r w:rsidRPr="00380B7E">
        <w:rPr>
          <w:rFonts w:asciiTheme="minorHAnsi" w:hAnsiTheme="minorHAnsi"/>
          <w:b/>
        </w:rPr>
        <w:t>:</w:t>
      </w:r>
      <w:r w:rsidRPr="00380B7E">
        <w:rPr>
          <w:rFonts w:asciiTheme="minorHAnsi" w:hAnsiTheme="minorHAnsi"/>
        </w:rPr>
        <w:t xml:space="preserve"> por el aumento de la competitividad de sus productos, gracias a la reducción de los costos y tiempos de transporte.</w:t>
      </w:r>
    </w:p>
    <w:p w:rsidR="004E7E37" w:rsidRDefault="004E7E37" w:rsidP="00380B7E">
      <w:pPr>
        <w:rPr>
          <w:rFonts w:asciiTheme="minorHAnsi" w:hAnsiTheme="minorHAnsi"/>
        </w:rPr>
      </w:pPr>
    </w:p>
    <w:p w:rsidR="00A143B5" w:rsidRPr="00C64C6E" w:rsidRDefault="00A143B5" w:rsidP="00A143B5">
      <w:pPr>
        <w:pStyle w:val="Heading3"/>
        <w:ind w:left="1275"/>
        <w:rPr>
          <w:rFonts w:asciiTheme="minorHAnsi" w:hAnsiTheme="minorHAnsi"/>
          <w:b/>
        </w:rPr>
      </w:pPr>
      <w:bookmarkStart w:id="212" w:name="_Toc379824839"/>
      <w:bookmarkStart w:id="213" w:name="_Toc379824840"/>
      <w:bookmarkEnd w:id="212"/>
      <w:r w:rsidRPr="00C64C6E">
        <w:rPr>
          <w:rFonts w:asciiTheme="minorHAnsi" w:hAnsiTheme="minorHAnsi"/>
          <w:b/>
        </w:rPr>
        <w:t>A</w:t>
      </w:r>
      <w:r w:rsidR="00C64C6E">
        <w:rPr>
          <w:rFonts w:asciiTheme="minorHAnsi" w:hAnsiTheme="minorHAnsi"/>
          <w:b/>
        </w:rPr>
        <w:t xml:space="preserve">poyo a la Formación de Asociaciones Público </w:t>
      </w:r>
      <w:r w:rsidR="004E7E37">
        <w:rPr>
          <w:rFonts w:asciiTheme="minorHAnsi" w:hAnsiTheme="minorHAnsi"/>
          <w:b/>
        </w:rPr>
        <w:t>-Privadas</w:t>
      </w:r>
      <w:bookmarkEnd w:id="213"/>
    </w:p>
    <w:p w:rsidR="004A441D" w:rsidRPr="00CE0D8A" w:rsidRDefault="004A441D" w:rsidP="00CB6F4D">
      <w:pPr>
        <w:rPr>
          <w:rFonts w:ascii="Calibri" w:hAnsi="Calibri" w:cs="Calibri"/>
          <w:color w:val="000000"/>
          <w:szCs w:val="22"/>
          <w:lang w:eastAsia="es-PY"/>
        </w:rPr>
      </w:pPr>
      <w:r w:rsidRPr="00CE0D8A">
        <w:rPr>
          <w:rFonts w:ascii="Calibri" w:hAnsi="Calibri" w:cs="Calibri"/>
          <w:color w:val="000000"/>
          <w:szCs w:val="22"/>
          <w:lang w:eastAsia="es-PY"/>
        </w:rPr>
        <w:t>Las infraestructuras cumplen un rol fundamental en el desarrollo</w:t>
      </w:r>
      <w:r w:rsidR="008D1446">
        <w:rPr>
          <w:rFonts w:ascii="Calibri" w:hAnsi="Calibri" w:cs="Calibri"/>
          <w:color w:val="000000"/>
          <w:szCs w:val="22"/>
          <w:lang w:eastAsia="es-PY"/>
        </w:rPr>
        <w:t xml:space="preserve"> y crecimiento económico</w:t>
      </w:r>
      <w:r w:rsidRPr="00CE0D8A">
        <w:rPr>
          <w:rFonts w:ascii="Calibri" w:hAnsi="Calibri" w:cs="Calibri"/>
          <w:color w:val="000000"/>
          <w:szCs w:val="22"/>
          <w:lang w:eastAsia="es-PY"/>
        </w:rPr>
        <w:t>. Es imposible que un país crezca si no cuenta con una adecuada base de infraestructura, pues las carencias que existen en este campo, antes o después, terminarán limitando las posibilidades de desarrollo o crecimiento. Las restricciones fiscales han sido y serán un obstáculo de primer orden para que los Gobiernos puedan acometer las obras necesarias utilizando exclusiv</w:t>
      </w:r>
      <w:r w:rsidR="008D1446">
        <w:rPr>
          <w:rFonts w:ascii="Calibri" w:hAnsi="Calibri" w:cs="Calibri"/>
          <w:color w:val="000000"/>
          <w:szCs w:val="22"/>
          <w:lang w:eastAsia="es-PY"/>
        </w:rPr>
        <w:t>amente recursos públicos, más aú</w:t>
      </w:r>
      <w:r w:rsidRPr="00CE0D8A">
        <w:rPr>
          <w:rFonts w:ascii="Calibri" w:hAnsi="Calibri" w:cs="Calibri"/>
          <w:color w:val="000000"/>
          <w:szCs w:val="22"/>
          <w:lang w:eastAsia="es-PY"/>
        </w:rPr>
        <w:t>n, en un contexto de necesidades impostergables en dicho campo, como es el caso particular de la mayoría de los países de Latinoamérica, incluyendo al Paraguay. Entonces, si las APP son correctamente utilizadas, constituyen sin duda alguna, una gran herramienta para desarrollar programas completos de infraestructuras.</w:t>
      </w:r>
    </w:p>
    <w:p w:rsidR="00CB6F4D" w:rsidRPr="00CE0D8A" w:rsidRDefault="00CB6F4D" w:rsidP="00CB6F4D">
      <w:pPr>
        <w:rPr>
          <w:rFonts w:asciiTheme="minorHAnsi" w:hAnsiTheme="minorHAnsi"/>
          <w:szCs w:val="22"/>
        </w:rPr>
      </w:pPr>
      <w:r w:rsidRPr="00CE0D8A">
        <w:rPr>
          <w:rFonts w:ascii="Calibri" w:hAnsi="Calibri" w:cs="Calibri"/>
          <w:color w:val="000000"/>
          <w:szCs w:val="22"/>
          <w:lang w:eastAsia="es-PY"/>
        </w:rPr>
        <w:t xml:space="preserve">Como se mencionó en secciones anteriores, la aprobación de la </w:t>
      </w:r>
      <w:r w:rsidRPr="00CE0D8A">
        <w:rPr>
          <w:rFonts w:ascii="Calibri" w:hAnsi="Calibri" w:cs="Calibri"/>
          <w:i/>
          <w:color w:val="000000"/>
          <w:szCs w:val="22"/>
          <w:lang w:eastAsia="es-PY"/>
        </w:rPr>
        <w:t>Ley de Promoción de la Inversión en Infraestructura Pública</w:t>
      </w:r>
      <w:r w:rsidRPr="00CE0D8A">
        <w:rPr>
          <w:rFonts w:ascii="Calibri" w:hAnsi="Calibri" w:cs="Calibri"/>
          <w:color w:val="000000"/>
          <w:szCs w:val="22"/>
          <w:lang w:eastAsia="es-PY"/>
        </w:rPr>
        <w:t xml:space="preserve"> ha sido un paso sumamente importante de forma a brindar el marco legal necesario en el país para el</w:t>
      </w:r>
      <w:r w:rsidRPr="00CE0D8A">
        <w:rPr>
          <w:rFonts w:asciiTheme="minorHAnsi" w:hAnsiTheme="minorHAnsi"/>
          <w:szCs w:val="22"/>
        </w:rPr>
        <w:t xml:space="preserve"> desarrollo e implementación</w:t>
      </w:r>
      <w:r w:rsidR="008D1446">
        <w:rPr>
          <w:rFonts w:asciiTheme="minorHAnsi" w:hAnsiTheme="minorHAnsi"/>
          <w:szCs w:val="22"/>
        </w:rPr>
        <w:t xml:space="preserve"> d</w:t>
      </w:r>
      <w:r w:rsidRPr="00CE0D8A">
        <w:rPr>
          <w:rFonts w:asciiTheme="minorHAnsi" w:hAnsiTheme="minorHAnsi"/>
          <w:szCs w:val="22"/>
        </w:rPr>
        <w:t xml:space="preserve">el esquema de Asociaciones Público Privadas para incentivar la inversión privada en infraestructura y servicios públicos en Paraguay, existen aún muchos desafíos o acciones pendientes de manera a lograr </w:t>
      </w:r>
      <w:r w:rsidR="00CB36CF" w:rsidRPr="00CE0D8A">
        <w:rPr>
          <w:rFonts w:asciiTheme="minorHAnsi" w:hAnsiTheme="minorHAnsi"/>
          <w:szCs w:val="22"/>
        </w:rPr>
        <w:t xml:space="preserve">la eficiencia y de eficacia </w:t>
      </w:r>
      <w:r w:rsidRPr="00CE0D8A">
        <w:rPr>
          <w:rFonts w:asciiTheme="minorHAnsi" w:hAnsiTheme="minorHAnsi"/>
          <w:szCs w:val="22"/>
        </w:rPr>
        <w:t xml:space="preserve">que este mecanismo </w:t>
      </w:r>
      <w:r w:rsidR="00CB36CF" w:rsidRPr="00CE0D8A">
        <w:rPr>
          <w:rFonts w:asciiTheme="minorHAnsi" w:hAnsiTheme="minorHAnsi"/>
          <w:szCs w:val="22"/>
        </w:rPr>
        <w:t>como instrumento de crecimiento económico del país.</w:t>
      </w:r>
    </w:p>
    <w:p w:rsidR="00CB36CF" w:rsidRPr="00CE0D8A" w:rsidRDefault="00CB36CF" w:rsidP="00CB6F4D">
      <w:pPr>
        <w:rPr>
          <w:rFonts w:asciiTheme="minorHAnsi" w:hAnsiTheme="minorHAnsi"/>
          <w:szCs w:val="22"/>
        </w:rPr>
      </w:pPr>
      <w:r w:rsidRPr="00CE0D8A">
        <w:rPr>
          <w:rFonts w:asciiTheme="minorHAnsi" w:hAnsiTheme="minorHAnsi"/>
          <w:szCs w:val="22"/>
        </w:rPr>
        <w:t xml:space="preserve">En primer lugar, </w:t>
      </w:r>
      <w:r w:rsidR="004A441D" w:rsidRPr="00CE0D8A">
        <w:rPr>
          <w:rFonts w:asciiTheme="minorHAnsi" w:hAnsiTheme="minorHAnsi"/>
          <w:szCs w:val="22"/>
        </w:rPr>
        <w:t>permitiría</w:t>
      </w:r>
      <w:r w:rsidRPr="00CE0D8A">
        <w:rPr>
          <w:rFonts w:asciiTheme="minorHAnsi" w:hAnsiTheme="minorHAnsi"/>
          <w:szCs w:val="22"/>
        </w:rPr>
        <w:t xml:space="preserve"> una mayor diversificación de lo que son los motores de la economía. En segundo lugar, generar</w:t>
      </w:r>
      <w:r w:rsidR="004A441D" w:rsidRPr="00CE0D8A">
        <w:rPr>
          <w:rFonts w:asciiTheme="minorHAnsi" w:hAnsiTheme="minorHAnsi"/>
          <w:szCs w:val="22"/>
        </w:rPr>
        <w:t>ía</w:t>
      </w:r>
      <w:r w:rsidRPr="00CE0D8A">
        <w:rPr>
          <w:rFonts w:asciiTheme="minorHAnsi" w:hAnsiTheme="minorHAnsi"/>
          <w:szCs w:val="22"/>
        </w:rPr>
        <w:t xml:space="preserve"> una mejora sustancial de todas las otras áreas. </w:t>
      </w:r>
      <w:r w:rsidR="004A441D" w:rsidRPr="00CE0D8A">
        <w:rPr>
          <w:rFonts w:asciiTheme="minorHAnsi" w:hAnsiTheme="minorHAnsi"/>
          <w:szCs w:val="22"/>
        </w:rPr>
        <w:t>Igualmente, l</w:t>
      </w:r>
      <w:r w:rsidRPr="00CE0D8A">
        <w:rPr>
          <w:rFonts w:asciiTheme="minorHAnsi" w:hAnsiTheme="minorHAnsi"/>
          <w:szCs w:val="22"/>
        </w:rPr>
        <w:t xml:space="preserve">os efectos de una mayor productividad en otras actividades económicas </w:t>
      </w:r>
      <w:r w:rsidR="004A441D" w:rsidRPr="00CE0D8A">
        <w:rPr>
          <w:rFonts w:asciiTheme="minorHAnsi" w:hAnsiTheme="minorHAnsi"/>
          <w:szCs w:val="22"/>
        </w:rPr>
        <w:t>tendrán</w:t>
      </w:r>
      <w:r w:rsidRPr="00CE0D8A">
        <w:rPr>
          <w:rFonts w:asciiTheme="minorHAnsi" w:hAnsiTheme="minorHAnsi"/>
          <w:szCs w:val="22"/>
        </w:rPr>
        <w:t xml:space="preserve"> repercusiones positivas en el potencial de crecimiento del país.</w:t>
      </w:r>
    </w:p>
    <w:p w:rsidR="00820BE7" w:rsidRPr="00DB4523" w:rsidRDefault="004E7E37" w:rsidP="00B6238E">
      <w:pPr>
        <w:pStyle w:val="Heading4"/>
        <w:numPr>
          <w:ilvl w:val="0"/>
          <w:numId w:val="0"/>
        </w:numPr>
        <w:ind w:left="864" w:hanging="156"/>
        <w:rPr>
          <w:rFonts w:asciiTheme="minorHAnsi" w:hAnsiTheme="minorHAnsi"/>
          <w:b/>
        </w:rPr>
      </w:pPr>
      <w:r>
        <w:rPr>
          <w:rFonts w:asciiTheme="minorHAnsi" w:hAnsiTheme="minorHAnsi"/>
          <w:b/>
        </w:rPr>
        <w:t xml:space="preserve">6.7.2.1 </w:t>
      </w:r>
      <w:r w:rsidR="00820BE7" w:rsidRPr="00DB4523">
        <w:rPr>
          <w:rFonts w:asciiTheme="minorHAnsi" w:hAnsiTheme="minorHAnsi"/>
          <w:b/>
        </w:rPr>
        <w:t>Tipos de intervención posibles</w:t>
      </w:r>
    </w:p>
    <w:tbl>
      <w:tblPr>
        <w:tblStyle w:val="TableGrid"/>
        <w:tblW w:w="9468" w:type="dxa"/>
        <w:tblLook w:val="04A0" w:firstRow="1" w:lastRow="0" w:firstColumn="1" w:lastColumn="0" w:noHBand="0" w:noVBand="1"/>
      </w:tblPr>
      <w:tblGrid>
        <w:gridCol w:w="1182"/>
        <w:gridCol w:w="2256"/>
        <w:gridCol w:w="6030"/>
      </w:tblGrid>
      <w:tr w:rsidR="00CB36CF" w:rsidRPr="00692B15" w:rsidTr="008E1689">
        <w:tc>
          <w:tcPr>
            <w:tcW w:w="1182" w:type="dxa"/>
            <w:tcBorders>
              <w:top w:val="single" w:sz="12" w:space="0" w:color="auto"/>
              <w:left w:val="nil"/>
              <w:bottom w:val="single" w:sz="12" w:space="0" w:color="auto"/>
              <w:right w:val="nil"/>
            </w:tcBorders>
            <w:vAlign w:val="center"/>
          </w:tcPr>
          <w:p w:rsidR="00CB36CF" w:rsidRPr="00692B15" w:rsidRDefault="00CB36CF" w:rsidP="008E1689">
            <w:pPr>
              <w:spacing w:before="0" w:after="0" w:line="240" w:lineRule="auto"/>
              <w:jc w:val="center"/>
              <w:rPr>
                <w:rFonts w:asciiTheme="minorHAnsi" w:hAnsiTheme="minorHAnsi"/>
                <w:b/>
              </w:rPr>
            </w:pPr>
            <w:r w:rsidRPr="00692B15">
              <w:rPr>
                <w:rFonts w:asciiTheme="minorHAnsi" w:hAnsiTheme="minorHAnsi"/>
                <w:b/>
              </w:rPr>
              <w:t>Prioridad</w:t>
            </w:r>
          </w:p>
        </w:tc>
        <w:tc>
          <w:tcPr>
            <w:tcW w:w="2256" w:type="dxa"/>
            <w:tcBorders>
              <w:top w:val="single" w:sz="12" w:space="0" w:color="auto"/>
              <w:left w:val="nil"/>
              <w:bottom w:val="single" w:sz="12" w:space="0" w:color="auto"/>
              <w:right w:val="nil"/>
            </w:tcBorders>
            <w:vAlign w:val="center"/>
          </w:tcPr>
          <w:p w:rsidR="00CB36CF" w:rsidRPr="00692B15" w:rsidRDefault="00CB36CF" w:rsidP="008E1689">
            <w:pPr>
              <w:spacing w:before="0" w:after="0" w:line="240" w:lineRule="auto"/>
              <w:jc w:val="center"/>
              <w:rPr>
                <w:rFonts w:asciiTheme="minorHAnsi" w:hAnsiTheme="minorHAnsi"/>
                <w:b/>
              </w:rPr>
            </w:pPr>
            <w:r w:rsidRPr="00692B15">
              <w:rPr>
                <w:rFonts w:asciiTheme="minorHAnsi" w:hAnsiTheme="minorHAnsi"/>
                <w:b/>
              </w:rPr>
              <w:t>Tipo de intervención</w:t>
            </w:r>
          </w:p>
        </w:tc>
        <w:tc>
          <w:tcPr>
            <w:tcW w:w="6030" w:type="dxa"/>
            <w:tcBorders>
              <w:top w:val="single" w:sz="12" w:space="0" w:color="auto"/>
              <w:left w:val="nil"/>
              <w:bottom w:val="single" w:sz="12" w:space="0" w:color="auto"/>
              <w:right w:val="nil"/>
            </w:tcBorders>
            <w:vAlign w:val="center"/>
          </w:tcPr>
          <w:p w:rsidR="00CB36CF" w:rsidRPr="00692B15" w:rsidRDefault="00CB36CF" w:rsidP="008E1689">
            <w:pPr>
              <w:spacing w:before="0" w:after="0" w:line="240" w:lineRule="auto"/>
              <w:ind w:left="432"/>
              <w:jc w:val="center"/>
              <w:rPr>
                <w:rFonts w:asciiTheme="minorHAnsi" w:hAnsiTheme="minorHAnsi"/>
                <w:b/>
              </w:rPr>
            </w:pPr>
            <w:r w:rsidRPr="00692B15">
              <w:rPr>
                <w:rFonts w:asciiTheme="minorHAnsi" w:hAnsiTheme="minorHAnsi"/>
                <w:b/>
              </w:rPr>
              <w:t>Descripción</w:t>
            </w:r>
          </w:p>
        </w:tc>
      </w:tr>
      <w:tr w:rsidR="00CB36CF" w:rsidRPr="00692B15" w:rsidTr="002618EB">
        <w:tc>
          <w:tcPr>
            <w:tcW w:w="1182" w:type="dxa"/>
            <w:tcBorders>
              <w:top w:val="single" w:sz="12" w:space="0" w:color="auto"/>
              <w:left w:val="nil"/>
              <w:bottom w:val="single" w:sz="12" w:space="0" w:color="auto"/>
              <w:right w:val="nil"/>
            </w:tcBorders>
            <w:vAlign w:val="center"/>
          </w:tcPr>
          <w:p w:rsidR="00CB36CF" w:rsidRPr="00692B15" w:rsidRDefault="00CB36CF" w:rsidP="008E1689">
            <w:pPr>
              <w:spacing w:before="0" w:after="0" w:line="240" w:lineRule="auto"/>
              <w:jc w:val="center"/>
              <w:rPr>
                <w:rFonts w:asciiTheme="minorHAnsi" w:hAnsiTheme="minorHAnsi"/>
              </w:rPr>
            </w:pPr>
            <w:r>
              <w:rPr>
                <w:rFonts w:asciiTheme="minorHAnsi" w:hAnsiTheme="minorHAnsi"/>
              </w:rPr>
              <w:t>1</w:t>
            </w:r>
          </w:p>
        </w:tc>
        <w:tc>
          <w:tcPr>
            <w:tcW w:w="2256" w:type="dxa"/>
            <w:tcBorders>
              <w:top w:val="single" w:sz="12" w:space="0" w:color="auto"/>
              <w:left w:val="nil"/>
              <w:bottom w:val="single" w:sz="12" w:space="0" w:color="auto"/>
              <w:right w:val="nil"/>
            </w:tcBorders>
            <w:vAlign w:val="center"/>
          </w:tcPr>
          <w:p w:rsidR="00CB36CF" w:rsidRPr="00692B15" w:rsidRDefault="00CB36CF" w:rsidP="008E1689">
            <w:pPr>
              <w:spacing w:before="0" w:after="0" w:line="240" w:lineRule="auto"/>
              <w:jc w:val="center"/>
              <w:rPr>
                <w:rFonts w:asciiTheme="minorHAnsi" w:hAnsiTheme="minorHAnsi"/>
              </w:rPr>
            </w:pPr>
            <w:r>
              <w:rPr>
                <w:rFonts w:asciiTheme="minorHAnsi" w:hAnsiTheme="minorHAnsi"/>
              </w:rPr>
              <w:t>Institucional</w:t>
            </w:r>
          </w:p>
        </w:tc>
        <w:tc>
          <w:tcPr>
            <w:tcW w:w="6030" w:type="dxa"/>
            <w:tcBorders>
              <w:top w:val="single" w:sz="12" w:space="0" w:color="auto"/>
              <w:left w:val="nil"/>
              <w:bottom w:val="single" w:sz="12" w:space="0" w:color="auto"/>
              <w:right w:val="nil"/>
            </w:tcBorders>
          </w:tcPr>
          <w:p w:rsidR="00CB36CF" w:rsidRPr="00692B15" w:rsidRDefault="00CB36CF" w:rsidP="008E1689">
            <w:pPr>
              <w:spacing w:before="0" w:after="0" w:line="240" w:lineRule="auto"/>
              <w:ind w:left="432"/>
              <w:rPr>
                <w:rFonts w:asciiTheme="minorHAnsi" w:hAnsiTheme="minorHAnsi"/>
              </w:rPr>
            </w:pPr>
            <w:r>
              <w:rPr>
                <w:rFonts w:asciiTheme="minorHAnsi" w:hAnsiTheme="minorHAnsi"/>
              </w:rPr>
              <w:t xml:space="preserve">Apoyo a la Formación de Asociaciones Público Privadas para </w:t>
            </w:r>
            <w:r>
              <w:rPr>
                <w:rFonts w:asciiTheme="minorHAnsi" w:hAnsiTheme="minorHAnsi"/>
              </w:rPr>
              <w:lastRenderedPageBreak/>
              <w:t>la mejora de los servicios de transportes y comunicación</w:t>
            </w:r>
          </w:p>
        </w:tc>
      </w:tr>
    </w:tbl>
    <w:p w:rsidR="00CB6F4D" w:rsidRDefault="00CB6F4D" w:rsidP="00CB6F4D">
      <w:pPr>
        <w:rPr>
          <w:rFonts w:asciiTheme="minorHAnsi" w:hAnsiTheme="minorHAnsi" w:cs="Arial"/>
          <w:bCs/>
          <w:szCs w:val="26"/>
        </w:rPr>
      </w:pPr>
    </w:p>
    <w:p w:rsidR="00987F7B" w:rsidRPr="001215A6" w:rsidRDefault="001215A6" w:rsidP="00467367">
      <w:pPr>
        <w:pStyle w:val="ListParagraph"/>
        <w:numPr>
          <w:ilvl w:val="0"/>
          <w:numId w:val="12"/>
        </w:numPr>
        <w:rPr>
          <w:rFonts w:asciiTheme="minorHAnsi" w:hAnsiTheme="minorHAnsi"/>
        </w:rPr>
      </w:pPr>
      <w:r>
        <w:rPr>
          <w:rFonts w:asciiTheme="minorHAnsi" w:hAnsiTheme="minorHAnsi"/>
        </w:rPr>
        <w:t>Apoyo a la Formación de Asociaciones Público Privadas para la mejora de los servicios de transportes y comunicación</w:t>
      </w:r>
    </w:p>
    <w:p w:rsidR="001215A6" w:rsidRDefault="001215A6" w:rsidP="001215A6">
      <w:pPr>
        <w:rPr>
          <w:rFonts w:asciiTheme="minorHAnsi" w:hAnsiTheme="minorHAnsi"/>
        </w:rPr>
      </w:pPr>
      <w:r>
        <w:rPr>
          <w:rFonts w:asciiTheme="minorHAnsi" w:hAnsiTheme="minorHAnsi"/>
        </w:rPr>
        <w:t>Entre las principales tareas pendientes, se destacan: la reglamentación de la Ley a través de un decreto reglamentario, la definición y desarrollo de un proyecto piloto y de proyectos APP a futuro; la creación de una Unidad de A</w:t>
      </w:r>
      <w:r w:rsidR="002618EB">
        <w:rPr>
          <w:rFonts w:asciiTheme="minorHAnsi" w:hAnsiTheme="minorHAnsi"/>
        </w:rPr>
        <w:t xml:space="preserve">PP en el Gobierno </w:t>
      </w:r>
      <w:r w:rsidR="00716A56">
        <w:rPr>
          <w:rFonts w:asciiTheme="minorHAnsi" w:hAnsiTheme="minorHAnsi"/>
        </w:rPr>
        <w:t xml:space="preserve">para la promoción y evaluación de proyectos de inversión, la estructuración financiera y contractual, y del seguimiento y monitoreo a los contratos en ejecución </w:t>
      </w:r>
      <w:r w:rsidR="002618EB">
        <w:rPr>
          <w:rFonts w:asciiTheme="minorHAnsi" w:hAnsiTheme="minorHAnsi"/>
        </w:rPr>
        <w:t>(de manera interinstitucional, incluyendo a los Ministerios involucrados, la Secretaría Técnica de Planificación, Dirección Nacional de Contrataciones Públicas, etc.), la Capacitación de los funcionarios que trabajarán en la unidad de APP en el MOPC, la promoción de la coordinación entre los diferentes actores partícipes del proceso de</w:t>
      </w:r>
      <w:r w:rsidR="00716A56">
        <w:rPr>
          <w:rFonts w:asciiTheme="minorHAnsi" w:hAnsiTheme="minorHAnsi"/>
        </w:rPr>
        <w:t xml:space="preserve"> promoción,</w:t>
      </w:r>
      <w:r w:rsidR="002618EB">
        <w:rPr>
          <w:rFonts w:asciiTheme="minorHAnsi" w:hAnsiTheme="minorHAnsi"/>
        </w:rPr>
        <w:t xml:space="preserve"> licitaci</w:t>
      </w:r>
      <w:r w:rsidR="00716A56">
        <w:rPr>
          <w:rFonts w:asciiTheme="minorHAnsi" w:hAnsiTheme="minorHAnsi"/>
        </w:rPr>
        <w:t>ón,</w:t>
      </w:r>
      <w:r w:rsidR="002618EB">
        <w:rPr>
          <w:rFonts w:asciiTheme="minorHAnsi" w:hAnsiTheme="minorHAnsi"/>
        </w:rPr>
        <w:t xml:space="preserve"> ejecución</w:t>
      </w:r>
      <w:r w:rsidR="00716A56">
        <w:rPr>
          <w:rFonts w:asciiTheme="minorHAnsi" w:hAnsiTheme="minorHAnsi"/>
        </w:rPr>
        <w:t xml:space="preserve"> y evaluación</w:t>
      </w:r>
      <w:r w:rsidR="002618EB">
        <w:rPr>
          <w:rFonts w:asciiTheme="minorHAnsi" w:hAnsiTheme="minorHAnsi"/>
        </w:rPr>
        <w:t xml:space="preserve"> de este tipo de contratos, entre otros.</w:t>
      </w:r>
    </w:p>
    <w:p w:rsidR="001215A6" w:rsidRDefault="001215A6" w:rsidP="001215A6">
      <w:pPr>
        <w:rPr>
          <w:rFonts w:asciiTheme="minorHAnsi" w:hAnsiTheme="minorHAnsi"/>
        </w:rPr>
      </w:pPr>
      <w:r>
        <w:rPr>
          <w:rFonts w:asciiTheme="minorHAnsi" w:hAnsiTheme="minorHAnsi"/>
        </w:rPr>
        <w:t>A través de la Cooperación Técnica ATN/ME-12239-PR, el Banco tiene previsto el apoyo de alguna de estas actividades</w:t>
      </w:r>
      <w:r w:rsidR="002618EB">
        <w:rPr>
          <w:rFonts w:asciiTheme="minorHAnsi" w:hAnsiTheme="minorHAnsi"/>
        </w:rPr>
        <w:t xml:space="preserve"> </w:t>
      </w:r>
      <w:r w:rsidR="002618EB" w:rsidRPr="002618EB">
        <w:rPr>
          <w:rFonts w:asciiTheme="minorHAnsi" w:hAnsiTheme="minorHAnsi"/>
        </w:rPr>
        <w:t>capacitación del personal de la unidad y desarrollo de pilot</w:t>
      </w:r>
      <w:r w:rsidR="002618EB">
        <w:rPr>
          <w:rFonts w:asciiTheme="minorHAnsi" w:hAnsiTheme="minorHAnsi"/>
        </w:rPr>
        <w:t>os de proyectos con APP.</w:t>
      </w:r>
      <w:r>
        <w:rPr>
          <w:rFonts w:asciiTheme="minorHAnsi" w:hAnsiTheme="minorHAnsi"/>
        </w:rPr>
        <w:t xml:space="preserve"> Sin em</w:t>
      </w:r>
      <w:r w:rsidR="002618EB">
        <w:rPr>
          <w:rFonts w:asciiTheme="minorHAnsi" w:hAnsiTheme="minorHAnsi"/>
        </w:rPr>
        <w:t>bargo, se recomienda que el Banco siga apoyando -</w:t>
      </w:r>
      <w:r w:rsidR="002618EB" w:rsidRPr="002618EB">
        <w:rPr>
          <w:rFonts w:asciiTheme="minorHAnsi" w:hAnsiTheme="minorHAnsi"/>
        </w:rPr>
        <w:t xml:space="preserve"> </w:t>
      </w:r>
      <w:r w:rsidR="002618EB">
        <w:rPr>
          <w:rFonts w:asciiTheme="minorHAnsi" w:hAnsiTheme="minorHAnsi"/>
        </w:rPr>
        <w:t>más allá de mencionada Cooperación Técnica vigente- este proceso de consolidación de las APP como instrumento de inversión y desarrollo de la infraestructura y servicios públicos.</w:t>
      </w:r>
    </w:p>
    <w:p w:rsidR="002618EB" w:rsidRPr="004E7E37" w:rsidRDefault="004E7E37" w:rsidP="00B6238E">
      <w:pPr>
        <w:pStyle w:val="Heading4"/>
        <w:numPr>
          <w:ilvl w:val="0"/>
          <w:numId w:val="0"/>
        </w:numPr>
        <w:ind w:left="864" w:hanging="864"/>
        <w:rPr>
          <w:rFonts w:asciiTheme="minorHAnsi" w:hAnsiTheme="minorHAnsi"/>
          <w:b/>
        </w:rPr>
      </w:pPr>
      <w:r w:rsidRPr="00B6238E">
        <w:rPr>
          <w:rFonts w:asciiTheme="minorHAnsi" w:hAnsiTheme="minorHAnsi"/>
          <w:b/>
        </w:rPr>
        <w:tab/>
        <w:t xml:space="preserve">6.7.2.2 </w:t>
      </w:r>
      <w:r w:rsidR="002618EB" w:rsidRPr="004E7E37">
        <w:rPr>
          <w:rFonts w:asciiTheme="minorHAnsi" w:hAnsiTheme="minorHAnsi"/>
          <w:b/>
        </w:rPr>
        <w:t>Beneficiarios</w:t>
      </w:r>
    </w:p>
    <w:p w:rsidR="00716A56" w:rsidRDefault="002618EB" w:rsidP="002618EB">
      <w:pPr>
        <w:rPr>
          <w:rFonts w:ascii="Calibri" w:hAnsi="Calibri" w:cs="Calibri"/>
          <w:color w:val="000000"/>
          <w:sz w:val="20"/>
          <w:szCs w:val="20"/>
          <w:lang w:eastAsia="es-PY"/>
        </w:rPr>
      </w:pPr>
      <w:r w:rsidRPr="00D2022C">
        <w:rPr>
          <w:rFonts w:ascii="Calibri" w:hAnsi="Calibri" w:cs="Calibri"/>
          <w:b/>
          <w:color w:val="000000"/>
          <w:sz w:val="20"/>
          <w:szCs w:val="20"/>
          <w:lang w:eastAsia="es-PY"/>
        </w:rPr>
        <w:t>La Población en General:</w:t>
      </w:r>
      <w:r w:rsidRPr="00D2022C">
        <w:rPr>
          <w:rFonts w:ascii="Calibri" w:hAnsi="Calibri" w:cs="Calibri"/>
          <w:color w:val="000000"/>
          <w:sz w:val="20"/>
          <w:szCs w:val="20"/>
          <w:lang w:eastAsia="es-PY"/>
        </w:rPr>
        <w:t xml:space="preserve"> quien se verá beneficiada </w:t>
      </w:r>
      <w:r w:rsidR="00716A56">
        <w:rPr>
          <w:rFonts w:ascii="Calibri" w:hAnsi="Calibri" w:cs="Calibri"/>
          <w:color w:val="000000"/>
          <w:sz w:val="20"/>
          <w:szCs w:val="20"/>
          <w:lang w:eastAsia="es-PY"/>
        </w:rPr>
        <w:t>ante la mejora de las condiciones y servicios de la infraestructura pública, mejorando la calidad de vida de la población.</w:t>
      </w:r>
    </w:p>
    <w:p w:rsidR="00716A56" w:rsidRDefault="00716A56" w:rsidP="002618EB">
      <w:pPr>
        <w:rPr>
          <w:rFonts w:ascii="Calibri" w:hAnsi="Calibri" w:cs="Calibri"/>
          <w:color w:val="000000"/>
          <w:sz w:val="20"/>
          <w:szCs w:val="20"/>
          <w:lang w:eastAsia="es-PY"/>
        </w:rPr>
      </w:pPr>
      <w:r w:rsidRPr="00716A56">
        <w:rPr>
          <w:rFonts w:ascii="Calibri" w:hAnsi="Calibri" w:cs="Calibri"/>
          <w:b/>
          <w:color w:val="000000"/>
          <w:sz w:val="20"/>
          <w:szCs w:val="20"/>
          <w:lang w:eastAsia="es-PY"/>
        </w:rPr>
        <w:t>El Gobierno Central:</w:t>
      </w:r>
      <w:r>
        <w:rPr>
          <w:rFonts w:ascii="Calibri" w:hAnsi="Calibri" w:cs="Calibri"/>
          <w:b/>
          <w:color w:val="000000"/>
          <w:sz w:val="20"/>
          <w:szCs w:val="20"/>
          <w:lang w:eastAsia="es-PY"/>
        </w:rPr>
        <w:t xml:space="preserve"> </w:t>
      </w:r>
      <w:r>
        <w:rPr>
          <w:rFonts w:ascii="Calibri" w:hAnsi="Calibri" w:cs="Calibri"/>
          <w:color w:val="000000"/>
          <w:sz w:val="20"/>
          <w:szCs w:val="20"/>
          <w:lang w:eastAsia="es-PY"/>
        </w:rPr>
        <w:t>quien podrá hacer frente a la demanda de infraestructura y aumentar la eficiencia y la calidad de los servicios prestados.</w:t>
      </w:r>
    </w:p>
    <w:p w:rsidR="004E7E37" w:rsidRPr="00716A56" w:rsidRDefault="004E7E37" w:rsidP="002618EB">
      <w:pPr>
        <w:rPr>
          <w:rFonts w:ascii="Calibri" w:hAnsi="Calibri" w:cs="Calibri"/>
          <w:color w:val="000000"/>
          <w:sz w:val="20"/>
          <w:szCs w:val="20"/>
          <w:lang w:eastAsia="es-PY"/>
        </w:rPr>
      </w:pPr>
    </w:p>
    <w:p w:rsidR="00A143B5" w:rsidRPr="00C64C6E" w:rsidRDefault="00A143B5" w:rsidP="00A143B5">
      <w:pPr>
        <w:pStyle w:val="Heading3"/>
        <w:ind w:left="1275"/>
        <w:rPr>
          <w:rFonts w:asciiTheme="minorHAnsi" w:hAnsiTheme="minorHAnsi"/>
          <w:b/>
        </w:rPr>
      </w:pPr>
      <w:bookmarkStart w:id="214" w:name="_Toc379824841"/>
      <w:r w:rsidRPr="00C64C6E">
        <w:rPr>
          <w:rFonts w:asciiTheme="minorHAnsi" w:hAnsiTheme="minorHAnsi"/>
          <w:b/>
        </w:rPr>
        <w:t>S</w:t>
      </w:r>
      <w:r w:rsidR="00C64C6E">
        <w:rPr>
          <w:rFonts w:asciiTheme="minorHAnsi" w:hAnsiTheme="minorHAnsi"/>
          <w:b/>
        </w:rPr>
        <w:t>eguridad Vial</w:t>
      </w:r>
      <w:bookmarkEnd w:id="214"/>
      <w:r w:rsidR="00C64C6E">
        <w:rPr>
          <w:rFonts w:asciiTheme="minorHAnsi" w:hAnsiTheme="minorHAnsi"/>
          <w:b/>
        </w:rPr>
        <w:t xml:space="preserve"> </w:t>
      </w:r>
    </w:p>
    <w:p w:rsidR="004A193D" w:rsidRPr="004A193D" w:rsidRDefault="004A193D" w:rsidP="004A193D">
      <w:pPr>
        <w:rPr>
          <w:rFonts w:ascii="Calibri" w:hAnsi="Calibri" w:cs="Calibri"/>
          <w:color w:val="000000"/>
          <w:sz w:val="20"/>
          <w:szCs w:val="20"/>
          <w:lang w:eastAsia="es-PY"/>
        </w:rPr>
      </w:pPr>
      <w:r w:rsidRPr="004A193D">
        <w:rPr>
          <w:rFonts w:ascii="Calibri" w:hAnsi="Calibri" w:cs="Calibri"/>
          <w:color w:val="000000"/>
          <w:sz w:val="20"/>
          <w:szCs w:val="20"/>
          <w:lang w:eastAsia="es-PY"/>
        </w:rPr>
        <w:t>El Plan Nacional de Seguridad Vial 2013 - 2018 (PNSV 2013-2018) se entiende como un instrumento en el cual se articulan y coordinan diferentes estrategias con distintas líneas de acción y actuaciones operativas, para lograr unos objetivos claves para mejorar la seguridad vial en el país.</w:t>
      </w:r>
    </w:p>
    <w:p w:rsidR="00A143B5" w:rsidRDefault="004A193D" w:rsidP="00A143B5">
      <w:pPr>
        <w:rPr>
          <w:rFonts w:ascii="Calibri" w:hAnsi="Calibri" w:cs="Calibri"/>
          <w:color w:val="000000"/>
          <w:sz w:val="20"/>
          <w:szCs w:val="20"/>
          <w:lang w:eastAsia="es-PY"/>
        </w:rPr>
      </w:pPr>
      <w:r w:rsidRPr="004A193D">
        <w:rPr>
          <w:rFonts w:ascii="Calibri" w:hAnsi="Calibri" w:cs="Calibri"/>
          <w:color w:val="000000"/>
          <w:sz w:val="20"/>
          <w:szCs w:val="20"/>
          <w:lang w:eastAsia="es-PY"/>
        </w:rPr>
        <w:t>El objetivo general del Plan Nacional de Seguridad Vial es definir e integrar un conjunto de estrategias y de medidas factibles de implementar, con la participación de instituciones gubernamentales, entes privados y algunos estamentos de la sociedad, para disminuir el número de personas fallecidas y de heridos graves, como consecuencia de accidentes de tránsito.</w:t>
      </w:r>
    </w:p>
    <w:p w:rsidR="004A193D" w:rsidRPr="004A193D" w:rsidRDefault="004A193D" w:rsidP="004A193D">
      <w:pPr>
        <w:rPr>
          <w:rFonts w:ascii="Calibri" w:hAnsi="Calibri" w:cs="Calibri"/>
          <w:color w:val="000000"/>
          <w:sz w:val="20"/>
          <w:szCs w:val="20"/>
          <w:lang w:eastAsia="es-PY"/>
        </w:rPr>
      </w:pPr>
      <w:r w:rsidRPr="004A193D">
        <w:rPr>
          <w:rFonts w:ascii="Calibri" w:hAnsi="Calibri" w:cs="Calibri"/>
          <w:color w:val="000000"/>
          <w:sz w:val="20"/>
          <w:szCs w:val="20"/>
          <w:lang w:eastAsia="es-PY"/>
        </w:rPr>
        <w:lastRenderedPageBreak/>
        <w:t>El PNSV 2013-2018 se estructura a partir de doce (12) estrategias o líneas estratégicas constituidas por objetivos específicos o líneas de acción y por objetivos operativos, para enfrentar los aspectos críticos y las causas relevantes que generan la inseguridad vial en el país. Con este propósito se definen las siguientes líneas estratégicas a ejecutar:</w:t>
      </w:r>
    </w:p>
    <w:p w:rsidR="004A193D" w:rsidRPr="004A193D" w:rsidRDefault="004A193D" w:rsidP="00467367">
      <w:pPr>
        <w:pStyle w:val="ListParagraph"/>
        <w:numPr>
          <w:ilvl w:val="0"/>
          <w:numId w:val="21"/>
        </w:numPr>
        <w:rPr>
          <w:rFonts w:ascii="Calibri" w:hAnsi="Calibri" w:cs="Calibri"/>
          <w:b w:val="0"/>
          <w:color w:val="000000"/>
          <w:sz w:val="20"/>
          <w:szCs w:val="20"/>
          <w:lang w:eastAsia="es-PY"/>
        </w:rPr>
      </w:pPr>
      <w:r w:rsidRPr="004A193D">
        <w:rPr>
          <w:rFonts w:ascii="Calibri" w:hAnsi="Calibri" w:cs="Calibri"/>
          <w:b w:val="0"/>
          <w:color w:val="000000"/>
          <w:sz w:val="20"/>
          <w:szCs w:val="20"/>
          <w:lang w:eastAsia="es-PY"/>
        </w:rPr>
        <w:t>Participación activa de la sociedad civil en demanda y la generación de soluciones.</w:t>
      </w:r>
    </w:p>
    <w:p w:rsidR="004A193D" w:rsidRPr="004A193D" w:rsidRDefault="004A193D" w:rsidP="00467367">
      <w:pPr>
        <w:pStyle w:val="ListParagraph"/>
        <w:numPr>
          <w:ilvl w:val="0"/>
          <w:numId w:val="21"/>
        </w:numPr>
        <w:rPr>
          <w:rFonts w:ascii="Calibri" w:hAnsi="Calibri" w:cs="Calibri"/>
          <w:b w:val="0"/>
          <w:color w:val="000000"/>
          <w:sz w:val="20"/>
          <w:szCs w:val="20"/>
          <w:lang w:eastAsia="es-PY"/>
        </w:rPr>
      </w:pPr>
      <w:r w:rsidRPr="004A193D">
        <w:rPr>
          <w:rFonts w:ascii="Calibri" w:hAnsi="Calibri" w:cs="Calibri"/>
          <w:b w:val="0"/>
          <w:color w:val="000000"/>
          <w:sz w:val="20"/>
          <w:szCs w:val="20"/>
          <w:lang w:eastAsia="es-PY"/>
        </w:rPr>
        <w:t>Concienciación e involucramiento gubernamental.</w:t>
      </w:r>
    </w:p>
    <w:p w:rsidR="004A193D" w:rsidRPr="004A193D" w:rsidRDefault="004A193D" w:rsidP="00467367">
      <w:pPr>
        <w:pStyle w:val="ListParagraph"/>
        <w:numPr>
          <w:ilvl w:val="0"/>
          <w:numId w:val="21"/>
        </w:numPr>
        <w:rPr>
          <w:rFonts w:ascii="Calibri" w:hAnsi="Calibri" w:cs="Calibri"/>
          <w:b w:val="0"/>
          <w:color w:val="000000"/>
          <w:sz w:val="20"/>
          <w:szCs w:val="20"/>
          <w:lang w:eastAsia="es-PY"/>
        </w:rPr>
      </w:pPr>
      <w:r w:rsidRPr="004A193D">
        <w:rPr>
          <w:rFonts w:ascii="Calibri" w:hAnsi="Calibri" w:cs="Calibri"/>
          <w:b w:val="0"/>
          <w:color w:val="000000"/>
          <w:sz w:val="20"/>
          <w:szCs w:val="20"/>
          <w:lang w:eastAsia="es-PY"/>
        </w:rPr>
        <w:t>Establecimiento de sistemas modernos de registro e información de accidentes, vehículos y conductores.</w:t>
      </w:r>
    </w:p>
    <w:p w:rsidR="004A193D" w:rsidRPr="004A193D" w:rsidRDefault="004A193D" w:rsidP="00467367">
      <w:pPr>
        <w:pStyle w:val="ListParagraph"/>
        <w:numPr>
          <w:ilvl w:val="0"/>
          <w:numId w:val="21"/>
        </w:numPr>
        <w:rPr>
          <w:rFonts w:ascii="Calibri" w:hAnsi="Calibri" w:cs="Calibri"/>
          <w:b w:val="0"/>
          <w:color w:val="000000"/>
          <w:sz w:val="20"/>
          <w:szCs w:val="20"/>
          <w:lang w:eastAsia="es-PY"/>
        </w:rPr>
      </w:pPr>
      <w:r w:rsidRPr="004A193D">
        <w:rPr>
          <w:rFonts w:ascii="Calibri" w:hAnsi="Calibri" w:cs="Calibri"/>
          <w:b w:val="0"/>
          <w:color w:val="000000"/>
          <w:sz w:val="20"/>
          <w:szCs w:val="20"/>
          <w:lang w:eastAsia="es-PY"/>
        </w:rPr>
        <w:t>Realización de estudios e investigación sobre problema de la inseguridad vial.</w:t>
      </w:r>
    </w:p>
    <w:p w:rsidR="004A193D" w:rsidRPr="004A193D" w:rsidRDefault="004A193D" w:rsidP="00467367">
      <w:pPr>
        <w:pStyle w:val="ListParagraph"/>
        <w:numPr>
          <w:ilvl w:val="0"/>
          <w:numId w:val="21"/>
        </w:numPr>
        <w:rPr>
          <w:rFonts w:ascii="Calibri" w:hAnsi="Calibri" w:cs="Calibri"/>
          <w:b w:val="0"/>
          <w:color w:val="000000"/>
          <w:sz w:val="20"/>
          <w:szCs w:val="20"/>
          <w:lang w:eastAsia="es-PY"/>
        </w:rPr>
      </w:pPr>
      <w:r w:rsidRPr="004A193D">
        <w:rPr>
          <w:rFonts w:ascii="Calibri" w:hAnsi="Calibri" w:cs="Calibri"/>
          <w:b w:val="0"/>
          <w:color w:val="000000"/>
          <w:sz w:val="20"/>
          <w:szCs w:val="20"/>
          <w:lang w:eastAsia="es-PY"/>
        </w:rPr>
        <w:t>Fortalecer el control, la prevención y la vigilancia policial, para garantizar el cumplimiento de las normas de tránsito.</w:t>
      </w:r>
    </w:p>
    <w:p w:rsidR="004A193D" w:rsidRPr="004A193D" w:rsidRDefault="004A193D" w:rsidP="00467367">
      <w:pPr>
        <w:pStyle w:val="ListParagraph"/>
        <w:numPr>
          <w:ilvl w:val="0"/>
          <w:numId w:val="21"/>
        </w:numPr>
        <w:rPr>
          <w:rFonts w:ascii="Calibri" w:hAnsi="Calibri" w:cs="Calibri"/>
          <w:b w:val="0"/>
          <w:color w:val="000000"/>
          <w:sz w:val="20"/>
          <w:szCs w:val="20"/>
          <w:lang w:eastAsia="es-PY"/>
        </w:rPr>
      </w:pPr>
      <w:r w:rsidRPr="004A193D">
        <w:rPr>
          <w:rFonts w:ascii="Calibri" w:hAnsi="Calibri" w:cs="Calibri"/>
          <w:b w:val="0"/>
          <w:color w:val="000000"/>
          <w:sz w:val="20"/>
          <w:szCs w:val="20"/>
          <w:lang w:eastAsia="es-PY"/>
        </w:rPr>
        <w:t>Involucramiento efectivo del sector salud.</w:t>
      </w:r>
    </w:p>
    <w:p w:rsidR="004A193D" w:rsidRPr="004A193D" w:rsidRDefault="004A193D" w:rsidP="00467367">
      <w:pPr>
        <w:pStyle w:val="ListParagraph"/>
        <w:numPr>
          <w:ilvl w:val="0"/>
          <w:numId w:val="21"/>
        </w:numPr>
        <w:rPr>
          <w:rFonts w:ascii="Calibri" w:hAnsi="Calibri" w:cs="Calibri"/>
          <w:b w:val="0"/>
          <w:color w:val="000000"/>
          <w:sz w:val="20"/>
          <w:szCs w:val="20"/>
          <w:lang w:eastAsia="es-PY"/>
        </w:rPr>
      </w:pPr>
      <w:r w:rsidRPr="004A193D">
        <w:rPr>
          <w:rFonts w:ascii="Calibri" w:hAnsi="Calibri" w:cs="Calibri"/>
          <w:b w:val="0"/>
          <w:color w:val="000000"/>
          <w:sz w:val="20"/>
          <w:szCs w:val="20"/>
          <w:lang w:eastAsia="es-PY"/>
        </w:rPr>
        <w:t>Mejoras en la infraestructura y en la gestión del tránsito para la seguridad vial.</w:t>
      </w:r>
    </w:p>
    <w:p w:rsidR="004A193D" w:rsidRPr="004A193D" w:rsidRDefault="004A193D" w:rsidP="00467367">
      <w:pPr>
        <w:pStyle w:val="ListParagraph"/>
        <w:numPr>
          <w:ilvl w:val="0"/>
          <w:numId w:val="21"/>
        </w:numPr>
        <w:rPr>
          <w:rFonts w:ascii="Calibri" w:hAnsi="Calibri" w:cs="Calibri"/>
          <w:b w:val="0"/>
          <w:color w:val="000000"/>
          <w:sz w:val="20"/>
          <w:szCs w:val="20"/>
          <w:lang w:eastAsia="es-PY"/>
        </w:rPr>
      </w:pPr>
      <w:r w:rsidRPr="004A193D">
        <w:rPr>
          <w:rFonts w:ascii="Calibri" w:hAnsi="Calibri" w:cs="Calibri"/>
          <w:b w:val="0"/>
          <w:color w:val="000000"/>
          <w:sz w:val="20"/>
          <w:szCs w:val="20"/>
          <w:lang w:eastAsia="es-PY"/>
        </w:rPr>
        <w:t>Educación y capacitación para la seguridad vial.</w:t>
      </w:r>
    </w:p>
    <w:p w:rsidR="004A193D" w:rsidRPr="004A193D" w:rsidRDefault="004A193D" w:rsidP="00467367">
      <w:pPr>
        <w:pStyle w:val="ListParagraph"/>
        <w:numPr>
          <w:ilvl w:val="0"/>
          <w:numId w:val="21"/>
        </w:numPr>
        <w:rPr>
          <w:rFonts w:ascii="Calibri" w:hAnsi="Calibri" w:cs="Calibri"/>
          <w:b w:val="0"/>
          <w:color w:val="000000"/>
          <w:sz w:val="20"/>
          <w:szCs w:val="20"/>
          <w:lang w:eastAsia="es-PY"/>
        </w:rPr>
      </w:pPr>
      <w:r w:rsidRPr="004A193D">
        <w:rPr>
          <w:rFonts w:ascii="Calibri" w:hAnsi="Calibri" w:cs="Calibri"/>
          <w:b w:val="0"/>
          <w:color w:val="000000"/>
          <w:sz w:val="20"/>
          <w:szCs w:val="20"/>
          <w:lang w:eastAsia="es-PY"/>
        </w:rPr>
        <w:t>Fomento de vehículos más seguros para movilizarse.</w:t>
      </w:r>
    </w:p>
    <w:p w:rsidR="004A193D" w:rsidRPr="004A193D" w:rsidRDefault="004A193D" w:rsidP="00467367">
      <w:pPr>
        <w:pStyle w:val="ListParagraph"/>
        <w:numPr>
          <w:ilvl w:val="0"/>
          <w:numId w:val="21"/>
        </w:numPr>
        <w:rPr>
          <w:rFonts w:ascii="Calibri" w:hAnsi="Calibri" w:cs="Calibri"/>
          <w:b w:val="0"/>
          <w:color w:val="000000"/>
          <w:sz w:val="20"/>
          <w:szCs w:val="20"/>
          <w:lang w:eastAsia="es-PY"/>
        </w:rPr>
      </w:pPr>
      <w:r w:rsidRPr="004A193D">
        <w:rPr>
          <w:rFonts w:ascii="Calibri" w:hAnsi="Calibri" w:cs="Calibri"/>
          <w:b w:val="0"/>
          <w:color w:val="000000"/>
          <w:sz w:val="20"/>
          <w:szCs w:val="20"/>
          <w:lang w:eastAsia="es-PY"/>
        </w:rPr>
        <w:t>Financiación sostenible de la seguridad vial.</w:t>
      </w:r>
    </w:p>
    <w:p w:rsidR="004A193D" w:rsidRPr="004A193D" w:rsidRDefault="004A193D" w:rsidP="00467367">
      <w:pPr>
        <w:pStyle w:val="ListParagraph"/>
        <w:numPr>
          <w:ilvl w:val="0"/>
          <w:numId w:val="21"/>
        </w:numPr>
        <w:rPr>
          <w:rFonts w:ascii="Calibri" w:hAnsi="Calibri" w:cs="Calibri"/>
          <w:b w:val="0"/>
          <w:color w:val="000000"/>
          <w:sz w:val="20"/>
          <w:szCs w:val="20"/>
          <w:lang w:eastAsia="es-PY"/>
        </w:rPr>
      </w:pPr>
      <w:r w:rsidRPr="004A193D">
        <w:rPr>
          <w:rFonts w:ascii="Calibri" w:hAnsi="Calibri" w:cs="Calibri"/>
          <w:b w:val="0"/>
          <w:color w:val="000000"/>
          <w:sz w:val="20"/>
          <w:szCs w:val="20"/>
          <w:lang w:eastAsia="es-PY"/>
        </w:rPr>
        <w:t>Establecimiento de normas legales y de formas para garantizar su cumplimiento.</w:t>
      </w:r>
    </w:p>
    <w:p w:rsidR="004A193D" w:rsidRPr="004A193D" w:rsidRDefault="004A193D" w:rsidP="00467367">
      <w:pPr>
        <w:pStyle w:val="ListParagraph"/>
        <w:numPr>
          <w:ilvl w:val="0"/>
          <w:numId w:val="21"/>
        </w:numPr>
        <w:rPr>
          <w:rFonts w:ascii="Calibri" w:hAnsi="Calibri" w:cs="Calibri"/>
          <w:b w:val="0"/>
          <w:color w:val="000000"/>
          <w:sz w:val="20"/>
          <w:szCs w:val="20"/>
          <w:lang w:eastAsia="es-PY"/>
        </w:rPr>
      </w:pPr>
      <w:r w:rsidRPr="004A193D">
        <w:rPr>
          <w:rFonts w:ascii="Calibri" w:hAnsi="Calibri" w:cs="Calibri"/>
          <w:b w:val="0"/>
          <w:color w:val="000000"/>
          <w:sz w:val="20"/>
          <w:szCs w:val="20"/>
          <w:lang w:eastAsia="es-PY"/>
        </w:rPr>
        <w:t>Seguimiento, control, evaluación y ajustes del Plan.</w:t>
      </w:r>
    </w:p>
    <w:p w:rsidR="004F4132" w:rsidRDefault="004F4132" w:rsidP="00A143B5">
      <w:pPr>
        <w:rPr>
          <w:rFonts w:ascii="Calibri" w:hAnsi="Calibri" w:cs="Calibri"/>
          <w:color w:val="000000"/>
          <w:sz w:val="20"/>
          <w:szCs w:val="20"/>
          <w:lang w:eastAsia="es-PY"/>
        </w:rPr>
      </w:pPr>
      <w:r w:rsidRPr="004F4132">
        <w:rPr>
          <w:rFonts w:ascii="Calibri" w:hAnsi="Calibri" w:cs="Calibri"/>
          <w:color w:val="000000"/>
          <w:sz w:val="20"/>
          <w:szCs w:val="20"/>
          <w:lang w:eastAsia="es-PY"/>
        </w:rPr>
        <w:t xml:space="preserve">El Consejo Nacional de Seguridad Vial, es la institución encargada de realizar las políticas de seguridad vial, coordinar acciones y relevar datos. Está compuesto por </w:t>
      </w:r>
      <w:r w:rsidR="00820BE7">
        <w:rPr>
          <w:rFonts w:ascii="Calibri" w:hAnsi="Calibri" w:cs="Calibri"/>
          <w:color w:val="000000"/>
          <w:sz w:val="20"/>
          <w:szCs w:val="20"/>
          <w:lang w:eastAsia="es-PY"/>
        </w:rPr>
        <w:t xml:space="preserve">cinco (5) </w:t>
      </w:r>
      <w:r w:rsidRPr="004F4132">
        <w:rPr>
          <w:rFonts w:ascii="Calibri" w:hAnsi="Calibri" w:cs="Calibri"/>
          <w:color w:val="000000"/>
          <w:sz w:val="20"/>
          <w:szCs w:val="20"/>
          <w:lang w:eastAsia="es-PY"/>
        </w:rPr>
        <w:t xml:space="preserve">ministros, preside el Ministro de Obras Públicas y Comunicaciones, componen el Ministro de Salud Pública y Bienestar Social, Ministro del Interior, Ministro de Educación y Cultura y Ministro de Hacienda. Cuenta con una secretaría ejecutiva y un Comité Nacional de Coordinación de Seguridad Vial, que integran diferentes instituciones públicas, privadas, </w:t>
      </w:r>
      <w:proofErr w:type="spellStart"/>
      <w:r w:rsidRPr="004F4132">
        <w:rPr>
          <w:rFonts w:ascii="Calibri" w:hAnsi="Calibri" w:cs="Calibri"/>
          <w:color w:val="000000"/>
          <w:sz w:val="20"/>
          <w:szCs w:val="20"/>
          <w:lang w:eastAsia="es-PY"/>
        </w:rPr>
        <w:t>ONG’s</w:t>
      </w:r>
      <w:proofErr w:type="spellEnd"/>
      <w:r w:rsidRPr="004F4132">
        <w:rPr>
          <w:rFonts w:ascii="Calibri" w:hAnsi="Calibri" w:cs="Calibri"/>
          <w:color w:val="000000"/>
          <w:sz w:val="20"/>
          <w:szCs w:val="20"/>
          <w:lang w:eastAsia="es-PY"/>
        </w:rPr>
        <w:t xml:space="preserve"> y representantes de la sociedad civil, como brazo ejecutor de las estrategias y políticas del Consejo Nacional de Seguridad Vial.</w:t>
      </w:r>
    </w:p>
    <w:p w:rsidR="00A43345" w:rsidRPr="009706E0" w:rsidRDefault="00952D48" w:rsidP="009706E0">
      <w:pPr>
        <w:rPr>
          <w:rFonts w:ascii="Calibri" w:hAnsi="Calibri" w:cs="Calibri"/>
          <w:color w:val="000000"/>
          <w:sz w:val="20"/>
          <w:szCs w:val="20"/>
          <w:lang w:eastAsia="es-PY"/>
        </w:rPr>
      </w:pPr>
      <w:r>
        <w:rPr>
          <w:rFonts w:ascii="Calibri" w:hAnsi="Calibri" w:cs="Calibri"/>
          <w:color w:val="000000"/>
          <w:sz w:val="20"/>
          <w:szCs w:val="20"/>
          <w:lang w:eastAsia="es-PY"/>
        </w:rPr>
        <w:t>Se necesita el apoyo y el compromiso interinstitucional de los entes que forman parte, tanto del CNSV, como del Comité Nacional de Seguridad Vial</w:t>
      </w:r>
      <w:r w:rsidR="004F4132">
        <w:rPr>
          <w:rFonts w:ascii="Calibri" w:hAnsi="Calibri" w:cs="Calibri"/>
          <w:color w:val="000000"/>
          <w:sz w:val="20"/>
          <w:szCs w:val="20"/>
          <w:lang w:eastAsia="es-PY"/>
        </w:rPr>
        <w:t>, de manera a ejecutar las tareas previstas en el Plan, y así lograr los objetivos estratégicos trazados al momento de la formulación del Plan.</w:t>
      </w:r>
    </w:p>
    <w:p w:rsidR="004F4132" w:rsidRPr="00DB4523" w:rsidRDefault="004E7E37" w:rsidP="00B6238E">
      <w:pPr>
        <w:pStyle w:val="Heading4"/>
        <w:numPr>
          <w:ilvl w:val="0"/>
          <w:numId w:val="0"/>
        </w:numPr>
        <w:ind w:left="864" w:hanging="156"/>
        <w:rPr>
          <w:rFonts w:asciiTheme="minorHAnsi" w:hAnsiTheme="minorHAnsi"/>
          <w:b/>
        </w:rPr>
      </w:pPr>
      <w:r>
        <w:rPr>
          <w:rFonts w:asciiTheme="minorHAnsi" w:hAnsiTheme="minorHAnsi"/>
          <w:b/>
        </w:rPr>
        <w:t xml:space="preserve">6.7.3.1 </w:t>
      </w:r>
      <w:r w:rsidR="004F4132" w:rsidRPr="00DB4523">
        <w:rPr>
          <w:rFonts w:asciiTheme="minorHAnsi" w:hAnsiTheme="minorHAnsi"/>
          <w:b/>
        </w:rPr>
        <w:t>Tipos de intervención posibles</w:t>
      </w:r>
    </w:p>
    <w:tbl>
      <w:tblPr>
        <w:tblStyle w:val="TableGrid"/>
        <w:tblW w:w="9468" w:type="dxa"/>
        <w:tblLook w:val="04A0" w:firstRow="1" w:lastRow="0" w:firstColumn="1" w:lastColumn="0" w:noHBand="0" w:noVBand="1"/>
      </w:tblPr>
      <w:tblGrid>
        <w:gridCol w:w="1182"/>
        <w:gridCol w:w="2256"/>
        <w:gridCol w:w="6030"/>
      </w:tblGrid>
      <w:tr w:rsidR="004F4132" w:rsidRPr="00692B15" w:rsidTr="00E37F05">
        <w:tc>
          <w:tcPr>
            <w:tcW w:w="1182" w:type="dxa"/>
            <w:tcBorders>
              <w:top w:val="single" w:sz="12" w:space="0" w:color="auto"/>
              <w:left w:val="nil"/>
              <w:bottom w:val="single" w:sz="12" w:space="0" w:color="auto"/>
              <w:right w:val="nil"/>
            </w:tcBorders>
            <w:vAlign w:val="center"/>
          </w:tcPr>
          <w:p w:rsidR="004F4132" w:rsidRPr="00692B15" w:rsidRDefault="004F4132" w:rsidP="008E1689">
            <w:pPr>
              <w:spacing w:before="0" w:after="0" w:line="240" w:lineRule="auto"/>
              <w:jc w:val="center"/>
              <w:rPr>
                <w:rFonts w:asciiTheme="minorHAnsi" w:hAnsiTheme="minorHAnsi"/>
                <w:b/>
              </w:rPr>
            </w:pPr>
            <w:r w:rsidRPr="00692B15">
              <w:rPr>
                <w:rFonts w:asciiTheme="minorHAnsi" w:hAnsiTheme="minorHAnsi"/>
                <w:b/>
              </w:rPr>
              <w:t>Prioridad</w:t>
            </w:r>
          </w:p>
        </w:tc>
        <w:tc>
          <w:tcPr>
            <w:tcW w:w="2256" w:type="dxa"/>
            <w:tcBorders>
              <w:top w:val="single" w:sz="12" w:space="0" w:color="auto"/>
              <w:left w:val="nil"/>
              <w:bottom w:val="single" w:sz="12" w:space="0" w:color="auto"/>
              <w:right w:val="nil"/>
            </w:tcBorders>
            <w:vAlign w:val="center"/>
          </w:tcPr>
          <w:p w:rsidR="004F4132" w:rsidRPr="00692B15" w:rsidRDefault="004F4132" w:rsidP="008E1689">
            <w:pPr>
              <w:spacing w:before="0" w:after="0" w:line="240" w:lineRule="auto"/>
              <w:jc w:val="center"/>
              <w:rPr>
                <w:rFonts w:asciiTheme="minorHAnsi" w:hAnsiTheme="minorHAnsi"/>
                <w:b/>
              </w:rPr>
            </w:pPr>
            <w:r w:rsidRPr="00692B15">
              <w:rPr>
                <w:rFonts w:asciiTheme="minorHAnsi" w:hAnsiTheme="minorHAnsi"/>
                <w:b/>
              </w:rPr>
              <w:t>Tipo de intervención</w:t>
            </w:r>
          </w:p>
        </w:tc>
        <w:tc>
          <w:tcPr>
            <w:tcW w:w="6030" w:type="dxa"/>
            <w:tcBorders>
              <w:top w:val="single" w:sz="12" w:space="0" w:color="auto"/>
              <w:left w:val="nil"/>
              <w:bottom w:val="single" w:sz="12" w:space="0" w:color="auto"/>
              <w:right w:val="nil"/>
            </w:tcBorders>
            <w:vAlign w:val="center"/>
          </w:tcPr>
          <w:p w:rsidR="004F4132" w:rsidRPr="00692B15" w:rsidRDefault="004F4132" w:rsidP="00D20AF0">
            <w:pPr>
              <w:spacing w:before="0" w:after="0" w:line="240" w:lineRule="auto"/>
              <w:ind w:left="432"/>
              <w:jc w:val="center"/>
              <w:rPr>
                <w:rFonts w:asciiTheme="minorHAnsi" w:hAnsiTheme="minorHAnsi"/>
                <w:b/>
              </w:rPr>
            </w:pPr>
            <w:r w:rsidRPr="00692B15">
              <w:rPr>
                <w:rFonts w:asciiTheme="minorHAnsi" w:hAnsiTheme="minorHAnsi"/>
                <w:b/>
              </w:rPr>
              <w:t>Descripción</w:t>
            </w:r>
          </w:p>
        </w:tc>
      </w:tr>
      <w:tr w:rsidR="004F4132" w:rsidRPr="00692B15" w:rsidTr="00E37F05">
        <w:tc>
          <w:tcPr>
            <w:tcW w:w="1182" w:type="dxa"/>
            <w:tcBorders>
              <w:top w:val="single" w:sz="12" w:space="0" w:color="auto"/>
              <w:left w:val="nil"/>
              <w:bottom w:val="single" w:sz="4" w:space="0" w:color="auto"/>
              <w:right w:val="nil"/>
            </w:tcBorders>
            <w:vAlign w:val="center"/>
          </w:tcPr>
          <w:p w:rsidR="004F4132" w:rsidRPr="00692B15" w:rsidRDefault="004F4132" w:rsidP="008E1689">
            <w:pPr>
              <w:spacing w:before="0" w:after="0" w:line="240" w:lineRule="auto"/>
              <w:jc w:val="center"/>
              <w:rPr>
                <w:rFonts w:asciiTheme="minorHAnsi" w:hAnsiTheme="minorHAnsi"/>
              </w:rPr>
            </w:pPr>
            <w:r>
              <w:rPr>
                <w:rFonts w:asciiTheme="minorHAnsi" w:hAnsiTheme="minorHAnsi"/>
              </w:rPr>
              <w:t>1</w:t>
            </w:r>
          </w:p>
        </w:tc>
        <w:tc>
          <w:tcPr>
            <w:tcW w:w="2256" w:type="dxa"/>
            <w:tcBorders>
              <w:top w:val="single" w:sz="12" w:space="0" w:color="auto"/>
              <w:left w:val="nil"/>
              <w:bottom w:val="single" w:sz="4" w:space="0" w:color="auto"/>
              <w:right w:val="nil"/>
            </w:tcBorders>
            <w:vAlign w:val="center"/>
          </w:tcPr>
          <w:p w:rsidR="004F4132" w:rsidRPr="00692B15" w:rsidRDefault="004F4132" w:rsidP="008E1689">
            <w:pPr>
              <w:spacing w:before="0" w:after="0" w:line="240" w:lineRule="auto"/>
              <w:jc w:val="center"/>
              <w:rPr>
                <w:rFonts w:asciiTheme="minorHAnsi" w:hAnsiTheme="minorHAnsi"/>
              </w:rPr>
            </w:pPr>
            <w:r>
              <w:rPr>
                <w:rFonts w:asciiTheme="minorHAnsi" w:hAnsiTheme="minorHAnsi"/>
              </w:rPr>
              <w:t>Infraestructura</w:t>
            </w:r>
          </w:p>
        </w:tc>
        <w:tc>
          <w:tcPr>
            <w:tcW w:w="6030" w:type="dxa"/>
            <w:tcBorders>
              <w:top w:val="single" w:sz="12" w:space="0" w:color="auto"/>
              <w:left w:val="nil"/>
              <w:bottom w:val="single" w:sz="4" w:space="0" w:color="auto"/>
              <w:right w:val="nil"/>
            </w:tcBorders>
          </w:tcPr>
          <w:p w:rsidR="004F4132" w:rsidRPr="00692B15" w:rsidRDefault="004F4132" w:rsidP="00D20AF0">
            <w:pPr>
              <w:spacing w:before="0" w:after="0" w:line="240" w:lineRule="auto"/>
              <w:ind w:left="432"/>
              <w:rPr>
                <w:rFonts w:asciiTheme="minorHAnsi" w:hAnsiTheme="minorHAnsi"/>
              </w:rPr>
            </w:pPr>
            <w:r>
              <w:rPr>
                <w:rFonts w:asciiTheme="minorHAnsi" w:hAnsiTheme="minorHAnsi"/>
              </w:rPr>
              <w:t>Llevar a cabo las iniciativas de seguridad vial para la reducción de accidentes y su impacto en la sociedad</w:t>
            </w:r>
          </w:p>
        </w:tc>
      </w:tr>
      <w:tr w:rsidR="004F4132" w:rsidRPr="00692B15" w:rsidTr="00E37F05">
        <w:tc>
          <w:tcPr>
            <w:tcW w:w="1182" w:type="dxa"/>
            <w:tcBorders>
              <w:top w:val="single" w:sz="4" w:space="0" w:color="auto"/>
              <w:left w:val="nil"/>
              <w:right w:val="nil"/>
            </w:tcBorders>
            <w:vAlign w:val="center"/>
          </w:tcPr>
          <w:p w:rsidR="004F4132" w:rsidRPr="00692B15" w:rsidRDefault="004F4132" w:rsidP="008E1689">
            <w:pPr>
              <w:spacing w:before="0" w:after="0" w:line="240" w:lineRule="auto"/>
              <w:jc w:val="center"/>
              <w:rPr>
                <w:rFonts w:asciiTheme="minorHAnsi" w:hAnsiTheme="minorHAnsi"/>
              </w:rPr>
            </w:pPr>
            <w:r>
              <w:rPr>
                <w:rFonts w:asciiTheme="minorHAnsi" w:hAnsiTheme="minorHAnsi"/>
              </w:rPr>
              <w:t>2</w:t>
            </w:r>
          </w:p>
        </w:tc>
        <w:tc>
          <w:tcPr>
            <w:tcW w:w="2256" w:type="dxa"/>
            <w:tcBorders>
              <w:top w:val="single" w:sz="4" w:space="0" w:color="auto"/>
              <w:left w:val="nil"/>
              <w:right w:val="nil"/>
            </w:tcBorders>
            <w:vAlign w:val="center"/>
          </w:tcPr>
          <w:p w:rsidR="004F4132" w:rsidRPr="00692B15" w:rsidRDefault="004F4132" w:rsidP="008E1689">
            <w:pPr>
              <w:spacing w:before="0" w:after="0" w:line="240" w:lineRule="auto"/>
              <w:jc w:val="center"/>
              <w:rPr>
                <w:rFonts w:asciiTheme="minorHAnsi" w:hAnsiTheme="minorHAnsi"/>
              </w:rPr>
            </w:pPr>
            <w:r>
              <w:rPr>
                <w:rFonts w:asciiTheme="minorHAnsi" w:hAnsiTheme="minorHAnsi"/>
              </w:rPr>
              <w:t>Institucional</w:t>
            </w:r>
          </w:p>
        </w:tc>
        <w:tc>
          <w:tcPr>
            <w:tcW w:w="6030" w:type="dxa"/>
            <w:tcBorders>
              <w:top w:val="single" w:sz="4" w:space="0" w:color="auto"/>
              <w:left w:val="nil"/>
              <w:right w:val="nil"/>
            </w:tcBorders>
          </w:tcPr>
          <w:p w:rsidR="004F4132" w:rsidRPr="00692B15" w:rsidRDefault="004F4132" w:rsidP="00D20AF0">
            <w:pPr>
              <w:spacing w:before="0" w:after="0" w:line="240" w:lineRule="auto"/>
              <w:ind w:left="432"/>
              <w:rPr>
                <w:rFonts w:asciiTheme="minorHAnsi" w:hAnsiTheme="minorHAnsi"/>
              </w:rPr>
            </w:pPr>
            <w:r>
              <w:rPr>
                <w:rFonts w:asciiTheme="minorHAnsi" w:hAnsiTheme="minorHAnsi"/>
              </w:rPr>
              <w:t xml:space="preserve">Coordinación entre actores </w:t>
            </w:r>
          </w:p>
        </w:tc>
      </w:tr>
    </w:tbl>
    <w:p w:rsidR="004F4132" w:rsidRDefault="004F4132" w:rsidP="004A193D">
      <w:pPr>
        <w:rPr>
          <w:rFonts w:ascii="Calibri" w:hAnsi="Calibri" w:cs="Calibri"/>
          <w:color w:val="000000"/>
          <w:sz w:val="20"/>
          <w:szCs w:val="20"/>
          <w:lang w:eastAsia="es-PY"/>
        </w:rPr>
      </w:pPr>
    </w:p>
    <w:p w:rsidR="00D070EC" w:rsidRDefault="004F4132" w:rsidP="00467367">
      <w:pPr>
        <w:pStyle w:val="ListParagraph"/>
        <w:numPr>
          <w:ilvl w:val="0"/>
          <w:numId w:val="12"/>
        </w:numPr>
        <w:rPr>
          <w:rFonts w:ascii="Calibri" w:hAnsi="Calibri" w:cs="Calibri"/>
          <w:b w:val="0"/>
          <w:color w:val="000000"/>
          <w:sz w:val="20"/>
          <w:szCs w:val="20"/>
          <w:lang w:eastAsia="es-PY"/>
        </w:rPr>
      </w:pPr>
      <w:r w:rsidRPr="00D070EC">
        <w:rPr>
          <w:rFonts w:asciiTheme="minorHAnsi" w:hAnsiTheme="minorHAnsi"/>
        </w:rPr>
        <w:t>Llevar a cabo las iniciativas de seguridad vial para la reducción de accidentes y su impacto en la sociedad</w:t>
      </w:r>
      <w:r w:rsidRPr="00D070EC">
        <w:rPr>
          <w:rFonts w:ascii="Calibri" w:hAnsi="Calibri" w:cs="Calibri"/>
          <w:b w:val="0"/>
          <w:color w:val="000000"/>
          <w:sz w:val="20"/>
          <w:szCs w:val="20"/>
          <w:lang w:eastAsia="es-PY"/>
        </w:rPr>
        <w:t xml:space="preserve"> </w:t>
      </w:r>
    </w:p>
    <w:p w:rsidR="00D20AF0" w:rsidRDefault="00D20AF0" w:rsidP="00D070EC">
      <w:pPr>
        <w:rPr>
          <w:rFonts w:ascii="Calibri" w:hAnsi="Calibri" w:cs="Calibri"/>
          <w:color w:val="000000"/>
          <w:sz w:val="20"/>
          <w:szCs w:val="20"/>
          <w:lang w:eastAsia="es-PY"/>
        </w:rPr>
      </w:pPr>
      <w:r>
        <w:rPr>
          <w:rFonts w:ascii="Calibri" w:hAnsi="Calibri" w:cs="Calibri"/>
          <w:color w:val="000000"/>
          <w:sz w:val="20"/>
          <w:szCs w:val="20"/>
          <w:lang w:eastAsia="es-PY"/>
        </w:rPr>
        <w:t xml:space="preserve">Que implica el Acompañamiento del Banco al CNSV en la ejecución del Plan Nacional de Seguridad Vial 2013-2018, en sus 12 áreas específicas. </w:t>
      </w:r>
    </w:p>
    <w:p w:rsidR="00D20AF0" w:rsidRDefault="00D20AF0" w:rsidP="00D070EC">
      <w:pPr>
        <w:rPr>
          <w:rFonts w:ascii="Calibri" w:hAnsi="Calibri" w:cs="Calibri"/>
          <w:color w:val="000000"/>
          <w:sz w:val="20"/>
          <w:szCs w:val="20"/>
          <w:lang w:eastAsia="es-PY"/>
        </w:rPr>
      </w:pPr>
      <w:r>
        <w:rPr>
          <w:rFonts w:ascii="Calibri" w:hAnsi="Calibri" w:cs="Calibri"/>
          <w:color w:val="000000"/>
          <w:sz w:val="20"/>
          <w:szCs w:val="20"/>
          <w:lang w:eastAsia="es-PY"/>
        </w:rPr>
        <w:lastRenderedPageBreak/>
        <w:t>Considerando que l</w:t>
      </w:r>
      <w:r w:rsidRPr="00D20AF0">
        <w:rPr>
          <w:rFonts w:ascii="Calibri" w:hAnsi="Calibri" w:cs="Calibri"/>
          <w:color w:val="000000"/>
          <w:sz w:val="20"/>
          <w:szCs w:val="20"/>
          <w:lang w:eastAsia="es-PY"/>
        </w:rPr>
        <w:t>a infraestructura para el tránsito vehicular y la movilidad de los demás usuarios viales, presenta deficiencias para su seguridad, por lo que se requiere diseñar e implementar mejoras en la infraestructura y en la gestión del tránsito para la seguridad vial, en</w:t>
      </w:r>
      <w:r>
        <w:rPr>
          <w:rFonts w:ascii="Calibri" w:hAnsi="Calibri" w:cs="Calibri"/>
          <w:color w:val="000000"/>
          <w:sz w:val="20"/>
          <w:szCs w:val="20"/>
          <w:lang w:eastAsia="es-PY"/>
        </w:rPr>
        <w:t xml:space="preserve"> las rutas y la vialidad urbana, el Banco podría apoyar realizando auditorías viales a las vías en las cuales tiene participación como financiador, tanto en pavimentación de obras nuevas, verificando si los diseños se adecuan a los estándares o requerimientos de vías seguras; como en contratos de mantenimiento rutinario, promoviendo la realización de contramedidas en puntos críticos identificados.</w:t>
      </w:r>
    </w:p>
    <w:p w:rsidR="00D20AF0" w:rsidRPr="00D20AF0" w:rsidRDefault="00D20AF0" w:rsidP="00467367">
      <w:pPr>
        <w:pStyle w:val="ListParagraph"/>
        <w:numPr>
          <w:ilvl w:val="0"/>
          <w:numId w:val="12"/>
        </w:numPr>
        <w:rPr>
          <w:rFonts w:ascii="Calibri" w:hAnsi="Calibri" w:cs="Calibri"/>
          <w:b w:val="0"/>
          <w:color w:val="000000"/>
          <w:sz w:val="20"/>
          <w:szCs w:val="20"/>
          <w:lang w:eastAsia="es-PY"/>
        </w:rPr>
      </w:pPr>
      <w:r>
        <w:rPr>
          <w:rFonts w:asciiTheme="minorHAnsi" w:hAnsiTheme="minorHAnsi"/>
        </w:rPr>
        <w:t>Coordinación entre actores</w:t>
      </w:r>
    </w:p>
    <w:p w:rsidR="00D20AF0" w:rsidRDefault="00E37F05" w:rsidP="00D20AF0">
      <w:pPr>
        <w:rPr>
          <w:rFonts w:ascii="Calibri" w:hAnsi="Calibri" w:cs="Calibri"/>
          <w:color w:val="000000"/>
          <w:sz w:val="20"/>
          <w:szCs w:val="20"/>
          <w:lang w:eastAsia="es-PY"/>
        </w:rPr>
      </w:pPr>
      <w:r>
        <w:rPr>
          <w:rFonts w:ascii="Calibri" w:hAnsi="Calibri" w:cs="Calibri"/>
          <w:color w:val="000000"/>
          <w:sz w:val="20"/>
          <w:szCs w:val="20"/>
          <w:lang w:eastAsia="es-PY"/>
        </w:rPr>
        <w:t>La gran cantidad de actores con los cuales se debe lograr el compromiso en la lucha para la mejora de la seguridad vial, es un desafío para lograr el cumplimiento de las acciones acordadas.</w:t>
      </w:r>
      <w:r w:rsidR="00820BE7">
        <w:rPr>
          <w:rFonts w:ascii="Calibri" w:hAnsi="Calibri" w:cs="Calibri"/>
          <w:color w:val="000000"/>
          <w:sz w:val="20"/>
          <w:szCs w:val="20"/>
          <w:lang w:eastAsia="es-PY"/>
        </w:rPr>
        <w:t xml:space="preserve">  El CNS</w:t>
      </w:r>
      <w:r w:rsidR="00604911">
        <w:rPr>
          <w:rFonts w:ascii="Calibri" w:hAnsi="Calibri" w:cs="Calibri"/>
          <w:color w:val="000000"/>
          <w:sz w:val="20"/>
          <w:szCs w:val="20"/>
          <w:lang w:eastAsia="es-PY"/>
        </w:rPr>
        <w:t xml:space="preserve">V requiere de recursos para la convocación de </w:t>
      </w:r>
      <w:proofErr w:type="spellStart"/>
      <w:r w:rsidR="00604911">
        <w:rPr>
          <w:rFonts w:ascii="Calibri" w:hAnsi="Calibri" w:cs="Calibri"/>
          <w:color w:val="000000"/>
          <w:sz w:val="20"/>
          <w:szCs w:val="20"/>
          <w:lang w:eastAsia="es-PY"/>
        </w:rPr>
        <w:t>stakeholders</w:t>
      </w:r>
      <w:proofErr w:type="spellEnd"/>
      <w:r w:rsidR="00604911">
        <w:rPr>
          <w:rFonts w:ascii="Calibri" w:hAnsi="Calibri" w:cs="Calibri"/>
          <w:color w:val="000000"/>
          <w:sz w:val="20"/>
          <w:szCs w:val="20"/>
          <w:lang w:eastAsia="es-PY"/>
        </w:rPr>
        <w:t>, diseminación de actividades, y otras tareas requeridas para movilizar actores y poner en marcha el PNSV.</w:t>
      </w:r>
    </w:p>
    <w:p w:rsidR="00E37F05" w:rsidRDefault="00E37F05" w:rsidP="00D20AF0">
      <w:pPr>
        <w:rPr>
          <w:rFonts w:ascii="Calibri" w:hAnsi="Calibri" w:cs="Calibri"/>
          <w:color w:val="000000"/>
          <w:sz w:val="20"/>
          <w:szCs w:val="20"/>
          <w:lang w:eastAsia="es-PY"/>
        </w:rPr>
      </w:pPr>
      <w:r w:rsidRPr="00E37F05">
        <w:rPr>
          <w:rFonts w:ascii="Calibri" w:hAnsi="Calibri" w:cs="Calibri"/>
          <w:color w:val="000000"/>
          <w:sz w:val="20"/>
          <w:szCs w:val="20"/>
          <w:lang w:eastAsia="es-PY"/>
        </w:rPr>
        <w:t>Es fundamental lograr la vinculación y participación de las diferentes entidades relacionadas con la seguridad vial, tales como los ministerios de: Obras Públicas y Comunicaciones; Salud Pública y Bienestar Social; Educación y Cultura; Hacienda; Interior y, además, el Ministerio Público; la Dirección Nacional de Transporte - DINATRAN; la Secretaría de Transporte del Área Metropolitana de Asunción - SETAMA; la Policía Nacional y la Policía Caminera, las Gobernaciones y las Municipalidades, entre otras. En todo caso, las máximas autoridades y los directivos de decisión, deben ser conscientes del problema social y económico que representan los accidentes de tránsito para el país y, en especial, de la enorme responsabilidad que ellos tienen, como dirigentes del sector público, de responder positivamente frente a las demandas de la comunidad en esta materia. En este sentido, el liderazgo, compromiso, gestión y decisión de las máximas autoridades, en todos los niveles, son esenciales para alcanzar los resultados anhelados.</w:t>
      </w:r>
    </w:p>
    <w:p w:rsidR="00FD0246" w:rsidRDefault="00E37F05" w:rsidP="00D070EC">
      <w:pPr>
        <w:rPr>
          <w:rFonts w:ascii="Calibri" w:hAnsi="Calibri" w:cs="Calibri"/>
          <w:color w:val="000000"/>
          <w:sz w:val="20"/>
          <w:szCs w:val="20"/>
          <w:lang w:val="es-BO" w:eastAsia="es-PY"/>
        </w:rPr>
      </w:pPr>
      <w:r>
        <w:rPr>
          <w:rFonts w:ascii="Calibri" w:hAnsi="Calibri" w:cs="Calibri"/>
          <w:color w:val="000000"/>
          <w:sz w:val="20"/>
          <w:szCs w:val="20"/>
          <w:lang w:eastAsia="es-PY"/>
        </w:rPr>
        <w:t xml:space="preserve">Como organismo multilateral Banco podría aportar </w:t>
      </w:r>
      <w:r w:rsidR="00D2022C">
        <w:rPr>
          <w:rFonts w:ascii="Calibri" w:hAnsi="Calibri" w:cs="Calibri"/>
          <w:color w:val="000000"/>
          <w:sz w:val="20"/>
          <w:szCs w:val="20"/>
          <w:lang w:eastAsia="es-PY"/>
        </w:rPr>
        <w:t xml:space="preserve">en el proceso de articulación y </w:t>
      </w:r>
      <w:r w:rsidR="00D2022C" w:rsidRPr="00E37F05">
        <w:rPr>
          <w:rFonts w:ascii="Calibri" w:hAnsi="Calibri" w:cs="Calibri"/>
          <w:color w:val="000000"/>
          <w:sz w:val="20"/>
          <w:szCs w:val="20"/>
          <w:lang w:val="es-BO" w:eastAsia="es-PY"/>
        </w:rPr>
        <w:t>acción coordinada de las diferentes entidades y organizaciones, públicas y privadas, que tienen relación directa con la implementación de las estrategias que conforman el Plan</w:t>
      </w:r>
      <w:r w:rsidR="00D2022C">
        <w:rPr>
          <w:rFonts w:ascii="Calibri" w:hAnsi="Calibri" w:cs="Calibri"/>
          <w:color w:val="000000"/>
          <w:sz w:val="20"/>
          <w:szCs w:val="20"/>
          <w:lang w:eastAsia="es-PY"/>
        </w:rPr>
        <w:t xml:space="preserve">, </w:t>
      </w:r>
      <w:r w:rsidR="00D2022C" w:rsidRPr="00E37F05">
        <w:rPr>
          <w:rFonts w:ascii="Calibri" w:hAnsi="Calibri" w:cs="Calibri"/>
          <w:color w:val="000000"/>
          <w:sz w:val="20"/>
          <w:szCs w:val="20"/>
          <w:lang w:val="es-BO" w:eastAsia="es-PY"/>
        </w:rPr>
        <w:t>para de esta manera generar la sinergia necesaria que requiere el enfrentamiento del complejo problema en su oportunidad.</w:t>
      </w:r>
    </w:p>
    <w:p w:rsidR="00D2022C" w:rsidRPr="00B6238E" w:rsidRDefault="00D2022C" w:rsidP="00B6238E">
      <w:pPr>
        <w:pStyle w:val="Heading4"/>
        <w:numPr>
          <w:ilvl w:val="3"/>
          <w:numId w:val="34"/>
        </w:numPr>
        <w:ind w:hanging="144"/>
        <w:rPr>
          <w:rFonts w:asciiTheme="minorHAnsi" w:hAnsiTheme="minorHAnsi"/>
          <w:b/>
        </w:rPr>
      </w:pPr>
      <w:r w:rsidRPr="00B6238E">
        <w:rPr>
          <w:rFonts w:asciiTheme="minorHAnsi" w:hAnsiTheme="minorHAnsi"/>
          <w:b/>
        </w:rPr>
        <w:t>Beneficiarios</w:t>
      </w:r>
    </w:p>
    <w:p w:rsidR="00866339" w:rsidRDefault="00D2022C" w:rsidP="00D2022C">
      <w:pPr>
        <w:rPr>
          <w:rFonts w:ascii="Calibri" w:hAnsi="Calibri" w:cs="Calibri"/>
          <w:color w:val="000000"/>
          <w:sz w:val="20"/>
          <w:szCs w:val="20"/>
          <w:lang w:eastAsia="es-PY"/>
        </w:rPr>
      </w:pPr>
      <w:r w:rsidRPr="00D2022C">
        <w:rPr>
          <w:rFonts w:ascii="Calibri" w:hAnsi="Calibri" w:cs="Calibri"/>
          <w:b/>
          <w:color w:val="000000"/>
          <w:sz w:val="20"/>
          <w:szCs w:val="20"/>
          <w:lang w:eastAsia="es-PY"/>
        </w:rPr>
        <w:t>La Población en General:</w:t>
      </w:r>
      <w:r w:rsidRPr="00D2022C">
        <w:rPr>
          <w:rFonts w:ascii="Calibri" w:hAnsi="Calibri" w:cs="Calibri"/>
          <w:color w:val="000000"/>
          <w:sz w:val="20"/>
          <w:szCs w:val="20"/>
          <w:lang w:eastAsia="es-PY"/>
        </w:rPr>
        <w:t xml:space="preserve"> quien se verá beneficiada ante los objetivos específicos de disminución de muertes por accidentes de tránsito y al verse incrementado el nivel de seguridad percibida en las vías.</w:t>
      </w:r>
    </w:p>
    <w:p w:rsidR="00E37F05" w:rsidRPr="00D2022C" w:rsidRDefault="00D2022C" w:rsidP="00D2022C">
      <w:pPr>
        <w:rPr>
          <w:rFonts w:asciiTheme="minorHAnsi" w:hAnsiTheme="minorHAnsi" w:cs="Arial"/>
          <w:bCs/>
          <w:iCs/>
          <w:szCs w:val="28"/>
        </w:rPr>
      </w:pPr>
      <w:r>
        <w:rPr>
          <w:rFonts w:asciiTheme="minorHAnsi" w:hAnsiTheme="minorHAnsi" w:cs="Arial"/>
          <w:b/>
          <w:bCs/>
          <w:iCs/>
          <w:szCs w:val="28"/>
        </w:rPr>
        <w:t xml:space="preserve"> </w:t>
      </w:r>
    </w:p>
    <w:p w:rsidR="004E7E37" w:rsidRDefault="004E7E37">
      <w:pPr>
        <w:spacing w:before="0" w:after="0" w:line="240" w:lineRule="auto"/>
        <w:jc w:val="left"/>
        <w:rPr>
          <w:rFonts w:asciiTheme="minorHAnsi" w:hAnsiTheme="minorHAnsi" w:cs="Arial"/>
          <w:b/>
          <w:bCs/>
          <w:i/>
          <w:iCs/>
          <w:szCs w:val="28"/>
        </w:rPr>
      </w:pPr>
      <w:bookmarkStart w:id="215" w:name="_Toc371942560"/>
      <w:r>
        <w:rPr>
          <w:rFonts w:asciiTheme="minorHAnsi" w:hAnsiTheme="minorHAnsi"/>
        </w:rPr>
        <w:br w:type="page"/>
      </w:r>
    </w:p>
    <w:p w:rsidR="00174C56" w:rsidRPr="0022263B" w:rsidRDefault="00590C0A" w:rsidP="0022263B">
      <w:pPr>
        <w:pStyle w:val="Heading2"/>
        <w:tabs>
          <w:tab w:val="clear" w:pos="576"/>
          <w:tab w:val="num" w:pos="900"/>
        </w:tabs>
        <w:spacing w:before="0" w:after="0"/>
        <w:ind w:hanging="126"/>
        <w:rPr>
          <w:rFonts w:asciiTheme="minorHAnsi" w:hAnsiTheme="minorHAnsi"/>
        </w:rPr>
      </w:pPr>
      <w:bookmarkStart w:id="216" w:name="_Toc379824842"/>
      <w:r w:rsidRPr="0022263B">
        <w:rPr>
          <w:rFonts w:asciiTheme="minorHAnsi" w:hAnsiTheme="minorHAnsi"/>
        </w:rPr>
        <w:lastRenderedPageBreak/>
        <w:t>Posibles riesgos y su mitigación por área de Transporte</w:t>
      </w:r>
      <w:bookmarkEnd w:id="215"/>
      <w:bookmarkEnd w:id="216"/>
    </w:p>
    <w:p w:rsidR="005D578A" w:rsidRPr="0022263B" w:rsidRDefault="0022263B" w:rsidP="0022263B">
      <w:pPr>
        <w:pStyle w:val="Heading3"/>
        <w:spacing w:after="0"/>
        <w:ind w:left="1275"/>
        <w:rPr>
          <w:rFonts w:asciiTheme="minorHAnsi" w:hAnsiTheme="minorHAnsi"/>
          <w:b/>
        </w:rPr>
      </w:pPr>
      <w:bookmarkStart w:id="217" w:name="_Toc379824843"/>
      <w:r>
        <w:rPr>
          <w:rFonts w:asciiTheme="minorHAnsi" w:hAnsiTheme="minorHAnsi"/>
          <w:b/>
        </w:rPr>
        <w:t>Transporte por Carretera</w:t>
      </w:r>
      <w:bookmarkEnd w:id="217"/>
    </w:p>
    <w:tbl>
      <w:tblPr>
        <w:tblW w:w="9375" w:type="dxa"/>
        <w:tblInd w:w="55" w:type="dxa"/>
        <w:tblCellMar>
          <w:left w:w="70" w:type="dxa"/>
          <w:right w:w="70" w:type="dxa"/>
        </w:tblCellMar>
        <w:tblLook w:val="04A0" w:firstRow="1" w:lastRow="0" w:firstColumn="1" w:lastColumn="0" w:noHBand="0" w:noVBand="1"/>
      </w:tblPr>
      <w:tblGrid>
        <w:gridCol w:w="3525"/>
        <w:gridCol w:w="5850"/>
      </w:tblGrid>
      <w:tr w:rsidR="005D578A" w:rsidRPr="00692B15" w:rsidTr="00692A45">
        <w:trPr>
          <w:trHeight w:val="70"/>
        </w:trPr>
        <w:tc>
          <w:tcPr>
            <w:tcW w:w="3525" w:type="dxa"/>
            <w:tcBorders>
              <w:top w:val="single" w:sz="4" w:space="0" w:color="auto"/>
              <w:left w:val="single" w:sz="4" w:space="0" w:color="auto"/>
              <w:bottom w:val="single" w:sz="4" w:space="0" w:color="auto"/>
              <w:right w:val="single" w:sz="4" w:space="0" w:color="auto"/>
            </w:tcBorders>
            <w:shd w:val="clear" w:color="auto" w:fill="C6D9F1" w:themeFill="text2" w:themeFillTint="33"/>
            <w:noWrap/>
            <w:vAlign w:val="center"/>
            <w:hideMark/>
          </w:tcPr>
          <w:p w:rsidR="005D578A" w:rsidRPr="00692B15" w:rsidRDefault="005D578A" w:rsidP="00C64C6E">
            <w:pPr>
              <w:spacing w:before="0" w:after="0" w:line="240" w:lineRule="auto"/>
              <w:jc w:val="center"/>
              <w:rPr>
                <w:rFonts w:asciiTheme="minorHAnsi" w:hAnsiTheme="minorHAnsi" w:cs="Arial"/>
                <w:b/>
                <w:bCs/>
                <w:color w:val="000000"/>
                <w:lang w:eastAsia="es-PY"/>
              </w:rPr>
            </w:pPr>
            <w:r w:rsidRPr="00692B15">
              <w:rPr>
                <w:rFonts w:asciiTheme="minorHAnsi" w:hAnsiTheme="minorHAnsi" w:cs="Arial"/>
                <w:b/>
                <w:bCs/>
                <w:color w:val="000000"/>
                <w:lang w:eastAsia="es-PY"/>
              </w:rPr>
              <w:t>Tipo de Riesgo</w:t>
            </w:r>
          </w:p>
        </w:tc>
        <w:tc>
          <w:tcPr>
            <w:tcW w:w="5850" w:type="dxa"/>
            <w:tcBorders>
              <w:top w:val="single" w:sz="4" w:space="0" w:color="auto"/>
              <w:left w:val="nil"/>
              <w:bottom w:val="single" w:sz="4" w:space="0" w:color="auto"/>
              <w:right w:val="single" w:sz="4" w:space="0" w:color="auto"/>
            </w:tcBorders>
            <w:shd w:val="clear" w:color="auto" w:fill="C6D9F1" w:themeFill="text2" w:themeFillTint="33"/>
            <w:vAlign w:val="center"/>
            <w:hideMark/>
          </w:tcPr>
          <w:p w:rsidR="005D578A" w:rsidRPr="00692B15" w:rsidRDefault="005D578A" w:rsidP="00C64C6E">
            <w:pPr>
              <w:spacing w:before="0" w:after="0" w:line="240" w:lineRule="auto"/>
              <w:jc w:val="center"/>
              <w:rPr>
                <w:rFonts w:asciiTheme="minorHAnsi" w:hAnsiTheme="minorHAnsi" w:cs="Arial"/>
                <w:b/>
                <w:bCs/>
                <w:color w:val="000000"/>
                <w:lang w:eastAsia="es-PY"/>
              </w:rPr>
            </w:pPr>
            <w:r w:rsidRPr="00692B15">
              <w:rPr>
                <w:rFonts w:asciiTheme="minorHAnsi" w:hAnsiTheme="minorHAnsi" w:cs="Arial"/>
                <w:b/>
                <w:bCs/>
                <w:color w:val="000000"/>
                <w:lang w:eastAsia="es-PY"/>
              </w:rPr>
              <w:t>Mitigación</w:t>
            </w:r>
          </w:p>
        </w:tc>
      </w:tr>
      <w:tr w:rsidR="005D578A" w:rsidRPr="00692B15" w:rsidTr="00692A45">
        <w:trPr>
          <w:trHeight w:val="70"/>
        </w:trPr>
        <w:tc>
          <w:tcPr>
            <w:tcW w:w="3525" w:type="dxa"/>
            <w:tcBorders>
              <w:top w:val="nil"/>
              <w:left w:val="single" w:sz="4" w:space="0" w:color="auto"/>
              <w:bottom w:val="single" w:sz="4" w:space="0" w:color="auto"/>
              <w:right w:val="single" w:sz="4" w:space="0" w:color="auto"/>
            </w:tcBorders>
            <w:shd w:val="clear" w:color="auto" w:fill="C6D9F1" w:themeFill="text2" w:themeFillTint="33"/>
            <w:vAlign w:val="center"/>
            <w:hideMark/>
          </w:tcPr>
          <w:p w:rsidR="005D578A" w:rsidRPr="00692B15" w:rsidRDefault="005D578A" w:rsidP="00C64C6E">
            <w:pPr>
              <w:spacing w:before="0" w:after="0" w:line="240" w:lineRule="auto"/>
              <w:rPr>
                <w:rFonts w:asciiTheme="minorHAnsi" w:hAnsiTheme="minorHAnsi" w:cs="Arial"/>
                <w:b/>
                <w:bCs/>
                <w:color w:val="000000"/>
                <w:sz w:val="16"/>
                <w:szCs w:val="16"/>
                <w:lang w:eastAsia="es-PY"/>
              </w:rPr>
            </w:pPr>
            <w:r w:rsidRPr="00692B15">
              <w:rPr>
                <w:rFonts w:asciiTheme="minorHAnsi" w:eastAsia="Arial" w:hAnsiTheme="minorHAnsi" w:cs="Arial"/>
                <w:b/>
                <w:bCs/>
                <w:color w:val="000000"/>
                <w:sz w:val="16"/>
                <w:szCs w:val="16"/>
                <w:lang w:val="es-PA" w:eastAsia="es-PY"/>
              </w:rPr>
              <w:t>1</w:t>
            </w:r>
            <w:r w:rsidRPr="00692B15">
              <w:rPr>
                <w:rFonts w:asciiTheme="minorHAnsi" w:eastAsia="Arial" w:hAnsiTheme="minorHAnsi" w:cs="Arial"/>
                <w:b/>
                <w:bCs/>
                <w:color w:val="000000"/>
                <w:sz w:val="16"/>
                <w:szCs w:val="16"/>
                <w:shd w:val="clear" w:color="auto" w:fill="C6D9F1" w:themeFill="text2" w:themeFillTint="33"/>
                <w:lang w:val="es-PA" w:eastAsia="es-PY"/>
              </w:rPr>
              <w:t>. Riesgos técnicos/administrativos</w:t>
            </w:r>
          </w:p>
        </w:tc>
        <w:tc>
          <w:tcPr>
            <w:tcW w:w="5850" w:type="dxa"/>
            <w:tcBorders>
              <w:top w:val="nil"/>
              <w:left w:val="nil"/>
              <w:bottom w:val="single" w:sz="4" w:space="0" w:color="auto"/>
              <w:right w:val="single" w:sz="4" w:space="0" w:color="auto"/>
            </w:tcBorders>
            <w:shd w:val="clear" w:color="auto" w:fill="auto"/>
            <w:vAlign w:val="center"/>
            <w:hideMark/>
          </w:tcPr>
          <w:p w:rsidR="005D578A" w:rsidRPr="00692B15" w:rsidRDefault="005D578A" w:rsidP="00C64C6E">
            <w:pPr>
              <w:spacing w:before="0" w:after="0" w:line="240" w:lineRule="auto"/>
              <w:jc w:val="center"/>
              <w:rPr>
                <w:rFonts w:asciiTheme="minorHAnsi" w:hAnsiTheme="minorHAnsi" w:cs="Arial"/>
                <w:b/>
                <w:bCs/>
                <w:color w:val="000000"/>
                <w:sz w:val="16"/>
                <w:szCs w:val="16"/>
                <w:lang w:eastAsia="es-PY"/>
              </w:rPr>
            </w:pPr>
            <w:r w:rsidRPr="00692B15">
              <w:rPr>
                <w:rFonts w:asciiTheme="minorHAnsi" w:hAnsiTheme="minorHAnsi" w:cs="Arial"/>
                <w:b/>
                <w:bCs/>
                <w:color w:val="000000"/>
                <w:sz w:val="16"/>
                <w:szCs w:val="16"/>
                <w:lang w:eastAsia="es-PY"/>
              </w:rPr>
              <w:t> </w:t>
            </w:r>
          </w:p>
        </w:tc>
      </w:tr>
      <w:tr w:rsidR="005D578A" w:rsidRPr="00692B15" w:rsidTr="00692A45">
        <w:trPr>
          <w:trHeight w:val="77"/>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5D578A" w:rsidRPr="00692B15" w:rsidRDefault="005D578A" w:rsidP="00B6238E">
            <w:pPr>
              <w:spacing w:before="0" w:after="0" w:line="240" w:lineRule="auto"/>
              <w:rPr>
                <w:rFonts w:asciiTheme="minorHAnsi" w:hAnsiTheme="minorHAnsi" w:cs="Arial"/>
                <w:color w:val="000000"/>
                <w:sz w:val="16"/>
                <w:szCs w:val="16"/>
                <w:lang w:eastAsia="es-PY"/>
              </w:rPr>
            </w:pPr>
            <w:r w:rsidRPr="00692B15">
              <w:rPr>
                <w:rFonts w:asciiTheme="minorHAnsi" w:hAnsiTheme="minorHAnsi" w:cs="Arial"/>
                <w:color w:val="000000"/>
                <w:sz w:val="16"/>
                <w:szCs w:val="16"/>
                <w:lang w:eastAsia="es-PY"/>
              </w:rPr>
              <w:t>• Contratos de obras que excedan la capacidad técnica de las microempresas</w:t>
            </w:r>
          </w:p>
        </w:tc>
        <w:tc>
          <w:tcPr>
            <w:tcW w:w="5850" w:type="dxa"/>
            <w:tcBorders>
              <w:top w:val="nil"/>
              <w:left w:val="nil"/>
              <w:bottom w:val="single" w:sz="4" w:space="0" w:color="auto"/>
              <w:right w:val="single" w:sz="4" w:space="0" w:color="auto"/>
            </w:tcBorders>
            <w:shd w:val="clear" w:color="auto" w:fill="auto"/>
            <w:vAlign w:val="center"/>
            <w:hideMark/>
          </w:tcPr>
          <w:p w:rsidR="005D578A" w:rsidRPr="00692B15" w:rsidRDefault="005D578A" w:rsidP="00B6238E">
            <w:pPr>
              <w:spacing w:before="0" w:after="0" w:line="240" w:lineRule="auto"/>
              <w:rPr>
                <w:rFonts w:asciiTheme="minorHAnsi" w:hAnsiTheme="minorHAnsi" w:cs="Arial"/>
                <w:color w:val="000000"/>
                <w:sz w:val="16"/>
                <w:szCs w:val="16"/>
                <w:lang w:eastAsia="es-PY"/>
              </w:rPr>
            </w:pPr>
            <w:r w:rsidRPr="00692B15">
              <w:rPr>
                <w:rFonts w:asciiTheme="minorHAnsi" w:eastAsia="Arial" w:hAnsiTheme="minorHAnsi" w:cs="Arial"/>
                <w:color w:val="000000"/>
                <w:sz w:val="16"/>
                <w:szCs w:val="16"/>
                <w:lang w:val="es-PA" w:eastAsia="es-PY"/>
              </w:rPr>
              <w:t>•</w:t>
            </w:r>
            <w:r w:rsidRPr="00692B15">
              <w:rPr>
                <w:rFonts w:asciiTheme="minorHAnsi" w:eastAsia="Arial" w:hAnsiTheme="minorHAnsi"/>
                <w:color w:val="000000"/>
                <w:sz w:val="16"/>
                <w:szCs w:val="16"/>
                <w:lang w:val="es-PA" w:eastAsia="es-PY"/>
              </w:rPr>
              <w:t> E</w:t>
            </w:r>
            <w:r w:rsidRPr="00692B15">
              <w:rPr>
                <w:rFonts w:asciiTheme="minorHAnsi" w:eastAsia="Arial" w:hAnsiTheme="minorHAnsi" w:cs="Arial"/>
                <w:color w:val="000000"/>
                <w:sz w:val="16"/>
                <w:szCs w:val="16"/>
                <w:lang w:val="es-PA" w:eastAsia="es-PY"/>
              </w:rPr>
              <w:t>valuar la dificultad de las obras y contrastarla con la capacidad de las microempresas, previa a la adjudicación de contratos.</w:t>
            </w:r>
          </w:p>
        </w:tc>
      </w:tr>
      <w:tr w:rsidR="005D578A" w:rsidRPr="00692B15" w:rsidTr="00692A45">
        <w:trPr>
          <w:trHeight w:val="77"/>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5D578A" w:rsidRPr="00692B15" w:rsidRDefault="005D578A" w:rsidP="00B6238E">
            <w:pPr>
              <w:spacing w:before="0" w:after="0" w:line="240" w:lineRule="auto"/>
              <w:rPr>
                <w:rFonts w:asciiTheme="minorHAnsi" w:hAnsiTheme="minorHAnsi" w:cs="Arial"/>
                <w:color w:val="000000"/>
                <w:sz w:val="16"/>
                <w:szCs w:val="16"/>
                <w:lang w:eastAsia="es-PY"/>
              </w:rPr>
            </w:pPr>
            <w:r w:rsidRPr="00692B15">
              <w:rPr>
                <w:rFonts w:asciiTheme="minorHAnsi" w:hAnsiTheme="minorHAnsi" w:cs="Arial"/>
                <w:color w:val="000000"/>
                <w:sz w:val="16"/>
                <w:szCs w:val="16"/>
                <w:lang w:eastAsia="es-PY"/>
              </w:rPr>
              <w:t xml:space="preserve">• Costos de ejecución de obras que se exceden de lo previsto. </w:t>
            </w:r>
          </w:p>
        </w:tc>
        <w:tc>
          <w:tcPr>
            <w:tcW w:w="5850" w:type="dxa"/>
            <w:tcBorders>
              <w:top w:val="nil"/>
              <w:left w:val="nil"/>
              <w:bottom w:val="single" w:sz="4" w:space="0" w:color="auto"/>
              <w:right w:val="single" w:sz="4" w:space="0" w:color="auto"/>
            </w:tcBorders>
            <w:shd w:val="clear" w:color="auto" w:fill="auto"/>
            <w:vAlign w:val="center"/>
            <w:hideMark/>
          </w:tcPr>
          <w:p w:rsidR="005D578A" w:rsidRPr="00692B15" w:rsidRDefault="005D578A" w:rsidP="00B6238E">
            <w:pPr>
              <w:spacing w:before="0" w:after="0" w:line="240" w:lineRule="auto"/>
              <w:rPr>
                <w:rFonts w:asciiTheme="minorHAnsi" w:hAnsiTheme="minorHAnsi" w:cs="Arial"/>
                <w:color w:val="000000"/>
                <w:sz w:val="16"/>
                <w:szCs w:val="16"/>
                <w:lang w:eastAsia="es-PY"/>
              </w:rPr>
            </w:pPr>
            <w:r w:rsidRPr="00692B15">
              <w:rPr>
                <w:rFonts w:asciiTheme="minorHAnsi" w:eastAsia="Arial" w:hAnsiTheme="minorHAnsi" w:cs="Arial"/>
                <w:color w:val="000000"/>
                <w:sz w:val="16"/>
                <w:szCs w:val="16"/>
                <w:lang w:val="es-PA" w:eastAsia="es-PY"/>
              </w:rPr>
              <w:t>•</w:t>
            </w:r>
            <w:r w:rsidRPr="00692B15">
              <w:rPr>
                <w:rFonts w:asciiTheme="minorHAnsi" w:eastAsia="Arial" w:hAnsiTheme="minorHAnsi"/>
                <w:color w:val="000000"/>
                <w:sz w:val="16"/>
                <w:szCs w:val="16"/>
                <w:lang w:val="es-PA" w:eastAsia="es-PY"/>
              </w:rPr>
              <w:t> I</w:t>
            </w:r>
            <w:r w:rsidRPr="00692B15">
              <w:rPr>
                <w:rFonts w:asciiTheme="minorHAnsi" w:eastAsia="Arial" w:hAnsiTheme="minorHAnsi" w:cs="Arial"/>
                <w:color w:val="000000"/>
                <w:sz w:val="16"/>
                <w:szCs w:val="16"/>
                <w:lang w:val="es-PA" w:eastAsia="es-PY"/>
              </w:rPr>
              <w:t xml:space="preserve">nspecciones competentes. </w:t>
            </w:r>
          </w:p>
        </w:tc>
      </w:tr>
      <w:tr w:rsidR="005D578A" w:rsidRPr="00692B15" w:rsidTr="00692A45">
        <w:trPr>
          <w:trHeight w:val="77"/>
        </w:trPr>
        <w:tc>
          <w:tcPr>
            <w:tcW w:w="3525" w:type="dxa"/>
            <w:tcBorders>
              <w:top w:val="nil"/>
              <w:left w:val="single" w:sz="4" w:space="0" w:color="auto"/>
              <w:bottom w:val="single" w:sz="4" w:space="0" w:color="auto"/>
              <w:right w:val="single" w:sz="4" w:space="0" w:color="auto"/>
            </w:tcBorders>
            <w:shd w:val="clear" w:color="auto" w:fill="auto"/>
            <w:vAlign w:val="bottom"/>
            <w:hideMark/>
          </w:tcPr>
          <w:p w:rsidR="005D578A" w:rsidRPr="00692B15" w:rsidRDefault="005D578A" w:rsidP="00B6238E">
            <w:pPr>
              <w:spacing w:before="0" w:after="0" w:line="240" w:lineRule="auto"/>
              <w:rPr>
                <w:rFonts w:asciiTheme="minorHAnsi" w:hAnsiTheme="minorHAnsi" w:cs="Arial"/>
                <w:color w:val="000000"/>
                <w:sz w:val="16"/>
                <w:szCs w:val="16"/>
                <w:lang w:eastAsia="es-PY"/>
              </w:rPr>
            </w:pPr>
            <w:r w:rsidRPr="00692B15">
              <w:rPr>
                <w:rFonts w:asciiTheme="minorHAnsi" w:hAnsiTheme="minorHAnsi" w:cs="Arial"/>
                <w:color w:val="000000"/>
                <w:sz w:val="16"/>
                <w:szCs w:val="16"/>
                <w:lang w:eastAsia="es-PY"/>
              </w:rPr>
              <w:t xml:space="preserve">• Medición incorrecta de estándares de cumplimiento de contratos GMANS. </w:t>
            </w:r>
          </w:p>
        </w:tc>
        <w:tc>
          <w:tcPr>
            <w:tcW w:w="5850" w:type="dxa"/>
            <w:tcBorders>
              <w:top w:val="nil"/>
              <w:left w:val="nil"/>
              <w:bottom w:val="single" w:sz="4" w:space="0" w:color="auto"/>
              <w:right w:val="single" w:sz="4" w:space="0" w:color="auto"/>
            </w:tcBorders>
            <w:shd w:val="clear" w:color="auto" w:fill="auto"/>
            <w:vAlign w:val="center"/>
            <w:hideMark/>
          </w:tcPr>
          <w:p w:rsidR="005D578A" w:rsidRPr="00692B15" w:rsidRDefault="005D578A" w:rsidP="00B6238E">
            <w:pPr>
              <w:spacing w:before="0" w:after="0" w:line="240" w:lineRule="auto"/>
              <w:rPr>
                <w:rFonts w:asciiTheme="minorHAnsi" w:hAnsiTheme="minorHAnsi" w:cs="Arial"/>
                <w:color w:val="000000"/>
                <w:sz w:val="16"/>
                <w:szCs w:val="16"/>
                <w:lang w:eastAsia="es-PY"/>
              </w:rPr>
            </w:pPr>
            <w:r w:rsidRPr="00692B15">
              <w:rPr>
                <w:rFonts w:asciiTheme="minorHAnsi" w:hAnsiTheme="minorHAnsi" w:cs="Arial"/>
                <w:color w:val="000000"/>
                <w:sz w:val="16"/>
                <w:szCs w:val="16"/>
                <w:lang w:eastAsia="es-PY"/>
              </w:rPr>
              <w:t>•  Inspecciones bien calificadas con el equipamiento necesario.</w:t>
            </w:r>
          </w:p>
        </w:tc>
      </w:tr>
      <w:tr w:rsidR="005D578A" w:rsidRPr="00692B15" w:rsidTr="00692A45">
        <w:trPr>
          <w:trHeight w:val="116"/>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5D578A" w:rsidRPr="00692B15" w:rsidRDefault="005D578A" w:rsidP="00B6238E">
            <w:pPr>
              <w:spacing w:before="0" w:after="0" w:line="240" w:lineRule="auto"/>
              <w:rPr>
                <w:rFonts w:asciiTheme="minorHAnsi" w:hAnsiTheme="minorHAnsi" w:cs="Arial"/>
                <w:color w:val="000000"/>
                <w:sz w:val="16"/>
                <w:szCs w:val="16"/>
                <w:lang w:eastAsia="es-PY"/>
              </w:rPr>
            </w:pPr>
            <w:r w:rsidRPr="00692B15">
              <w:rPr>
                <w:rFonts w:asciiTheme="minorHAnsi" w:hAnsiTheme="minorHAnsi" w:cs="Arial"/>
                <w:color w:val="000000"/>
                <w:sz w:val="16"/>
                <w:szCs w:val="16"/>
                <w:lang w:eastAsia="es-PY"/>
              </w:rPr>
              <w:t xml:space="preserve">• Cometer los mismos errores que en la Fase I de los contratos GMANS. </w:t>
            </w:r>
          </w:p>
        </w:tc>
        <w:tc>
          <w:tcPr>
            <w:tcW w:w="5850" w:type="dxa"/>
            <w:tcBorders>
              <w:top w:val="nil"/>
              <w:left w:val="nil"/>
              <w:bottom w:val="single" w:sz="4" w:space="0" w:color="auto"/>
              <w:right w:val="single" w:sz="4" w:space="0" w:color="auto"/>
            </w:tcBorders>
            <w:shd w:val="clear" w:color="auto" w:fill="auto"/>
            <w:vAlign w:val="bottom"/>
            <w:hideMark/>
          </w:tcPr>
          <w:p w:rsidR="005D578A" w:rsidRPr="00692B15" w:rsidRDefault="005D578A" w:rsidP="00C64C6E">
            <w:pPr>
              <w:spacing w:before="0" w:after="0" w:line="240" w:lineRule="auto"/>
              <w:rPr>
                <w:rFonts w:asciiTheme="minorHAnsi" w:hAnsiTheme="minorHAnsi" w:cs="Arial"/>
                <w:color w:val="000000"/>
                <w:sz w:val="16"/>
                <w:szCs w:val="16"/>
                <w:lang w:eastAsia="es-PY"/>
              </w:rPr>
            </w:pPr>
            <w:r w:rsidRPr="00692B15">
              <w:rPr>
                <w:rFonts w:asciiTheme="minorHAnsi" w:eastAsia="Arial" w:hAnsiTheme="minorHAnsi" w:cs="Arial"/>
                <w:color w:val="000000"/>
                <w:sz w:val="16"/>
                <w:szCs w:val="16"/>
                <w:lang w:val="es-PA" w:eastAsia="es-PY"/>
              </w:rPr>
              <w:t>•</w:t>
            </w:r>
            <w:r w:rsidRPr="00692B15">
              <w:rPr>
                <w:rFonts w:asciiTheme="minorHAnsi" w:eastAsia="Arial" w:hAnsiTheme="minorHAnsi"/>
                <w:color w:val="000000"/>
                <w:sz w:val="16"/>
                <w:szCs w:val="16"/>
                <w:lang w:val="es-PA" w:eastAsia="es-PY"/>
              </w:rPr>
              <w:t>    </w:t>
            </w:r>
            <w:r w:rsidRPr="00692B15">
              <w:rPr>
                <w:rFonts w:asciiTheme="minorHAnsi" w:eastAsia="Arial" w:hAnsiTheme="minorHAnsi" w:cs="Arial"/>
                <w:color w:val="000000"/>
                <w:sz w:val="16"/>
                <w:szCs w:val="16"/>
                <w:lang w:val="es-PA" w:eastAsia="es-PY"/>
              </w:rPr>
              <w:t>Asegurar la implementación de todas las medidas propuestas en los talleres de evaluación con los representantes de las Empresas Contratistas de Contratos GMANS y con del MOPC de Contratos GMANS, así como del reporte de evaluación de la gestión e implementación de los contratos GMANS de la Fase I elaborado por la Fiscalización del Contrato de Mantenimiento.</w:t>
            </w:r>
          </w:p>
        </w:tc>
      </w:tr>
      <w:tr w:rsidR="005D578A" w:rsidRPr="00692B15" w:rsidTr="00692A45">
        <w:trPr>
          <w:trHeight w:val="70"/>
        </w:trPr>
        <w:tc>
          <w:tcPr>
            <w:tcW w:w="3525" w:type="dxa"/>
            <w:tcBorders>
              <w:top w:val="nil"/>
              <w:left w:val="single" w:sz="4" w:space="0" w:color="auto"/>
              <w:bottom w:val="single" w:sz="4" w:space="0" w:color="auto"/>
              <w:right w:val="single" w:sz="4" w:space="0" w:color="auto"/>
            </w:tcBorders>
            <w:shd w:val="clear" w:color="auto" w:fill="C6D9F1" w:themeFill="text2" w:themeFillTint="33"/>
            <w:noWrap/>
            <w:vAlign w:val="bottom"/>
            <w:hideMark/>
          </w:tcPr>
          <w:p w:rsidR="005D578A" w:rsidRPr="00692B15" w:rsidRDefault="005D578A" w:rsidP="00C64C6E">
            <w:pPr>
              <w:spacing w:before="0" w:after="0" w:line="240" w:lineRule="auto"/>
              <w:rPr>
                <w:rFonts w:asciiTheme="minorHAnsi" w:hAnsiTheme="minorHAnsi" w:cs="Arial"/>
                <w:b/>
                <w:bCs/>
                <w:color w:val="000000"/>
                <w:sz w:val="16"/>
                <w:szCs w:val="16"/>
                <w:lang w:eastAsia="es-PY"/>
              </w:rPr>
            </w:pPr>
            <w:r w:rsidRPr="00692B15">
              <w:rPr>
                <w:rFonts w:asciiTheme="minorHAnsi" w:eastAsia="Arial" w:hAnsiTheme="minorHAnsi" w:cs="Arial"/>
                <w:b/>
                <w:bCs/>
                <w:color w:val="000000"/>
                <w:sz w:val="16"/>
                <w:szCs w:val="16"/>
                <w:lang w:val="es-PA" w:eastAsia="es-PY"/>
              </w:rPr>
              <w:t>2. Riesgos políticos/institucionales</w:t>
            </w:r>
          </w:p>
        </w:tc>
        <w:tc>
          <w:tcPr>
            <w:tcW w:w="5850" w:type="dxa"/>
            <w:tcBorders>
              <w:top w:val="nil"/>
              <w:left w:val="nil"/>
              <w:bottom w:val="single" w:sz="4" w:space="0" w:color="auto"/>
              <w:right w:val="single" w:sz="4" w:space="0" w:color="auto"/>
            </w:tcBorders>
            <w:shd w:val="clear" w:color="auto" w:fill="auto"/>
            <w:vAlign w:val="bottom"/>
            <w:hideMark/>
          </w:tcPr>
          <w:p w:rsidR="005D578A" w:rsidRPr="00692B15" w:rsidRDefault="005D578A" w:rsidP="00C64C6E">
            <w:pPr>
              <w:spacing w:before="0" w:after="0" w:line="240" w:lineRule="auto"/>
              <w:rPr>
                <w:rFonts w:asciiTheme="minorHAnsi" w:hAnsiTheme="minorHAnsi"/>
                <w:color w:val="000000"/>
                <w:sz w:val="16"/>
                <w:szCs w:val="16"/>
                <w:lang w:eastAsia="es-PY"/>
              </w:rPr>
            </w:pPr>
            <w:r w:rsidRPr="00692B15">
              <w:rPr>
                <w:rFonts w:asciiTheme="minorHAnsi" w:hAnsiTheme="minorHAnsi"/>
                <w:color w:val="000000"/>
                <w:sz w:val="16"/>
                <w:szCs w:val="16"/>
                <w:lang w:eastAsia="es-PY"/>
              </w:rPr>
              <w:t> </w:t>
            </w:r>
          </w:p>
        </w:tc>
      </w:tr>
      <w:tr w:rsidR="005D578A" w:rsidRPr="00692B15" w:rsidTr="00692A45">
        <w:trPr>
          <w:trHeight w:val="70"/>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5D578A" w:rsidRPr="00692B15" w:rsidRDefault="005D578A" w:rsidP="00B6238E">
            <w:pPr>
              <w:spacing w:before="0" w:after="0" w:line="240" w:lineRule="auto"/>
              <w:rPr>
                <w:rFonts w:asciiTheme="minorHAnsi" w:hAnsiTheme="minorHAnsi" w:cs="Arial"/>
                <w:color w:val="000000"/>
                <w:sz w:val="16"/>
                <w:szCs w:val="16"/>
                <w:lang w:eastAsia="es-PY"/>
              </w:rPr>
            </w:pPr>
            <w:r w:rsidRPr="00692B15">
              <w:rPr>
                <w:rFonts w:asciiTheme="minorHAnsi" w:hAnsiTheme="minorHAnsi" w:cs="Arial"/>
                <w:color w:val="000000"/>
                <w:sz w:val="16"/>
                <w:szCs w:val="16"/>
                <w:lang w:eastAsia="es-PY"/>
              </w:rPr>
              <w:t>• Descentralización sin recursos, que puede desprestigiar la buena idea.</w:t>
            </w:r>
          </w:p>
        </w:tc>
        <w:tc>
          <w:tcPr>
            <w:tcW w:w="5850" w:type="dxa"/>
            <w:tcBorders>
              <w:top w:val="nil"/>
              <w:left w:val="nil"/>
              <w:bottom w:val="single" w:sz="4" w:space="0" w:color="auto"/>
              <w:right w:val="single" w:sz="4" w:space="0" w:color="auto"/>
            </w:tcBorders>
            <w:shd w:val="clear" w:color="auto" w:fill="auto"/>
            <w:vAlign w:val="center"/>
            <w:hideMark/>
          </w:tcPr>
          <w:p w:rsidR="005D578A" w:rsidRPr="00692B15" w:rsidRDefault="005D578A" w:rsidP="00B6238E">
            <w:pPr>
              <w:spacing w:before="0" w:after="0" w:line="240" w:lineRule="auto"/>
              <w:rPr>
                <w:rFonts w:asciiTheme="minorHAnsi" w:hAnsiTheme="minorHAnsi" w:cs="Arial"/>
                <w:color w:val="000000"/>
                <w:sz w:val="16"/>
                <w:szCs w:val="16"/>
                <w:lang w:eastAsia="es-PY"/>
              </w:rPr>
            </w:pPr>
            <w:r w:rsidRPr="00692B15">
              <w:rPr>
                <w:rFonts w:asciiTheme="minorHAnsi" w:hAnsiTheme="minorHAnsi" w:cs="Arial"/>
                <w:color w:val="000000"/>
                <w:sz w:val="16"/>
                <w:szCs w:val="16"/>
                <w:lang w:val="es-PA" w:eastAsia="es-PY"/>
              </w:rPr>
              <w:t>•</w:t>
            </w:r>
            <w:r w:rsidRPr="00692B15">
              <w:rPr>
                <w:rFonts w:asciiTheme="minorHAnsi" w:hAnsiTheme="minorHAnsi"/>
                <w:color w:val="000000"/>
                <w:sz w:val="16"/>
                <w:szCs w:val="16"/>
                <w:lang w:val="es-PA" w:eastAsia="es-PY"/>
              </w:rPr>
              <w:t> </w:t>
            </w:r>
            <w:r w:rsidRPr="00692B15">
              <w:rPr>
                <w:rFonts w:asciiTheme="minorHAnsi" w:hAnsiTheme="minorHAnsi" w:cs="Arial"/>
                <w:color w:val="000000"/>
                <w:sz w:val="16"/>
                <w:szCs w:val="16"/>
                <w:lang w:val="es-PA" w:eastAsia="es-PY"/>
              </w:rPr>
              <w:t>Establecer cronograma, planificación financiera y de transferencia de recursos para guiar el proceso de descentralización.</w:t>
            </w:r>
          </w:p>
        </w:tc>
      </w:tr>
      <w:tr w:rsidR="00467367" w:rsidRPr="00692B15" w:rsidTr="00692A45">
        <w:trPr>
          <w:trHeight w:val="70"/>
        </w:trPr>
        <w:tc>
          <w:tcPr>
            <w:tcW w:w="3525" w:type="dxa"/>
            <w:tcBorders>
              <w:top w:val="nil"/>
              <w:left w:val="single" w:sz="4" w:space="0" w:color="auto"/>
              <w:bottom w:val="single" w:sz="4" w:space="0" w:color="auto"/>
              <w:right w:val="single" w:sz="4" w:space="0" w:color="auto"/>
            </w:tcBorders>
            <w:shd w:val="clear" w:color="auto" w:fill="auto"/>
            <w:vAlign w:val="center"/>
          </w:tcPr>
          <w:p w:rsidR="00467367" w:rsidRPr="00692B15" w:rsidRDefault="00467367" w:rsidP="009C042C">
            <w:pPr>
              <w:spacing w:before="0" w:after="0" w:line="240" w:lineRule="auto"/>
              <w:rPr>
                <w:rFonts w:asciiTheme="minorHAnsi" w:hAnsiTheme="minorHAnsi" w:cs="Arial"/>
                <w:color w:val="000000"/>
                <w:sz w:val="16"/>
                <w:szCs w:val="16"/>
                <w:lang w:eastAsia="es-PY"/>
              </w:rPr>
            </w:pPr>
            <w:r w:rsidRPr="00692B15">
              <w:rPr>
                <w:rFonts w:asciiTheme="minorHAnsi" w:hAnsiTheme="minorHAnsi" w:cs="Arial"/>
                <w:color w:val="000000"/>
                <w:sz w:val="16"/>
                <w:szCs w:val="16"/>
                <w:lang w:eastAsia="es-PY"/>
              </w:rPr>
              <w:t xml:space="preserve">• Demoras en la implementación de cambios durante el período de curva de aprendizaje y adaptación a nuevos procedimientos, tecnologías y trato interpersonal. </w:t>
            </w:r>
          </w:p>
        </w:tc>
        <w:tc>
          <w:tcPr>
            <w:tcW w:w="5850" w:type="dxa"/>
            <w:tcBorders>
              <w:top w:val="nil"/>
              <w:left w:val="nil"/>
              <w:bottom w:val="single" w:sz="4" w:space="0" w:color="auto"/>
              <w:right w:val="single" w:sz="4" w:space="0" w:color="auto"/>
            </w:tcBorders>
            <w:shd w:val="clear" w:color="auto" w:fill="auto"/>
            <w:vAlign w:val="center"/>
          </w:tcPr>
          <w:p w:rsidR="00467367" w:rsidRPr="00692B15" w:rsidRDefault="00467367" w:rsidP="009C042C">
            <w:pPr>
              <w:spacing w:before="0" w:after="0" w:line="240" w:lineRule="auto"/>
              <w:rPr>
                <w:rFonts w:asciiTheme="minorHAnsi" w:hAnsiTheme="minorHAnsi" w:cs="Arial"/>
                <w:color w:val="000000"/>
                <w:sz w:val="16"/>
                <w:szCs w:val="16"/>
                <w:lang w:eastAsia="es-PY"/>
              </w:rPr>
            </w:pPr>
            <w:r w:rsidRPr="00692B15">
              <w:rPr>
                <w:rFonts w:asciiTheme="minorHAnsi" w:eastAsia="Arial" w:hAnsiTheme="minorHAnsi" w:cs="Arial"/>
                <w:color w:val="000000"/>
                <w:sz w:val="16"/>
                <w:szCs w:val="16"/>
                <w:lang w:val="es-PA" w:eastAsia="es-PY"/>
              </w:rPr>
              <w:t>•</w:t>
            </w:r>
            <w:r w:rsidRPr="00692B15">
              <w:rPr>
                <w:rFonts w:asciiTheme="minorHAnsi" w:eastAsia="Arial" w:hAnsiTheme="minorHAnsi"/>
                <w:color w:val="000000"/>
                <w:sz w:val="16"/>
                <w:szCs w:val="16"/>
                <w:lang w:val="es-PA" w:eastAsia="es-PY"/>
              </w:rPr>
              <w:t> </w:t>
            </w:r>
            <w:r w:rsidRPr="00692B15">
              <w:rPr>
                <w:rFonts w:asciiTheme="minorHAnsi" w:eastAsia="Arial" w:hAnsiTheme="minorHAnsi" w:cs="Arial"/>
                <w:color w:val="000000"/>
                <w:sz w:val="16"/>
                <w:szCs w:val="16"/>
                <w:lang w:val="es-PA" w:eastAsia="es-PY"/>
              </w:rPr>
              <w:t>Contratación de talleres de capacitación para acompañar el aprendizaje relacionado con los cambios.</w:t>
            </w:r>
          </w:p>
        </w:tc>
      </w:tr>
      <w:tr w:rsidR="00467367" w:rsidRPr="00692B15" w:rsidTr="00692A45">
        <w:trPr>
          <w:trHeight w:val="70"/>
        </w:trPr>
        <w:tc>
          <w:tcPr>
            <w:tcW w:w="3525" w:type="dxa"/>
            <w:tcBorders>
              <w:top w:val="nil"/>
              <w:left w:val="single" w:sz="4" w:space="0" w:color="auto"/>
              <w:bottom w:val="single" w:sz="4" w:space="0" w:color="auto"/>
              <w:right w:val="single" w:sz="4" w:space="0" w:color="auto"/>
            </w:tcBorders>
            <w:shd w:val="clear" w:color="auto" w:fill="C6D9F1" w:themeFill="text2" w:themeFillTint="33"/>
            <w:noWrap/>
            <w:vAlign w:val="bottom"/>
            <w:hideMark/>
          </w:tcPr>
          <w:p w:rsidR="00467367" w:rsidRPr="00692B15" w:rsidRDefault="00467367" w:rsidP="00C64C6E">
            <w:pPr>
              <w:spacing w:before="0" w:after="0" w:line="240" w:lineRule="auto"/>
              <w:rPr>
                <w:rFonts w:asciiTheme="minorHAnsi" w:hAnsiTheme="minorHAnsi" w:cs="Arial"/>
                <w:b/>
                <w:bCs/>
                <w:color w:val="000000"/>
                <w:sz w:val="16"/>
                <w:szCs w:val="16"/>
                <w:lang w:eastAsia="es-PY"/>
              </w:rPr>
            </w:pPr>
            <w:r w:rsidRPr="00692B15">
              <w:rPr>
                <w:rFonts w:asciiTheme="minorHAnsi" w:eastAsia="Arial" w:hAnsiTheme="minorHAnsi" w:cs="Arial"/>
                <w:b/>
                <w:bCs/>
                <w:color w:val="000000"/>
                <w:sz w:val="16"/>
                <w:szCs w:val="16"/>
                <w:lang w:val="es-PA" w:eastAsia="es-PY"/>
              </w:rPr>
              <w:t>3. Riesgos ambientales</w:t>
            </w:r>
          </w:p>
        </w:tc>
        <w:tc>
          <w:tcPr>
            <w:tcW w:w="5850" w:type="dxa"/>
            <w:tcBorders>
              <w:top w:val="nil"/>
              <w:left w:val="nil"/>
              <w:bottom w:val="single" w:sz="4" w:space="0" w:color="auto"/>
              <w:right w:val="single" w:sz="4" w:space="0" w:color="auto"/>
            </w:tcBorders>
            <w:shd w:val="clear" w:color="auto" w:fill="auto"/>
            <w:vAlign w:val="bottom"/>
            <w:hideMark/>
          </w:tcPr>
          <w:p w:rsidR="00467367" w:rsidRPr="00692B15" w:rsidRDefault="00467367" w:rsidP="00C64C6E">
            <w:pPr>
              <w:spacing w:before="0" w:after="0" w:line="240" w:lineRule="auto"/>
              <w:rPr>
                <w:rFonts w:asciiTheme="minorHAnsi" w:hAnsiTheme="minorHAnsi"/>
                <w:color w:val="000000"/>
                <w:sz w:val="16"/>
                <w:szCs w:val="16"/>
                <w:lang w:eastAsia="es-PY"/>
              </w:rPr>
            </w:pPr>
            <w:r w:rsidRPr="00692B15">
              <w:rPr>
                <w:rFonts w:asciiTheme="minorHAnsi" w:hAnsiTheme="minorHAnsi"/>
                <w:color w:val="000000"/>
                <w:sz w:val="16"/>
                <w:szCs w:val="16"/>
                <w:lang w:eastAsia="es-PY"/>
              </w:rPr>
              <w:t> </w:t>
            </w:r>
          </w:p>
        </w:tc>
      </w:tr>
      <w:tr w:rsidR="00467367" w:rsidRPr="00692B15" w:rsidTr="000544DE">
        <w:trPr>
          <w:trHeight w:val="64"/>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467367" w:rsidRPr="00692B15" w:rsidRDefault="00467367" w:rsidP="00B6238E">
            <w:pPr>
              <w:spacing w:before="0" w:after="0" w:line="240" w:lineRule="auto"/>
              <w:rPr>
                <w:rFonts w:asciiTheme="minorHAnsi" w:hAnsiTheme="minorHAnsi" w:cs="Arial"/>
                <w:color w:val="000000"/>
                <w:sz w:val="16"/>
                <w:szCs w:val="16"/>
                <w:lang w:eastAsia="es-PY"/>
              </w:rPr>
            </w:pPr>
            <w:r w:rsidRPr="00692B15">
              <w:rPr>
                <w:rFonts w:asciiTheme="minorHAnsi" w:hAnsiTheme="minorHAnsi" w:cs="Arial"/>
                <w:color w:val="000000"/>
                <w:sz w:val="16"/>
                <w:szCs w:val="16"/>
                <w:lang w:eastAsia="es-PY"/>
              </w:rPr>
              <w:t xml:space="preserve">• Débil gestión ambiental de obras contratadas. </w:t>
            </w:r>
          </w:p>
        </w:tc>
        <w:tc>
          <w:tcPr>
            <w:tcW w:w="5850" w:type="dxa"/>
            <w:tcBorders>
              <w:top w:val="nil"/>
              <w:left w:val="nil"/>
              <w:bottom w:val="single" w:sz="4" w:space="0" w:color="auto"/>
              <w:right w:val="single" w:sz="4" w:space="0" w:color="auto"/>
            </w:tcBorders>
            <w:shd w:val="clear" w:color="auto" w:fill="auto"/>
            <w:vAlign w:val="center"/>
            <w:hideMark/>
          </w:tcPr>
          <w:p w:rsidR="00467367" w:rsidRPr="00692B15" w:rsidRDefault="00467367" w:rsidP="00B6238E">
            <w:pPr>
              <w:spacing w:before="0" w:after="0" w:line="240" w:lineRule="auto"/>
              <w:rPr>
                <w:rFonts w:asciiTheme="minorHAnsi" w:hAnsiTheme="minorHAnsi" w:cs="Arial"/>
                <w:color w:val="000000"/>
                <w:sz w:val="16"/>
                <w:szCs w:val="16"/>
                <w:lang w:eastAsia="es-PY"/>
              </w:rPr>
            </w:pPr>
            <w:r w:rsidRPr="00692B15">
              <w:rPr>
                <w:rFonts w:asciiTheme="minorHAnsi" w:hAnsiTheme="minorHAnsi" w:cs="Arial"/>
                <w:color w:val="000000"/>
                <w:sz w:val="16"/>
                <w:szCs w:val="16"/>
                <w:lang w:eastAsia="es-PY"/>
              </w:rPr>
              <w:t>• Inspección ambiental competente para hacer cumplir las Especificaciones Técnicas Ambientales.</w:t>
            </w:r>
          </w:p>
        </w:tc>
      </w:tr>
    </w:tbl>
    <w:p w:rsidR="005D578A" w:rsidRPr="0022263B" w:rsidRDefault="0022263B" w:rsidP="0022263B">
      <w:pPr>
        <w:pStyle w:val="Heading3"/>
        <w:spacing w:after="0"/>
        <w:ind w:left="1275"/>
        <w:rPr>
          <w:rFonts w:asciiTheme="minorHAnsi" w:hAnsiTheme="minorHAnsi"/>
          <w:b/>
        </w:rPr>
      </w:pPr>
      <w:bookmarkStart w:id="218" w:name="_Toc379824844"/>
      <w:r>
        <w:rPr>
          <w:rFonts w:asciiTheme="minorHAnsi" w:hAnsiTheme="minorHAnsi"/>
          <w:b/>
        </w:rPr>
        <w:t>Transporte por Agua</w:t>
      </w:r>
      <w:bookmarkEnd w:id="218"/>
    </w:p>
    <w:tbl>
      <w:tblPr>
        <w:tblW w:w="9375" w:type="dxa"/>
        <w:tblInd w:w="55" w:type="dxa"/>
        <w:tblCellMar>
          <w:left w:w="70" w:type="dxa"/>
          <w:right w:w="70" w:type="dxa"/>
        </w:tblCellMar>
        <w:tblLook w:val="04A0" w:firstRow="1" w:lastRow="0" w:firstColumn="1" w:lastColumn="0" w:noHBand="0" w:noVBand="1"/>
      </w:tblPr>
      <w:tblGrid>
        <w:gridCol w:w="3525"/>
        <w:gridCol w:w="5850"/>
      </w:tblGrid>
      <w:tr w:rsidR="005D578A" w:rsidRPr="00692B15" w:rsidTr="00692A45">
        <w:trPr>
          <w:trHeight w:val="70"/>
        </w:trPr>
        <w:tc>
          <w:tcPr>
            <w:tcW w:w="3525" w:type="dxa"/>
            <w:tcBorders>
              <w:top w:val="single" w:sz="4" w:space="0" w:color="auto"/>
              <w:left w:val="single" w:sz="4" w:space="0" w:color="auto"/>
              <w:bottom w:val="single" w:sz="4" w:space="0" w:color="auto"/>
              <w:right w:val="single" w:sz="4" w:space="0" w:color="auto"/>
            </w:tcBorders>
            <w:shd w:val="clear" w:color="auto" w:fill="C6D9F1" w:themeFill="text2" w:themeFillTint="33"/>
            <w:noWrap/>
            <w:vAlign w:val="center"/>
            <w:hideMark/>
          </w:tcPr>
          <w:p w:rsidR="005D578A" w:rsidRPr="00692B15" w:rsidRDefault="005D578A" w:rsidP="0022263B">
            <w:pPr>
              <w:spacing w:before="0" w:after="0" w:line="240" w:lineRule="auto"/>
              <w:jc w:val="center"/>
              <w:rPr>
                <w:rFonts w:asciiTheme="minorHAnsi" w:hAnsiTheme="minorHAnsi" w:cs="Arial"/>
                <w:b/>
                <w:bCs/>
                <w:color w:val="000000"/>
                <w:lang w:eastAsia="es-PY"/>
              </w:rPr>
            </w:pPr>
            <w:r w:rsidRPr="00692B15">
              <w:rPr>
                <w:rFonts w:asciiTheme="minorHAnsi" w:hAnsiTheme="minorHAnsi" w:cs="Arial"/>
                <w:b/>
                <w:bCs/>
                <w:color w:val="000000"/>
                <w:lang w:eastAsia="es-PY"/>
              </w:rPr>
              <w:t>Tipo de Riesgo</w:t>
            </w:r>
          </w:p>
        </w:tc>
        <w:tc>
          <w:tcPr>
            <w:tcW w:w="5850" w:type="dxa"/>
            <w:tcBorders>
              <w:top w:val="single" w:sz="4" w:space="0" w:color="auto"/>
              <w:left w:val="nil"/>
              <w:bottom w:val="single" w:sz="4" w:space="0" w:color="auto"/>
              <w:right w:val="single" w:sz="4" w:space="0" w:color="auto"/>
            </w:tcBorders>
            <w:shd w:val="clear" w:color="auto" w:fill="C6D9F1" w:themeFill="text2" w:themeFillTint="33"/>
            <w:vAlign w:val="center"/>
            <w:hideMark/>
          </w:tcPr>
          <w:p w:rsidR="005D578A" w:rsidRPr="00692B15" w:rsidRDefault="005D578A" w:rsidP="0022263B">
            <w:pPr>
              <w:spacing w:before="0" w:after="0" w:line="240" w:lineRule="auto"/>
              <w:jc w:val="center"/>
              <w:rPr>
                <w:rFonts w:asciiTheme="minorHAnsi" w:hAnsiTheme="minorHAnsi" w:cs="Arial"/>
                <w:b/>
                <w:bCs/>
                <w:color w:val="000000"/>
                <w:lang w:eastAsia="es-PY"/>
              </w:rPr>
            </w:pPr>
            <w:r w:rsidRPr="00692B15">
              <w:rPr>
                <w:rFonts w:asciiTheme="minorHAnsi" w:hAnsiTheme="minorHAnsi" w:cs="Arial"/>
                <w:b/>
                <w:bCs/>
                <w:color w:val="000000"/>
                <w:lang w:eastAsia="es-PY"/>
              </w:rPr>
              <w:t>Mitigación</w:t>
            </w:r>
          </w:p>
        </w:tc>
      </w:tr>
      <w:tr w:rsidR="005D578A" w:rsidRPr="00692B15" w:rsidTr="00692A45">
        <w:trPr>
          <w:trHeight w:val="70"/>
        </w:trPr>
        <w:tc>
          <w:tcPr>
            <w:tcW w:w="3525" w:type="dxa"/>
            <w:tcBorders>
              <w:top w:val="nil"/>
              <w:left w:val="single" w:sz="4" w:space="0" w:color="auto"/>
              <w:bottom w:val="single" w:sz="4" w:space="0" w:color="auto"/>
              <w:right w:val="single" w:sz="4" w:space="0" w:color="auto"/>
            </w:tcBorders>
            <w:shd w:val="clear" w:color="auto" w:fill="C6D9F1" w:themeFill="text2" w:themeFillTint="33"/>
            <w:vAlign w:val="center"/>
            <w:hideMark/>
          </w:tcPr>
          <w:p w:rsidR="005D578A" w:rsidRPr="00692B15" w:rsidRDefault="005D578A" w:rsidP="0022263B">
            <w:pPr>
              <w:spacing w:before="0" w:after="0" w:line="240" w:lineRule="auto"/>
              <w:rPr>
                <w:rFonts w:asciiTheme="minorHAnsi" w:hAnsiTheme="minorHAnsi" w:cs="Arial"/>
                <w:b/>
                <w:bCs/>
                <w:color w:val="000000"/>
                <w:sz w:val="16"/>
                <w:szCs w:val="16"/>
                <w:lang w:eastAsia="es-PY"/>
              </w:rPr>
            </w:pPr>
            <w:r w:rsidRPr="00692B15">
              <w:rPr>
                <w:rFonts w:asciiTheme="minorHAnsi" w:eastAsia="Arial" w:hAnsiTheme="minorHAnsi" w:cs="Arial"/>
                <w:b/>
                <w:bCs/>
                <w:color w:val="000000"/>
                <w:sz w:val="16"/>
                <w:szCs w:val="16"/>
                <w:lang w:val="es-PA" w:eastAsia="es-PY"/>
              </w:rPr>
              <w:t>1. Riesgos técnicos/administrativos</w:t>
            </w:r>
          </w:p>
        </w:tc>
        <w:tc>
          <w:tcPr>
            <w:tcW w:w="5850" w:type="dxa"/>
            <w:tcBorders>
              <w:top w:val="nil"/>
              <w:left w:val="nil"/>
              <w:bottom w:val="single" w:sz="4" w:space="0" w:color="auto"/>
              <w:right w:val="single" w:sz="4" w:space="0" w:color="auto"/>
            </w:tcBorders>
            <w:shd w:val="clear" w:color="auto" w:fill="auto"/>
            <w:noWrap/>
            <w:vAlign w:val="bottom"/>
            <w:hideMark/>
          </w:tcPr>
          <w:p w:rsidR="005D578A" w:rsidRPr="00692B15" w:rsidRDefault="005D578A" w:rsidP="0022263B">
            <w:pPr>
              <w:spacing w:before="0" w:after="0" w:line="240" w:lineRule="auto"/>
              <w:rPr>
                <w:rFonts w:asciiTheme="minorHAnsi" w:hAnsiTheme="minorHAnsi"/>
                <w:color w:val="000000"/>
                <w:lang w:eastAsia="es-PY"/>
              </w:rPr>
            </w:pPr>
            <w:r w:rsidRPr="00692B15">
              <w:rPr>
                <w:rFonts w:asciiTheme="minorHAnsi" w:hAnsiTheme="minorHAnsi"/>
                <w:color w:val="000000"/>
                <w:lang w:eastAsia="es-PY"/>
              </w:rPr>
              <w:t> </w:t>
            </w:r>
          </w:p>
        </w:tc>
      </w:tr>
      <w:tr w:rsidR="005D578A" w:rsidRPr="00692B15" w:rsidTr="00692A45">
        <w:trPr>
          <w:trHeight w:val="70"/>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5D578A" w:rsidRPr="00692B15" w:rsidRDefault="005D578A" w:rsidP="00B6238E">
            <w:pPr>
              <w:spacing w:before="0" w:after="0" w:line="240" w:lineRule="auto"/>
              <w:rPr>
                <w:rFonts w:asciiTheme="minorHAnsi" w:hAnsiTheme="minorHAnsi" w:cs="Arial"/>
                <w:color w:val="000000"/>
                <w:sz w:val="16"/>
                <w:szCs w:val="16"/>
                <w:lang w:eastAsia="es-PY"/>
              </w:rPr>
            </w:pPr>
            <w:r w:rsidRPr="00692B15">
              <w:rPr>
                <w:rFonts w:asciiTheme="minorHAnsi" w:hAnsiTheme="minorHAnsi" w:cs="Arial"/>
                <w:color w:val="000000"/>
                <w:sz w:val="16"/>
                <w:szCs w:val="16"/>
                <w:lang w:eastAsia="es-PY"/>
              </w:rPr>
              <w:t>• Falencias los estudios para el dragado (subvaloración de volúmenes de dragado y/o de costos).</w:t>
            </w:r>
          </w:p>
        </w:tc>
        <w:tc>
          <w:tcPr>
            <w:tcW w:w="5850" w:type="dxa"/>
            <w:tcBorders>
              <w:top w:val="nil"/>
              <w:left w:val="nil"/>
              <w:bottom w:val="single" w:sz="4" w:space="0" w:color="auto"/>
              <w:right w:val="single" w:sz="4" w:space="0" w:color="auto"/>
            </w:tcBorders>
            <w:shd w:val="clear" w:color="auto" w:fill="auto"/>
            <w:vAlign w:val="center"/>
            <w:hideMark/>
          </w:tcPr>
          <w:p w:rsidR="005D578A" w:rsidRPr="00692B15" w:rsidRDefault="005D578A" w:rsidP="00B6238E">
            <w:pPr>
              <w:spacing w:before="0" w:after="0" w:line="240" w:lineRule="auto"/>
              <w:rPr>
                <w:rFonts w:asciiTheme="minorHAnsi" w:hAnsiTheme="minorHAnsi" w:cs="Arial"/>
                <w:color w:val="000000"/>
                <w:sz w:val="16"/>
                <w:szCs w:val="16"/>
                <w:lang w:eastAsia="es-PY"/>
              </w:rPr>
            </w:pPr>
            <w:r w:rsidRPr="00692B15">
              <w:rPr>
                <w:rFonts w:asciiTheme="minorHAnsi" w:hAnsiTheme="minorHAnsi" w:cs="Arial"/>
                <w:color w:val="000000"/>
                <w:sz w:val="16"/>
                <w:szCs w:val="16"/>
                <w:lang w:eastAsia="es-PY"/>
              </w:rPr>
              <w:t>• Seguir de cerca y revisar el desarrollo del estudio para evidenciar a tiempo posibles desvíos.</w:t>
            </w:r>
          </w:p>
        </w:tc>
      </w:tr>
      <w:tr w:rsidR="005D578A" w:rsidRPr="00692B15" w:rsidTr="00692A45">
        <w:trPr>
          <w:trHeight w:val="70"/>
        </w:trPr>
        <w:tc>
          <w:tcPr>
            <w:tcW w:w="3525" w:type="dxa"/>
            <w:tcBorders>
              <w:top w:val="nil"/>
              <w:left w:val="single" w:sz="4" w:space="0" w:color="auto"/>
              <w:bottom w:val="single" w:sz="4" w:space="0" w:color="auto"/>
              <w:right w:val="single" w:sz="4" w:space="0" w:color="auto"/>
            </w:tcBorders>
            <w:shd w:val="clear" w:color="auto" w:fill="C6D9F1" w:themeFill="text2" w:themeFillTint="33"/>
            <w:noWrap/>
            <w:vAlign w:val="bottom"/>
            <w:hideMark/>
          </w:tcPr>
          <w:p w:rsidR="005D578A" w:rsidRPr="00692B15" w:rsidRDefault="005D578A" w:rsidP="0022263B">
            <w:pPr>
              <w:spacing w:before="0" w:after="0" w:line="240" w:lineRule="auto"/>
              <w:rPr>
                <w:rFonts w:asciiTheme="minorHAnsi" w:hAnsiTheme="minorHAnsi" w:cs="Arial"/>
                <w:b/>
                <w:bCs/>
                <w:color w:val="000000"/>
                <w:sz w:val="16"/>
                <w:szCs w:val="16"/>
                <w:lang w:eastAsia="es-PY"/>
              </w:rPr>
            </w:pPr>
            <w:r w:rsidRPr="00692B15">
              <w:rPr>
                <w:rFonts w:asciiTheme="minorHAnsi" w:eastAsia="Arial" w:hAnsiTheme="minorHAnsi" w:cs="Arial"/>
                <w:b/>
                <w:bCs/>
                <w:color w:val="000000"/>
                <w:sz w:val="16"/>
                <w:szCs w:val="16"/>
                <w:lang w:val="es-PA" w:eastAsia="es-PY"/>
              </w:rPr>
              <w:t>2. Riesgos políticos/institucionales</w:t>
            </w:r>
          </w:p>
        </w:tc>
        <w:tc>
          <w:tcPr>
            <w:tcW w:w="5850" w:type="dxa"/>
            <w:tcBorders>
              <w:top w:val="nil"/>
              <w:left w:val="nil"/>
              <w:bottom w:val="single" w:sz="4" w:space="0" w:color="auto"/>
              <w:right w:val="single" w:sz="4" w:space="0" w:color="auto"/>
            </w:tcBorders>
            <w:shd w:val="clear" w:color="auto" w:fill="auto"/>
            <w:noWrap/>
            <w:vAlign w:val="bottom"/>
            <w:hideMark/>
          </w:tcPr>
          <w:p w:rsidR="005D578A" w:rsidRPr="00692B15" w:rsidRDefault="005D578A" w:rsidP="0022263B">
            <w:pPr>
              <w:spacing w:before="0" w:after="0" w:line="240" w:lineRule="auto"/>
              <w:rPr>
                <w:rFonts w:asciiTheme="minorHAnsi" w:hAnsiTheme="minorHAnsi"/>
                <w:color w:val="000000"/>
                <w:lang w:eastAsia="es-PY"/>
              </w:rPr>
            </w:pPr>
            <w:r w:rsidRPr="00692B15">
              <w:rPr>
                <w:rFonts w:asciiTheme="minorHAnsi" w:hAnsiTheme="minorHAnsi"/>
                <w:color w:val="000000"/>
                <w:lang w:eastAsia="es-PY"/>
              </w:rPr>
              <w:t> </w:t>
            </w:r>
          </w:p>
        </w:tc>
      </w:tr>
      <w:tr w:rsidR="005D578A" w:rsidRPr="00692B15" w:rsidTr="00692A45">
        <w:trPr>
          <w:trHeight w:val="70"/>
        </w:trPr>
        <w:tc>
          <w:tcPr>
            <w:tcW w:w="3525" w:type="dxa"/>
            <w:tcBorders>
              <w:top w:val="nil"/>
              <w:left w:val="single" w:sz="4" w:space="0" w:color="auto"/>
              <w:bottom w:val="single" w:sz="4" w:space="0" w:color="auto"/>
              <w:right w:val="single" w:sz="4" w:space="0" w:color="auto"/>
            </w:tcBorders>
            <w:shd w:val="clear" w:color="auto" w:fill="auto"/>
            <w:vAlign w:val="bottom"/>
            <w:hideMark/>
          </w:tcPr>
          <w:p w:rsidR="005D578A" w:rsidRPr="00692B15" w:rsidRDefault="005D578A" w:rsidP="00B6238E">
            <w:pPr>
              <w:spacing w:before="0" w:after="0" w:line="240" w:lineRule="auto"/>
              <w:rPr>
                <w:rFonts w:asciiTheme="minorHAnsi" w:hAnsiTheme="minorHAnsi" w:cs="Arial"/>
                <w:color w:val="000000"/>
                <w:sz w:val="16"/>
                <w:szCs w:val="16"/>
                <w:lang w:eastAsia="es-PY"/>
              </w:rPr>
            </w:pPr>
            <w:r w:rsidRPr="00692B15">
              <w:rPr>
                <w:rFonts w:asciiTheme="minorHAnsi" w:hAnsiTheme="minorHAnsi" w:cs="Arial"/>
                <w:color w:val="000000"/>
                <w:sz w:val="16"/>
                <w:szCs w:val="16"/>
                <w:lang w:eastAsia="es-PY"/>
              </w:rPr>
              <w:t>• Falta de acuerdo entre el gobierno y los privados para fijar las condiciones de la participación público-privada.</w:t>
            </w:r>
          </w:p>
        </w:tc>
        <w:tc>
          <w:tcPr>
            <w:tcW w:w="5850" w:type="dxa"/>
            <w:tcBorders>
              <w:top w:val="nil"/>
              <w:left w:val="nil"/>
              <w:bottom w:val="single" w:sz="4" w:space="0" w:color="auto"/>
              <w:right w:val="single" w:sz="4" w:space="0" w:color="auto"/>
            </w:tcBorders>
            <w:shd w:val="clear" w:color="auto" w:fill="auto"/>
            <w:noWrap/>
            <w:vAlign w:val="center"/>
            <w:hideMark/>
          </w:tcPr>
          <w:p w:rsidR="005D578A" w:rsidRPr="00692B15" w:rsidRDefault="005D578A" w:rsidP="00B6238E">
            <w:pPr>
              <w:spacing w:before="0" w:after="0" w:line="240" w:lineRule="auto"/>
              <w:rPr>
                <w:rFonts w:asciiTheme="minorHAnsi" w:hAnsiTheme="minorHAnsi" w:cs="Arial"/>
                <w:color w:val="000000"/>
                <w:sz w:val="16"/>
                <w:szCs w:val="16"/>
                <w:lang w:eastAsia="es-PY"/>
              </w:rPr>
            </w:pPr>
            <w:r w:rsidRPr="00692B15">
              <w:rPr>
                <w:rFonts w:asciiTheme="minorHAnsi" w:eastAsia="Arial" w:hAnsiTheme="minorHAnsi" w:cs="Arial"/>
                <w:color w:val="000000"/>
                <w:sz w:val="16"/>
                <w:szCs w:val="16"/>
                <w:lang w:val="es-PA" w:eastAsia="es-PY"/>
              </w:rPr>
              <w:t>•</w:t>
            </w:r>
            <w:r w:rsidRPr="00692B15">
              <w:rPr>
                <w:rFonts w:asciiTheme="minorHAnsi" w:eastAsia="Arial" w:hAnsiTheme="minorHAnsi"/>
                <w:color w:val="000000"/>
                <w:sz w:val="16"/>
                <w:szCs w:val="16"/>
                <w:lang w:val="es-PA" w:eastAsia="es-PY"/>
              </w:rPr>
              <w:t> E</w:t>
            </w:r>
            <w:r w:rsidRPr="00692B15">
              <w:rPr>
                <w:rFonts w:asciiTheme="minorHAnsi" w:eastAsia="Arial" w:hAnsiTheme="minorHAnsi" w:cs="Arial"/>
                <w:color w:val="000000"/>
                <w:sz w:val="16"/>
                <w:szCs w:val="16"/>
                <w:lang w:val="es-PA" w:eastAsia="es-PY"/>
              </w:rPr>
              <w:t>ncontrar una figura tercera que actúe de mediadora.</w:t>
            </w:r>
          </w:p>
        </w:tc>
      </w:tr>
      <w:tr w:rsidR="005D578A" w:rsidRPr="00692B15" w:rsidTr="00692A45">
        <w:trPr>
          <w:trHeight w:val="70"/>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5D578A" w:rsidRPr="00692B15" w:rsidRDefault="005D578A" w:rsidP="00B6238E">
            <w:pPr>
              <w:spacing w:before="0" w:after="0" w:line="240" w:lineRule="auto"/>
              <w:rPr>
                <w:rFonts w:asciiTheme="minorHAnsi" w:hAnsiTheme="minorHAnsi" w:cs="Arial"/>
                <w:color w:val="000000"/>
                <w:sz w:val="16"/>
                <w:szCs w:val="16"/>
                <w:lang w:eastAsia="es-PY"/>
              </w:rPr>
            </w:pPr>
            <w:r w:rsidRPr="00692B15">
              <w:rPr>
                <w:rFonts w:asciiTheme="minorHAnsi" w:hAnsiTheme="minorHAnsi" w:cs="Arial"/>
                <w:color w:val="000000"/>
                <w:sz w:val="16"/>
                <w:szCs w:val="16"/>
                <w:lang w:eastAsia="es-PY"/>
              </w:rPr>
              <w:t xml:space="preserve">• Resistencia de los empleados a los cambios en la estructura gubernamental. </w:t>
            </w:r>
          </w:p>
        </w:tc>
        <w:tc>
          <w:tcPr>
            <w:tcW w:w="5850" w:type="dxa"/>
            <w:tcBorders>
              <w:top w:val="nil"/>
              <w:left w:val="nil"/>
              <w:bottom w:val="single" w:sz="4" w:space="0" w:color="auto"/>
              <w:right w:val="single" w:sz="4" w:space="0" w:color="auto"/>
            </w:tcBorders>
            <w:shd w:val="clear" w:color="auto" w:fill="auto"/>
            <w:noWrap/>
            <w:vAlign w:val="center"/>
            <w:hideMark/>
          </w:tcPr>
          <w:p w:rsidR="005D578A" w:rsidRPr="00692B15" w:rsidRDefault="005D578A" w:rsidP="00B6238E">
            <w:pPr>
              <w:spacing w:before="0" w:after="0" w:line="240" w:lineRule="auto"/>
              <w:rPr>
                <w:rFonts w:asciiTheme="minorHAnsi" w:hAnsiTheme="minorHAnsi" w:cs="Arial"/>
                <w:color w:val="000000"/>
                <w:sz w:val="16"/>
                <w:szCs w:val="16"/>
                <w:lang w:eastAsia="es-PY"/>
              </w:rPr>
            </w:pPr>
            <w:r w:rsidRPr="00692B15">
              <w:rPr>
                <w:rFonts w:asciiTheme="minorHAnsi" w:eastAsia="Arial" w:hAnsiTheme="minorHAnsi" w:cs="Arial"/>
                <w:color w:val="000000"/>
                <w:sz w:val="16"/>
                <w:szCs w:val="16"/>
                <w:lang w:val="es-PA" w:eastAsia="es-PY"/>
              </w:rPr>
              <w:t>•</w:t>
            </w:r>
            <w:r w:rsidRPr="00692B15">
              <w:rPr>
                <w:rFonts w:asciiTheme="minorHAnsi" w:eastAsia="Arial" w:hAnsiTheme="minorHAnsi"/>
                <w:color w:val="000000"/>
                <w:sz w:val="16"/>
                <w:szCs w:val="16"/>
                <w:lang w:val="es-PA" w:eastAsia="es-PY"/>
              </w:rPr>
              <w:t> B</w:t>
            </w:r>
            <w:r w:rsidRPr="00692B15">
              <w:rPr>
                <w:rFonts w:asciiTheme="minorHAnsi" w:eastAsia="Arial" w:hAnsiTheme="minorHAnsi" w:cs="Arial"/>
                <w:color w:val="000000"/>
                <w:sz w:val="16"/>
                <w:szCs w:val="16"/>
                <w:lang w:val="es-PA" w:eastAsia="es-PY"/>
              </w:rPr>
              <w:t>uena comunicación de los cambios propuestos, que incluya un plan de capacitación del personal para su posible reinserción en otras áreas.</w:t>
            </w:r>
          </w:p>
        </w:tc>
      </w:tr>
      <w:tr w:rsidR="005D578A" w:rsidRPr="00692B15" w:rsidTr="00692A45">
        <w:trPr>
          <w:trHeight w:val="70"/>
        </w:trPr>
        <w:tc>
          <w:tcPr>
            <w:tcW w:w="3525" w:type="dxa"/>
            <w:tcBorders>
              <w:top w:val="nil"/>
              <w:left w:val="single" w:sz="4" w:space="0" w:color="auto"/>
              <w:bottom w:val="single" w:sz="4" w:space="0" w:color="auto"/>
              <w:right w:val="single" w:sz="4" w:space="0" w:color="auto"/>
            </w:tcBorders>
            <w:shd w:val="clear" w:color="auto" w:fill="C6D9F1" w:themeFill="text2" w:themeFillTint="33"/>
            <w:noWrap/>
            <w:vAlign w:val="bottom"/>
            <w:hideMark/>
          </w:tcPr>
          <w:p w:rsidR="005D578A" w:rsidRPr="00692B15" w:rsidRDefault="005D578A" w:rsidP="0022263B">
            <w:pPr>
              <w:spacing w:before="0" w:after="0" w:line="240" w:lineRule="auto"/>
              <w:rPr>
                <w:rFonts w:asciiTheme="minorHAnsi" w:hAnsiTheme="minorHAnsi" w:cs="Arial"/>
                <w:b/>
                <w:bCs/>
                <w:color w:val="000000"/>
                <w:sz w:val="16"/>
                <w:szCs w:val="16"/>
                <w:lang w:eastAsia="es-PY"/>
              </w:rPr>
            </w:pPr>
            <w:r w:rsidRPr="00692B15">
              <w:rPr>
                <w:rFonts w:asciiTheme="minorHAnsi" w:eastAsia="Arial" w:hAnsiTheme="minorHAnsi" w:cs="Arial"/>
                <w:b/>
                <w:bCs/>
                <w:color w:val="000000"/>
                <w:sz w:val="16"/>
                <w:szCs w:val="16"/>
                <w:lang w:val="es-PA" w:eastAsia="es-PY"/>
              </w:rPr>
              <w:t>3. Riesgos ambientales</w:t>
            </w:r>
          </w:p>
        </w:tc>
        <w:tc>
          <w:tcPr>
            <w:tcW w:w="5850" w:type="dxa"/>
            <w:tcBorders>
              <w:top w:val="nil"/>
              <w:left w:val="nil"/>
              <w:bottom w:val="single" w:sz="4" w:space="0" w:color="auto"/>
              <w:right w:val="single" w:sz="4" w:space="0" w:color="auto"/>
            </w:tcBorders>
            <w:shd w:val="clear" w:color="auto" w:fill="auto"/>
            <w:noWrap/>
            <w:vAlign w:val="bottom"/>
            <w:hideMark/>
          </w:tcPr>
          <w:p w:rsidR="005D578A" w:rsidRPr="00692B15" w:rsidRDefault="005D578A" w:rsidP="0022263B">
            <w:pPr>
              <w:spacing w:before="0" w:after="0" w:line="240" w:lineRule="auto"/>
              <w:rPr>
                <w:rFonts w:asciiTheme="minorHAnsi" w:hAnsiTheme="minorHAnsi"/>
                <w:color w:val="000000"/>
                <w:lang w:eastAsia="es-PY"/>
              </w:rPr>
            </w:pPr>
            <w:r w:rsidRPr="00692B15">
              <w:rPr>
                <w:rFonts w:asciiTheme="minorHAnsi" w:hAnsiTheme="minorHAnsi"/>
                <w:color w:val="000000"/>
                <w:lang w:eastAsia="es-PY"/>
              </w:rPr>
              <w:t> </w:t>
            </w:r>
          </w:p>
        </w:tc>
      </w:tr>
      <w:tr w:rsidR="005D578A" w:rsidRPr="00692B15" w:rsidTr="00692A45">
        <w:trPr>
          <w:trHeight w:val="70"/>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5D578A" w:rsidRPr="00692B15" w:rsidRDefault="005D578A" w:rsidP="0022263B">
            <w:pPr>
              <w:spacing w:before="0" w:after="0" w:line="240" w:lineRule="auto"/>
              <w:rPr>
                <w:rFonts w:asciiTheme="minorHAnsi" w:hAnsiTheme="minorHAnsi" w:cs="Arial"/>
                <w:color w:val="000000"/>
                <w:sz w:val="16"/>
                <w:szCs w:val="16"/>
                <w:lang w:eastAsia="es-PY"/>
              </w:rPr>
            </w:pPr>
            <w:r w:rsidRPr="00692B15">
              <w:rPr>
                <w:rFonts w:asciiTheme="minorHAnsi" w:hAnsiTheme="minorHAnsi" w:cs="Arial"/>
                <w:color w:val="000000"/>
                <w:sz w:val="16"/>
                <w:szCs w:val="16"/>
                <w:lang w:eastAsia="es-PY"/>
              </w:rPr>
              <w:t xml:space="preserve">•  Disposición irresponsable del material dragado. </w:t>
            </w:r>
          </w:p>
        </w:tc>
        <w:tc>
          <w:tcPr>
            <w:tcW w:w="5850" w:type="dxa"/>
            <w:tcBorders>
              <w:top w:val="nil"/>
              <w:left w:val="nil"/>
              <w:bottom w:val="single" w:sz="4" w:space="0" w:color="auto"/>
              <w:right w:val="single" w:sz="4" w:space="0" w:color="auto"/>
            </w:tcBorders>
            <w:shd w:val="clear" w:color="auto" w:fill="auto"/>
            <w:vAlign w:val="center"/>
            <w:hideMark/>
          </w:tcPr>
          <w:p w:rsidR="005D578A" w:rsidRPr="00692B15" w:rsidRDefault="005D578A" w:rsidP="00B6238E">
            <w:pPr>
              <w:spacing w:before="0" w:after="0" w:line="240" w:lineRule="auto"/>
              <w:rPr>
                <w:rFonts w:asciiTheme="minorHAnsi" w:hAnsiTheme="minorHAnsi" w:cs="Arial"/>
                <w:color w:val="000000"/>
                <w:sz w:val="16"/>
                <w:szCs w:val="16"/>
                <w:lang w:eastAsia="es-PY"/>
              </w:rPr>
            </w:pPr>
            <w:r w:rsidRPr="00692B15">
              <w:rPr>
                <w:rFonts w:asciiTheme="minorHAnsi" w:eastAsia="Arial" w:hAnsiTheme="minorHAnsi" w:cs="Arial"/>
                <w:color w:val="000000"/>
                <w:sz w:val="16"/>
                <w:szCs w:val="16"/>
                <w:lang w:val="es-PA" w:eastAsia="es-PY"/>
              </w:rPr>
              <w:t>•</w:t>
            </w:r>
            <w:r w:rsidRPr="00692B15">
              <w:rPr>
                <w:rFonts w:asciiTheme="minorHAnsi" w:eastAsia="Arial" w:hAnsiTheme="minorHAnsi"/>
                <w:color w:val="000000"/>
                <w:sz w:val="16"/>
                <w:szCs w:val="16"/>
                <w:lang w:val="es-PA" w:eastAsia="es-PY"/>
              </w:rPr>
              <w:t> D</w:t>
            </w:r>
            <w:r w:rsidRPr="00692B15">
              <w:rPr>
                <w:rFonts w:asciiTheme="minorHAnsi" w:eastAsia="Arial" w:hAnsiTheme="minorHAnsi" w:cs="Arial"/>
                <w:color w:val="000000"/>
                <w:sz w:val="16"/>
                <w:szCs w:val="16"/>
                <w:lang w:val="es-PA" w:eastAsia="es-PY"/>
              </w:rPr>
              <w:t>efinición de Especificaciones Técnicas Ambientales para la obra, acompañada de una inspección ambiental rigurosa.</w:t>
            </w:r>
          </w:p>
        </w:tc>
      </w:tr>
      <w:tr w:rsidR="005D578A" w:rsidRPr="00692B15" w:rsidTr="003B1EB7">
        <w:trPr>
          <w:trHeight w:val="70"/>
        </w:trPr>
        <w:tc>
          <w:tcPr>
            <w:tcW w:w="3525" w:type="dxa"/>
            <w:tcBorders>
              <w:top w:val="nil"/>
              <w:left w:val="single" w:sz="4" w:space="0" w:color="auto"/>
              <w:bottom w:val="nil"/>
              <w:right w:val="single" w:sz="4" w:space="0" w:color="auto"/>
            </w:tcBorders>
            <w:shd w:val="clear" w:color="auto" w:fill="auto"/>
            <w:vAlign w:val="center"/>
            <w:hideMark/>
          </w:tcPr>
          <w:p w:rsidR="005D578A" w:rsidRPr="00692B15" w:rsidRDefault="005D578A" w:rsidP="0022263B">
            <w:pPr>
              <w:spacing w:before="0" w:after="0" w:line="240" w:lineRule="auto"/>
              <w:rPr>
                <w:rFonts w:asciiTheme="minorHAnsi" w:hAnsiTheme="minorHAnsi" w:cs="Arial"/>
                <w:color w:val="000000"/>
                <w:sz w:val="16"/>
                <w:szCs w:val="16"/>
                <w:lang w:eastAsia="es-PY"/>
              </w:rPr>
            </w:pPr>
            <w:r w:rsidRPr="00692B15">
              <w:rPr>
                <w:rFonts w:asciiTheme="minorHAnsi" w:hAnsiTheme="minorHAnsi" w:cs="Arial"/>
                <w:color w:val="000000"/>
                <w:sz w:val="16"/>
                <w:szCs w:val="16"/>
                <w:lang w:eastAsia="es-PY"/>
              </w:rPr>
              <w:t xml:space="preserve">•  Débil gestión ambiental de obras de pavimentación. </w:t>
            </w:r>
          </w:p>
        </w:tc>
        <w:tc>
          <w:tcPr>
            <w:tcW w:w="5850" w:type="dxa"/>
            <w:tcBorders>
              <w:top w:val="nil"/>
              <w:left w:val="nil"/>
              <w:bottom w:val="nil"/>
              <w:right w:val="single" w:sz="4" w:space="0" w:color="auto"/>
            </w:tcBorders>
            <w:shd w:val="clear" w:color="auto" w:fill="auto"/>
            <w:vAlign w:val="center"/>
            <w:hideMark/>
          </w:tcPr>
          <w:p w:rsidR="005D578A" w:rsidRPr="00692B15" w:rsidRDefault="005D578A" w:rsidP="00B6238E">
            <w:pPr>
              <w:spacing w:before="0" w:after="0" w:line="240" w:lineRule="auto"/>
              <w:rPr>
                <w:rFonts w:asciiTheme="minorHAnsi" w:hAnsiTheme="minorHAnsi" w:cs="Arial"/>
                <w:color w:val="000000"/>
                <w:sz w:val="16"/>
                <w:szCs w:val="16"/>
                <w:lang w:eastAsia="es-PY"/>
              </w:rPr>
            </w:pPr>
            <w:r w:rsidRPr="00692B15">
              <w:rPr>
                <w:rFonts w:asciiTheme="minorHAnsi" w:hAnsiTheme="minorHAnsi" w:cs="Arial"/>
                <w:color w:val="000000"/>
                <w:sz w:val="16"/>
                <w:szCs w:val="16"/>
                <w:lang w:eastAsia="es-PY"/>
              </w:rPr>
              <w:t>• Inspección ambiental competente para verificar cumplimiento de Especificaciones Técnicas Ambientales.</w:t>
            </w:r>
          </w:p>
        </w:tc>
      </w:tr>
      <w:tr w:rsidR="003B1EB7" w:rsidRPr="00692B15" w:rsidTr="000544DE">
        <w:trPr>
          <w:trHeight w:val="74"/>
        </w:trPr>
        <w:tc>
          <w:tcPr>
            <w:tcW w:w="3525" w:type="dxa"/>
            <w:tcBorders>
              <w:top w:val="nil"/>
              <w:left w:val="single" w:sz="4" w:space="0" w:color="auto"/>
              <w:bottom w:val="single" w:sz="4" w:space="0" w:color="auto"/>
              <w:right w:val="single" w:sz="4" w:space="0" w:color="auto"/>
            </w:tcBorders>
            <w:shd w:val="clear" w:color="auto" w:fill="auto"/>
            <w:vAlign w:val="center"/>
          </w:tcPr>
          <w:p w:rsidR="003B1EB7" w:rsidRPr="00692B15" w:rsidRDefault="003B1EB7" w:rsidP="0022263B">
            <w:pPr>
              <w:spacing w:before="0" w:after="0" w:line="240" w:lineRule="auto"/>
              <w:rPr>
                <w:rFonts w:asciiTheme="minorHAnsi" w:hAnsiTheme="minorHAnsi" w:cs="Arial"/>
                <w:color w:val="000000"/>
                <w:sz w:val="16"/>
                <w:szCs w:val="16"/>
                <w:lang w:eastAsia="es-PY"/>
              </w:rPr>
            </w:pPr>
          </w:p>
        </w:tc>
        <w:tc>
          <w:tcPr>
            <w:tcW w:w="5850" w:type="dxa"/>
            <w:tcBorders>
              <w:top w:val="nil"/>
              <w:left w:val="nil"/>
              <w:bottom w:val="single" w:sz="4" w:space="0" w:color="auto"/>
              <w:right w:val="single" w:sz="4" w:space="0" w:color="auto"/>
            </w:tcBorders>
            <w:shd w:val="clear" w:color="auto" w:fill="auto"/>
            <w:vAlign w:val="center"/>
          </w:tcPr>
          <w:p w:rsidR="003B1EB7" w:rsidRPr="00692B15" w:rsidRDefault="003B1EB7" w:rsidP="0022263B">
            <w:pPr>
              <w:spacing w:before="0" w:after="0" w:line="240" w:lineRule="auto"/>
              <w:rPr>
                <w:rFonts w:asciiTheme="minorHAnsi" w:hAnsiTheme="minorHAnsi" w:cs="Arial"/>
                <w:color w:val="000000"/>
                <w:sz w:val="16"/>
                <w:szCs w:val="16"/>
                <w:lang w:eastAsia="es-PY"/>
              </w:rPr>
            </w:pPr>
          </w:p>
        </w:tc>
      </w:tr>
    </w:tbl>
    <w:p w:rsidR="005D578A" w:rsidRPr="00692B15" w:rsidRDefault="0022263B" w:rsidP="0022263B">
      <w:pPr>
        <w:pStyle w:val="Heading3"/>
        <w:spacing w:after="0"/>
        <w:ind w:left="1275"/>
        <w:rPr>
          <w:rFonts w:asciiTheme="minorHAnsi" w:hAnsiTheme="minorHAnsi"/>
          <w:b/>
        </w:rPr>
      </w:pPr>
      <w:bookmarkStart w:id="219" w:name="_Toc379824845"/>
      <w:r>
        <w:rPr>
          <w:rFonts w:asciiTheme="minorHAnsi" w:hAnsiTheme="minorHAnsi"/>
          <w:b/>
        </w:rPr>
        <w:t>Transporte Ferroviario</w:t>
      </w:r>
      <w:bookmarkEnd w:id="219"/>
    </w:p>
    <w:tbl>
      <w:tblPr>
        <w:tblW w:w="9379" w:type="dxa"/>
        <w:tblInd w:w="51" w:type="dxa"/>
        <w:tblCellMar>
          <w:left w:w="70" w:type="dxa"/>
          <w:right w:w="70" w:type="dxa"/>
        </w:tblCellMar>
        <w:tblLook w:val="04A0" w:firstRow="1" w:lastRow="0" w:firstColumn="1" w:lastColumn="0" w:noHBand="0" w:noVBand="1"/>
      </w:tblPr>
      <w:tblGrid>
        <w:gridCol w:w="3529"/>
        <w:gridCol w:w="5850"/>
      </w:tblGrid>
      <w:tr w:rsidR="005D578A" w:rsidRPr="00692B15" w:rsidTr="00692A45">
        <w:trPr>
          <w:trHeight w:val="70"/>
        </w:trPr>
        <w:tc>
          <w:tcPr>
            <w:tcW w:w="3529" w:type="dxa"/>
            <w:tcBorders>
              <w:top w:val="single" w:sz="4" w:space="0" w:color="auto"/>
              <w:left w:val="single" w:sz="4" w:space="0" w:color="auto"/>
              <w:bottom w:val="single" w:sz="4" w:space="0" w:color="auto"/>
              <w:right w:val="single" w:sz="4" w:space="0" w:color="auto"/>
            </w:tcBorders>
            <w:shd w:val="clear" w:color="auto" w:fill="C6D9F1" w:themeFill="text2" w:themeFillTint="33"/>
            <w:noWrap/>
            <w:vAlign w:val="center"/>
            <w:hideMark/>
          </w:tcPr>
          <w:p w:rsidR="005D578A" w:rsidRPr="00692B15" w:rsidRDefault="005D578A" w:rsidP="0022263B">
            <w:pPr>
              <w:spacing w:before="0" w:after="0" w:line="240" w:lineRule="auto"/>
              <w:jc w:val="center"/>
              <w:rPr>
                <w:rFonts w:asciiTheme="minorHAnsi" w:hAnsiTheme="minorHAnsi" w:cs="Arial"/>
                <w:b/>
                <w:bCs/>
                <w:color w:val="000000"/>
                <w:lang w:eastAsia="es-PY"/>
              </w:rPr>
            </w:pPr>
            <w:r w:rsidRPr="00692B15">
              <w:rPr>
                <w:rFonts w:asciiTheme="minorHAnsi" w:hAnsiTheme="minorHAnsi" w:cs="Arial"/>
                <w:b/>
                <w:bCs/>
                <w:color w:val="000000"/>
                <w:lang w:eastAsia="es-PY"/>
              </w:rPr>
              <w:t>Tipo de Riesgo</w:t>
            </w:r>
          </w:p>
        </w:tc>
        <w:tc>
          <w:tcPr>
            <w:tcW w:w="5850" w:type="dxa"/>
            <w:tcBorders>
              <w:top w:val="single" w:sz="4" w:space="0" w:color="auto"/>
              <w:left w:val="nil"/>
              <w:bottom w:val="single" w:sz="4" w:space="0" w:color="auto"/>
              <w:right w:val="single" w:sz="4" w:space="0" w:color="auto"/>
            </w:tcBorders>
            <w:shd w:val="clear" w:color="auto" w:fill="C6D9F1" w:themeFill="text2" w:themeFillTint="33"/>
            <w:vAlign w:val="center"/>
            <w:hideMark/>
          </w:tcPr>
          <w:p w:rsidR="005D578A" w:rsidRPr="00692B15" w:rsidRDefault="005D578A" w:rsidP="0022263B">
            <w:pPr>
              <w:spacing w:before="0" w:after="0" w:line="240" w:lineRule="auto"/>
              <w:jc w:val="center"/>
              <w:rPr>
                <w:rFonts w:asciiTheme="minorHAnsi" w:hAnsiTheme="minorHAnsi" w:cs="Arial"/>
                <w:b/>
                <w:bCs/>
                <w:color w:val="000000"/>
                <w:lang w:eastAsia="es-PY"/>
              </w:rPr>
            </w:pPr>
            <w:r w:rsidRPr="00692B15">
              <w:rPr>
                <w:rFonts w:asciiTheme="minorHAnsi" w:hAnsiTheme="minorHAnsi" w:cs="Arial"/>
                <w:b/>
                <w:bCs/>
                <w:color w:val="000000"/>
                <w:lang w:eastAsia="es-PY"/>
              </w:rPr>
              <w:t>Mitigación</w:t>
            </w:r>
          </w:p>
        </w:tc>
      </w:tr>
      <w:tr w:rsidR="005D578A" w:rsidRPr="00692B15" w:rsidTr="00692A45">
        <w:trPr>
          <w:trHeight w:val="70"/>
        </w:trPr>
        <w:tc>
          <w:tcPr>
            <w:tcW w:w="3529" w:type="dxa"/>
            <w:tcBorders>
              <w:top w:val="nil"/>
              <w:left w:val="single" w:sz="4" w:space="0" w:color="auto"/>
              <w:bottom w:val="single" w:sz="4" w:space="0" w:color="auto"/>
              <w:right w:val="single" w:sz="4" w:space="0" w:color="auto"/>
            </w:tcBorders>
            <w:shd w:val="clear" w:color="auto" w:fill="C6D9F1" w:themeFill="text2" w:themeFillTint="33"/>
            <w:vAlign w:val="center"/>
            <w:hideMark/>
          </w:tcPr>
          <w:p w:rsidR="005D578A" w:rsidRPr="00692B15" w:rsidRDefault="005D578A" w:rsidP="0022263B">
            <w:pPr>
              <w:spacing w:before="0" w:after="0" w:line="240" w:lineRule="auto"/>
              <w:rPr>
                <w:rFonts w:asciiTheme="minorHAnsi" w:hAnsiTheme="minorHAnsi" w:cs="Arial"/>
                <w:b/>
                <w:bCs/>
                <w:color w:val="000000"/>
                <w:sz w:val="16"/>
                <w:szCs w:val="16"/>
                <w:lang w:eastAsia="es-PY"/>
              </w:rPr>
            </w:pPr>
            <w:r w:rsidRPr="00692B15">
              <w:rPr>
                <w:rFonts w:asciiTheme="minorHAnsi" w:eastAsia="Arial" w:hAnsiTheme="minorHAnsi" w:cs="Arial"/>
                <w:b/>
                <w:bCs/>
                <w:color w:val="000000"/>
                <w:sz w:val="16"/>
                <w:szCs w:val="16"/>
                <w:lang w:val="es-PA" w:eastAsia="es-PY"/>
              </w:rPr>
              <w:t>1. Riesgos técnicos/administrativos</w:t>
            </w:r>
          </w:p>
        </w:tc>
        <w:tc>
          <w:tcPr>
            <w:tcW w:w="5850" w:type="dxa"/>
            <w:tcBorders>
              <w:top w:val="nil"/>
              <w:left w:val="nil"/>
              <w:bottom w:val="single" w:sz="4" w:space="0" w:color="auto"/>
              <w:right w:val="single" w:sz="4" w:space="0" w:color="auto"/>
            </w:tcBorders>
            <w:shd w:val="clear" w:color="auto" w:fill="auto"/>
            <w:noWrap/>
            <w:vAlign w:val="bottom"/>
            <w:hideMark/>
          </w:tcPr>
          <w:p w:rsidR="005D578A" w:rsidRPr="00692B15" w:rsidRDefault="005D578A" w:rsidP="0022263B">
            <w:pPr>
              <w:spacing w:before="0" w:after="0" w:line="240" w:lineRule="auto"/>
              <w:rPr>
                <w:rFonts w:asciiTheme="minorHAnsi" w:hAnsiTheme="minorHAnsi"/>
                <w:color w:val="000000"/>
                <w:lang w:eastAsia="es-PY"/>
              </w:rPr>
            </w:pPr>
            <w:r w:rsidRPr="00692B15">
              <w:rPr>
                <w:rFonts w:asciiTheme="minorHAnsi" w:hAnsiTheme="minorHAnsi"/>
                <w:color w:val="000000"/>
                <w:lang w:eastAsia="es-PY"/>
              </w:rPr>
              <w:t> </w:t>
            </w:r>
          </w:p>
        </w:tc>
      </w:tr>
      <w:tr w:rsidR="005D578A" w:rsidRPr="00692B15" w:rsidTr="000544DE">
        <w:trPr>
          <w:trHeight w:val="64"/>
        </w:trPr>
        <w:tc>
          <w:tcPr>
            <w:tcW w:w="3529" w:type="dxa"/>
            <w:tcBorders>
              <w:top w:val="nil"/>
              <w:left w:val="single" w:sz="4" w:space="0" w:color="auto"/>
              <w:bottom w:val="single" w:sz="4" w:space="0" w:color="auto"/>
              <w:right w:val="single" w:sz="4" w:space="0" w:color="auto"/>
            </w:tcBorders>
            <w:shd w:val="clear" w:color="auto" w:fill="auto"/>
            <w:vAlign w:val="center"/>
            <w:hideMark/>
          </w:tcPr>
          <w:p w:rsidR="005D578A" w:rsidRPr="00692B15" w:rsidRDefault="005D578A" w:rsidP="0022263B">
            <w:pPr>
              <w:spacing w:before="0" w:after="0" w:line="240" w:lineRule="auto"/>
              <w:rPr>
                <w:rFonts w:asciiTheme="minorHAnsi" w:hAnsiTheme="minorHAnsi" w:cs="Arial"/>
                <w:color w:val="000000"/>
                <w:sz w:val="16"/>
                <w:szCs w:val="16"/>
                <w:lang w:eastAsia="es-PY"/>
              </w:rPr>
            </w:pPr>
            <w:r w:rsidRPr="00692B15">
              <w:rPr>
                <w:rFonts w:asciiTheme="minorHAnsi" w:hAnsiTheme="minorHAnsi" w:cs="Arial"/>
                <w:color w:val="000000"/>
                <w:sz w:val="16"/>
                <w:szCs w:val="16"/>
                <w:lang w:eastAsia="es-PY"/>
              </w:rPr>
              <w:t xml:space="preserve">• Sobrevaloración de la demanda en los estudios de factibilidad. </w:t>
            </w:r>
          </w:p>
        </w:tc>
        <w:tc>
          <w:tcPr>
            <w:tcW w:w="5850" w:type="dxa"/>
            <w:tcBorders>
              <w:top w:val="nil"/>
              <w:left w:val="nil"/>
              <w:bottom w:val="single" w:sz="4" w:space="0" w:color="auto"/>
              <w:right w:val="single" w:sz="4" w:space="0" w:color="auto"/>
            </w:tcBorders>
            <w:shd w:val="clear" w:color="auto" w:fill="auto"/>
            <w:vAlign w:val="center"/>
            <w:hideMark/>
          </w:tcPr>
          <w:p w:rsidR="005D578A" w:rsidRPr="00692B15" w:rsidRDefault="005D578A" w:rsidP="0022263B">
            <w:pPr>
              <w:spacing w:before="0" w:after="0" w:line="240" w:lineRule="auto"/>
              <w:rPr>
                <w:rFonts w:asciiTheme="minorHAnsi" w:hAnsiTheme="minorHAnsi" w:cs="Arial"/>
                <w:color w:val="000000"/>
                <w:sz w:val="16"/>
                <w:szCs w:val="16"/>
                <w:lang w:eastAsia="es-PY"/>
              </w:rPr>
            </w:pPr>
            <w:r w:rsidRPr="00692B15">
              <w:rPr>
                <w:rFonts w:asciiTheme="minorHAnsi" w:hAnsiTheme="minorHAnsi" w:cs="Arial"/>
                <w:color w:val="000000"/>
                <w:sz w:val="16"/>
                <w:szCs w:val="16"/>
                <w:lang w:eastAsia="es-PY"/>
              </w:rPr>
              <w:t xml:space="preserve">• Supervisar bien la metodología de los estudios y asegurar que sea rigurosa. Siempre considerar como alternativa la </w:t>
            </w:r>
            <w:proofErr w:type="spellStart"/>
            <w:r w:rsidRPr="00692B15">
              <w:rPr>
                <w:rFonts w:asciiTheme="minorHAnsi" w:hAnsiTheme="minorHAnsi" w:cs="Arial"/>
                <w:color w:val="000000"/>
                <w:sz w:val="16"/>
                <w:szCs w:val="16"/>
                <w:lang w:eastAsia="es-PY"/>
              </w:rPr>
              <w:t>Hidrovía</w:t>
            </w:r>
            <w:proofErr w:type="spellEnd"/>
            <w:r w:rsidRPr="00692B15">
              <w:rPr>
                <w:rFonts w:asciiTheme="minorHAnsi" w:hAnsiTheme="minorHAnsi" w:cs="Arial"/>
                <w:color w:val="000000"/>
                <w:sz w:val="16"/>
                <w:szCs w:val="16"/>
                <w:lang w:eastAsia="es-PY"/>
              </w:rPr>
              <w:t xml:space="preserve"> Paraná-Paraguay en los análisis económicos.</w:t>
            </w:r>
          </w:p>
        </w:tc>
      </w:tr>
      <w:tr w:rsidR="005D578A" w:rsidRPr="00692B15" w:rsidTr="00692A45">
        <w:trPr>
          <w:trHeight w:val="206"/>
        </w:trPr>
        <w:tc>
          <w:tcPr>
            <w:tcW w:w="352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D578A" w:rsidRPr="00692B15" w:rsidRDefault="005D578A" w:rsidP="0022263B">
            <w:pPr>
              <w:spacing w:before="0" w:after="0" w:line="240" w:lineRule="auto"/>
              <w:rPr>
                <w:rFonts w:asciiTheme="minorHAnsi" w:hAnsiTheme="minorHAnsi" w:cs="Arial"/>
                <w:color w:val="000000"/>
                <w:sz w:val="16"/>
                <w:szCs w:val="16"/>
                <w:lang w:eastAsia="es-PY"/>
              </w:rPr>
            </w:pPr>
            <w:r w:rsidRPr="00692B15">
              <w:rPr>
                <w:rFonts w:asciiTheme="minorHAnsi" w:hAnsiTheme="minorHAnsi" w:cs="Arial"/>
                <w:color w:val="000000"/>
                <w:sz w:val="16"/>
                <w:szCs w:val="16"/>
                <w:lang w:eastAsia="es-PY"/>
              </w:rPr>
              <w:t xml:space="preserve">• Exclusión de algunos ítems en el presupuesto (como pasos a desnivel) que después sea necesario construir fuera del presupuesto inicial. </w:t>
            </w:r>
          </w:p>
        </w:tc>
        <w:tc>
          <w:tcPr>
            <w:tcW w:w="5850" w:type="dxa"/>
            <w:tcBorders>
              <w:top w:val="single" w:sz="4" w:space="0" w:color="auto"/>
              <w:left w:val="nil"/>
              <w:bottom w:val="single" w:sz="4" w:space="0" w:color="auto"/>
              <w:right w:val="single" w:sz="4" w:space="0" w:color="auto"/>
            </w:tcBorders>
            <w:shd w:val="clear" w:color="auto" w:fill="auto"/>
            <w:noWrap/>
            <w:vAlign w:val="center"/>
            <w:hideMark/>
          </w:tcPr>
          <w:p w:rsidR="005D578A" w:rsidRPr="00692B15" w:rsidRDefault="005D578A" w:rsidP="0022263B">
            <w:pPr>
              <w:spacing w:before="0" w:after="0" w:line="240" w:lineRule="auto"/>
              <w:rPr>
                <w:rFonts w:asciiTheme="minorHAnsi" w:hAnsiTheme="minorHAnsi" w:cs="Arial"/>
                <w:color w:val="000000"/>
                <w:sz w:val="16"/>
                <w:szCs w:val="16"/>
                <w:lang w:eastAsia="es-PY"/>
              </w:rPr>
            </w:pPr>
            <w:r w:rsidRPr="00692B15">
              <w:rPr>
                <w:rFonts w:asciiTheme="minorHAnsi" w:eastAsia="Arial" w:hAnsiTheme="minorHAnsi" w:cs="Arial"/>
                <w:color w:val="000000"/>
                <w:sz w:val="16"/>
                <w:szCs w:val="16"/>
                <w:lang w:val="es-PA" w:eastAsia="es-PY"/>
              </w:rPr>
              <w:t>• Contratación de una consultoría con experiencia. Contrastar presupuesto con uno tipo de un país que sea referente internacional en materia ferroviaria.</w:t>
            </w:r>
          </w:p>
        </w:tc>
      </w:tr>
      <w:tr w:rsidR="005D578A" w:rsidRPr="00692B15" w:rsidTr="00692A45">
        <w:trPr>
          <w:trHeight w:val="70"/>
        </w:trPr>
        <w:tc>
          <w:tcPr>
            <w:tcW w:w="3529" w:type="dxa"/>
            <w:tcBorders>
              <w:top w:val="nil"/>
              <w:left w:val="single" w:sz="4" w:space="0" w:color="auto"/>
              <w:bottom w:val="single" w:sz="4" w:space="0" w:color="auto"/>
              <w:right w:val="single" w:sz="4" w:space="0" w:color="auto"/>
            </w:tcBorders>
            <w:shd w:val="clear" w:color="auto" w:fill="auto"/>
            <w:noWrap/>
            <w:vAlign w:val="center"/>
            <w:hideMark/>
          </w:tcPr>
          <w:p w:rsidR="005D578A" w:rsidRPr="00692B15" w:rsidRDefault="005D578A" w:rsidP="0022263B">
            <w:pPr>
              <w:spacing w:before="0" w:after="0" w:line="240" w:lineRule="auto"/>
              <w:rPr>
                <w:rFonts w:asciiTheme="minorHAnsi" w:hAnsiTheme="minorHAnsi" w:cs="Arial"/>
                <w:color w:val="000000"/>
                <w:sz w:val="16"/>
                <w:szCs w:val="16"/>
                <w:lang w:eastAsia="es-PY"/>
              </w:rPr>
            </w:pPr>
            <w:r w:rsidRPr="00692B15">
              <w:rPr>
                <w:rFonts w:asciiTheme="minorHAnsi" w:hAnsiTheme="minorHAnsi" w:cs="Arial"/>
                <w:color w:val="000000"/>
                <w:sz w:val="16"/>
                <w:szCs w:val="16"/>
                <w:lang w:eastAsia="es-PY"/>
              </w:rPr>
              <w:t xml:space="preserve">• Subvaloración de los costos. </w:t>
            </w:r>
          </w:p>
        </w:tc>
        <w:tc>
          <w:tcPr>
            <w:tcW w:w="5850" w:type="dxa"/>
            <w:tcBorders>
              <w:top w:val="nil"/>
              <w:left w:val="nil"/>
              <w:bottom w:val="single" w:sz="4" w:space="0" w:color="auto"/>
              <w:right w:val="single" w:sz="4" w:space="0" w:color="auto"/>
            </w:tcBorders>
            <w:shd w:val="clear" w:color="auto" w:fill="auto"/>
            <w:noWrap/>
            <w:vAlign w:val="center"/>
            <w:hideMark/>
          </w:tcPr>
          <w:p w:rsidR="005D578A" w:rsidRPr="00692B15" w:rsidRDefault="005D578A" w:rsidP="0022263B">
            <w:pPr>
              <w:spacing w:before="0" w:after="0" w:line="240" w:lineRule="auto"/>
              <w:rPr>
                <w:rFonts w:asciiTheme="minorHAnsi" w:hAnsiTheme="minorHAnsi" w:cs="Arial"/>
                <w:color w:val="000000"/>
                <w:sz w:val="16"/>
                <w:szCs w:val="16"/>
                <w:lang w:eastAsia="es-PY"/>
              </w:rPr>
            </w:pPr>
            <w:r w:rsidRPr="00692B15">
              <w:rPr>
                <w:rFonts w:asciiTheme="minorHAnsi" w:hAnsiTheme="minorHAnsi" w:cs="Arial"/>
                <w:color w:val="000000"/>
                <w:sz w:val="16"/>
                <w:szCs w:val="16"/>
                <w:lang w:eastAsia="es-PY"/>
              </w:rPr>
              <w:t>• Contratación de una consultoría con experiencia.</w:t>
            </w:r>
          </w:p>
        </w:tc>
      </w:tr>
    </w:tbl>
    <w:p w:rsidR="005D578A" w:rsidRPr="0022263B" w:rsidRDefault="0022263B" w:rsidP="0022263B">
      <w:pPr>
        <w:pStyle w:val="Heading3"/>
        <w:spacing w:after="0"/>
        <w:ind w:left="1275"/>
        <w:rPr>
          <w:rFonts w:asciiTheme="minorHAnsi" w:hAnsiTheme="minorHAnsi"/>
          <w:b/>
        </w:rPr>
      </w:pPr>
      <w:bookmarkStart w:id="220" w:name="_Toc379824846"/>
      <w:r>
        <w:rPr>
          <w:rFonts w:asciiTheme="minorHAnsi" w:hAnsiTheme="minorHAnsi"/>
          <w:b/>
        </w:rPr>
        <w:t>Transporte Aéreo</w:t>
      </w:r>
      <w:bookmarkEnd w:id="220"/>
    </w:p>
    <w:tbl>
      <w:tblPr>
        <w:tblW w:w="9379" w:type="dxa"/>
        <w:tblInd w:w="51" w:type="dxa"/>
        <w:tblCellMar>
          <w:left w:w="70" w:type="dxa"/>
          <w:right w:w="70" w:type="dxa"/>
        </w:tblCellMar>
        <w:tblLook w:val="04A0" w:firstRow="1" w:lastRow="0" w:firstColumn="1" w:lastColumn="0" w:noHBand="0" w:noVBand="1"/>
      </w:tblPr>
      <w:tblGrid>
        <w:gridCol w:w="3529"/>
        <w:gridCol w:w="5850"/>
      </w:tblGrid>
      <w:tr w:rsidR="005D578A" w:rsidRPr="00692B15" w:rsidTr="00692A45">
        <w:trPr>
          <w:trHeight w:val="70"/>
        </w:trPr>
        <w:tc>
          <w:tcPr>
            <w:tcW w:w="3529" w:type="dxa"/>
            <w:tcBorders>
              <w:top w:val="single" w:sz="4" w:space="0" w:color="auto"/>
              <w:left w:val="single" w:sz="4" w:space="0" w:color="auto"/>
              <w:bottom w:val="single" w:sz="4" w:space="0" w:color="auto"/>
              <w:right w:val="single" w:sz="4" w:space="0" w:color="auto"/>
            </w:tcBorders>
            <w:shd w:val="clear" w:color="auto" w:fill="C6D9F1" w:themeFill="text2" w:themeFillTint="33"/>
            <w:noWrap/>
            <w:vAlign w:val="center"/>
            <w:hideMark/>
          </w:tcPr>
          <w:p w:rsidR="005D578A" w:rsidRPr="00692B15" w:rsidRDefault="005D578A" w:rsidP="0022263B">
            <w:pPr>
              <w:spacing w:before="0" w:after="0" w:line="240" w:lineRule="auto"/>
              <w:jc w:val="center"/>
              <w:rPr>
                <w:rFonts w:asciiTheme="minorHAnsi" w:hAnsiTheme="minorHAnsi" w:cs="Arial"/>
                <w:b/>
                <w:bCs/>
                <w:color w:val="000000"/>
                <w:lang w:eastAsia="es-PY"/>
              </w:rPr>
            </w:pPr>
            <w:r w:rsidRPr="00692B15">
              <w:rPr>
                <w:rFonts w:asciiTheme="minorHAnsi" w:hAnsiTheme="minorHAnsi" w:cs="Arial"/>
                <w:b/>
                <w:bCs/>
                <w:color w:val="000000"/>
                <w:lang w:eastAsia="es-PY"/>
              </w:rPr>
              <w:t>Tipo de Riesgo</w:t>
            </w:r>
          </w:p>
        </w:tc>
        <w:tc>
          <w:tcPr>
            <w:tcW w:w="5850" w:type="dxa"/>
            <w:tcBorders>
              <w:top w:val="single" w:sz="4" w:space="0" w:color="auto"/>
              <w:left w:val="nil"/>
              <w:bottom w:val="single" w:sz="4" w:space="0" w:color="auto"/>
              <w:right w:val="single" w:sz="4" w:space="0" w:color="auto"/>
            </w:tcBorders>
            <w:shd w:val="clear" w:color="auto" w:fill="C6D9F1" w:themeFill="text2" w:themeFillTint="33"/>
            <w:vAlign w:val="center"/>
            <w:hideMark/>
          </w:tcPr>
          <w:p w:rsidR="005D578A" w:rsidRPr="00692B15" w:rsidRDefault="005D578A" w:rsidP="0022263B">
            <w:pPr>
              <w:spacing w:before="0" w:after="0" w:line="240" w:lineRule="auto"/>
              <w:jc w:val="center"/>
              <w:rPr>
                <w:rFonts w:asciiTheme="minorHAnsi" w:hAnsiTheme="minorHAnsi" w:cs="Arial"/>
                <w:b/>
                <w:bCs/>
                <w:color w:val="000000"/>
                <w:lang w:eastAsia="es-PY"/>
              </w:rPr>
            </w:pPr>
            <w:r w:rsidRPr="00692B15">
              <w:rPr>
                <w:rFonts w:asciiTheme="minorHAnsi" w:hAnsiTheme="minorHAnsi" w:cs="Arial"/>
                <w:b/>
                <w:bCs/>
                <w:color w:val="000000"/>
                <w:lang w:eastAsia="es-PY"/>
              </w:rPr>
              <w:t>Mitigación</w:t>
            </w:r>
          </w:p>
        </w:tc>
      </w:tr>
      <w:tr w:rsidR="005D578A" w:rsidRPr="00692B15" w:rsidTr="00692A45">
        <w:trPr>
          <w:trHeight w:val="70"/>
        </w:trPr>
        <w:tc>
          <w:tcPr>
            <w:tcW w:w="3529" w:type="dxa"/>
            <w:tcBorders>
              <w:top w:val="nil"/>
              <w:left w:val="single" w:sz="4" w:space="0" w:color="auto"/>
              <w:bottom w:val="single" w:sz="4" w:space="0" w:color="auto"/>
              <w:right w:val="single" w:sz="4" w:space="0" w:color="auto"/>
            </w:tcBorders>
            <w:shd w:val="clear" w:color="auto" w:fill="C6D9F1" w:themeFill="text2" w:themeFillTint="33"/>
            <w:noWrap/>
            <w:vAlign w:val="bottom"/>
            <w:hideMark/>
          </w:tcPr>
          <w:p w:rsidR="005D578A" w:rsidRPr="00692B15" w:rsidRDefault="005D578A" w:rsidP="0022263B">
            <w:pPr>
              <w:spacing w:before="0" w:after="0" w:line="240" w:lineRule="auto"/>
              <w:rPr>
                <w:rFonts w:asciiTheme="minorHAnsi" w:hAnsiTheme="minorHAnsi" w:cs="Arial"/>
                <w:b/>
                <w:bCs/>
                <w:color w:val="000000"/>
                <w:sz w:val="16"/>
                <w:szCs w:val="16"/>
                <w:lang w:eastAsia="es-PY"/>
              </w:rPr>
            </w:pPr>
            <w:r w:rsidRPr="00692B15">
              <w:rPr>
                <w:rFonts w:asciiTheme="minorHAnsi" w:eastAsia="Arial" w:hAnsiTheme="minorHAnsi" w:cs="Arial"/>
                <w:b/>
                <w:bCs/>
                <w:color w:val="000000"/>
                <w:sz w:val="16"/>
                <w:szCs w:val="16"/>
                <w:lang w:val="es-PA" w:eastAsia="es-PY"/>
              </w:rPr>
              <w:lastRenderedPageBreak/>
              <w:t>1. Riesgos políticos/institucionales</w:t>
            </w:r>
          </w:p>
        </w:tc>
        <w:tc>
          <w:tcPr>
            <w:tcW w:w="5850" w:type="dxa"/>
            <w:tcBorders>
              <w:top w:val="nil"/>
              <w:left w:val="nil"/>
              <w:bottom w:val="single" w:sz="4" w:space="0" w:color="auto"/>
              <w:right w:val="single" w:sz="4" w:space="0" w:color="auto"/>
            </w:tcBorders>
            <w:shd w:val="clear" w:color="auto" w:fill="auto"/>
            <w:noWrap/>
            <w:vAlign w:val="bottom"/>
            <w:hideMark/>
          </w:tcPr>
          <w:p w:rsidR="005D578A" w:rsidRPr="00692B15" w:rsidRDefault="005D578A" w:rsidP="0022263B">
            <w:pPr>
              <w:spacing w:before="0" w:after="0" w:line="240" w:lineRule="auto"/>
              <w:rPr>
                <w:rFonts w:asciiTheme="minorHAnsi" w:hAnsiTheme="minorHAnsi"/>
                <w:color w:val="000000"/>
                <w:lang w:eastAsia="es-PY"/>
              </w:rPr>
            </w:pPr>
            <w:r w:rsidRPr="00692B15">
              <w:rPr>
                <w:rFonts w:asciiTheme="minorHAnsi" w:hAnsiTheme="minorHAnsi"/>
                <w:color w:val="000000"/>
                <w:lang w:eastAsia="es-PY"/>
              </w:rPr>
              <w:t> </w:t>
            </w:r>
          </w:p>
        </w:tc>
      </w:tr>
      <w:tr w:rsidR="005D578A" w:rsidRPr="00692B15" w:rsidTr="00692A45">
        <w:trPr>
          <w:trHeight w:val="70"/>
        </w:trPr>
        <w:tc>
          <w:tcPr>
            <w:tcW w:w="3529" w:type="dxa"/>
            <w:tcBorders>
              <w:top w:val="nil"/>
              <w:left w:val="single" w:sz="4" w:space="0" w:color="auto"/>
              <w:bottom w:val="single" w:sz="4" w:space="0" w:color="auto"/>
              <w:right w:val="single" w:sz="4" w:space="0" w:color="auto"/>
            </w:tcBorders>
            <w:shd w:val="clear" w:color="auto" w:fill="auto"/>
            <w:vAlign w:val="center"/>
            <w:hideMark/>
          </w:tcPr>
          <w:p w:rsidR="005D578A" w:rsidRPr="00692B15" w:rsidRDefault="005D578A" w:rsidP="0022263B">
            <w:pPr>
              <w:spacing w:before="0" w:after="0" w:line="240" w:lineRule="auto"/>
              <w:rPr>
                <w:rFonts w:asciiTheme="minorHAnsi" w:hAnsiTheme="minorHAnsi" w:cs="Arial"/>
                <w:color w:val="000000"/>
                <w:sz w:val="16"/>
                <w:szCs w:val="16"/>
                <w:lang w:eastAsia="es-PY"/>
              </w:rPr>
            </w:pPr>
            <w:r w:rsidRPr="00692B15">
              <w:rPr>
                <w:rFonts w:asciiTheme="minorHAnsi" w:hAnsiTheme="minorHAnsi" w:cs="Arial"/>
                <w:color w:val="000000"/>
                <w:sz w:val="16"/>
                <w:szCs w:val="16"/>
                <w:lang w:eastAsia="es-PY"/>
              </w:rPr>
              <w:t xml:space="preserve">• Resistencia de parte del personal de la DINAC para una reestructuración de la institución. </w:t>
            </w:r>
          </w:p>
        </w:tc>
        <w:tc>
          <w:tcPr>
            <w:tcW w:w="5850" w:type="dxa"/>
            <w:tcBorders>
              <w:top w:val="nil"/>
              <w:left w:val="nil"/>
              <w:bottom w:val="single" w:sz="4" w:space="0" w:color="auto"/>
              <w:right w:val="single" w:sz="4" w:space="0" w:color="auto"/>
            </w:tcBorders>
            <w:shd w:val="clear" w:color="auto" w:fill="auto"/>
            <w:noWrap/>
            <w:vAlign w:val="center"/>
            <w:hideMark/>
          </w:tcPr>
          <w:p w:rsidR="005D578A" w:rsidRPr="00692B15" w:rsidRDefault="005D578A" w:rsidP="00B6238E">
            <w:pPr>
              <w:spacing w:before="0" w:after="0" w:line="240" w:lineRule="auto"/>
              <w:rPr>
                <w:rFonts w:asciiTheme="minorHAnsi" w:hAnsiTheme="minorHAnsi" w:cs="Arial"/>
                <w:color w:val="000000"/>
                <w:sz w:val="16"/>
                <w:szCs w:val="16"/>
                <w:lang w:eastAsia="es-PY"/>
              </w:rPr>
            </w:pPr>
            <w:r w:rsidRPr="00692B15">
              <w:rPr>
                <w:rFonts w:asciiTheme="minorHAnsi" w:eastAsia="Arial" w:hAnsiTheme="minorHAnsi" w:cs="Arial"/>
                <w:color w:val="000000"/>
                <w:sz w:val="16"/>
                <w:szCs w:val="16"/>
                <w:lang w:val="es-PA" w:eastAsia="es-PY"/>
              </w:rPr>
              <w:t>•</w:t>
            </w:r>
            <w:r w:rsidRPr="00692B15">
              <w:rPr>
                <w:rFonts w:asciiTheme="minorHAnsi" w:eastAsia="Arial" w:hAnsiTheme="minorHAnsi"/>
                <w:color w:val="000000"/>
                <w:sz w:val="16"/>
                <w:szCs w:val="16"/>
                <w:lang w:val="es-PA" w:eastAsia="es-PY"/>
              </w:rPr>
              <w:t> B</w:t>
            </w:r>
            <w:r w:rsidRPr="00692B15">
              <w:rPr>
                <w:rFonts w:asciiTheme="minorHAnsi" w:eastAsia="Arial" w:hAnsiTheme="minorHAnsi" w:cs="Arial"/>
                <w:color w:val="000000"/>
                <w:sz w:val="16"/>
                <w:szCs w:val="16"/>
                <w:lang w:val="es-PA" w:eastAsia="es-PY"/>
              </w:rPr>
              <w:t>uena comunicación de los cambios propuestos y fijar un plan capacitación de los empleados para su posible reinserción en otras áreas o para aumentar su competencia en el área en que ya se desempeñan.</w:t>
            </w:r>
          </w:p>
        </w:tc>
      </w:tr>
      <w:tr w:rsidR="005D578A" w:rsidRPr="00692B15" w:rsidTr="00692A45">
        <w:trPr>
          <w:trHeight w:val="70"/>
        </w:trPr>
        <w:tc>
          <w:tcPr>
            <w:tcW w:w="3529" w:type="dxa"/>
            <w:tcBorders>
              <w:top w:val="single" w:sz="4" w:space="0" w:color="auto"/>
              <w:left w:val="single" w:sz="4" w:space="0" w:color="auto"/>
              <w:bottom w:val="single" w:sz="4" w:space="0" w:color="auto"/>
              <w:right w:val="single" w:sz="4" w:space="0" w:color="auto"/>
            </w:tcBorders>
            <w:shd w:val="clear" w:color="auto" w:fill="C6D9F1" w:themeFill="text2" w:themeFillTint="33"/>
            <w:noWrap/>
            <w:vAlign w:val="bottom"/>
            <w:hideMark/>
          </w:tcPr>
          <w:p w:rsidR="005D578A" w:rsidRPr="00692B15" w:rsidRDefault="005D578A" w:rsidP="0022263B">
            <w:pPr>
              <w:spacing w:before="0" w:after="0" w:line="240" w:lineRule="auto"/>
              <w:rPr>
                <w:rFonts w:asciiTheme="minorHAnsi" w:hAnsiTheme="minorHAnsi" w:cs="Arial"/>
                <w:b/>
                <w:bCs/>
                <w:color w:val="000000"/>
                <w:sz w:val="16"/>
                <w:szCs w:val="16"/>
                <w:lang w:eastAsia="es-PY"/>
              </w:rPr>
            </w:pPr>
            <w:r w:rsidRPr="00692B15">
              <w:rPr>
                <w:rFonts w:asciiTheme="minorHAnsi" w:eastAsia="Arial" w:hAnsiTheme="minorHAnsi" w:cs="Arial"/>
                <w:b/>
                <w:bCs/>
                <w:color w:val="000000"/>
                <w:sz w:val="16"/>
                <w:szCs w:val="16"/>
                <w:lang w:val="es-PA" w:eastAsia="es-PY"/>
              </w:rPr>
              <w:t>2. Riesgos ambientales</w:t>
            </w:r>
          </w:p>
        </w:tc>
        <w:tc>
          <w:tcPr>
            <w:tcW w:w="58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D578A" w:rsidRPr="00692B15" w:rsidRDefault="005D578A" w:rsidP="0022263B">
            <w:pPr>
              <w:spacing w:before="0" w:after="0" w:line="240" w:lineRule="auto"/>
              <w:rPr>
                <w:rFonts w:asciiTheme="minorHAnsi" w:hAnsiTheme="minorHAnsi"/>
                <w:color w:val="000000"/>
                <w:lang w:eastAsia="es-PY"/>
              </w:rPr>
            </w:pPr>
            <w:r w:rsidRPr="00692B15">
              <w:rPr>
                <w:rFonts w:asciiTheme="minorHAnsi" w:hAnsiTheme="minorHAnsi"/>
                <w:color w:val="000000"/>
                <w:lang w:eastAsia="es-PY"/>
              </w:rPr>
              <w:t> </w:t>
            </w:r>
          </w:p>
        </w:tc>
      </w:tr>
      <w:tr w:rsidR="005D578A" w:rsidRPr="00692B15" w:rsidTr="00692A45">
        <w:trPr>
          <w:trHeight w:val="70"/>
        </w:trPr>
        <w:tc>
          <w:tcPr>
            <w:tcW w:w="352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D578A" w:rsidRPr="00692B15" w:rsidRDefault="005D578A" w:rsidP="0022263B">
            <w:pPr>
              <w:spacing w:before="0" w:after="0" w:line="240" w:lineRule="auto"/>
              <w:rPr>
                <w:rFonts w:asciiTheme="minorHAnsi" w:hAnsiTheme="minorHAnsi" w:cs="Arial"/>
                <w:color w:val="000000"/>
                <w:sz w:val="16"/>
                <w:szCs w:val="16"/>
                <w:lang w:eastAsia="es-PY"/>
              </w:rPr>
            </w:pPr>
            <w:r w:rsidRPr="00692B15">
              <w:rPr>
                <w:rFonts w:asciiTheme="minorHAnsi" w:hAnsiTheme="minorHAnsi" w:cs="Arial"/>
                <w:color w:val="000000"/>
                <w:sz w:val="16"/>
                <w:szCs w:val="16"/>
                <w:lang w:eastAsia="es-PY"/>
              </w:rPr>
              <w:t xml:space="preserve">• Débil gestión ambiental de las obras en aeropuerto Guaraní. </w:t>
            </w:r>
          </w:p>
        </w:tc>
        <w:tc>
          <w:tcPr>
            <w:tcW w:w="5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D578A" w:rsidRPr="00692B15" w:rsidRDefault="005D578A" w:rsidP="00B6238E">
            <w:pPr>
              <w:spacing w:before="0" w:after="0" w:line="240" w:lineRule="auto"/>
              <w:rPr>
                <w:rFonts w:asciiTheme="minorHAnsi" w:hAnsiTheme="minorHAnsi" w:cs="Arial"/>
                <w:color w:val="000000"/>
                <w:sz w:val="16"/>
                <w:szCs w:val="16"/>
                <w:lang w:eastAsia="es-PY"/>
              </w:rPr>
            </w:pPr>
            <w:r w:rsidRPr="00692B15">
              <w:rPr>
                <w:rFonts w:asciiTheme="minorHAnsi" w:eastAsia="Arial" w:hAnsiTheme="minorHAnsi" w:cs="Arial"/>
                <w:color w:val="000000"/>
                <w:sz w:val="16"/>
                <w:szCs w:val="16"/>
                <w:lang w:val="es-PA" w:eastAsia="es-PY"/>
              </w:rPr>
              <w:t>•</w:t>
            </w:r>
            <w:r w:rsidRPr="00692B15">
              <w:rPr>
                <w:rFonts w:asciiTheme="minorHAnsi" w:eastAsia="Arial" w:hAnsiTheme="minorHAnsi"/>
                <w:color w:val="000000"/>
                <w:sz w:val="16"/>
                <w:szCs w:val="16"/>
                <w:lang w:val="es-PA" w:eastAsia="es-PY"/>
              </w:rPr>
              <w:t> C</w:t>
            </w:r>
            <w:r w:rsidRPr="00692B15">
              <w:rPr>
                <w:rFonts w:asciiTheme="minorHAnsi" w:eastAsia="Arial" w:hAnsiTheme="minorHAnsi" w:cs="Arial"/>
                <w:color w:val="000000"/>
                <w:sz w:val="16"/>
                <w:szCs w:val="16"/>
                <w:lang w:val="es-PA" w:eastAsia="es-PY"/>
              </w:rPr>
              <w:t>ontratación de especialista ambiental con experiencia en obras de infraestructura aeroportuaria para definir Especificaciones Técnicas Ambientales a ser incorporadas al pliego de la obra.</w:t>
            </w:r>
          </w:p>
        </w:tc>
      </w:tr>
    </w:tbl>
    <w:p w:rsidR="005D578A" w:rsidRPr="0022263B" w:rsidRDefault="0022263B" w:rsidP="0022263B">
      <w:pPr>
        <w:pStyle w:val="Heading3"/>
        <w:spacing w:after="0"/>
        <w:ind w:left="1275"/>
        <w:rPr>
          <w:rFonts w:asciiTheme="minorHAnsi" w:hAnsiTheme="minorHAnsi"/>
          <w:b/>
        </w:rPr>
      </w:pPr>
      <w:bookmarkStart w:id="221" w:name="_Toc379824847"/>
      <w:r>
        <w:rPr>
          <w:rFonts w:asciiTheme="minorHAnsi" w:hAnsiTheme="minorHAnsi"/>
          <w:b/>
        </w:rPr>
        <w:t>Transporte Urbano de Asunción</w:t>
      </w:r>
      <w:bookmarkEnd w:id="221"/>
    </w:p>
    <w:tbl>
      <w:tblPr>
        <w:tblW w:w="9379" w:type="dxa"/>
        <w:tblInd w:w="51" w:type="dxa"/>
        <w:tblCellMar>
          <w:left w:w="70" w:type="dxa"/>
          <w:right w:w="70" w:type="dxa"/>
        </w:tblCellMar>
        <w:tblLook w:val="04A0" w:firstRow="1" w:lastRow="0" w:firstColumn="1" w:lastColumn="0" w:noHBand="0" w:noVBand="1"/>
      </w:tblPr>
      <w:tblGrid>
        <w:gridCol w:w="3529"/>
        <w:gridCol w:w="5850"/>
      </w:tblGrid>
      <w:tr w:rsidR="005D578A" w:rsidRPr="00692B15" w:rsidTr="00692A45">
        <w:trPr>
          <w:trHeight w:val="70"/>
        </w:trPr>
        <w:tc>
          <w:tcPr>
            <w:tcW w:w="3529" w:type="dxa"/>
            <w:tcBorders>
              <w:top w:val="single" w:sz="4" w:space="0" w:color="auto"/>
              <w:left w:val="single" w:sz="4" w:space="0" w:color="auto"/>
              <w:bottom w:val="single" w:sz="4" w:space="0" w:color="auto"/>
              <w:right w:val="single" w:sz="4" w:space="0" w:color="auto"/>
            </w:tcBorders>
            <w:shd w:val="clear" w:color="auto" w:fill="C6D9F1" w:themeFill="text2" w:themeFillTint="33"/>
            <w:noWrap/>
            <w:vAlign w:val="center"/>
            <w:hideMark/>
          </w:tcPr>
          <w:p w:rsidR="005D578A" w:rsidRPr="00692B15" w:rsidRDefault="005D578A" w:rsidP="0022263B">
            <w:pPr>
              <w:spacing w:before="0" w:after="0" w:line="240" w:lineRule="auto"/>
              <w:jc w:val="center"/>
              <w:rPr>
                <w:rFonts w:asciiTheme="minorHAnsi" w:hAnsiTheme="minorHAnsi" w:cs="Arial"/>
                <w:b/>
                <w:bCs/>
                <w:color w:val="000000"/>
                <w:lang w:eastAsia="es-PY"/>
              </w:rPr>
            </w:pPr>
            <w:r w:rsidRPr="00692B15">
              <w:rPr>
                <w:rFonts w:asciiTheme="minorHAnsi" w:hAnsiTheme="minorHAnsi" w:cs="Arial"/>
                <w:b/>
                <w:bCs/>
                <w:color w:val="000000"/>
                <w:lang w:eastAsia="es-PY"/>
              </w:rPr>
              <w:t>Tipo de Riesgo</w:t>
            </w:r>
          </w:p>
        </w:tc>
        <w:tc>
          <w:tcPr>
            <w:tcW w:w="5850" w:type="dxa"/>
            <w:tcBorders>
              <w:top w:val="single" w:sz="4" w:space="0" w:color="auto"/>
              <w:left w:val="nil"/>
              <w:bottom w:val="single" w:sz="4" w:space="0" w:color="auto"/>
              <w:right w:val="single" w:sz="4" w:space="0" w:color="auto"/>
            </w:tcBorders>
            <w:shd w:val="clear" w:color="auto" w:fill="C6D9F1" w:themeFill="text2" w:themeFillTint="33"/>
            <w:vAlign w:val="center"/>
            <w:hideMark/>
          </w:tcPr>
          <w:p w:rsidR="005D578A" w:rsidRPr="00692B15" w:rsidRDefault="005D578A" w:rsidP="0022263B">
            <w:pPr>
              <w:spacing w:before="0" w:after="0" w:line="240" w:lineRule="auto"/>
              <w:jc w:val="center"/>
              <w:rPr>
                <w:rFonts w:asciiTheme="minorHAnsi" w:hAnsiTheme="minorHAnsi" w:cs="Arial"/>
                <w:b/>
                <w:bCs/>
                <w:color w:val="000000"/>
                <w:lang w:eastAsia="es-PY"/>
              </w:rPr>
            </w:pPr>
            <w:r w:rsidRPr="00692B15">
              <w:rPr>
                <w:rFonts w:asciiTheme="minorHAnsi" w:hAnsiTheme="minorHAnsi" w:cs="Arial"/>
                <w:b/>
                <w:bCs/>
                <w:color w:val="000000"/>
                <w:lang w:eastAsia="es-PY"/>
              </w:rPr>
              <w:t>Mitigación</w:t>
            </w:r>
          </w:p>
        </w:tc>
      </w:tr>
      <w:tr w:rsidR="005D578A" w:rsidRPr="00692B15" w:rsidTr="00692A45">
        <w:trPr>
          <w:trHeight w:val="70"/>
        </w:trPr>
        <w:tc>
          <w:tcPr>
            <w:tcW w:w="3529" w:type="dxa"/>
            <w:tcBorders>
              <w:top w:val="nil"/>
              <w:left w:val="single" w:sz="4" w:space="0" w:color="auto"/>
              <w:bottom w:val="single" w:sz="4" w:space="0" w:color="auto"/>
              <w:right w:val="single" w:sz="4" w:space="0" w:color="auto"/>
            </w:tcBorders>
            <w:shd w:val="clear" w:color="auto" w:fill="C6D9F1" w:themeFill="text2" w:themeFillTint="33"/>
            <w:noWrap/>
            <w:vAlign w:val="bottom"/>
            <w:hideMark/>
          </w:tcPr>
          <w:p w:rsidR="005D578A" w:rsidRPr="00692B15" w:rsidRDefault="005D578A" w:rsidP="0022263B">
            <w:pPr>
              <w:spacing w:before="0" w:after="0" w:line="240" w:lineRule="auto"/>
              <w:rPr>
                <w:rFonts w:asciiTheme="minorHAnsi" w:hAnsiTheme="minorHAnsi" w:cs="Arial"/>
                <w:b/>
                <w:bCs/>
                <w:color w:val="000000"/>
                <w:sz w:val="16"/>
                <w:szCs w:val="16"/>
                <w:lang w:eastAsia="es-PY"/>
              </w:rPr>
            </w:pPr>
            <w:r w:rsidRPr="00692B15">
              <w:rPr>
                <w:rFonts w:asciiTheme="minorHAnsi" w:eastAsia="Arial" w:hAnsiTheme="minorHAnsi" w:cs="Arial"/>
                <w:b/>
                <w:bCs/>
                <w:color w:val="000000"/>
                <w:sz w:val="16"/>
                <w:szCs w:val="16"/>
                <w:lang w:val="es-PA" w:eastAsia="es-PY"/>
              </w:rPr>
              <w:t>1. Riesgos políticos/institucionales</w:t>
            </w:r>
          </w:p>
        </w:tc>
        <w:tc>
          <w:tcPr>
            <w:tcW w:w="5850" w:type="dxa"/>
            <w:tcBorders>
              <w:top w:val="nil"/>
              <w:left w:val="nil"/>
              <w:bottom w:val="single" w:sz="4" w:space="0" w:color="auto"/>
              <w:right w:val="single" w:sz="4" w:space="0" w:color="auto"/>
            </w:tcBorders>
            <w:shd w:val="clear" w:color="auto" w:fill="auto"/>
            <w:noWrap/>
            <w:vAlign w:val="bottom"/>
            <w:hideMark/>
          </w:tcPr>
          <w:p w:rsidR="005D578A" w:rsidRPr="00692B15" w:rsidRDefault="005D578A" w:rsidP="0022263B">
            <w:pPr>
              <w:spacing w:before="0" w:after="0" w:line="240" w:lineRule="auto"/>
              <w:rPr>
                <w:rFonts w:asciiTheme="minorHAnsi" w:hAnsiTheme="minorHAnsi"/>
                <w:color w:val="000000"/>
                <w:lang w:eastAsia="es-PY"/>
              </w:rPr>
            </w:pPr>
            <w:r w:rsidRPr="00692B15">
              <w:rPr>
                <w:rFonts w:asciiTheme="minorHAnsi" w:hAnsiTheme="minorHAnsi"/>
                <w:color w:val="000000"/>
                <w:lang w:eastAsia="es-PY"/>
              </w:rPr>
              <w:t> </w:t>
            </w:r>
          </w:p>
        </w:tc>
      </w:tr>
      <w:tr w:rsidR="005D578A" w:rsidRPr="00692B15" w:rsidTr="00692A45">
        <w:trPr>
          <w:trHeight w:val="70"/>
        </w:trPr>
        <w:tc>
          <w:tcPr>
            <w:tcW w:w="3529" w:type="dxa"/>
            <w:tcBorders>
              <w:top w:val="nil"/>
              <w:left w:val="single" w:sz="4" w:space="0" w:color="auto"/>
              <w:bottom w:val="single" w:sz="4" w:space="0" w:color="auto"/>
              <w:right w:val="single" w:sz="4" w:space="0" w:color="auto"/>
            </w:tcBorders>
            <w:shd w:val="clear" w:color="auto" w:fill="auto"/>
            <w:vAlign w:val="center"/>
            <w:hideMark/>
          </w:tcPr>
          <w:p w:rsidR="005D578A" w:rsidRPr="00692B15" w:rsidRDefault="005D578A" w:rsidP="006428BD">
            <w:pPr>
              <w:spacing w:before="0" w:after="0" w:line="240" w:lineRule="auto"/>
              <w:rPr>
                <w:rFonts w:asciiTheme="minorHAnsi" w:hAnsiTheme="minorHAnsi" w:cs="Arial"/>
                <w:color w:val="000000"/>
                <w:sz w:val="16"/>
                <w:szCs w:val="16"/>
                <w:lang w:eastAsia="es-PY"/>
              </w:rPr>
            </w:pPr>
            <w:r w:rsidRPr="00692B15">
              <w:rPr>
                <w:rFonts w:asciiTheme="minorHAnsi" w:hAnsiTheme="minorHAnsi" w:cs="Arial"/>
                <w:color w:val="000000"/>
                <w:sz w:val="16"/>
                <w:szCs w:val="16"/>
                <w:lang w:eastAsia="es-PY"/>
              </w:rPr>
              <w:t>• Intereses sectoriales opuestos a la ejecución del proyecto de</w:t>
            </w:r>
            <w:r w:rsidR="006428BD">
              <w:rPr>
                <w:rFonts w:asciiTheme="minorHAnsi" w:hAnsiTheme="minorHAnsi" w:cs="Arial"/>
                <w:color w:val="000000"/>
                <w:sz w:val="16"/>
                <w:szCs w:val="16"/>
                <w:lang w:eastAsia="es-PY"/>
              </w:rPr>
              <w:t xml:space="preserve"> transporte masivo de Asunción</w:t>
            </w:r>
            <w:r w:rsidRPr="00692B15">
              <w:rPr>
                <w:rFonts w:asciiTheme="minorHAnsi" w:hAnsiTheme="minorHAnsi" w:cs="Arial"/>
                <w:color w:val="000000"/>
                <w:sz w:val="16"/>
                <w:szCs w:val="16"/>
                <w:lang w:eastAsia="es-PY"/>
              </w:rPr>
              <w:t>.</w:t>
            </w:r>
          </w:p>
        </w:tc>
        <w:tc>
          <w:tcPr>
            <w:tcW w:w="5850" w:type="dxa"/>
            <w:tcBorders>
              <w:top w:val="nil"/>
              <w:left w:val="nil"/>
              <w:bottom w:val="single" w:sz="4" w:space="0" w:color="auto"/>
              <w:right w:val="single" w:sz="4" w:space="0" w:color="auto"/>
            </w:tcBorders>
            <w:shd w:val="clear" w:color="auto" w:fill="auto"/>
            <w:noWrap/>
            <w:vAlign w:val="center"/>
            <w:hideMark/>
          </w:tcPr>
          <w:p w:rsidR="005D578A" w:rsidRPr="00692B15" w:rsidRDefault="005D578A" w:rsidP="0022263B">
            <w:pPr>
              <w:spacing w:before="0" w:after="0" w:line="240" w:lineRule="auto"/>
              <w:rPr>
                <w:rFonts w:asciiTheme="minorHAnsi" w:hAnsiTheme="minorHAnsi" w:cs="Arial"/>
                <w:color w:val="000000"/>
                <w:sz w:val="16"/>
                <w:szCs w:val="16"/>
                <w:lang w:eastAsia="es-PY"/>
              </w:rPr>
            </w:pPr>
            <w:r w:rsidRPr="00692B15">
              <w:rPr>
                <w:rFonts w:asciiTheme="minorHAnsi" w:eastAsia="Arial" w:hAnsiTheme="minorHAnsi" w:cs="Arial"/>
                <w:color w:val="000000"/>
                <w:sz w:val="16"/>
                <w:szCs w:val="16"/>
                <w:lang w:val="es-PA" w:eastAsia="es-PY"/>
              </w:rPr>
              <w:t>• Buena difusión del proyecto y clara evaluación y comunicación de sus impactos.</w:t>
            </w:r>
          </w:p>
        </w:tc>
      </w:tr>
      <w:tr w:rsidR="005D578A" w:rsidRPr="00692B15" w:rsidTr="00692A45">
        <w:trPr>
          <w:trHeight w:val="629"/>
        </w:trPr>
        <w:tc>
          <w:tcPr>
            <w:tcW w:w="3529" w:type="dxa"/>
            <w:tcBorders>
              <w:top w:val="nil"/>
              <w:left w:val="single" w:sz="4" w:space="0" w:color="auto"/>
              <w:bottom w:val="single" w:sz="4" w:space="0" w:color="auto"/>
              <w:right w:val="single" w:sz="4" w:space="0" w:color="auto"/>
            </w:tcBorders>
            <w:shd w:val="clear" w:color="auto" w:fill="auto"/>
            <w:vAlign w:val="center"/>
            <w:hideMark/>
          </w:tcPr>
          <w:p w:rsidR="005D578A" w:rsidRPr="00692B15" w:rsidRDefault="005D578A" w:rsidP="0022263B">
            <w:pPr>
              <w:spacing w:before="0" w:after="0" w:line="240" w:lineRule="auto"/>
              <w:rPr>
                <w:rFonts w:asciiTheme="minorHAnsi" w:hAnsiTheme="minorHAnsi" w:cs="Arial"/>
                <w:color w:val="000000"/>
                <w:sz w:val="16"/>
                <w:szCs w:val="16"/>
                <w:lang w:eastAsia="es-PY"/>
              </w:rPr>
            </w:pPr>
            <w:r w:rsidRPr="00692B15">
              <w:rPr>
                <w:rFonts w:asciiTheme="minorHAnsi" w:hAnsiTheme="minorHAnsi" w:cs="Arial"/>
                <w:color w:val="000000"/>
                <w:sz w:val="16"/>
                <w:szCs w:val="16"/>
                <w:lang w:eastAsia="es-PY"/>
              </w:rPr>
              <w:t xml:space="preserve">• Resistencia de los dueños de ómnibus y líneas del sector informal para la modernización de los servicios actuales. </w:t>
            </w:r>
          </w:p>
        </w:tc>
        <w:tc>
          <w:tcPr>
            <w:tcW w:w="5850" w:type="dxa"/>
            <w:tcBorders>
              <w:top w:val="nil"/>
              <w:left w:val="nil"/>
              <w:bottom w:val="single" w:sz="4" w:space="0" w:color="auto"/>
              <w:right w:val="single" w:sz="4" w:space="0" w:color="auto"/>
            </w:tcBorders>
            <w:shd w:val="clear" w:color="auto" w:fill="auto"/>
            <w:noWrap/>
            <w:vAlign w:val="center"/>
            <w:hideMark/>
          </w:tcPr>
          <w:p w:rsidR="005D578A" w:rsidRPr="00692B15" w:rsidRDefault="005D578A" w:rsidP="0022263B">
            <w:pPr>
              <w:spacing w:before="0" w:after="0" w:line="240" w:lineRule="auto"/>
              <w:rPr>
                <w:rFonts w:asciiTheme="minorHAnsi" w:hAnsiTheme="minorHAnsi" w:cs="Arial"/>
                <w:color w:val="000000"/>
                <w:sz w:val="16"/>
                <w:szCs w:val="16"/>
                <w:lang w:eastAsia="es-PY"/>
              </w:rPr>
            </w:pPr>
            <w:r w:rsidRPr="00692B15">
              <w:rPr>
                <w:rFonts w:asciiTheme="minorHAnsi" w:eastAsia="Arial" w:hAnsiTheme="minorHAnsi" w:cs="Arial"/>
                <w:color w:val="000000"/>
                <w:sz w:val="16"/>
                <w:szCs w:val="16"/>
                <w:lang w:val="es-PA" w:eastAsia="es-PY"/>
              </w:rPr>
              <w:t>•</w:t>
            </w:r>
            <w:r w:rsidRPr="00692B15">
              <w:rPr>
                <w:rFonts w:asciiTheme="minorHAnsi" w:eastAsia="Arial" w:hAnsiTheme="minorHAnsi"/>
                <w:color w:val="000000"/>
                <w:sz w:val="16"/>
                <w:szCs w:val="16"/>
                <w:lang w:val="es-PA" w:eastAsia="es-PY"/>
              </w:rPr>
              <w:t> </w:t>
            </w:r>
            <w:r w:rsidRPr="00692B15">
              <w:rPr>
                <w:rFonts w:asciiTheme="minorHAnsi" w:eastAsia="Arial" w:hAnsiTheme="minorHAnsi" w:cs="Arial"/>
                <w:color w:val="000000"/>
                <w:sz w:val="16"/>
                <w:szCs w:val="16"/>
                <w:lang w:val="es-PA" w:eastAsia="es-PY"/>
              </w:rPr>
              <w:t>prever mecanismos de incentivos y sanciones para fomentar la readecuación. Los incentivos pueden incluir líneas de financiamiento y plazos de concesión más largos.</w:t>
            </w:r>
          </w:p>
        </w:tc>
      </w:tr>
      <w:tr w:rsidR="005D578A" w:rsidRPr="00692B15" w:rsidTr="00692A45">
        <w:trPr>
          <w:trHeight w:val="70"/>
        </w:trPr>
        <w:tc>
          <w:tcPr>
            <w:tcW w:w="3529" w:type="dxa"/>
            <w:tcBorders>
              <w:top w:val="nil"/>
              <w:left w:val="single" w:sz="4" w:space="0" w:color="auto"/>
              <w:bottom w:val="single" w:sz="4" w:space="0" w:color="auto"/>
              <w:right w:val="single" w:sz="4" w:space="0" w:color="auto"/>
            </w:tcBorders>
            <w:shd w:val="clear" w:color="auto" w:fill="C6D9F1" w:themeFill="text2" w:themeFillTint="33"/>
            <w:noWrap/>
            <w:vAlign w:val="bottom"/>
            <w:hideMark/>
          </w:tcPr>
          <w:p w:rsidR="005D578A" w:rsidRPr="00692B15" w:rsidRDefault="005D578A" w:rsidP="0022263B">
            <w:pPr>
              <w:spacing w:before="0" w:after="0" w:line="240" w:lineRule="auto"/>
              <w:rPr>
                <w:rFonts w:asciiTheme="minorHAnsi" w:hAnsiTheme="minorHAnsi" w:cs="Arial"/>
                <w:b/>
                <w:bCs/>
                <w:color w:val="000000"/>
                <w:sz w:val="16"/>
                <w:szCs w:val="16"/>
                <w:lang w:eastAsia="es-PY"/>
              </w:rPr>
            </w:pPr>
            <w:r w:rsidRPr="00692B15">
              <w:rPr>
                <w:rFonts w:asciiTheme="minorHAnsi" w:eastAsia="Arial" w:hAnsiTheme="minorHAnsi" w:cs="Arial"/>
                <w:b/>
                <w:bCs/>
                <w:color w:val="000000"/>
                <w:sz w:val="16"/>
                <w:szCs w:val="16"/>
                <w:lang w:val="es-PA" w:eastAsia="es-PY"/>
              </w:rPr>
              <w:t>2. Riesgos ambientales</w:t>
            </w:r>
          </w:p>
        </w:tc>
        <w:tc>
          <w:tcPr>
            <w:tcW w:w="5850" w:type="dxa"/>
            <w:tcBorders>
              <w:top w:val="nil"/>
              <w:left w:val="nil"/>
              <w:bottom w:val="single" w:sz="4" w:space="0" w:color="auto"/>
              <w:right w:val="single" w:sz="4" w:space="0" w:color="auto"/>
            </w:tcBorders>
            <w:shd w:val="clear" w:color="auto" w:fill="auto"/>
            <w:noWrap/>
            <w:vAlign w:val="bottom"/>
            <w:hideMark/>
          </w:tcPr>
          <w:p w:rsidR="005D578A" w:rsidRPr="00692B15" w:rsidRDefault="005D578A" w:rsidP="0022263B">
            <w:pPr>
              <w:spacing w:before="0" w:after="0" w:line="240" w:lineRule="auto"/>
              <w:rPr>
                <w:rFonts w:asciiTheme="minorHAnsi" w:hAnsiTheme="minorHAnsi"/>
                <w:color w:val="000000"/>
                <w:lang w:eastAsia="es-PY"/>
              </w:rPr>
            </w:pPr>
            <w:r w:rsidRPr="00692B15">
              <w:rPr>
                <w:rFonts w:asciiTheme="minorHAnsi" w:hAnsiTheme="minorHAnsi"/>
                <w:color w:val="000000"/>
                <w:lang w:eastAsia="es-PY"/>
              </w:rPr>
              <w:t> </w:t>
            </w:r>
          </w:p>
        </w:tc>
      </w:tr>
      <w:tr w:rsidR="005D578A" w:rsidRPr="00692B15" w:rsidTr="00692A45">
        <w:trPr>
          <w:trHeight w:val="70"/>
        </w:trPr>
        <w:tc>
          <w:tcPr>
            <w:tcW w:w="3529" w:type="dxa"/>
            <w:tcBorders>
              <w:top w:val="nil"/>
              <w:left w:val="single" w:sz="4" w:space="0" w:color="auto"/>
              <w:bottom w:val="single" w:sz="4" w:space="0" w:color="auto"/>
              <w:right w:val="single" w:sz="4" w:space="0" w:color="auto"/>
            </w:tcBorders>
            <w:shd w:val="clear" w:color="auto" w:fill="auto"/>
            <w:vAlign w:val="center"/>
            <w:hideMark/>
          </w:tcPr>
          <w:p w:rsidR="005D578A" w:rsidRPr="00692B15" w:rsidRDefault="005D578A" w:rsidP="0022263B">
            <w:pPr>
              <w:spacing w:before="0" w:after="0" w:line="240" w:lineRule="auto"/>
              <w:rPr>
                <w:rFonts w:asciiTheme="minorHAnsi" w:hAnsiTheme="minorHAnsi" w:cs="Arial"/>
                <w:color w:val="000000"/>
                <w:sz w:val="16"/>
                <w:szCs w:val="16"/>
                <w:lang w:eastAsia="es-PY"/>
              </w:rPr>
            </w:pPr>
            <w:r w:rsidRPr="00692B15">
              <w:rPr>
                <w:rFonts w:asciiTheme="minorHAnsi" w:hAnsiTheme="minorHAnsi" w:cs="Arial"/>
                <w:color w:val="000000"/>
                <w:sz w:val="16"/>
                <w:szCs w:val="16"/>
                <w:lang w:eastAsia="es-PY"/>
              </w:rPr>
              <w:t xml:space="preserve">• Débil gestión ambiental de obras. </w:t>
            </w:r>
          </w:p>
        </w:tc>
        <w:tc>
          <w:tcPr>
            <w:tcW w:w="5850" w:type="dxa"/>
            <w:tcBorders>
              <w:top w:val="nil"/>
              <w:left w:val="nil"/>
              <w:bottom w:val="single" w:sz="4" w:space="0" w:color="auto"/>
              <w:right w:val="single" w:sz="4" w:space="0" w:color="auto"/>
            </w:tcBorders>
            <w:shd w:val="clear" w:color="auto" w:fill="auto"/>
            <w:vAlign w:val="center"/>
            <w:hideMark/>
          </w:tcPr>
          <w:p w:rsidR="005D578A" w:rsidRPr="00692B15" w:rsidRDefault="005D578A" w:rsidP="0022263B">
            <w:pPr>
              <w:spacing w:before="0" w:after="0" w:line="240" w:lineRule="auto"/>
              <w:rPr>
                <w:rFonts w:asciiTheme="minorHAnsi" w:hAnsiTheme="minorHAnsi" w:cs="Arial"/>
                <w:color w:val="000000"/>
                <w:sz w:val="16"/>
                <w:szCs w:val="16"/>
                <w:lang w:eastAsia="es-PY"/>
              </w:rPr>
            </w:pPr>
            <w:r w:rsidRPr="00692B15">
              <w:rPr>
                <w:rFonts w:asciiTheme="minorHAnsi" w:eastAsia="Arial" w:hAnsiTheme="minorHAnsi" w:cs="Arial"/>
                <w:color w:val="000000"/>
                <w:sz w:val="16"/>
                <w:szCs w:val="16"/>
                <w:lang w:val="es-PA" w:eastAsia="es-PY"/>
              </w:rPr>
              <w:t>• Fiscalización ambiental competente de la aplicación de Especificaciones Técnicas Ambientales.</w:t>
            </w:r>
          </w:p>
        </w:tc>
      </w:tr>
    </w:tbl>
    <w:p w:rsidR="005D578A" w:rsidRPr="00692B15" w:rsidRDefault="005D578A" w:rsidP="0022263B">
      <w:pPr>
        <w:pStyle w:val="Heading3"/>
        <w:spacing w:after="0"/>
        <w:ind w:left="1275"/>
        <w:rPr>
          <w:rFonts w:asciiTheme="minorHAnsi" w:hAnsiTheme="minorHAnsi"/>
          <w:lang w:val="es-ES_tradnl"/>
        </w:rPr>
      </w:pPr>
      <w:bookmarkStart w:id="222" w:name="_Toc379824848"/>
      <w:r w:rsidRPr="0022263B">
        <w:rPr>
          <w:rFonts w:asciiTheme="minorHAnsi" w:hAnsiTheme="minorHAnsi"/>
          <w:b/>
        </w:rPr>
        <w:t>Transporte Urbano de Ciudad del Este</w:t>
      </w:r>
      <w:bookmarkEnd w:id="222"/>
    </w:p>
    <w:p w:rsidR="005D578A" w:rsidRPr="00692B15" w:rsidRDefault="005D578A" w:rsidP="0022263B">
      <w:pPr>
        <w:rPr>
          <w:rFonts w:asciiTheme="minorHAnsi" w:hAnsiTheme="minorHAnsi" w:cs="Arial"/>
        </w:rPr>
      </w:pPr>
      <w:r w:rsidRPr="00692B15">
        <w:rPr>
          <w:rFonts w:asciiTheme="minorHAnsi" w:hAnsiTheme="minorHAnsi" w:cs="Arial"/>
        </w:rPr>
        <w:t>No se prevén riesgos.</w:t>
      </w:r>
    </w:p>
    <w:p w:rsidR="005D578A" w:rsidRDefault="000D0F6D" w:rsidP="0022263B">
      <w:pPr>
        <w:pStyle w:val="Heading3"/>
        <w:spacing w:after="0"/>
        <w:ind w:left="1275"/>
        <w:rPr>
          <w:rFonts w:asciiTheme="minorHAnsi" w:hAnsiTheme="minorHAnsi"/>
          <w:b/>
        </w:rPr>
      </w:pPr>
      <w:bookmarkStart w:id="223" w:name="_Toc379824849"/>
      <w:r>
        <w:rPr>
          <w:rFonts w:asciiTheme="minorHAnsi" w:hAnsiTheme="minorHAnsi"/>
          <w:b/>
        </w:rPr>
        <w:t>Aspectos Transversales</w:t>
      </w:r>
      <w:bookmarkEnd w:id="223"/>
    </w:p>
    <w:p w:rsidR="000D0F6D" w:rsidRPr="00467367" w:rsidRDefault="000D0F6D" w:rsidP="00467367">
      <w:pPr>
        <w:pStyle w:val="Heading4"/>
        <w:spacing w:after="0"/>
        <w:ind w:firstLine="396"/>
        <w:rPr>
          <w:rFonts w:asciiTheme="minorHAnsi" w:hAnsiTheme="minorHAnsi"/>
          <w:b/>
        </w:rPr>
      </w:pPr>
      <w:bookmarkStart w:id="224" w:name="_Toc371515489"/>
      <w:bookmarkStart w:id="225" w:name="_Toc371516226"/>
      <w:bookmarkStart w:id="226" w:name="_Toc371516399"/>
      <w:bookmarkStart w:id="227" w:name="_Toc371516841"/>
      <w:bookmarkStart w:id="228" w:name="_Toc371516932"/>
      <w:bookmarkStart w:id="229" w:name="_Toc371515490"/>
      <w:bookmarkStart w:id="230" w:name="_Toc371516227"/>
      <w:bookmarkStart w:id="231" w:name="_Toc371516400"/>
      <w:bookmarkStart w:id="232" w:name="_Toc371516842"/>
      <w:bookmarkStart w:id="233" w:name="_Toc371516933"/>
      <w:bookmarkStart w:id="234" w:name="OLE_LINK5"/>
      <w:bookmarkStart w:id="235" w:name="OLE_LINK6"/>
      <w:bookmarkStart w:id="236" w:name="_Toc202172904"/>
      <w:bookmarkEnd w:id="224"/>
      <w:bookmarkEnd w:id="225"/>
      <w:bookmarkEnd w:id="226"/>
      <w:bookmarkEnd w:id="227"/>
      <w:bookmarkEnd w:id="228"/>
      <w:bookmarkEnd w:id="229"/>
      <w:bookmarkEnd w:id="230"/>
      <w:bookmarkEnd w:id="231"/>
      <w:bookmarkEnd w:id="232"/>
      <w:bookmarkEnd w:id="233"/>
      <w:r w:rsidRPr="00467367">
        <w:rPr>
          <w:rFonts w:asciiTheme="minorHAnsi" w:hAnsiTheme="minorHAnsi"/>
          <w:b/>
        </w:rPr>
        <w:t>Logística</w:t>
      </w:r>
    </w:p>
    <w:tbl>
      <w:tblPr>
        <w:tblW w:w="9379" w:type="dxa"/>
        <w:tblInd w:w="51" w:type="dxa"/>
        <w:tblCellMar>
          <w:left w:w="70" w:type="dxa"/>
          <w:right w:w="70" w:type="dxa"/>
        </w:tblCellMar>
        <w:tblLook w:val="04A0" w:firstRow="1" w:lastRow="0" w:firstColumn="1" w:lastColumn="0" w:noHBand="0" w:noVBand="1"/>
      </w:tblPr>
      <w:tblGrid>
        <w:gridCol w:w="3529"/>
        <w:gridCol w:w="5850"/>
      </w:tblGrid>
      <w:tr w:rsidR="00406C8B" w:rsidRPr="00692B15" w:rsidTr="00692A45">
        <w:trPr>
          <w:trHeight w:val="300"/>
        </w:trPr>
        <w:tc>
          <w:tcPr>
            <w:tcW w:w="3529" w:type="dxa"/>
            <w:tcBorders>
              <w:top w:val="single" w:sz="4" w:space="0" w:color="auto"/>
              <w:left w:val="single" w:sz="4" w:space="0" w:color="auto"/>
              <w:bottom w:val="single" w:sz="4" w:space="0" w:color="auto"/>
              <w:right w:val="single" w:sz="4" w:space="0" w:color="auto"/>
            </w:tcBorders>
            <w:shd w:val="clear" w:color="auto" w:fill="C6D9F1" w:themeFill="text2" w:themeFillTint="33"/>
            <w:noWrap/>
            <w:vAlign w:val="center"/>
            <w:hideMark/>
          </w:tcPr>
          <w:p w:rsidR="00406C8B" w:rsidRPr="00692B15" w:rsidRDefault="00406C8B" w:rsidP="008E1689">
            <w:pPr>
              <w:spacing w:before="0" w:after="0" w:line="240" w:lineRule="auto"/>
              <w:jc w:val="center"/>
              <w:rPr>
                <w:rFonts w:asciiTheme="minorHAnsi" w:hAnsiTheme="minorHAnsi" w:cs="Arial"/>
                <w:b/>
                <w:bCs/>
                <w:color w:val="000000"/>
                <w:lang w:eastAsia="es-PY"/>
              </w:rPr>
            </w:pPr>
            <w:r w:rsidRPr="00692B15">
              <w:rPr>
                <w:rFonts w:asciiTheme="minorHAnsi" w:hAnsiTheme="minorHAnsi" w:cs="Arial"/>
                <w:b/>
                <w:bCs/>
                <w:color w:val="000000"/>
                <w:lang w:eastAsia="es-PY"/>
              </w:rPr>
              <w:t>Tipo de Riesgo</w:t>
            </w:r>
          </w:p>
        </w:tc>
        <w:tc>
          <w:tcPr>
            <w:tcW w:w="5850" w:type="dxa"/>
            <w:tcBorders>
              <w:top w:val="single" w:sz="4" w:space="0" w:color="auto"/>
              <w:left w:val="nil"/>
              <w:bottom w:val="single" w:sz="4" w:space="0" w:color="auto"/>
              <w:right w:val="single" w:sz="4" w:space="0" w:color="auto"/>
            </w:tcBorders>
            <w:shd w:val="clear" w:color="auto" w:fill="C6D9F1" w:themeFill="text2" w:themeFillTint="33"/>
            <w:vAlign w:val="center"/>
            <w:hideMark/>
          </w:tcPr>
          <w:p w:rsidR="00406C8B" w:rsidRPr="00692B15" w:rsidRDefault="00406C8B" w:rsidP="008E1689">
            <w:pPr>
              <w:spacing w:before="0" w:after="0" w:line="240" w:lineRule="auto"/>
              <w:jc w:val="center"/>
              <w:rPr>
                <w:rFonts w:asciiTheme="minorHAnsi" w:hAnsiTheme="minorHAnsi" w:cs="Arial"/>
                <w:b/>
                <w:bCs/>
                <w:color w:val="000000"/>
                <w:lang w:eastAsia="es-PY"/>
              </w:rPr>
            </w:pPr>
            <w:r w:rsidRPr="00692B15">
              <w:rPr>
                <w:rFonts w:asciiTheme="minorHAnsi" w:hAnsiTheme="minorHAnsi" w:cs="Arial"/>
                <w:b/>
                <w:bCs/>
                <w:color w:val="000000"/>
                <w:lang w:eastAsia="es-PY"/>
              </w:rPr>
              <w:t>Mitigación</w:t>
            </w:r>
          </w:p>
        </w:tc>
      </w:tr>
      <w:tr w:rsidR="00406C8B" w:rsidRPr="00692B15" w:rsidTr="00692A45">
        <w:trPr>
          <w:trHeight w:val="70"/>
        </w:trPr>
        <w:tc>
          <w:tcPr>
            <w:tcW w:w="3529" w:type="dxa"/>
            <w:tcBorders>
              <w:top w:val="nil"/>
              <w:left w:val="single" w:sz="4" w:space="0" w:color="auto"/>
              <w:bottom w:val="single" w:sz="4" w:space="0" w:color="auto"/>
              <w:right w:val="single" w:sz="4" w:space="0" w:color="auto"/>
            </w:tcBorders>
            <w:shd w:val="clear" w:color="auto" w:fill="C6D9F1" w:themeFill="text2" w:themeFillTint="33"/>
            <w:noWrap/>
            <w:vAlign w:val="bottom"/>
            <w:hideMark/>
          </w:tcPr>
          <w:p w:rsidR="00406C8B" w:rsidRPr="00692B15" w:rsidRDefault="00406C8B" w:rsidP="008E1689">
            <w:pPr>
              <w:spacing w:before="0" w:after="0" w:line="240" w:lineRule="auto"/>
              <w:rPr>
                <w:rFonts w:asciiTheme="minorHAnsi" w:hAnsiTheme="minorHAnsi" w:cs="Arial"/>
                <w:b/>
                <w:bCs/>
                <w:color w:val="000000"/>
                <w:sz w:val="16"/>
                <w:szCs w:val="16"/>
                <w:lang w:eastAsia="es-PY"/>
              </w:rPr>
            </w:pPr>
            <w:r>
              <w:rPr>
                <w:rFonts w:asciiTheme="minorHAnsi" w:eastAsia="Arial" w:hAnsiTheme="minorHAnsi" w:cs="Arial"/>
                <w:b/>
                <w:bCs/>
                <w:color w:val="000000"/>
                <w:sz w:val="16"/>
                <w:szCs w:val="16"/>
                <w:lang w:val="es-PA" w:eastAsia="es-PY"/>
              </w:rPr>
              <w:t>1</w:t>
            </w:r>
            <w:r w:rsidRPr="00692B15">
              <w:rPr>
                <w:rFonts w:asciiTheme="minorHAnsi" w:eastAsia="Arial" w:hAnsiTheme="minorHAnsi" w:cs="Arial"/>
                <w:b/>
                <w:bCs/>
                <w:color w:val="000000"/>
                <w:sz w:val="16"/>
                <w:szCs w:val="16"/>
                <w:lang w:val="es-PA" w:eastAsia="es-PY"/>
              </w:rPr>
              <w:t>. Riesgos políticos/institucionales</w:t>
            </w:r>
          </w:p>
        </w:tc>
        <w:tc>
          <w:tcPr>
            <w:tcW w:w="5850" w:type="dxa"/>
            <w:tcBorders>
              <w:top w:val="nil"/>
              <w:left w:val="nil"/>
              <w:bottom w:val="single" w:sz="4" w:space="0" w:color="auto"/>
              <w:right w:val="single" w:sz="4" w:space="0" w:color="auto"/>
            </w:tcBorders>
            <w:shd w:val="clear" w:color="auto" w:fill="auto"/>
            <w:noWrap/>
            <w:vAlign w:val="bottom"/>
            <w:hideMark/>
          </w:tcPr>
          <w:p w:rsidR="00406C8B" w:rsidRPr="00692B15" w:rsidRDefault="00406C8B" w:rsidP="008E1689">
            <w:pPr>
              <w:spacing w:before="0" w:after="0" w:line="240" w:lineRule="auto"/>
              <w:rPr>
                <w:rFonts w:asciiTheme="minorHAnsi" w:hAnsiTheme="minorHAnsi"/>
                <w:color w:val="000000"/>
                <w:lang w:eastAsia="es-PY"/>
              </w:rPr>
            </w:pPr>
            <w:r w:rsidRPr="00692B15">
              <w:rPr>
                <w:rFonts w:asciiTheme="minorHAnsi" w:hAnsiTheme="minorHAnsi"/>
                <w:color w:val="000000"/>
                <w:lang w:eastAsia="es-PY"/>
              </w:rPr>
              <w:t> </w:t>
            </w:r>
          </w:p>
        </w:tc>
      </w:tr>
      <w:tr w:rsidR="00406C8B" w:rsidRPr="00692B15" w:rsidTr="00692A45">
        <w:trPr>
          <w:trHeight w:val="70"/>
        </w:trPr>
        <w:tc>
          <w:tcPr>
            <w:tcW w:w="3529" w:type="dxa"/>
            <w:tcBorders>
              <w:top w:val="nil"/>
              <w:left w:val="single" w:sz="4" w:space="0" w:color="auto"/>
              <w:bottom w:val="single" w:sz="4" w:space="0" w:color="auto"/>
              <w:right w:val="single" w:sz="4" w:space="0" w:color="auto"/>
            </w:tcBorders>
            <w:shd w:val="clear" w:color="auto" w:fill="auto"/>
            <w:vAlign w:val="center"/>
          </w:tcPr>
          <w:p w:rsidR="00406C8B" w:rsidRPr="00692B15" w:rsidRDefault="00264F72" w:rsidP="00264F72">
            <w:pPr>
              <w:spacing w:before="0" w:after="0" w:line="240" w:lineRule="auto"/>
              <w:rPr>
                <w:rFonts w:asciiTheme="minorHAnsi" w:hAnsiTheme="minorHAnsi" w:cs="Arial"/>
                <w:color w:val="000000"/>
                <w:sz w:val="16"/>
                <w:szCs w:val="16"/>
                <w:lang w:eastAsia="es-PY"/>
              </w:rPr>
            </w:pPr>
            <w:r w:rsidRPr="00692B15">
              <w:rPr>
                <w:rFonts w:asciiTheme="minorHAnsi" w:hAnsiTheme="minorHAnsi" w:cs="Arial"/>
                <w:color w:val="000000"/>
                <w:sz w:val="16"/>
                <w:szCs w:val="16"/>
                <w:lang w:eastAsia="es-PY"/>
              </w:rPr>
              <w:t xml:space="preserve">• </w:t>
            </w:r>
            <w:r>
              <w:rPr>
                <w:rFonts w:asciiTheme="minorHAnsi" w:hAnsiTheme="minorHAnsi" w:cs="Arial"/>
                <w:color w:val="000000"/>
                <w:sz w:val="16"/>
                <w:szCs w:val="16"/>
                <w:lang w:eastAsia="es-PY"/>
              </w:rPr>
              <w:t>Falta de coordinación interinstitucional de los entes involucrados en la ejecución de las intervenciones previstas en el Plan Nacional de Logística.</w:t>
            </w:r>
          </w:p>
        </w:tc>
        <w:tc>
          <w:tcPr>
            <w:tcW w:w="5850" w:type="dxa"/>
            <w:tcBorders>
              <w:top w:val="nil"/>
              <w:left w:val="nil"/>
              <w:bottom w:val="single" w:sz="4" w:space="0" w:color="auto"/>
              <w:right w:val="single" w:sz="4" w:space="0" w:color="auto"/>
            </w:tcBorders>
            <w:shd w:val="clear" w:color="auto" w:fill="auto"/>
            <w:noWrap/>
            <w:vAlign w:val="center"/>
          </w:tcPr>
          <w:p w:rsidR="00406C8B" w:rsidRPr="00692B15" w:rsidRDefault="007D3CD9" w:rsidP="008E1689">
            <w:pPr>
              <w:spacing w:before="0" w:after="0" w:line="240" w:lineRule="auto"/>
              <w:rPr>
                <w:rFonts w:asciiTheme="minorHAnsi" w:hAnsiTheme="minorHAnsi" w:cs="Arial"/>
                <w:color w:val="000000"/>
                <w:sz w:val="16"/>
                <w:szCs w:val="16"/>
                <w:lang w:eastAsia="es-PY"/>
              </w:rPr>
            </w:pPr>
            <w:r w:rsidRPr="00692B15">
              <w:rPr>
                <w:rFonts w:asciiTheme="minorHAnsi" w:eastAsia="Arial" w:hAnsiTheme="minorHAnsi" w:cs="Arial"/>
                <w:color w:val="000000"/>
                <w:sz w:val="16"/>
                <w:szCs w:val="16"/>
                <w:lang w:eastAsia="es-PY"/>
              </w:rPr>
              <w:t>•</w:t>
            </w:r>
            <w:r>
              <w:rPr>
                <w:rFonts w:asciiTheme="minorHAnsi" w:eastAsia="Arial" w:hAnsiTheme="minorHAnsi" w:cs="Arial"/>
                <w:color w:val="000000"/>
                <w:sz w:val="16"/>
                <w:szCs w:val="16"/>
                <w:lang w:eastAsia="es-PY"/>
              </w:rPr>
              <w:t xml:space="preserve"> </w:t>
            </w:r>
            <w:r w:rsidR="00264F72" w:rsidRPr="00264F72">
              <w:rPr>
                <w:rFonts w:asciiTheme="minorHAnsi" w:hAnsiTheme="minorHAnsi" w:cs="Arial"/>
                <w:color w:val="000000"/>
                <w:sz w:val="16"/>
                <w:szCs w:val="16"/>
                <w:lang w:eastAsia="es-PY"/>
              </w:rPr>
              <w:t>Se requiere trabajar con el nivel institucional (MOPC, MIC) a nivel conceptual para propiciar la apropiación del tema y generar un esquema de coordinación y articulación con el sector privado, orientado a que el estado cumpla su rol como facilitador de infraestructura vinculante a la logística</w:t>
            </w:r>
            <w:r w:rsidR="00264F72">
              <w:rPr>
                <w:rFonts w:asciiTheme="minorHAnsi" w:hAnsiTheme="minorHAnsi" w:cs="Arial"/>
                <w:color w:val="000000"/>
                <w:sz w:val="16"/>
                <w:szCs w:val="16"/>
                <w:lang w:eastAsia="es-PY"/>
              </w:rPr>
              <w:t>.</w:t>
            </w:r>
          </w:p>
        </w:tc>
      </w:tr>
      <w:tr w:rsidR="00264F72" w:rsidRPr="00692B15" w:rsidTr="00692A45">
        <w:trPr>
          <w:trHeight w:val="70"/>
        </w:trPr>
        <w:tc>
          <w:tcPr>
            <w:tcW w:w="3529" w:type="dxa"/>
            <w:tcBorders>
              <w:top w:val="single" w:sz="4" w:space="0" w:color="auto"/>
              <w:left w:val="single" w:sz="4" w:space="0" w:color="auto"/>
              <w:bottom w:val="single" w:sz="4" w:space="0" w:color="auto"/>
              <w:right w:val="single" w:sz="4" w:space="0" w:color="auto"/>
            </w:tcBorders>
            <w:shd w:val="clear" w:color="auto" w:fill="auto"/>
            <w:vAlign w:val="center"/>
          </w:tcPr>
          <w:p w:rsidR="00264F72" w:rsidRPr="00692B15" w:rsidRDefault="00264F72" w:rsidP="00264F72">
            <w:pPr>
              <w:spacing w:before="0" w:after="0" w:line="240" w:lineRule="auto"/>
              <w:rPr>
                <w:rFonts w:asciiTheme="minorHAnsi" w:hAnsiTheme="minorHAnsi" w:cs="Arial"/>
                <w:color w:val="000000"/>
                <w:sz w:val="16"/>
                <w:szCs w:val="16"/>
                <w:lang w:eastAsia="es-PY"/>
              </w:rPr>
            </w:pPr>
            <w:r w:rsidRPr="00692B15">
              <w:rPr>
                <w:rFonts w:asciiTheme="minorHAnsi" w:hAnsiTheme="minorHAnsi" w:cs="Arial"/>
                <w:color w:val="000000"/>
                <w:sz w:val="16"/>
                <w:szCs w:val="16"/>
                <w:lang w:eastAsia="es-PY"/>
              </w:rPr>
              <w:t>•</w:t>
            </w:r>
            <w:r>
              <w:rPr>
                <w:rFonts w:asciiTheme="minorHAnsi" w:hAnsiTheme="minorHAnsi" w:cs="Arial"/>
                <w:color w:val="000000"/>
                <w:sz w:val="16"/>
                <w:szCs w:val="16"/>
                <w:lang w:eastAsia="es-PY"/>
              </w:rPr>
              <w:t xml:space="preserve"> Sostenibilidad de la información relevada en el proceso de elaboración del PNL, como ser el Observatorio Nacional de Logística.</w:t>
            </w:r>
          </w:p>
        </w:tc>
        <w:tc>
          <w:tcPr>
            <w:tcW w:w="5850" w:type="dxa"/>
            <w:tcBorders>
              <w:top w:val="single" w:sz="4" w:space="0" w:color="auto"/>
              <w:left w:val="nil"/>
              <w:bottom w:val="single" w:sz="4" w:space="0" w:color="auto"/>
              <w:right w:val="single" w:sz="4" w:space="0" w:color="auto"/>
            </w:tcBorders>
            <w:shd w:val="clear" w:color="auto" w:fill="auto"/>
            <w:noWrap/>
            <w:vAlign w:val="center"/>
          </w:tcPr>
          <w:p w:rsidR="00264F72" w:rsidRPr="00692B15" w:rsidRDefault="007D3CD9" w:rsidP="008E1689">
            <w:pPr>
              <w:spacing w:before="0" w:after="0" w:line="240" w:lineRule="auto"/>
              <w:rPr>
                <w:rFonts w:asciiTheme="minorHAnsi" w:hAnsiTheme="minorHAnsi" w:cs="Arial"/>
                <w:color w:val="000000"/>
                <w:sz w:val="16"/>
                <w:szCs w:val="16"/>
                <w:lang w:eastAsia="es-PY"/>
              </w:rPr>
            </w:pPr>
            <w:r w:rsidRPr="00692B15">
              <w:rPr>
                <w:rFonts w:asciiTheme="minorHAnsi" w:eastAsia="Arial" w:hAnsiTheme="minorHAnsi" w:cs="Arial"/>
                <w:color w:val="000000"/>
                <w:sz w:val="16"/>
                <w:szCs w:val="16"/>
                <w:lang w:eastAsia="es-PY"/>
              </w:rPr>
              <w:t>•</w:t>
            </w:r>
            <w:r>
              <w:rPr>
                <w:rFonts w:asciiTheme="minorHAnsi" w:eastAsia="Arial" w:hAnsiTheme="minorHAnsi" w:cs="Arial"/>
                <w:color w:val="000000"/>
                <w:sz w:val="16"/>
                <w:szCs w:val="16"/>
                <w:lang w:eastAsia="es-PY"/>
              </w:rPr>
              <w:t xml:space="preserve"> </w:t>
            </w:r>
            <w:r w:rsidR="00264F72">
              <w:rPr>
                <w:rFonts w:asciiTheme="minorHAnsi" w:hAnsiTheme="minorHAnsi" w:cs="Arial"/>
                <w:color w:val="000000"/>
                <w:sz w:val="16"/>
                <w:szCs w:val="16"/>
                <w:lang w:eastAsia="es-PY"/>
              </w:rPr>
              <w:t xml:space="preserve">Promover la </w:t>
            </w:r>
            <w:r w:rsidR="00264F72" w:rsidRPr="00264F72">
              <w:rPr>
                <w:rFonts w:asciiTheme="minorHAnsi" w:hAnsiTheme="minorHAnsi" w:cs="Arial"/>
                <w:color w:val="000000"/>
                <w:sz w:val="16"/>
                <w:szCs w:val="16"/>
                <w:lang w:eastAsia="es-PY"/>
              </w:rPr>
              <w:t>orientación de los cooperantes y organismos de financiación para dar sostenibilidad a la iniciativa, atendiendo a que el PNL responde a una estrategia que trasciende lo nacional y se enmarca en una estrategia Regional</w:t>
            </w:r>
            <w:r w:rsidR="00264F72">
              <w:rPr>
                <w:rFonts w:asciiTheme="minorHAnsi" w:hAnsiTheme="minorHAnsi" w:cs="Arial"/>
                <w:color w:val="000000"/>
                <w:sz w:val="16"/>
                <w:szCs w:val="16"/>
                <w:lang w:eastAsia="es-PY"/>
              </w:rPr>
              <w:t xml:space="preserve">. </w:t>
            </w:r>
          </w:p>
        </w:tc>
      </w:tr>
    </w:tbl>
    <w:p w:rsidR="000D0F6D" w:rsidRPr="000D0F6D" w:rsidRDefault="000D0F6D" w:rsidP="00264F72">
      <w:pPr>
        <w:pStyle w:val="Heading4"/>
        <w:spacing w:after="0"/>
        <w:ind w:firstLine="396"/>
        <w:rPr>
          <w:rFonts w:asciiTheme="minorHAnsi" w:hAnsiTheme="minorHAnsi"/>
          <w:b/>
        </w:rPr>
      </w:pPr>
      <w:r>
        <w:rPr>
          <w:rFonts w:asciiTheme="minorHAnsi" w:hAnsiTheme="minorHAnsi"/>
          <w:b/>
        </w:rPr>
        <w:t>Asociaciones Público Privadas</w:t>
      </w:r>
    </w:p>
    <w:tbl>
      <w:tblPr>
        <w:tblW w:w="9379" w:type="dxa"/>
        <w:tblInd w:w="51" w:type="dxa"/>
        <w:tblCellMar>
          <w:left w:w="70" w:type="dxa"/>
          <w:right w:w="70" w:type="dxa"/>
        </w:tblCellMar>
        <w:tblLook w:val="04A0" w:firstRow="1" w:lastRow="0" w:firstColumn="1" w:lastColumn="0" w:noHBand="0" w:noVBand="1"/>
      </w:tblPr>
      <w:tblGrid>
        <w:gridCol w:w="3529"/>
        <w:gridCol w:w="5850"/>
      </w:tblGrid>
      <w:tr w:rsidR="00406C8B" w:rsidRPr="00692B15" w:rsidTr="00692A45">
        <w:trPr>
          <w:trHeight w:val="300"/>
        </w:trPr>
        <w:tc>
          <w:tcPr>
            <w:tcW w:w="3529" w:type="dxa"/>
            <w:tcBorders>
              <w:top w:val="single" w:sz="4" w:space="0" w:color="auto"/>
              <w:left w:val="single" w:sz="4" w:space="0" w:color="auto"/>
              <w:bottom w:val="single" w:sz="4" w:space="0" w:color="auto"/>
              <w:right w:val="single" w:sz="4" w:space="0" w:color="auto"/>
            </w:tcBorders>
            <w:shd w:val="clear" w:color="auto" w:fill="C6D9F1" w:themeFill="text2" w:themeFillTint="33"/>
            <w:noWrap/>
            <w:vAlign w:val="center"/>
            <w:hideMark/>
          </w:tcPr>
          <w:p w:rsidR="00406C8B" w:rsidRPr="00692B15" w:rsidRDefault="00406C8B" w:rsidP="008E1689">
            <w:pPr>
              <w:spacing w:before="0" w:after="0" w:line="240" w:lineRule="auto"/>
              <w:jc w:val="center"/>
              <w:rPr>
                <w:rFonts w:asciiTheme="minorHAnsi" w:hAnsiTheme="minorHAnsi" w:cs="Arial"/>
                <w:b/>
                <w:bCs/>
                <w:color w:val="000000"/>
                <w:lang w:eastAsia="es-PY"/>
              </w:rPr>
            </w:pPr>
            <w:r w:rsidRPr="00692B15">
              <w:rPr>
                <w:rFonts w:asciiTheme="minorHAnsi" w:hAnsiTheme="minorHAnsi" w:cs="Arial"/>
                <w:b/>
                <w:bCs/>
                <w:color w:val="000000"/>
                <w:lang w:eastAsia="es-PY"/>
              </w:rPr>
              <w:t>Tipo de Riesgo</w:t>
            </w:r>
          </w:p>
        </w:tc>
        <w:tc>
          <w:tcPr>
            <w:tcW w:w="5850" w:type="dxa"/>
            <w:tcBorders>
              <w:top w:val="single" w:sz="4" w:space="0" w:color="auto"/>
              <w:left w:val="nil"/>
              <w:bottom w:val="single" w:sz="4" w:space="0" w:color="auto"/>
              <w:right w:val="single" w:sz="4" w:space="0" w:color="auto"/>
            </w:tcBorders>
            <w:shd w:val="clear" w:color="auto" w:fill="C6D9F1" w:themeFill="text2" w:themeFillTint="33"/>
            <w:vAlign w:val="center"/>
            <w:hideMark/>
          </w:tcPr>
          <w:p w:rsidR="00406C8B" w:rsidRPr="00692B15" w:rsidRDefault="00406C8B" w:rsidP="008E1689">
            <w:pPr>
              <w:spacing w:before="0" w:after="0" w:line="240" w:lineRule="auto"/>
              <w:jc w:val="center"/>
              <w:rPr>
                <w:rFonts w:asciiTheme="minorHAnsi" w:hAnsiTheme="minorHAnsi" w:cs="Arial"/>
                <w:b/>
                <w:bCs/>
                <w:color w:val="000000"/>
                <w:lang w:eastAsia="es-PY"/>
              </w:rPr>
            </w:pPr>
            <w:r w:rsidRPr="00692B15">
              <w:rPr>
                <w:rFonts w:asciiTheme="minorHAnsi" w:hAnsiTheme="minorHAnsi" w:cs="Arial"/>
                <w:b/>
                <w:bCs/>
                <w:color w:val="000000"/>
                <w:lang w:eastAsia="es-PY"/>
              </w:rPr>
              <w:t>Mitigación</w:t>
            </w:r>
          </w:p>
        </w:tc>
      </w:tr>
      <w:tr w:rsidR="00406C8B" w:rsidRPr="00692B15" w:rsidTr="00692A45">
        <w:trPr>
          <w:trHeight w:val="70"/>
        </w:trPr>
        <w:tc>
          <w:tcPr>
            <w:tcW w:w="3529" w:type="dxa"/>
            <w:tcBorders>
              <w:top w:val="nil"/>
              <w:left w:val="single" w:sz="4" w:space="0" w:color="auto"/>
              <w:bottom w:val="single" w:sz="4" w:space="0" w:color="auto"/>
              <w:right w:val="single" w:sz="4" w:space="0" w:color="auto"/>
            </w:tcBorders>
            <w:shd w:val="clear" w:color="auto" w:fill="C6D9F1" w:themeFill="text2" w:themeFillTint="33"/>
            <w:noWrap/>
            <w:vAlign w:val="bottom"/>
            <w:hideMark/>
          </w:tcPr>
          <w:p w:rsidR="00406C8B" w:rsidRPr="00692B15" w:rsidRDefault="00406C8B" w:rsidP="008E1689">
            <w:pPr>
              <w:spacing w:before="0" w:after="0" w:line="240" w:lineRule="auto"/>
              <w:rPr>
                <w:rFonts w:asciiTheme="minorHAnsi" w:hAnsiTheme="minorHAnsi" w:cs="Arial"/>
                <w:b/>
                <w:bCs/>
                <w:color w:val="000000"/>
                <w:sz w:val="16"/>
                <w:szCs w:val="16"/>
                <w:lang w:eastAsia="es-PY"/>
              </w:rPr>
            </w:pPr>
            <w:r>
              <w:rPr>
                <w:rFonts w:asciiTheme="minorHAnsi" w:eastAsia="Arial" w:hAnsiTheme="minorHAnsi" w:cs="Arial"/>
                <w:b/>
                <w:bCs/>
                <w:color w:val="000000"/>
                <w:sz w:val="16"/>
                <w:szCs w:val="16"/>
                <w:lang w:val="es-PA" w:eastAsia="es-PY"/>
              </w:rPr>
              <w:t>1</w:t>
            </w:r>
            <w:r w:rsidRPr="00692B15">
              <w:rPr>
                <w:rFonts w:asciiTheme="minorHAnsi" w:eastAsia="Arial" w:hAnsiTheme="minorHAnsi" w:cs="Arial"/>
                <w:b/>
                <w:bCs/>
                <w:color w:val="000000"/>
                <w:sz w:val="16"/>
                <w:szCs w:val="16"/>
                <w:lang w:val="es-PA" w:eastAsia="es-PY"/>
              </w:rPr>
              <w:t>. Riesgos políticos/institucionales</w:t>
            </w:r>
          </w:p>
        </w:tc>
        <w:tc>
          <w:tcPr>
            <w:tcW w:w="5850" w:type="dxa"/>
            <w:tcBorders>
              <w:top w:val="nil"/>
              <w:left w:val="nil"/>
              <w:bottom w:val="single" w:sz="4" w:space="0" w:color="auto"/>
              <w:right w:val="single" w:sz="4" w:space="0" w:color="auto"/>
            </w:tcBorders>
            <w:shd w:val="clear" w:color="auto" w:fill="auto"/>
            <w:noWrap/>
            <w:vAlign w:val="bottom"/>
            <w:hideMark/>
          </w:tcPr>
          <w:p w:rsidR="00406C8B" w:rsidRPr="00692B15" w:rsidRDefault="00406C8B" w:rsidP="008E1689">
            <w:pPr>
              <w:spacing w:before="0" w:after="0" w:line="240" w:lineRule="auto"/>
              <w:rPr>
                <w:rFonts w:asciiTheme="minorHAnsi" w:hAnsiTheme="minorHAnsi"/>
                <w:color w:val="000000"/>
                <w:lang w:eastAsia="es-PY"/>
              </w:rPr>
            </w:pPr>
            <w:r w:rsidRPr="00692B15">
              <w:rPr>
                <w:rFonts w:asciiTheme="minorHAnsi" w:hAnsiTheme="minorHAnsi"/>
                <w:color w:val="000000"/>
                <w:lang w:eastAsia="es-PY"/>
              </w:rPr>
              <w:t> </w:t>
            </w:r>
          </w:p>
        </w:tc>
      </w:tr>
      <w:tr w:rsidR="00406C8B" w:rsidRPr="00692B15" w:rsidTr="00692A45">
        <w:trPr>
          <w:trHeight w:val="70"/>
        </w:trPr>
        <w:tc>
          <w:tcPr>
            <w:tcW w:w="3529" w:type="dxa"/>
            <w:tcBorders>
              <w:top w:val="nil"/>
              <w:left w:val="single" w:sz="4" w:space="0" w:color="auto"/>
              <w:bottom w:val="single" w:sz="4" w:space="0" w:color="auto"/>
              <w:right w:val="single" w:sz="4" w:space="0" w:color="auto"/>
            </w:tcBorders>
            <w:shd w:val="clear" w:color="auto" w:fill="auto"/>
            <w:vAlign w:val="center"/>
            <w:hideMark/>
          </w:tcPr>
          <w:p w:rsidR="00406C8B" w:rsidRPr="00692B15" w:rsidRDefault="00406C8B" w:rsidP="008E1689">
            <w:pPr>
              <w:spacing w:before="0" w:after="0" w:line="240" w:lineRule="auto"/>
              <w:rPr>
                <w:rFonts w:asciiTheme="minorHAnsi" w:hAnsiTheme="minorHAnsi" w:cs="Arial"/>
                <w:color w:val="000000"/>
                <w:sz w:val="16"/>
                <w:szCs w:val="16"/>
                <w:lang w:eastAsia="es-PY"/>
              </w:rPr>
            </w:pPr>
            <w:r w:rsidRPr="00692B15">
              <w:rPr>
                <w:rFonts w:asciiTheme="minorHAnsi" w:hAnsiTheme="minorHAnsi" w:cs="Arial"/>
                <w:color w:val="000000"/>
                <w:sz w:val="16"/>
                <w:szCs w:val="16"/>
                <w:lang w:eastAsia="es-PY"/>
              </w:rPr>
              <w:t xml:space="preserve">• Resistencia activa al cambio, posible con luchas sindicales. </w:t>
            </w:r>
          </w:p>
        </w:tc>
        <w:tc>
          <w:tcPr>
            <w:tcW w:w="5850" w:type="dxa"/>
            <w:tcBorders>
              <w:top w:val="nil"/>
              <w:left w:val="nil"/>
              <w:bottom w:val="single" w:sz="4" w:space="0" w:color="auto"/>
              <w:right w:val="single" w:sz="4" w:space="0" w:color="auto"/>
            </w:tcBorders>
            <w:shd w:val="clear" w:color="auto" w:fill="auto"/>
            <w:noWrap/>
            <w:vAlign w:val="center"/>
            <w:hideMark/>
          </w:tcPr>
          <w:p w:rsidR="00406C8B" w:rsidRPr="00692B15" w:rsidRDefault="00406C8B" w:rsidP="00406C8B">
            <w:pPr>
              <w:spacing w:before="0" w:after="0" w:line="240" w:lineRule="auto"/>
              <w:rPr>
                <w:rFonts w:asciiTheme="minorHAnsi" w:hAnsiTheme="minorHAnsi" w:cs="Arial"/>
                <w:color w:val="000000"/>
                <w:sz w:val="16"/>
                <w:szCs w:val="16"/>
                <w:lang w:eastAsia="es-PY"/>
              </w:rPr>
            </w:pPr>
            <w:r w:rsidRPr="00692B15">
              <w:rPr>
                <w:rFonts w:asciiTheme="minorHAnsi" w:eastAsia="Arial" w:hAnsiTheme="minorHAnsi" w:cs="Arial"/>
                <w:color w:val="000000"/>
                <w:sz w:val="16"/>
                <w:szCs w:val="16"/>
                <w:lang w:eastAsia="es-PY"/>
              </w:rPr>
              <w:t>•</w:t>
            </w:r>
            <w:r w:rsidRPr="00692B15">
              <w:rPr>
                <w:rFonts w:asciiTheme="minorHAnsi" w:eastAsia="Arial" w:hAnsiTheme="minorHAnsi"/>
                <w:color w:val="000000"/>
                <w:sz w:val="16"/>
                <w:szCs w:val="16"/>
                <w:lang w:eastAsia="es-PY"/>
              </w:rPr>
              <w:t> E</w:t>
            </w:r>
            <w:r w:rsidRPr="00692B15">
              <w:rPr>
                <w:rFonts w:asciiTheme="minorHAnsi" w:eastAsia="Arial" w:hAnsiTheme="minorHAnsi" w:cs="Arial"/>
                <w:color w:val="000000"/>
                <w:sz w:val="16"/>
                <w:szCs w:val="16"/>
                <w:lang w:eastAsia="es-PY"/>
              </w:rPr>
              <w:t xml:space="preserve">stablecer y comunicar planes de readecuación con mucha transparencia, en base a criterios racionales y en un proceso participativo con los empleados actuales. </w:t>
            </w:r>
          </w:p>
        </w:tc>
      </w:tr>
      <w:tr w:rsidR="00406C8B" w:rsidRPr="00692B15" w:rsidTr="00692A45">
        <w:trPr>
          <w:trHeight w:val="70"/>
        </w:trPr>
        <w:tc>
          <w:tcPr>
            <w:tcW w:w="3529" w:type="dxa"/>
            <w:tcBorders>
              <w:top w:val="single" w:sz="4" w:space="0" w:color="auto"/>
              <w:left w:val="single" w:sz="4" w:space="0" w:color="auto"/>
              <w:bottom w:val="single" w:sz="4" w:space="0" w:color="auto"/>
              <w:right w:val="single" w:sz="4" w:space="0" w:color="auto"/>
            </w:tcBorders>
            <w:shd w:val="clear" w:color="auto" w:fill="auto"/>
            <w:vAlign w:val="center"/>
          </w:tcPr>
          <w:p w:rsidR="00406C8B" w:rsidRPr="00692B15" w:rsidRDefault="00406C8B" w:rsidP="00406C8B">
            <w:pPr>
              <w:spacing w:before="0" w:after="0" w:line="240" w:lineRule="auto"/>
              <w:rPr>
                <w:rFonts w:asciiTheme="minorHAnsi" w:hAnsiTheme="minorHAnsi" w:cs="Arial"/>
                <w:color w:val="000000"/>
                <w:sz w:val="16"/>
                <w:szCs w:val="16"/>
                <w:lang w:eastAsia="es-PY"/>
              </w:rPr>
            </w:pPr>
            <w:r w:rsidRPr="00692B15">
              <w:rPr>
                <w:rFonts w:asciiTheme="minorHAnsi" w:hAnsiTheme="minorHAnsi" w:cs="Arial"/>
                <w:color w:val="000000"/>
                <w:sz w:val="16"/>
                <w:szCs w:val="16"/>
                <w:lang w:eastAsia="es-PY"/>
              </w:rPr>
              <w:t xml:space="preserve">• </w:t>
            </w:r>
            <w:r>
              <w:rPr>
                <w:rFonts w:asciiTheme="minorHAnsi" w:hAnsiTheme="minorHAnsi" w:cs="Arial"/>
                <w:color w:val="000000"/>
                <w:sz w:val="16"/>
                <w:szCs w:val="16"/>
                <w:lang w:eastAsia="es-PY"/>
              </w:rPr>
              <w:t>Falta de coordinación interinstitucional de los entes involucrados en la promoción/evaluación y ejecución de los contratos.</w:t>
            </w:r>
          </w:p>
        </w:tc>
        <w:tc>
          <w:tcPr>
            <w:tcW w:w="5850" w:type="dxa"/>
            <w:tcBorders>
              <w:top w:val="single" w:sz="4" w:space="0" w:color="auto"/>
              <w:left w:val="nil"/>
              <w:bottom w:val="single" w:sz="4" w:space="0" w:color="auto"/>
              <w:right w:val="single" w:sz="4" w:space="0" w:color="auto"/>
            </w:tcBorders>
            <w:shd w:val="clear" w:color="auto" w:fill="auto"/>
            <w:noWrap/>
            <w:vAlign w:val="center"/>
          </w:tcPr>
          <w:p w:rsidR="00406C8B" w:rsidRPr="00692B15" w:rsidRDefault="00406C8B" w:rsidP="00406C8B">
            <w:pPr>
              <w:spacing w:before="0" w:after="0" w:line="240" w:lineRule="auto"/>
              <w:rPr>
                <w:rFonts w:asciiTheme="minorHAnsi" w:eastAsia="Arial" w:hAnsiTheme="minorHAnsi" w:cs="Arial"/>
                <w:color w:val="000000"/>
                <w:sz w:val="16"/>
                <w:szCs w:val="16"/>
                <w:lang w:eastAsia="es-PY"/>
              </w:rPr>
            </w:pPr>
            <w:r w:rsidRPr="00692B15">
              <w:rPr>
                <w:rFonts w:asciiTheme="minorHAnsi" w:eastAsia="Arial" w:hAnsiTheme="minorHAnsi" w:cs="Arial"/>
                <w:color w:val="000000"/>
                <w:sz w:val="16"/>
                <w:szCs w:val="16"/>
                <w:lang w:eastAsia="es-PY"/>
              </w:rPr>
              <w:t>•</w:t>
            </w:r>
            <w:r w:rsidRPr="00692B15">
              <w:rPr>
                <w:rFonts w:asciiTheme="minorHAnsi" w:eastAsia="Arial" w:hAnsiTheme="minorHAnsi"/>
                <w:color w:val="000000"/>
                <w:sz w:val="16"/>
                <w:szCs w:val="16"/>
                <w:lang w:eastAsia="es-PY"/>
              </w:rPr>
              <w:t> </w:t>
            </w:r>
            <w:r>
              <w:rPr>
                <w:rFonts w:asciiTheme="minorHAnsi" w:eastAsia="Arial" w:hAnsiTheme="minorHAnsi"/>
                <w:color w:val="000000"/>
                <w:sz w:val="16"/>
                <w:szCs w:val="16"/>
                <w:lang w:eastAsia="es-PY"/>
              </w:rPr>
              <w:t>Elaboración del Decreto Reglamentario correspondiente que defina las funciones y responsabilidades de cada ente. Prever la creación de una dependencia específica en el Gobierno, encargado de liderar los procesos, y de ser el articulador entre los diferentes entes participantes.</w:t>
            </w:r>
          </w:p>
        </w:tc>
      </w:tr>
    </w:tbl>
    <w:p w:rsidR="000D0F6D" w:rsidRDefault="000D0F6D" w:rsidP="00264F72">
      <w:pPr>
        <w:pStyle w:val="Heading4"/>
        <w:spacing w:after="0"/>
        <w:ind w:firstLine="396"/>
        <w:rPr>
          <w:rFonts w:asciiTheme="minorHAnsi" w:hAnsiTheme="minorHAnsi"/>
          <w:b/>
        </w:rPr>
      </w:pPr>
      <w:r>
        <w:rPr>
          <w:rFonts w:asciiTheme="minorHAnsi" w:hAnsiTheme="minorHAnsi"/>
          <w:b/>
        </w:rPr>
        <w:t>Seguridad Vial</w:t>
      </w:r>
    </w:p>
    <w:tbl>
      <w:tblPr>
        <w:tblW w:w="9379" w:type="dxa"/>
        <w:tblInd w:w="51" w:type="dxa"/>
        <w:tblCellMar>
          <w:left w:w="70" w:type="dxa"/>
          <w:right w:w="70" w:type="dxa"/>
        </w:tblCellMar>
        <w:tblLook w:val="04A0" w:firstRow="1" w:lastRow="0" w:firstColumn="1" w:lastColumn="0" w:noHBand="0" w:noVBand="1"/>
      </w:tblPr>
      <w:tblGrid>
        <w:gridCol w:w="3529"/>
        <w:gridCol w:w="5850"/>
      </w:tblGrid>
      <w:tr w:rsidR="00406C8B" w:rsidRPr="00692B15" w:rsidTr="00692A45">
        <w:trPr>
          <w:trHeight w:val="300"/>
        </w:trPr>
        <w:tc>
          <w:tcPr>
            <w:tcW w:w="3529" w:type="dxa"/>
            <w:tcBorders>
              <w:top w:val="single" w:sz="4" w:space="0" w:color="auto"/>
              <w:left w:val="single" w:sz="4" w:space="0" w:color="auto"/>
              <w:bottom w:val="single" w:sz="4" w:space="0" w:color="auto"/>
              <w:right w:val="single" w:sz="4" w:space="0" w:color="auto"/>
            </w:tcBorders>
            <w:shd w:val="clear" w:color="auto" w:fill="C6D9F1" w:themeFill="text2" w:themeFillTint="33"/>
            <w:noWrap/>
            <w:vAlign w:val="center"/>
            <w:hideMark/>
          </w:tcPr>
          <w:p w:rsidR="00406C8B" w:rsidRPr="00692B15" w:rsidRDefault="00406C8B" w:rsidP="008E1689">
            <w:pPr>
              <w:spacing w:before="0" w:after="0" w:line="240" w:lineRule="auto"/>
              <w:jc w:val="center"/>
              <w:rPr>
                <w:rFonts w:asciiTheme="minorHAnsi" w:hAnsiTheme="minorHAnsi" w:cs="Arial"/>
                <w:b/>
                <w:bCs/>
                <w:color w:val="000000"/>
                <w:lang w:eastAsia="es-PY"/>
              </w:rPr>
            </w:pPr>
            <w:r w:rsidRPr="00692B15">
              <w:rPr>
                <w:rFonts w:asciiTheme="minorHAnsi" w:hAnsiTheme="minorHAnsi" w:cs="Arial"/>
                <w:b/>
                <w:bCs/>
                <w:color w:val="000000"/>
                <w:lang w:eastAsia="es-PY"/>
              </w:rPr>
              <w:t>Tipo de Riesgo</w:t>
            </w:r>
          </w:p>
        </w:tc>
        <w:tc>
          <w:tcPr>
            <w:tcW w:w="5850" w:type="dxa"/>
            <w:tcBorders>
              <w:top w:val="single" w:sz="4" w:space="0" w:color="auto"/>
              <w:left w:val="nil"/>
              <w:bottom w:val="single" w:sz="4" w:space="0" w:color="auto"/>
              <w:right w:val="single" w:sz="4" w:space="0" w:color="auto"/>
            </w:tcBorders>
            <w:shd w:val="clear" w:color="auto" w:fill="C6D9F1" w:themeFill="text2" w:themeFillTint="33"/>
            <w:vAlign w:val="center"/>
            <w:hideMark/>
          </w:tcPr>
          <w:p w:rsidR="00406C8B" w:rsidRPr="00692B15" w:rsidRDefault="00406C8B" w:rsidP="008E1689">
            <w:pPr>
              <w:spacing w:before="0" w:after="0" w:line="240" w:lineRule="auto"/>
              <w:jc w:val="center"/>
              <w:rPr>
                <w:rFonts w:asciiTheme="minorHAnsi" w:hAnsiTheme="minorHAnsi" w:cs="Arial"/>
                <w:b/>
                <w:bCs/>
                <w:color w:val="000000"/>
                <w:lang w:eastAsia="es-PY"/>
              </w:rPr>
            </w:pPr>
            <w:r w:rsidRPr="00692B15">
              <w:rPr>
                <w:rFonts w:asciiTheme="minorHAnsi" w:hAnsiTheme="minorHAnsi" w:cs="Arial"/>
                <w:b/>
                <w:bCs/>
                <w:color w:val="000000"/>
                <w:lang w:eastAsia="es-PY"/>
              </w:rPr>
              <w:t>Mitigación</w:t>
            </w:r>
          </w:p>
        </w:tc>
      </w:tr>
      <w:tr w:rsidR="00406C8B" w:rsidRPr="00692B15" w:rsidTr="00692A45">
        <w:trPr>
          <w:trHeight w:val="70"/>
        </w:trPr>
        <w:tc>
          <w:tcPr>
            <w:tcW w:w="3529" w:type="dxa"/>
            <w:tcBorders>
              <w:top w:val="nil"/>
              <w:left w:val="single" w:sz="4" w:space="0" w:color="auto"/>
              <w:bottom w:val="single" w:sz="4" w:space="0" w:color="auto"/>
              <w:right w:val="single" w:sz="4" w:space="0" w:color="auto"/>
            </w:tcBorders>
            <w:shd w:val="clear" w:color="auto" w:fill="C6D9F1" w:themeFill="text2" w:themeFillTint="33"/>
            <w:noWrap/>
            <w:vAlign w:val="bottom"/>
            <w:hideMark/>
          </w:tcPr>
          <w:p w:rsidR="00406C8B" w:rsidRPr="00692B15" w:rsidRDefault="00406C8B" w:rsidP="008E1689">
            <w:pPr>
              <w:spacing w:before="0" w:after="0" w:line="240" w:lineRule="auto"/>
              <w:rPr>
                <w:rFonts w:asciiTheme="minorHAnsi" w:hAnsiTheme="minorHAnsi" w:cs="Arial"/>
                <w:b/>
                <w:bCs/>
                <w:color w:val="000000"/>
                <w:sz w:val="16"/>
                <w:szCs w:val="16"/>
                <w:lang w:eastAsia="es-PY"/>
              </w:rPr>
            </w:pPr>
            <w:r>
              <w:rPr>
                <w:rFonts w:asciiTheme="minorHAnsi" w:eastAsia="Arial" w:hAnsiTheme="minorHAnsi" w:cs="Arial"/>
                <w:b/>
                <w:bCs/>
                <w:color w:val="000000"/>
                <w:sz w:val="16"/>
                <w:szCs w:val="16"/>
                <w:lang w:val="es-PA" w:eastAsia="es-PY"/>
              </w:rPr>
              <w:t>1</w:t>
            </w:r>
            <w:r w:rsidRPr="00692B15">
              <w:rPr>
                <w:rFonts w:asciiTheme="minorHAnsi" w:eastAsia="Arial" w:hAnsiTheme="minorHAnsi" w:cs="Arial"/>
                <w:b/>
                <w:bCs/>
                <w:color w:val="000000"/>
                <w:sz w:val="16"/>
                <w:szCs w:val="16"/>
                <w:lang w:val="es-PA" w:eastAsia="es-PY"/>
              </w:rPr>
              <w:t>. Riesgos políticos/institucionales</w:t>
            </w:r>
          </w:p>
        </w:tc>
        <w:tc>
          <w:tcPr>
            <w:tcW w:w="5850" w:type="dxa"/>
            <w:tcBorders>
              <w:top w:val="nil"/>
              <w:left w:val="nil"/>
              <w:bottom w:val="single" w:sz="4" w:space="0" w:color="auto"/>
              <w:right w:val="single" w:sz="4" w:space="0" w:color="auto"/>
            </w:tcBorders>
            <w:shd w:val="clear" w:color="auto" w:fill="auto"/>
            <w:noWrap/>
            <w:vAlign w:val="bottom"/>
            <w:hideMark/>
          </w:tcPr>
          <w:p w:rsidR="00406C8B" w:rsidRPr="00692B15" w:rsidRDefault="00406C8B" w:rsidP="008E1689">
            <w:pPr>
              <w:spacing w:before="0" w:after="0" w:line="240" w:lineRule="auto"/>
              <w:rPr>
                <w:rFonts w:asciiTheme="minorHAnsi" w:hAnsiTheme="minorHAnsi"/>
                <w:color w:val="000000"/>
                <w:lang w:eastAsia="es-PY"/>
              </w:rPr>
            </w:pPr>
            <w:r w:rsidRPr="00692B15">
              <w:rPr>
                <w:rFonts w:asciiTheme="minorHAnsi" w:hAnsiTheme="minorHAnsi"/>
                <w:color w:val="000000"/>
                <w:lang w:eastAsia="es-PY"/>
              </w:rPr>
              <w:t> </w:t>
            </w:r>
          </w:p>
        </w:tc>
      </w:tr>
      <w:tr w:rsidR="00406C8B" w:rsidRPr="00692B15" w:rsidTr="00692A45">
        <w:trPr>
          <w:trHeight w:val="70"/>
        </w:trPr>
        <w:tc>
          <w:tcPr>
            <w:tcW w:w="3529" w:type="dxa"/>
            <w:tcBorders>
              <w:top w:val="nil"/>
              <w:left w:val="single" w:sz="4" w:space="0" w:color="auto"/>
              <w:bottom w:val="single" w:sz="4" w:space="0" w:color="auto"/>
              <w:right w:val="single" w:sz="4" w:space="0" w:color="auto"/>
            </w:tcBorders>
            <w:shd w:val="clear" w:color="auto" w:fill="auto"/>
            <w:vAlign w:val="center"/>
          </w:tcPr>
          <w:p w:rsidR="00406C8B" w:rsidRPr="00692B15" w:rsidRDefault="00406C8B" w:rsidP="008E1689">
            <w:pPr>
              <w:spacing w:before="0" w:after="0" w:line="240" w:lineRule="auto"/>
              <w:rPr>
                <w:rFonts w:asciiTheme="minorHAnsi" w:hAnsiTheme="minorHAnsi" w:cs="Arial"/>
                <w:color w:val="000000"/>
                <w:sz w:val="16"/>
                <w:szCs w:val="16"/>
                <w:lang w:eastAsia="es-PY"/>
              </w:rPr>
            </w:pPr>
            <w:r w:rsidRPr="00692B15">
              <w:rPr>
                <w:rFonts w:asciiTheme="minorHAnsi" w:hAnsiTheme="minorHAnsi" w:cs="Arial"/>
                <w:color w:val="000000"/>
                <w:sz w:val="16"/>
                <w:szCs w:val="16"/>
                <w:lang w:eastAsia="es-PY"/>
              </w:rPr>
              <w:t xml:space="preserve">• </w:t>
            </w:r>
            <w:r>
              <w:rPr>
                <w:rFonts w:asciiTheme="minorHAnsi" w:hAnsiTheme="minorHAnsi" w:cs="Arial"/>
                <w:color w:val="000000"/>
                <w:sz w:val="16"/>
                <w:szCs w:val="16"/>
                <w:lang w:eastAsia="es-PY"/>
              </w:rPr>
              <w:t>Falta de coordinación interinstitucional de los entes involucrados para la ejecución del PNSV y cumplimiento de los objetivos propuestos</w:t>
            </w:r>
          </w:p>
        </w:tc>
        <w:tc>
          <w:tcPr>
            <w:tcW w:w="5850" w:type="dxa"/>
            <w:tcBorders>
              <w:top w:val="nil"/>
              <w:left w:val="nil"/>
              <w:bottom w:val="single" w:sz="4" w:space="0" w:color="auto"/>
              <w:right w:val="single" w:sz="4" w:space="0" w:color="auto"/>
            </w:tcBorders>
            <w:shd w:val="clear" w:color="auto" w:fill="auto"/>
            <w:noWrap/>
            <w:vAlign w:val="center"/>
          </w:tcPr>
          <w:p w:rsidR="00406C8B" w:rsidRPr="00692B15" w:rsidRDefault="007D3CD9" w:rsidP="00B6238E">
            <w:pPr>
              <w:spacing w:before="0" w:after="0" w:line="240" w:lineRule="auto"/>
              <w:rPr>
                <w:rFonts w:asciiTheme="minorHAnsi" w:hAnsiTheme="minorHAnsi" w:cs="Arial"/>
                <w:color w:val="000000"/>
                <w:sz w:val="16"/>
                <w:szCs w:val="16"/>
                <w:lang w:eastAsia="es-PY"/>
              </w:rPr>
            </w:pPr>
            <w:r w:rsidRPr="00692B15">
              <w:rPr>
                <w:rFonts w:asciiTheme="minorHAnsi" w:eastAsia="Arial" w:hAnsiTheme="minorHAnsi" w:cs="Arial"/>
                <w:color w:val="000000"/>
                <w:sz w:val="16"/>
                <w:szCs w:val="16"/>
                <w:lang w:eastAsia="es-PY"/>
              </w:rPr>
              <w:t>•</w:t>
            </w:r>
            <w:r>
              <w:rPr>
                <w:rFonts w:asciiTheme="minorHAnsi" w:eastAsia="Arial" w:hAnsiTheme="minorHAnsi" w:cs="Arial"/>
                <w:color w:val="000000"/>
                <w:sz w:val="16"/>
                <w:szCs w:val="16"/>
                <w:lang w:eastAsia="es-PY"/>
              </w:rPr>
              <w:t xml:space="preserve"> </w:t>
            </w:r>
            <w:r w:rsidR="00A41B53">
              <w:rPr>
                <w:rFonts w:asciiTheme="minorHAnsi" w:eastAsia="Arial" w:hAnsiTheme="minorHAnsi" w:cs="Arial"/>
                <w:color w:val="000000"/>
                <w:sz w:val="16"/>
                <w:szCs w:val="16"/>
                <w:lang w:eastAsia="es-PY"/>
              </w:rPr>
              <w:t>Impulsar</w:t>
            </w:r>
            <w:r w:rsidR="00A41B53" w:rsidRPr="00A41B53">
              <w:rPr>
                <w:rFonts w:asciiTheme="minorHAnsi" w:eastAsia="Arial" w:hAnsiTheme="minorHAnsi" w:cs="Arial"/>
                <w:color w:val="000000"/>
                <w:sz w:val="16"/>
                <w:szCs w:val="16"/>
                <w:lang w:eastAsia="es-PY"/>
              </w:rPr>
              <w:t>, el liderazgo, compromiso, gestión y decisión de las máximas autori</w:t>
            </w:r>
            <w:r w:rsidR="00A41B53">
              <w:rPr>
                <w:rFonts w:asciiTheme="minorHAnsi" w:eastAsia="Arial" w:hAnsiTheme="minorHAnsi" w:cs="Arial"/>
                <w:color w:val="000000"/>
                <w:sz w:val="16"/>
                <w:szCs w:val="16"/>
                <w:lang w:eastAsia="es-PY"/>
              </w:rPr>
              <w:t xml:space="preserve">dades, en todos los niveles, </w:t>
            </w:r>
            <w:r w:rsidR="00A41B53" w:rsidRPr="00A41B53">
              <w:rPr>
                <w:rFonts w:asciiTheme="minorHAnsi" w:eastAsia="Arial" w:hAnsiTheme="minorHAnsi" w:cs="Arial"/>
                <w:color w:val="000000"/>
                <w:sz w:val="16"/>
                <w:szCs w:val="16"/>
                <w:lang w:eastAsia="es-PY"/>
              </w:rPr>
              <w:t>para alcanzar los resultados anhelados</w:t>
            </w:r>
            <w:r w:rsidR="00A41B53">
              <w:rPr>
                <w:rFonts w:asciiTheme="minorHAnsi" w:eastAsia="Arial" w:hAnsiTheme="minorHAnsi" w:cs="Arial"/>
                <w:color w:val="000000"/>
                <w:sz w:val="16"/>
                <w:szCs w:val="16"/>
                <w:lang w:eastAsia="es-PY"/>
              </w:rPr>
              <w:t>, generar a partir del MOPC, la coordinación efectiva entre las partes.</w:t>
            </w:r>
          </w:p>
        </w:tc>
      </w:tr>
    </w:tbl>
    <w:p w:rsidR="0022263B" w:rsidRDefault="0022263B">
      <w:pPr>
        <w:spacing w:before="0" w:after="0" w:line="240" w:lineRule="auto"/>
        <w:jc w:val="left"/>
        <w:rPr>
          <w:rFonts w:asciiTheme="minorHAnsi" w:hAnsiTheme="minorHAnsi"/>
        </w:rPr>
        <w:sectPr w:rsidR="0022263B" w:rsidSect="00A80455">
          <w:type w:val="continuous"/>
          <w:pgSz w:w="12240" w:h="15840" w:code="1"/>
          <w:pgMar w:top="1134" w:right="1134" w:bottom="1134" w:left="1418" w:header="709" w:footer="465" w:gutter="0"/>
          <w:cols w:space="708"/>
          <w:titlePg/>
          <w:docGrid w:linePitch="360"/>
        </w:sectPr>
      </w:pPr>
    </w:p>
    <w:p w:rsidR="0022263B" w:rsidRDefault="0022263B" w:rsidP="0022263B">
      <w:pPr>
        <w:pStyle w:val="Heading1"/>
        <w:spacing w:before="0" w:after="0"/>
        <w:jc w:val="left"/>
        <w:rPr>
          <w:rFonts w:asciiTheme="minorHAnsi" w:hAnsiTheme="minorHAnsi"/>
        </w:rPr>
      </w:pPr>
      <w:bookmarkStart w:id="237" w:name="_Toc371942561"/>
      <w:bookmarkStart w:id="238" w:name="_Toc379824850"/>
      <w:r w:rsidRPr="00692B15">
        <w:rPr>
          <w:rFonts w:asciiTheme="minorHAnsi" w:hAnsiTheme="minorHAnsi"/>
        </w:rPr>
        <w:lastRenderedPageBreak/>
        <w:t>INPUT PARA LA MATRIZ DE RESULTADOS DE LA ESTRATEGIA DE PAÍS</w:t>
      </w:r>
      <w:bookmarkEnd w:id="237"/>
      <w:bookmarkEnd w:id="238"/>
    </w:p>
    <w:tbl>
      <w:tblPr>
        <w:tblW w:w="143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ayout w:type="fixed"/>
        <w:tblLook w:val="04A0" w:firstRow="1" w:lastRow="0" w:firstColumn="1" w:lastColumn="0" w:noHBand="0" w:noVBand="1"/>
      </w:tblPr>
      <w:tblGrid>
        <w:gridCol w:w="1548"/>
        <w:gridCol w:w="720"/>
        <w:gridCol w:w="1170"/>
        <w:gridCol w:w="1440"/>
        <w:gridCol w:w="1620"/>
        <w:gridCol w:w="2790"/>
        <w:gridCol w:w="1350"/>
        <w:gridCol w:w="1170"/>
        <w:gridCol w:w="1260"/>
        <w:gridCol w:w="1260"/>
      </w:tblGrid>
      <w:tr w:rsidR="0003576E" w:rsidTr="002274D2">
        <w:trPr>
          <w:trHeight w:val="224"/>
          <w:tblHeader/>
        </w:trPr>
        <w:tc>
          <w:tcPr>
            <w:tcW w:w="1548" w:type="dxa"/>
            <w:vMerge w:val="restart"/>
            <w:shd w:val="clear" w:color="auto" w:fill="FFFFFF" w:themeFill="background1"/>
            <w:vAlign w:val="center"/>
            <w:hideMark/>
          </w:tcPr>
          <w:p w:rsidR="0022263B" w:rsidRPr="008072EE" w:rsidRDefault="0022263B" w:rsidP="0003576E">
            <w:pPr>
              <w:spacing w:before="0" w:after="0" w:line="240" w:lineRule="auto"/>
              <w:jc w:val="center"/>
              <w:rPr>
                <w:rFonts w:ascii="Cambria" w:eastAsiaTheme="minorEastAsia" w:hAnsi="Cambria"/>
                <w:b/>
                <w:bCs/>
                <w:color w:val="000000"/>
                <w:sz w:val="18"/>
                <w:szCs w:val="18"/>
                <w:lang w:val="en-US"/>
              </w:rPr>
            </w:pPr>
            <w:r w:rsidRPr="008072EE">
              <w:rPr>
                <w:rFonts w:ascii="Cambria" w:hAnsi="Cambria"/>
                <w:b/>
                <w:bCs/>
                <w:color w:val="000000"/>
                <w:sz w:val="18"/>
                <w:szCs w:val="18"/>
                <w:lang w:val="en-US"/>
              </w:rPr>
              <w:t>Paraguay PEES</w:t>
            </w:r>
          </w:p>
        </w:tc>
        <w:tc>
          <w:tcPr>
            <w:tcW w:w="720" w:type="dxa"/>
            <w:shd w:val="clear" w:color="auto" w:fill="FFFFFF" w:themeFill="background1"/>
            <w:vAlign w:val="center"/>
            <w:hideMark/>
          </w:tcPr>
          <w:p w:rsidR="0022263B" w:rsidRPr="008072EE" w:rsidRDefault="0022263B" w:rsidP="0003576E">
            <w:pPr>
              <w:spacing w:before="0" w:after="0" w:line="240" w:lineRule="auto"/>
              <w:jc w:val="center"/>
              <w:rPr>
                <w:rFonts w:ascii="Cambria" w:eastAsiaTheme="minorEastAsia" w:hAnsi="Cambria"/>
                <w:b/>
                <w:bCs/>
                <w:color w:val="000000"/>
                <w:sz w:val="18"/>
                <w:szCs w:val="18"/>
                <w:lang w:val="en-US"/>
              </w:rPr>
            </w:pPr>
            <w:r w:rsidRPr="008072EE">
              <w:rPr>
                <w:rFonts w:ascii="Cambria" w:hAnsi="Cambria"/>
                <w:b/>
                <w:bCs/>
                <w:color w:val="000000"/>
                <w:sz w:val="18"/>
                <w:szCs w:val="18"/>
                <w:lang w:val="en-US"/>
              </w:rPr>
              <w:t xml:space="preserve">BID </w:t>
            </w:r>
          </w:p>
        </w:tc>
        <w:tc>
          <w:tcPr>
            <w:tcW w:w="1170" w:type="dxa"/>
            <w:vMerge w:val="restart"/>
            <w:shd w:val="clear" w:color="auto" w:fill="FFFFFF" w:themeFill="background1"/>
            <w:vAlign w:val="center"/>
            <w:hideMark/>
          </w:tcPr>
          <w:p w:rsidR="0022263B" w:rsidRPr="008072EE" w:rsidRDefault="0022263B" w:rsidP="0003576E">
            <w:pPr>
              <w:spacing w:before="0" w:after="0" w:line="240" w:lineRule="auto"/>
              <w:jc w:val="center"/>
              <w:rPr>
                <w:rFonts w:ascii="Cambria" w:eastAsiaTheme="minorEastAsia" w:hAnsi="Cambria"/>
                <w:b/>
                <w:bCs/>
                <w:color w:val="000000"/>
                <w:sz w:val="18"/>
                <w:szCs w:val="18"/>
                <w:lang w:val="en-US"/>
              </w:rPr>
            </w:pPr>
            <w:r w:rsidRPr="008072EE">
              <w:rPr>
                <w:rFonts w:ascii="Cambria" w:hAnsi="Cambria"/>
                <w:b/>
                <w:bCs/>
                <w:color w:val="000000"/>
                <w:sz w:val="18"/>
                <w:szCs w:val="18"/>
                <w:lang w:val="en-US"/>
              </w:rPr>
              <w:t xml:space="preserve">BID – Sector </w:t>
            </w:r>
            <w:proofErr w:type="spellStart"/>
            <w:r w:rsidRPr="008072EE">
              <w:rPr>
                <w:rFonts w:ascii="Cambria" w:hAnsi="Cambria"/>
                <w:b/>
                <w:bCs/>
                <w:color w:val="000000"/>
                <w:sz w:val="18"/>
                <w:szCs w:val="18"/>
                <w:lang w:val="en-US"/>
              </w:rPr>
              <w:t>Estratégico</w:t>
            </w:r>
            <w:proofErr w:type="spellEnd"/>
          </w:p>
        </w:tc>
        <w:tc>
          <w:tcPr>
            <w:tcW w:w="1440" w:type="dxa"/>
            <w:vMerge w:val="restart"/>
            <w:shd w:val="clear" w:color="auto" w:fill="FFFFFF" w:themeFill="background1"/>
            <w:vAlign w:val="center"/>
            <w:hideMark/>
          </w:tcPr>
          <w:p w:rsidR="0022263B" w:rsidRPr="008072EE" w:rsidRDefault="0022263B" w:rsidP="0003576E">
            <w:pPr>
              <w:spacing w:before="0" w:after="0" w:line="240" w:lineRule="auto"/>
              <w:jc w:val="center"/>
              <w:rPr>
                <w:rFonts w:ascii="Cambria" w:eastAsiaTheme="minorEastAsia" w:hAnsi="Cambria"/>
                <w:b/>
                <w:bCs/>
                <w:color w:val="000000"/>
                <w:sz w:val="18"/>
                <w:szCs w:val="18"/>
                <w:lang w:val="en-US"/>
              </w:rPr>
            </w:pPr>
            <w:proofErr w:type="spellStart"/>
            <w:r w:rsidRPr="008072EE">
              <w:rPr>
                <w:rFonts w:ascii="Cambria" w:hAnsi="Cambria"/>
                <w:b/>
                <w:bCs/>
                <w:color w:val="000000"/>
                <w:sz w:val="18"/>
                <w:szCs w:val="18"/>
                <w:lang w:val="en-US"/>
              </w:rPr>
              <w:t>Objetivos</w:t>
            </w:r>
            <w:proofErr w:type="spellEnd"/>
            <w:r w:rsidRPr="008072EE">
              <w:rPr>
                <w:rFonts w:ascii="Cambria" w:hAnsi="Cambria"/>
                <w:b/>
                <w:bCs/>
                <w:color w:val="000000"/>
                <w:sz w:val="18"/>
                <w:szCs w:val="18"/>
                <w:lang w:val="en-US"/>
              </w:rPr>
              <w:t xml:space="preserve"> </w:t>
            </w:r>
            <w:proofErr w:type="spellStart"/>
            <w:r w:rsidRPr="008072EE">
              <w:rPr>
                <w:rFonts w:ascii="Cambria" w:hAnsi="Cambria"/>
                <w:b/>
                <w:bCs/>
                <w:color w:val="000000"/>
                <w:sz w:val="18"/>
                <w:szCs w:val="18"/>
                <w:lang w:val="en-US"/>
              </w:rPr>
              <w:t>estratégicos</w:t>
            </w:r>
            <w:proofErr w:type="spellEnd"/>
            <w:r w:rsidRPr="008072EE">
              <w:rPr>
                <w:rFonts w:ascii="Cambria" w:hAnsi="Cambria"/>
                <w:b/>
                <w:bCs/>
                <w:color w:val="000000"/>
                <w:sz w:val="18"/>
                <w:szCs w:val="18"/>
                <w:lang w:val="en-US"/>
              </w:rPr>
              <w:t xml:space="preserve"> del BID</w:t>
            </w:r>
          </w:p>
        </w:tc>
        <w:tc>
          <w:tcPr>
            <w:tcW w:w="1620" w:type="dxa"/>
            <w:vMerge w:val="restart"/>
            <w:shd w:val="clear" w:color="auto" w:fill="FFFFFF" w:themeFill="background1"/>
            <w:vAlign w:val="center"/>
            <w:hideMark/>
          </w:tcPr>
          <w:p w:rsidR="0022263B" w:rsidRPr="008072EE" w:rsidRDefault="0022263B" w:rsidP="0003576E">
            <w:pPr>
              <w:spacing w:before="0" w:after="0" w:line="240" w:lineRule="auto"/>
              <w:jc w:val="center"/>
              <w:rPr>
                <w:rFonts w:ascii="Cambria" w:eastAsiaTheme="minorEastAsia" w:hAnsi="Cambria"/>
                <w:b/>
                <w:bCs/>
                <w:color w:val="000000"/>
                <w:sz w:val="18"/>
                <w:szCs w:val="18"/>
              </w:rPr>
            </w:pPr>
            <w:r w:rsidRPr="008072EE">
              <w:rPr>
                <w:rFonts w:ascii="Cambria" w:hAnsi="Cambria"/>
                <w:b/>
                <w:bCs/>
                <w:color w:val="000000"/>
                <w:sz w:val="18"/>
                <w:szCs w:val="18"/>
              </w:rPr>
              <w:t>Resultados esperados de la estrategia</w:t>
            </w:r>
          </w:p>
        </w:tc>
        <w:tc>
          <w:tcPr>
            <w:tcW w:w="7830" w:type="dxa"/>
            <w:gridSpan w:val="5"/>
            <w:shd w:val="clear" w:color="auto" w:fill="FFFFFF" w:themeFill="background1"/>
            <w:vAlign w:val="center"/>
            <w:hideMark/>
          </w:tcPr>
          <w:p w:rsidR="0022263B" w:rsidRPr="008072EE" w:rsidRDefault="0022263B" w:rsidP="0003576E">
            <w:pPr>
              <w:spacing w:before="0" w:after="0" w:line="240" w:lineRule="auto"/>
              <w:jc w:val="center"/>
              <w:rPr>
                <w:rFonts w:ascii="Cambria" w:eastAsiaTheme="minorEastAsia" w:hAnsi="Cambria"/>
                <w:b/>
                <w:bCs/>
                <w:color w:val="000000"/>
                <w:sz w:val="18"/>
                <w:szCs w:val="18"/>
                <w:lang w:val="en-US"/>
              </w:rPr>
            </w:pPr>
            <w:proofErr w:type="spellStart"/>
            <w:r w:rsidRPr="008072EE">
              <w:rPr>
                <w:rFonts w:ascii="Cambria" w:hAnsi="Cambria"/>
                <w:b/>
                <w:bCs/>
                <w:color w:val="000000"/>
                <w:sz w:val="18"/>
                <w:szCs w:val="18"/>
                <w:lang w:val="en-US"/>
              </w:rPr>
              <w:t>Indicadores</w:t>
            </w:r>
            <w:proofErr w:type="spellEnd"/>
            <w:r w:rsidRPr="008072EE">
              <w:rPr>
                <w:rFonts w:ascii="Cambria" w:hAnsi="Cambria"/>
                <w:b/>
                <w:bCs/>
                <w:color w:val="000000"/>
                <w:sz w:val="18"/>
                <w:szCs w:val="18"/>
                <w:lang w:val="en-US"/>
              </w:rPr>
              <w:t xml:space="preserve"> de </w:t>
            </w:r>
            <w:proofErr w:type="spellStart"/>
            <w:r w:rsidRPr="008072EE">
              <w:rPr>
                <w:rFonts w:ascii="Cambria" w:hAnsi="Cambria"/>
                <w:b/>
                <w:bCs/>
                <w:color w:val="000000"/>
                <w:sz w:val="18"/>
                <w:szCs w:val="18"/>
                <w:lang w:val="en-US"/>
              </w:rPr>
              <w:t>Seguimiento</w:t>
            </w:r>
            <w:proofErr w:type="spellEnd"/>
          </w:p>
        </w:tc>
      </w:tr>
      <w:tr w:rsidR="00895FC9" w:rsidTr="008B4A18">
        <w:trPr>
          <w:trHeight w:val="96"/>
          <w:tblHeader/>
        </w:trPr>
        <w:tc>
          <w:tcPr>
            <w:tcW w:w="1548" w:type="dxa"/>
            <w:vMerge/>
            <w:shd w:val="clear" w:color="auto" w:fill="FFFFFF" w:themeFill="background1"/>
            <w:vAlign w:val="center"/>
            <w:hideMark/>
          </w:tcPr>
          <w:p w:rsidR="0022263B" w:rsidRPr="008072EE" w:rsidRDefault="0022263B" w:rsidP="0003576E">
            <w:pPr>
              <w:spacing w:before="0" w:after="0" w:line="240" w:lineRule="auto"/>
              <w:rPr>
                <w:rFonts w:ascii="Cambria" w:eastAsiaTheme="minorEastAsia" w:hAnsi="Cambria"/>
                <w:b/>
                <w:bCs/>
                <w:color w:val="000000"/>
                <w:sz w:val="18"/>
                <w:szCs w:val="18"/>
                <w:lang w:val="en-US"/>
              </w:rPr>
            </w:pPr>
          </w:p>
        </w:tc>
        <w:tc>
          <w:tcPr>
            <w:tcW w:w="720" w:type="dxa"/>
            <w:shd w:val="clear" w:color="auto" w:fill="FFFFFF" w:themeFill="background1"/>
            <w:vAlign w:val="center"/>
            <w:hideMark/>
          </w:tcPr>
          <w:p w:rsidR="0022263B" w:rsidRPr="008072EE" w:rsidRDefault="0022263B" w:rsidP="0003576E">
            <w:pPr>
              <w:spacing w:before="0" w:after="0" w:line="240" w:lineRule="auto"/>
              <w:jc w:val="center"/>
              <w:rPr>
                <w:rFonts w:ascii="Cambria" w:eastAsiaTheme="minorEastAsia" w:hAnsi="Cambria"/>
                <w:b/>
                <w:bCs/>
                <w:color w:val="000000"/>
                <w:sz w:val="18"/>
                <w:szCs w:val="18"/>
                <w:lang w:val="en-US"/>
              </w:rPr>
            </w:pPr>
            <w:r w:rsidRPr="008072EE">
              <w:rPr>
                <w:rFonts w:ascii="Cambria" w:hAnsi="Cambria"/>
                <w:b/>
                <w:bCs/>
                <w:color w:val="000000"/>
                <w:sz w:val="18"/>
                <w:szCs w:val="18"/>
                <w:lang w:val="en-US"/>
              </w:rPr>
              <w:t>GCI-9</w:t>
            </w:r>
          </w:p>
        </w:tc>
        <w:tc>
          <w:tcPr>
            <w:tcW w:w="1170" w:type="dxa"/>
            <w:vMerge/>
            <w:shd w:val="clear" w:color="auto" w:fill="FFFFFF" w:themeFill="background1"/>
            <w:vAlign w:val="center"/>
            <w:hideMark/>
          </w:tcPr>
          <w:p w:rsidR="0022263B" w:rsidRPr="008072EE" w:rsidRDefault="0022263B" w:rsidP="0003576E">
            <w:pPr>
              <w:spacing w:before="0" w:after="0" w:line="240" w:lineRule="auto"/>
              <w:rPr>
                <w:rFonts w:ascii="Cambria" w:eastAsiaTheme="minorEastAsia" w:hAnsi="Cambria"/>
                <w:b/>
                <w:bCs/>
                <w:color w:val="000000"/>
                <w:sz w:val="18"/>
                <w:szCs w:val="18"/>
                <w:lang w:val="en-US"/>
              </w:rPr>
            </w:pPr>
          </w:p>
        </w:tc>
        <w:tc>
          <w:tcPr>
            <w:tcW w:w="1440" w:type="dxa"/>
            <w:vMerge/>
            <w:shd w:val="clear" w:color="auto" w:fill="FFFFFF" w:themeFill="background1"/>
            <w:vAlign w:val="center"/>
            <w:hideMark/>
          </w:tcPr>
          <w:p w:rsidR="0022263B" w:rsidRPr="008072EE" w:rsidRDefault="0022263B" w:rsidP="0003576E">
            <w:pPr>
              <w:spacing w:before="0" w:after="0" w:line="240" w:lineRule="auto"/>
              <w:rPr>
                <w:rFonts w:ascii="Cambria" w:eastAsiaTheme="minorEastAsia" w:hAnsi="Cambria"/>
                <w:b/>
                <w:bCs/>
                <w:color w:val="000000"/>
                <w:sz w:val="18"/>
                <w:szCs w:val="18"/>
                <w:lang w:val="en-US"/>
              </w:rPr>
            </w:pPr>
          </w:p>
        </w:tc>
        <w:tc>
          <w:tcPr>
            <w:tcW w:w="1620" w:type="dxa"/>
            <w:vMerge/>
            <w:shd w:val="clear" w:color="auto" w:fill="FFFFFF" w:themeFill="background1"/>
            <w:vAlign w:val="center"/>
            <w:hideMark/>
          </w:tcPr>
          <w:p w:rsidR="0022263B" w:rsidRPr="008072EE" w:rsidRDefault="0022263B" w:rsidP="0003576E">
            <w:pPr>
              <w:spacing w:before="0" w:after="0" w:line="240" w:lineRule="auto"/>
              <w:rPr>
                <w:rFonts w:ascii="Cambria" w:eastAsiaTheme="minorEastAsia" w:hAnsi="Cambria"/>
                <w:b/>
                <w:bCs/>
                <w:color w:val="000000"/>
                <w:sz w:val="18"/>
                <w:szCs w:val="18"/>
              </w:rPr>
            </w:pPr>
          </w:p>
        </w:tc>
        <w:tc>
          <w:tcPr>
            <w:tcW w:w="2790" w:type="dxa"/>
            <w:shd w:val="clear" w:color="auto" w:fill="FFFFFF" w:themeFill="background1"/>
            <w:vAlign w:val="center"/>
            <w:hideMark/>
          </w:tcPr>
          <w:p w:rsidR="0022263B" w:rsidRPr="008072EE" w:rsidRDefault="0022263B" w:rsidP="0003576E">
            <w:pPr>
              <w:spacing w:before="0" w:after="0" w:line="240" w:lineRule="auto"/>
              <w:jc w:val="center"/>
              <w:rPr>
                <w:rFonts w:ascii="Cambria" w:eastAsiaTheme="minorEastAsia" w:hAnsi="Cambria"/>
                <w:b/>
                <w:bCs/>
                <w:color w:val="000000"/>
                <w:sz w:val="18"/>
                <w:szCs w:val="18"/>
                <w:lang w:val="en-US"/>
              </w:rPr>
            </w:pPr>
            <w:proofErr w:type="spellStart"/>
            <w:r w:rsidRPr="008072EE">
              <w:rPr>
                <w:rFonts w:ascii="Cambria" w:hAnsi="Cambria"/>
                <w:b/>
                <w:bCs/>
                <w:color w:val="000000"/>
                <w:sz w:val="18"/>
                <w:szCs w:val="18"/>
                <w:lang w:val="en-US"/>
              </w:rPr>
              <w:t>Indicador</w:t>
            </w:r>
            <w:proofErr w:type="spellEnd"/>
          </w:p>
        </w:tc>
        <w:tc>
          <w:tcPr>
            <w:tcW w:w="1350" w:type="dxa"/>
            <w:shd w:val="clear" w:color="auto" w:fill="FFFFFF" w:themeFill="background1"/>
            <w:vAlign w:val="center"/>
            <w:hideMark/>
          </w:tcPr>
          <w:p w:rsidR="0022263B" w:rsidRPr="008072EE" w:rsidRDefault="0022263B" w:rsidP="0003576E">
            <w:pPr>
              <w:spacing w:before="0" w:after="0" w:line="240" w:lineRule="auto"/>
              <w:jc w:val="center"/>
              <w:rPr>
                <w:rFonts w:ascii="Cambria" w:eastAsiaTheme="minorEastAsia" w:hAnsi="Cambria"/>
                <w:b/>
                <w:bCs/>
                <w:color w:val="000000"/>
                <w:sz w:val="18"/>
                <w:szCs w:val="18"/>
                <w:lang w:val="en-US"/>
              </w:rPr>
            </w:pPr>
            <w:r w:rsidRPr="008072EE">
              <w:rPr>
                <w:rFonts w:ascii="Cambria" w:hAnsi="Cambria"/>
                <w:b/>
                <w:bCs/>
                <w:color w:val="000000"/>
                <w:sz w:val="18"/>
                <w:szCs w:val="18"/>
                <w:lang w:val="en-US"/>
              </w:rPr>
              <w:t>Linea de base 2011</w:t>
            </w:r>
          </w:p>
        </w:tc>
        <w:tc>
          <w:tcPr>
            <w:tcW w:w="1170" w:type="dxa"/>
            <w:shd w:val="clear" w:color="auto" w:fill="FFFFFF" w:themeFill="background1"/>
            <w:vAlign w:val="center"/>
            <w:hideMark/>
          </w:tcPr>
          <w:p w:rsidR="0022263B" w:rsidRPr="008072EE" w:rsidRDefault="0022263B" w:rsidP="0003576E">
            <w:pPr>
              <w:spacing w:before="0" w:after="0" w:line="240" w:lineRule="auto"/>
              <w:jc w:val="center"/>
              <w:rPr>
                <w:rFonts w:ascii="Cambria" w:eastAsiaTheme="minorEastAsia" w:hAnsi="Cambria"/>
                <w:b/>
                <w:bCs/>
                <w:color w:val="000000"/>
                <w:sz w:val="18"/>
                <w:szCs w:val="18"/>
                <w:lang w:val="en-US"/>
              </w:rPr>
            </w:pPr>
            <w:proofErr w:type="spellStart"/>
            <w:r w:rsidRPr="008072EE">
              <w:rPr>
                <w:rFonts w:ascii="Cambria" w:hAnsi="Cambria"/>
                <w:b/>
                <w:bCs/>
                <w:color w:val="000000"/>
                <w:sz w:val="18"/>
                <w:szCs w:val="18"/>
                <w:lang w:val="en-US"/>
              </w:rPr>
              <w:t>Metas</w:t>
            </w:r>
            <w:proofErr w:type="spellEnd"/>
            <w:r w:rsidRPr="008072EE">
              <w:rPr>
                <w:rFonts w:ascii="Cambria" w:hAnsi="Cambria"/>
                <w:b/>
                <w:bCs/>
                <w:color w:val="000000"/>
                <w:sz w:val="18"/>
                <w:szCs w:val="18"/>
                <w:lang w:val="en-US"/>
              </w:rPr>
              <w:t xml:space="preserve"> </w:t>
            </w:r>
            <w:proofErr w:type="spellStart"/>
            <w:r w:rsidRPr="008072EE">
              <w:rPr>
                <w:rFonts w:ascii="Cambria" w:hAnsi="Cambria"/>
                <w:b/>
                <w:bCs/>
                <w:color w:val="000000"/>
                <w:sz w:val="18"/>
                <w:szCs w:val="18"/>
                <w:lang w:val="en-US"/>
              </w:rPr>
              <w:t>indicativas</w:t>
            </w:r>
            <w:proofErr w:type="spellEnd"/>
            <w:r w:rsidRPr="008072EE">
              <w:rPr>
                <w:rFonts w:ascii="Cambria" w:hAnsi="Cambria"/>
                <w:b/>
                <w:bCs/>
                <w:color w:val="000000"/>
                <w:sz w:val="18"/>
                <w:szCs w:val="18"/>
                <w:lang w:val="en-US"/>
              </w:rPr>
              <w:t xml:space="preserve"> </w:t>
            </w:r>
          </w:p>
        </w:tc>
        <w:tc>
          <w:tcPr>
            <w:tcW w:w="1260" w:type="dxa"/>
            <w:shd w:val="clear" w:color="auto" w:fill="FFFFFF" w:themeFill="background1"/>
            <w:vAlign w:val="center"/>
            <w:hideMark/>
          </w:tcPr>
          <w:p w:rsidR="0022263B" w:rsidRPr="008072EE" w:rsidRDefault="0022263B" w:rsidP="0003576E">
            <w:pPr>
              <w:spacing w:before="0" w:after="0" w:line="240" w:lineRule="auto"/>
              <w:jc w:val="center"/>
              <w:rPr>
                <w:rFonts w:ascii="Cambria" w:eastAsiaTheme="minorEastAsia" w:hAnsi="Cambria"/>
                <w:b/>
                <w:bCs/>
                <w:color w:val="000000"/>
                <w:sz w:val="18"/>
                <w:szCs w:val="18"/>
                <w:lang w:val="en-US"/>
              </w:rPr>
            </w:pPr>
            <w:proofErr w:type="spellStart"/>
            <w:r w:rsidRPr="008072EE">
              <w:rPr>
                <w:rFonts w:ascii="Cambria" w:hAnsi="Cambria"/>
                <w:b/>
                <w:bCs/>
                <w:color w:val="000000"/>
                <w:sz w:val="18"/>
                <w:szCs w:val="18"/>
                <w:lang w:val="en-US"/>
              </w:rPr>
              <w:t>Frecuencia</w:t>
            </w:r>
            <w:proofErr w:type="spellEnd"/>
            <w:r w:rsidRPr="008072EE">
              <w:rPr>
                <w:rFonts w:ascii="Cambria" w:hAnsi="Cambria"/>
                <w:b/>
                <w:bCs/>
                <w:color w:val="000000"/>
                <w:sz w:val="18"/>
                <w:szCs w:val="18"/>
                <w:lang w:val="en-US"/>
              </w:rPr>
              <w:t xml:space="preserve"> de </w:t>
            </w:r>
            <w:proofErr w:type="spellStart"/>
            <w:r w:rsidRPr="008072EE">
              <w:rPr>
                <w:rFonts w:ascii="Cambria" w:hAnsi="Cambria"/>
                <w:b/>
                <w:bCs/>
                <w:color w:val="000000"/>
                <w:sz w:val="18"/>
                <w:szCs w:val="18"/>
                <w:lang w:val="en-US"/>
              </w:rPr>
              <w:t>medición</w:t>
            </w:r>
            <w:proofErr w:type="spellEnd"/>
          </w:p>
        </w:tc>
        <w:tc>
          <w:tcPr>
            <w:tcW w:w="1260" w:type="dxa"/>
            <w:shd w:val="clear" w:color="auto" w:fill="FFFFFF" w:themeFill="background1"/>
            <w:vAlign w:val="center"/>
            <w:hideMark/>
          </w:tcPr>
          <w:p w:rsidR="0022263B" w:rsidRPr="008072EE" w:rsidRDefault="0022263B" w:rsidP="0003576E">
            <w:pPr>
              <w:spacing w:before="0" w:after="0" w:line="240" w:lineRule="auto"/>
              <w:jc w:val="center"/>
              <w:rPr>
                <w:rFonts w:ascii="Cambria" w:eastAsiaTheme="minorEastAsia" w:hAnsi="Cambria"/>
                <w:b/>
                <w:bCs/>
                <w:color w:val="000000"/>
                <w:sz w:val="18"/>
                <w:szCs w:val="18"/>
                <w:lang w:val="en-US"/>
              </w:rPr>
            </w:pPr>
            <w:r w:rsidRPr="008072EE">
              <w:rPr>
                <w:rFonts w:ascii="Cambria" w:hAnsi="Cambria"/>
                <w:b/>
                <w:bCs/>
                <w:color w:val="000000"/>
                <w:sz w:val="18"/>
                <w:szCs w:val="18"/>
                <w:lang w:val="en-US"/>
              </w:rPr>
              <w:t>Fuente</w:t>
            </w:r>
            <w:r w:rsidRPr="008072EE">
              <w:rPr>
                <w:color w:val="000000"/>
                <w:sz w:val="18"/>
                <w:szCs w:val="18"/>
                <w:lang w:val="en-US"/>
              </w:rPr>
              <w:t>  </w:t>
            </w:r>
          </w:p>
        </w:tc>
      </w:tr>
      <w:tr w:rsidR="00895FC9" w:rsidRPr="0022263B" w:rsidTr="008B4A18">
        <w:trPr>
          <w:trHeight w:val="179"/>
        </w:trPr>
        <w:tc>
          <w:tcPr>
            <w:tcW w:w="1548" w:type="dxa"/>
            <w:vMerge w:val="restart"/>
            <w:shd w:val="clear" w:color="auto" w:fill="FFFFFF" w:themeFill="background1"/>
            <w:vAlign w:val="center"/>
            <w:hideMark/>
          </w:tcPr>
          <w:p w:rsidR="0022263B" w:rsidRPr="008072EE" w:rsidRDefault="0022263B" w:rsidP="0003576E">
            <w:pPr>
              <w:spacing w:before="0" w:after="0" w:line="240" w:lineRule="auto"/>
              <w:jc w:val="center"/>
              <w:rPr>
                <w:rFonts w:ascii="Cambria" w:eastAsiaTheme="minorEastAsia" w:hAnsi="Cambria"/>
                <w:color w:val="000000"/>
                <w:sz w:val="18"/>
                <w:szCs w:val="18"/>
                <w:lang w:val="es-ES_tradnl"/>
              </w:rPr>
            </w:pPr>
            <w:r w:rsidRPr="008072EE">
              <w:rPr>
                <w:rFonts w:ascii="Cambria" w:hAnsi="Cambria"/>
                <w:color w:val="000000"/>
                <w:sz w:val="18"/>
                <w:szCs w:val="18"/>
              </w:rPr>
              <w:t>Establecer un sistema económico social, solidario y sostenible</w:t>
            </w:r>
          </w:p>
        </w:tc>
        <w:tc>
          <w:tcPr>
            <w:tcW w:w="720" w:type="dxa"/>
            <w:vMerge w:val="restart"/>
            <w:shd w:val="clear" w:color="auto" w:fill="FFFFFF" w:themeFill="background1"/>
            <w:textDirection w:val="btLr"/>
            <w:vAlign w:val="center"/>
            <w:hideMark/>
          </w:tcPr>
          <w:p w:rsidR="0022263B" w:rsidRPr="008072EE" w:rsidRDefault="0022263B" w:rsidP="0003576E">
            <w:pPr>
              <w:spacing w:before="0" w:after="0" w:line="240" w:lineRule="auto"/>
              <w:jc w:val="center"/>
              <w:rPr>
                <w:rFonts w:ascii="Cambria" w:eastAsiaTheme="minorEastAsia" w:hAnsi="Cambria"/>
                <w:color w:val="000000"/>
                <w:sz w:val="18"/>
                <w:szCs w:val="18"/>
                <w:lang w:val="es-ES_tradnl"/>
              </w:rPr>
            </w:pPr>
            <w:r w:rsidRPr="008072EE">
              <w:rPr>
                <w:rFonts w:ascii="Cambria" w:hAnsi="Cambria"/>
                <w:color w:val="000000"/>
                <w:sz w:val="18"/>
                <w:szCs w:val="18"/>
              </w:rPr>
              <w:t>Infraestructura para la competitividad y el bienestar social</w:t>
            </w:r>
          </w:p>
        </w:tc>
        <w:tc>
          <w:tcPr>
            <w:tcW w:w="1170" w:type="dxa"/>
            <w:vMerge w:val="restart"/>
            <w:shd w:val="clear" w:color="auto" w:fill="FFFFFF" w:themeFill="background1"/>
            <w:vAlign w:val="center"/>
            <w:hideMark/>
          </w:tcPr>
          <w:p w:rsidR="0022263B" w:rsidRPr="008072EE" w:rsidRDefault="0022263B" w:rsidP="0003576E">
            <w:pPr>
              <w:spacing w:before="0" w:after="0" w:line="240" w:lineRule="auto"/>
              <w:jc w:val="center"/>
              <w:rPr>
                <w:rFonts w:ascii="Cambria" w:eastAsiaTheme="minorEastAsia" w:hAnsi="Cambria"/>
                <w:b/>
                <w:bCs/>
                <w:color w:val="000000"/>
                <w:sz w:val="18"/>
                <w:szCs w:val="18"/>
                <w:lang w:val="pt-BR"/>
              </w:rPr>
            </w:pPr>
            <w:proofErr w:type="spellStart"/>
            <w:r w:rsidRPr="008072EE">
              <w:rPr>
                <w:rFonts w:ascii="Cambria" w:hAnsi="Cambria"/>
                <w:b/>
                <w:bCs/>
                <w:color w:val="000000"/>
                <w:sz w:val="18"/>
                <w:szCs w:val="18"/>
                <w:lang w:val="en-US"/>
              </w:rPr>
              <w:t>Transporte</w:t>
            </w:r>
            <w:proofErr w:type="spellEnd"/>
            <w:r w:rsidRPr="008072EE">
              <w:rPr>
                <w:rFonts w:ascii="Cambria" w:hAnsi="Cambria"/>
                <w:b/>
                <w:bCs/>
                <w:color w:val="000000"/>
                <w:sz w:val="18"/>
                <w:szCs w:val="18"/>
                <w:lang w:val="en-US"/>
              </w:rPr>
              <w:t xml:space="preserve"> y Log</w:t>
            </w:r>
            <w:proofErr w:type="spellStart"/>
            <w:r w:rsidRPr="008072EE">
              <w:rPr>
                <w:rFonts w:ascii="Cambria" w:hAnsi="Cambria"/>
                <w:b/>
                <w:bCs/>
                <w:color w:val="000000"/>
                <w:sz w:val="18"/>
                <w:szCs w:val="18"/>
                <w:lang w:val="pt-BR"/>
              </w:rPr>
              <w:t>ística</w:t>
            </w:r>
            <w:proofErr w:type="spellEnd"/>
          </w:p>
        </w:tc>
        <w:tc>
          <w:tcPr>
            <w:tcW w:w="1440" w:type="dxa"/>
            <w:vMerge w:val="restart"/>
            <w:shd w:val="clear" w:color="auto" w:fill="FFFFFF" w:themeFill="background1"/>
            <w:vAlign w:val="center"/>
            <w:hideMark/>
          </w:tcPr>
          <w:p w:rsidR="0022263B" w:rsidRPr="008072EE" w:rsidRDefault="0022263B" w:rsidP="0003576E">
            <w:pPr>
              <w:spacing w:before="0" w:after="0" w:line="240" w:lineRule="auto"/>
              <w:jc w:val="center"/>
              <w:rPr>
                <w:rFonts w:ascii="Cambria" w:eastAsiaTheme="minorEastAsia" w:hAnsi="Cambria"/>
                <w:color w:val="000000"/>
                <w:sz w:val="18"/>
                <w:szCs w:val="18"/>
                <w:lang w:val="es-ES_tradnl"/>
              </w:rPr>
            </w:pPr>
            <w:r w:rsidRPr="008072EE">
              <w:rPr>
                <w:rFonts w:ascii="Cambria" w:hAnsi="Cambria"/>
                <w:color w:val="000000"/>
                <w:sz w:val="18"/>
                <w:szCs w:val="18"/>
              </w:rPr>
              <w:t>Mejorar la infraestructura de transporte</w:t>
            </w:r>
          </w:p>
        </w:tc>
        <w:tc>
          <w:tcPr>
            <w:tcW w:w="1620" w:type="dxa"/>
            <w:shd w:val="clear" w:color="auto" w:fill="FFFFFF" w:themeFill="background1"/>
            <w:vAlign w:val="center"/>
            <w:hideMark/>
          </w:tcPr>
          <w:p w:rsidR="0022263B" w:rsidRPr="008072EE" w:rsidRDefault="0022263B" w:rsidP="0003576E">
            <w:pPr>
              <w:spacing w:before="0" w:after="0" w:line="240" w:lineRule="auto"/>
              <w:jc w:val="center"/>
              <w:rPr>
                <w:rFonts w:ascii="Cambria" w:eastAsiaTheme="minorEastAsia" w:hAnsi="Cambria"/>
                <w:color w:val="000000"/>
                <w:sz w:val="18"/>
                <w:szCs w:val="18"/>
                <w:lang w:val="es-ES_tradnl"/>
              </w:rPr>
            </w:pPr>
            <w:r w:rsidRPr="008072EE">
              <w:rPr>
                <w:rFonts w:ascii="Cambria" w:hAnsi="Cambria"/>
                <w:color w:val="000000"/>
                <w:sz w:val="18"/>
                <w:szCs w:val="18"/>
              </w:rPr>
              <w:t>Mejorar la accesibilidad</w:t>
            </w:r>
          </w:p>
        </w:tc>
        <w:tc>
          <w:tcPr>
            <w:tcW w:w="2790" w:type="dxa"/>
            <w:shd w:val="clear" w:color="auto" w:fill="FFFFFF" w:themeFill="background1"/>
            <w:vAlign w:val="center"/>
            <w:hideMark/>
          </w:tcPr>
          <w:p w:rsidR="0022263B" w:rsidRPr="002274D2" w:rsidRDefault="002274D2" w:rsidP="00D936BD">
            <w:pPr>
              <w:spacing w:before="0" w:after="0" w:line="240" w:lineRule="auto"/>
              <w:jc w:val="center"/>
              <w:rPr>
                <w:rFonts w:ascii="Cambria" w:eastAsiaTheme="minorEastAsia" w:hAnsi="Cambria"/>
                <w:color w:val="000000"/>
                <w:sz w:val="18"/>
                <w:szCs w:val="18"/>
                <w:lang w:val="es-ES_tradnl"/>
              </w:rPr>
            </w:pPr>
            <w:r w:rsidRPr="00D936BD">
              <w:rPr>
                <w:rFonts w:ascii="Cambria" w:hAnsi="Cambria"/>
                <w:color w:val="000000"/>
                <w:sz w:val="18"/>
                <w:szCs w:val="18"/>
                <w:lang w:val="es-ES_tradnl"/>
              </w:rPr>
              <w:t>Kil</w:t>
            </w:r>
            <w:r>
              <w:rPr>
                <w:rFonts w:ascii="Cambria" w:hAnsi="Cambria"/>
                <w:color w:val="000000"/>
                <w:sz w:val="18"/>
                <w:szCs w:val="18"/>
                <w:lang w:val="es-ES_tradnl"/>
              </w:rPr>
              <w:t xml:space="preserve">ómetros de vías interurbanas </w:t>
            </w:r>
            <w:r w:rsidR="008B4A18">
              <w:rPr>
                <w:rFonts w:ascii="Cambria" w:hAnsi="Cambria"/>
                <w:color w:val="000000"/>
                <w:sz w:val="18"/>
                <w:szCs w:val="18"/>
                <w:lang w:val="es-ES_tradnl"/>
              </w:rPr>
              <w:t>construidas o mantenidas / mejoradas</w:t>
            </w:r>
          </w:p>
        </w:tc>
        <w:tc>
          <w:tcPr>
            <w:tcW w:w="1350" w:type="dxa"/>
            <w:shd w:val="clear" w:color="auto" w:fill="FFFFFF" w:themeFill="background1"/>
            <w:vAlign w:val="center"/>
            <w:hideMark/>
          </w:tcPr>
          <w:p w:rsidR="0022263B" w:rsidRPr="008072EE" w:rsidRDefault="0022263B" w:rsidP="002274D2">
            <w:pPr>
              <w:spacing w:before="0" w:after="0" w:line="240" w:lineRule="auto"/>
              <w:jc w:val="center"/>
              <w:rPr>
                <w:rFonts w:ascii="Cambria" w:eastAsiaTheme="minorEastAsia" w:hAnsi="Cambria"/>
                <w:color w:val="000000"/>
                <w:sz w:val="18"/>
                <w:szCs w:val="18"/>
                <w:lang w:val="en-US"/>
              </w:rPr>
            </w:pPr>
            <w:r w:rsidRPr="008072EE">
              <w:rPr>
                <w:rFonts w:ascii="Cambria" w:hAnsi="Cambria"/>
                <w:color w:val="000000"/>
                <w:sz w:val="18"/>
                <w:szCs w:val="18"/>
                <w:lang w:val="en-US"/>
              </w:rPr>
              <w:t>5</w:t>
            </w:r>
            <w:r w:rsidR="002D7FD4" w:rsidRPr="008072EE">
              <w:rPr>
                <w:rFonts w:ascii="Cambria" w:hAnsi="Cambria"/>
                <w:color w:val="000000"/>
                <w:sz w:val="18"/>
                <w:szCs w:val="18"/>
                <w:lang w:val="en-US"/>
              </w:rPr>
              <w:t>360</w:t>
            </w:r>
            <w:r w:rsidR="002274D2">
              <w:rPr>
                <w:rFonts w:ascii="Cambria" w:hAnsi="Cambria"/>
                <w:color w:val="000000"/>
                <w:sz w:val="18"/>
                <w:szCs w:val="18"/>
                <w:lang w:val="en-US"/>
              </w:rPr>
              <w:t xml:space="preserve"> km</w:t>
            </w:r>
            <w:r w:rsidR="008B4A18">
              <w:rPr>
                <w:rStyle w:val="FootnoteReference"/>
                <w:rFonts w:ascii="Cambria" w:hAnsi="Cambria"/>
                <w:color w:val="000000"/>
                <w:sz w:val="18"/>
                <w:szCs w:val="18"/>
                <w:lang w:val="en-US"/>
              </w:rPr>
              <w:footnoteReference w:id="22"/>
            </w:r>
          </w:p>
        </w:tc>
        <w:tc>
          <w:tcPr>
            <w:tcW w:w="1170" w:type="dxa"/>
            <w:shd w:val="clear" w:color="auto" w:fill="FFFFFF" w:themeFill="background1"/>
            <w:vAlign w:val="center"/>
            <w:hideMark/>
          </w:tcPr>
          <w:p w:rsidR="0022263B" w:rsidRPr="008072EE" w:rsidRDefault="0022263B" w:rsidP="002274D2">
            <w:pPr>
              <w:spacing w:before="0" w:after="0" w:line="240" w:lineRule="auto"/>
              <w:jc w:val="center"/>
              <w:rPr>
                <w:rFonts w:ascii="Cambria" w:eastAsiaTheme="minorEastAsia" w:hAnsi="Cambria"/>
                <w:color w:val="000000"/>
                <w:sz w:val="18"/>
                <w:szCs w:val="18"/>
                <w:lang w:val="en-US"/>
              </w:rPr>
            </w:pPr>
            <w:r w:rsidRPr="008072EE">
              <w:rPr>
                <w:rFonts w:ascii="Cambria" w:hAnsi="Cambria"/>
                <w:color w:val="000000"/>
                <w:sz w:val="18"/>
                <w:szCs w:val="18"/>
                <w:lang w:val="en-US"/>
              </w:rPr>
              <w:t>5</w:t>
            </w:r>
            <w:r w:rsidR="002D7FD4" w:rsidRPr="008072EE">
              <w:rPr>
                <w:rFonts w:ascii="Cambria" w:hAnsi="Cambria"/>
                <w:color w:val="000000"/>
                <w:sz w:val="18"/>
                <w:szCs w:val="18"/>
                <w:lang w:val="en-US"/>
              </w:rPr>
              <w:t>613</w:t>
            </w:r>
            <w:r w:rsidR="002274D2">
              <w:rPr>
                <w:rFonts w:ascii="Cambria" w:hAnsi="Cambria"/>
                <w:color w:val="000000"/>
                <w:sz w:val="18"/>
                <w:szCs w:val="18"/>
                <w:lang w:val="en-US"/>
              </w:rPr>
              <w:t xml:space="preserve"> km</w:t>
            </w:r>
            <w:r w:rsidRPr="008072EE">
              <w:rPr>
                <w:rFonts w:ascii="Cambria" w:hAnsi="Cambria"/>
                <w:color w:val="000000"/>
                <w:sz w:val="18"/>
                <w:szCs w:val="18"/>
                <w:lang w:val="en-US"/>
              </w:rPr>
              <w:t xml:space="preserve"> </w:t>
            </w:r>
          </w:p>
        </w:tc>
        <w:tc>
          <w:tcPr>
            <w:tcW w:w="1260" w:type="dxa"/>
            <w:shd w:val="clear" w:color="auto" w:fill="FFFFFF" w:themeFill="background1"/>
            <w:vAlign w:val="center"/>
            <w:hideMark/>
          </w:tcPr>
          <w:p w:rsidR="0022263B" w:rsidRPr="008072EE" w:rsidRDefault="0022263B" w:rsidP="0003576E">
            <w:pPr>
              <w:spacing w:before="0" w:after="0" w:line="240" w:lineRule="auto"/>
              <w:jc w:val="center"/>
              <w:rPr>
                <w:rFonts w:ascii="Cambria" w:eastAsiaTheme="minorEastAsia" w:hAnsi="Cambria"/>
                <w:color w:val="000000"/>
                <w:sz w:val="18"/>
                <w:szCs w:val="18"/>
                <w:lang w:val="en-US"/>
              </w:rPr>
            </w:pPr>
            <w:proofErr w:type="spellStart"/>
            <w:r w:rsidRPr="008072EE">
              <w:rPr>
                <w:rFonts w:ascii="Cambria" w:hAnsi="Cambria"/>
                <w:color w:val="000000"/>
                <w:sz w:val="18"/>
                <w:szCs w:val="18"/>
                <w:lang w:val="en-US"/>
              </w:rPr>
              <w:t>Anual</w:t>
            </w:r>
            <w:proofErr w:type="spellEnd"/>
          </w:p>
        </w:tc>
        <w:tc>
          <w:tcPr>
            <w:tcW w:w="1260" w:type="dxa"/>
            <w:shd w:val="clear" w:color="auto" w:fill="FFFFFF" w:themeFill="background1"/>
            <w:vAlign w:val="center"/>
            <w:hideMark/>
          </w:tcPr>
          <w:p w:rsidR="0022263B" w:rsidRPr="008072EE" w:rsidRDefault="0003576E" w:rsidP="0003576E">
            <w:pPr>
              <w:spacing w:before="0" w:after="0" w:line="240" w:lineRule="auto"/>
              <w:jc w:val="center"/>
              <w:rPr>
                <w:rFonts w:ascii="Cambria" w:eastAsiaTheme="minorEastAsia" w:hAnsi="Cambria"/>
                <w:color w:val="000000"/>
                <w:sz w:val="18"/>
                <w:szCs w:val="18"/>
                <w:lang w:val="es-ES_tradnl"/>
              </w:rPr>
            </w:pPr>
            <w:r w:rsidRPr="008072EE">
              <w:rPr>
                <w:rFonts w:ascii="Cambria" w:hAnsi="Cambria"/>
                <w:color w:val="000000"/>
                <w:sz w:val="18"/>
                <w:szCs w:val="18"/>
              </w:rPr>
              <w:t>Dirección de Planifica</w:t>
            </w:r>
            <w:r w:rsidR="0022263B" w:rsidRPr="008072EE">
              <w:rPr>
                <w:rFonts w:ascii="Cambria" w:hAnsi="Cambria"/>
                <w:color w:val="000000"/>
                <w:sz w:val="18"/>
                <w:szCs w:val="18"/>
              </w:rPr>
              <w:t>ción Vial</w:t>
            </w:r>
          </w:p>
        </w:tc>
      </w:tr>
      <w:tr w:rsidR="00895FC9" w:rsidRPr="0022263B" w:rsidTr="008B4A18">
        <w:trPr>
          <w:trHeight w:val="431"/>
        </w:trPr>
        <w:tc>
          <w:tcPr>
            <w:tcW w:w="1548" w:type="dxa"/>
            <w:vMerge/>
            <w:shd w:val="clear" w:color="auto" w:fill="FFFFFF" w:themeFill="background1"/>
            <w:vAlign w:val="center"/>
            <w:hideMark/>
          </w:tcPr>
          <w:p w:rsidR="0022263B" w:rsidRPr="008072EE" w:rsidRDefault="0022263B" w:rsidP="0003576E">
            <w:pPr>
              <w:spacing w:before="0" w:after="0" w:line="240" w:lineRule="auto"/>
              <w:rPr>
                <w:rFonts w:ascii="Cambria" w:eastAsiaTheme="minorEastAsia" w:hAnsi="Cambria"/>
                <w:color w:val="000000"/>
                <w:sz w:val="18"/>
                <w:szCs w:val="18"/>
                <w:lang w:val="es-ES_tradnl"/>
              </w:rPr>
            </w:pPr>
          </w:p>
        </w:tc>
        <w:tc>
          <w:tcPr>
            <w:tcW w:w="720" w:type="dxa"/>
            <w:vMerge/>
            <w:shd w:val="clear" w:color="auto" w:fill="FFFFFF" w:themeFill="background1"/>
            <w:vAlign w:val="center"/>
            <w:hideMark/>
          </w:tcPr>
          <w:p w:rsidR="0022263B" w:rsidRPr="008072EE" w:rsidRDefault="0022263B" w:rsidP="0003576E">
            <w:pPr>
              <w:spacing w:before="0" w:after="0" w:line="240" w:lineRule="auto"/>
              <w:rPr>
                <w:rFonts w:ascii="Cambria" w:eastAsiaTheme="minorEastAsia" w:hAnsi="Cambria"/>
                <w:color w:val="000000"/>
                <w:sz w:val="18"/>
                <w:szCs w:val="18"/>
                <w:lang w:val="es-ES_tradnl"/>
              </w:rPr>
            </w:pPr>
          </w:p>
        </w:tc>
        <w:tc>
          <w:tcPr>
            <w:tcW w:w="1170" w:type="dxa"/>
            <w:vMerge/>
            <w:shd w:val="clear" w:color="auto" w:fill="FFFFFF" w:themeFill="background1"/>
            <w:vAlign w:val="center"/>
            <w:hideMark/>
          </w:tcPr>
          <w:p w:rsidR="0022263B" w:rsidRPr="008072EE" w:rsidRDefault="0022263B" w:rsidP="0003576E">
            <w:pPr>
              <w:spacing w:before="0" w:after="0" w:line="240" w:lineRule="auto"/>
              <w:rPr>
                <w:rFonts w:ascii="Cambria" w:eastAsiaTheme="minorEastAsia" w:hAnsi="Cambria"/>
                <w:b/>
                <w:bCs/>
                <w:color w:val="000000"/>
                <w:sz w:val="18"/>
                <w:szCs w:val="18"/>
              </w:rPr>
            </w:pPr>
          </w:p>
        </w:tc>
        <w:tc>
          <w:tcPr>
            <w:tcW w:w="1440" w:type="dxa"/>
            <w:vMerge/>
            <w:shd w:val="clear" w:color="auto" w:fill="FFFFFF" w:themeFill="background1"/>
            <w:vAlign w:val="center"/>
            <w:hideMark/>
          </w:tcPr>
          <w:p w:rsidR="0022263B" w:rsidRPr="008072EE" w:rsidRDefault="0022263B" w:rsidP="0003576E">
            <w:pPr>
              <w:spacing w:before="0" w:after="0" w:line="240" w:lineRule="auto"/>
              <w:rPr>
                <w:rFonts w:ascii="Cambria" w:eastAsiaTheme="minorEastAsia" w:hAnsi="Cambria"/>
                <w:color w:val="000000"/>
                <w:sz w:val="18"/>
                <w:szCs w:val="18"/>
                <w:lang w:val="es-ES_tradnl"/>
              </w:rPr>
            </w:pPr>
          </w:p>
        </w:tc>
        <w:tc>
          <w:tcPr>
            <w:tcW w:w="1620" w:type="dxa"/>
            <w:vMerge w:val="restart"/>
            <w:shd w:val="clear" w:color="auto" w:fill="FFFFFF" w:themeFill="background1"/>
            <w:vAlign w:val="center"/>
            <w:hideMark/>
          </w:tcPr>
          <w:p w:rsidR="0022263B" w:rsidRPr="008072EE" w:rsidRDefault="0022263B" w:rsidP="0003576E">
            <w:pPr>
              <w:spacing w:before="0" w:after="0" w:line="240" w:lineRule="auto"/>
              <w:jc w:val="center"/>
              <w:rPr>
                <w:rFonts w:ascii="Cambria" w:eastAsiaTheme="minorEastAsia" w:hAnsi="Cambria"/>
                <w:color w:val="000000"/>
                <w:sz w:val="18"/>
                <w:szCs w:val="18"/>
                <w:lang w:val="es-ES_tradnl"/>
              </w:rPr>
            </w:pPr>
            <w:r w:rsidRPr="008072EE">
              <w:rPr>
                <w:rFonts w:ascii="Cambria" w:hAnsi="Cambria"/>
                <w:color w:val="000000"/>
                <w:sz w:val="18"/>
                <w:szCs w:val="18"/>
              </w:rPr>
              <w:t>Mejorar las condiciones de la red vial nacional, la red vial departamental, y la red de caminos vecinales</w:t>
            </w:r>
          </w:p>
        </w:tc>
        <w:tc>
          <w:tcPr>
            <w:tcW w:w="2790" w:type="dxa"/>
            <w:shd w:val="clear" w:color="auto" w:fill="FFFFFF" w:themeFill="background1"/>
            <w:vAlign w:val="center"/>
            <w:hideMark/>
          </w:tcPr>
          <w:p w:rsidR="0022263B" w:rsidRPr="008072EE" w:rsidRDefault="0022263B" w:rsidP="0003576E">
            <w:pPr>
              <w:spacing w:before="0" w:after="0" w:line="240" w:lineRule="auto"/>
              <w:jc w:val="center"/>
              <w:rPr>
                <w:rFonts w:ascii="Cambria" w:eastAsiaTheme="minorEastAsia" w:hAnsi="Cambria"/>
                <w:color w:val="000000"/>
                <w:sz w:val="18"/>
                <w:szCs w:val="18"/>
              </w:rPr>
            </w:pPr>
            <w:r w:rsidRPr="008072EE">
              <w:rPr>
                <w:rFonts w:ascii="Cambria" w:hAnsi="Cambria"/>
                <w:color w:val="000000"/>
                <w:sz w:val="18"/>
                <w:szCs w:val="18"/>
              </w:rPr>
              <w:t>% de la red vial nacional en buenas condiciones (Índice de Rugosidad Internacional (IRI), 0 &lt; IRI &lt;= 2.8)</w:t>
            </w:r>
          </w:p>
        </w:tc>
        <w:tc>
          <w:tcPr>
            <w:tcW w:w="1350" w:type="dxa"/>
            <w:shd w:val="clear" w:color="auto" w:fill="FFFFFF" w:themeFill="background1"/>
            <w:vAlign w:val="center"/>
            <w:hideMark/>
          </w:tcPr>
          <w:p w:rsidR="0022263B" w:rsidRPr="008072EE" w:rsidRDefault="0022263B" w:rsidP="0003576E">
            <w:pPr>
              <w:spacing w:before="0" w:after="0" w:line="240" w:lineRule="auto"/>
              <w:jc w:val="center"/>
              <w:rPr>
                <w:rFonts w:ascii="Cambria" w:eastAsiaTheme="minorEastAsia" w:hAnsi="Cambria"/>
                <w:color w:val="000000"/>
                <w:sz w:val="18"/>
                <w:szCs w:val="18"/>
              </w:rPr>
            </w:pPr>
            <w:r w:rsidRPr="008072EE">
              <w:rPr>
                <w:rFonts w:ascii="Cambria" w:hAnsi="Cambria"/>
                <w:color w:val="000000"/>
                <w:sz w:val="18"/>
                <w:szCs w:val="18"/>
                <w:lang w:val="en-US"/>
              </w:rPr>
              <w:t>66%/ area del Paraguay (2013)</w:t>
            </w:r>
          </w:p>
        </w:tc>
        <w:tc>
          <w:tcPr>
            <w:tcW w:w="1170" w:type="dxa"/>
            <w:shd w:val="clear" w:color="auto" w:fill="FFFFFF" w:themeFill="background1"/>
            <w:vAlign w:val="center"/>
            <w:hideMark/>
          </w:tcPr>
          <w:p w:rsidR="0022263B" w:rsidRPr="008072EE" w:rsidRDefault="0022263B" w:rsidP="0003576E">
            <w:pPr>
              <w:spacing w:before="0" w:after="0" w:line="240" w:lineRule="auto"/>
              <w:jc w:val="center"/>
              <w:rPr>
                <w:rFonts w:ascii="Cambria" w:eastAsiaTheme="minorEastAsia" w:hAnsi="Cambria"/>
                <w:color w:val="000000"/>
                <w:sz w:val="18"/>
                <w:szCs w:val="18"/>
                <w:lang w:val="es-ES_tradnl"/>
              </w:rPr>
            </w:pPr>
            <w:r w:rsidRPr="008072EE">
              <w:rPr>
                <w:rFonts w:ascii="Cambria" w:hAnsi="Cambria"/>
                <w:color w:val="000000"/>
                <w:sz w:val="18"/>
                <w:szCs w:val="18"/>
                <w:lang w:val="en-US"/>
              </w:rPr>
              <w:t xml:space="preserve">68%/ area del Paraguay </w:t>
            </w:r>
          </w:p>
        </w:tc>
        <w:tc>
          <w:tcPr>
            <w:tcW w:w="1260" w:type="dxa"/>
            <w:shd w:val="clear" w:color="auto" w:fill="FFFFFF" w:themeFill="background1"/>
            <w:vAlign w:val="center"/>
            <w:hideMark/>
          </w:tcPr>
          <w:p w:rsidR="0022263B" w:rsidRPr="008072EE" w:rsidRDefault="0022263B" w:rsidP="0003576E">
            <w:pPr>
              <w:spacing w:before="0" w:after="0" w:line="240" w:lineRule="auto"/>
              <w:jc w:val="center"/>
              <w:rPr>
                <w:rFonts w:ascii="Cambria" w:eastAsiaTheme="minorEastAsia" w:hAnsi="Cambria"/>
                <w:color w:val="000000"/>
                <w:sz w:val="18"/>
                <w:szCs w:val="18"/>
                <w:lang w:val="es-ES_tradnl"/>
              </w:rPr>
            </w:pPr>
            <w:r w:rsidRPr="008072EE">
              <w:rPr>
                <w:rFonts w:ascii="Cambria" w:hAnsi="Cambria"/>
                <w:color w:val="000000"/>
                <w:sz w:val="18"/>
                <w:szCs w:val="18"/>
              </w:rPr>
              <w:t>Bianual</w:t>
            </w:r>
          </w:p>
        </w:tc>
        <w:tc>
          <w:tcPr>
            <w:tcW w:w="1260" w:type="dxa"/>
            <w:shd w:val="clear" w:color="auto" w:fill="FFFFFF" w:themeFill="background1"/>
            <w:vAlign w:val="center"/>
            <w:hideMark/>
          </w:tcPr>
          <w:p w:rsidR="0022263B" w:rsidRPr="008072EE" w:rsidRDefault="0003576E" w:rsidP="0003576E">
            <w:pPr>
              <w:spacing w:before="0" w:after="0" w:line="240" w:lineRule="auto"/>
              <w:jc w:val="center"/>
              <w:rPr>
                <w:rFonts w:ascii="Cambria" w:eastAsiaTheme="minorEastAsia" w:hAnsi="Cambria"/>
                <w:color w:val="000000"/>
                <w:sz w:val="18"/>
                <w:szCs w:val="18"/>
                <w:lang w:val="es-ES_tradnl"/>
              </w:rPr>
            </w:pPr>
            <w:r w:rsidRPr="008072EE">
              <w:rPr>
                <w:rFonts w:ascii="Cambria" w:hAnsi="Cambria"/>
                <w:color w:val="000000"/>
                <w:sz w:val="18"/>
                <w:szCs w:val="18"/>
              </w:rPr>
              <w:t>Dirección de Planificación Vial</w:t>
            </w:r>
          </w:p>
        </w:tc>
      </w:tr>
      <w:tr w:rsidR="00895FC9" w:rsidRPr="0022263B" w:rsidTr="008B4A18">
        <w:trPr>
          <w:trHeight w:val="363"/>
        </w:trPr>
        <w:tc>
          <w:tcPr>
            <w:tcW w:w="1548" w:type="dxa"/>
            <w:vMerge/>
            <w:shd w:val="clear" w:color="auto" w:fill="FFFFFF" w:themeFill="background1"/>
            <w:vAlign w:val="center"/>
            <w:hideMark/>
          </w:tcPr>
          <w:p w:rsidR="0022263B" w:rsidRPr="008072EE" w:rsidRDefault="0022263B" w:rsidP="0003576E">
            <w:pPr>
              <w:spacing w:before="0" w:after="0" w:line="240" w:lineRule="auto"/>
              <w:rPr>
                <w:rFonts w:ascii="Cambria" w:eastAsiaTheme="minorEastAsia" w:hAnsi="Cambria"/>
                <w:color w:val="000000"/>
                <w:sz w:val="18"/>
                <w:szCs w:val="18"/>
                <w:lang w:val="es-ES_tradnl"/>
              </w:rPr>
            </w:pPr>
          </w:p>
        </w:tc>
        <w:tc>
          <w:tcPr>
            <w:tcW w:w="720" w:type="dxa"/>
            <w:vMerge/>
            <w:shd w:val="clear" w:color="auto" w:fill="FFFFFF" w:themeFill="background1"/>
            <w:vAlign w:val="center"/>
            <w:hideMark/>
          </w:tcPr>
          <w:p w:rsidR="0022263B" w:rsidRPr="008072EE" w:rsidRDefault="0022263B" w:rsidP="0003576E">
            <w:pPr>
              <w:spacing w:before="0" w:after="0" w:line="240" w:lineRule="auto"/>
              <w:rPr>
                <w:rFonts w:ascii="Cambria" w:eastAsiaTheme="minorEastAsia" w:hAnsi="Cambria"/>
                <w:color w:val="000000"/>
                <w:sz w:val="18"/>
                <w:szCs w:val="18"/>
                <w:lang w:val="es-ES_tradnl"/>
              </w:rPr>
            </w:pPr>
          </w:p>
        </w:tc>
        <w:tc>
          <w:tcPr>
            <w:tcW w:w="1170" w:type="dxa"/>
            <w:vMerge/>
            <w:shd w:val="clear" w:color="auto" w:fill="FFFFFF" w:themeFill="background1"/>
            <w:vAlign w:val="center"/>
            <w:hideMark/>
          </w:tcPr>
          <w:p w:rsidR="0022263B" w:rsidRPr="008072EE" w:rsidRDefault="0022263B" w:rsidP="0003576E">
            <w:pPr>
              <w:spacing w:before="0" w:after="0" w:line="240" w:lineRule="auto"/>
              <w:rPr>
                <w:rFonts w:ascii="Cambria" w:eastAsiaTheme="minorEastAsia" w:hAnsi="Cambria"/>
                <w:b/>
                <w:bCs/>
                <w:color w:val="000000"/>
                <w:sz w:val="18"/>
                <w:szCs w:val="18"/>
              </w:rPr>
            </w:pPr>
          </w:p>
        </w:tc>
        <w:tc>
          <w:tcPr>
            <w:tcW w:w="1440" w:type="dxa"/>
            <w:vMerge/>
            <w:shd w:val="clear" w:color="auto" w:fill="FFFFFF" w:themeFill="background1"/>
            <w:vAlign w:val="center"/>
            <w:hideMark/>
          </w:tcPr>
          <w:p w:rsidR="0022263B" w:rsidRPr="008072EE" w:rsidRDefault="0022263B" w:rsidP="0003576E">
            <w:pPr>
              <w:spacing w:before="0" w:after="0" w:line="240" w:lineRule="auto"/>
              <w:rPr>
                <w:rFonts w:ascii="Cambria" w:eastAsiaTheme="minorEastAsia" w:hAnsi="Cambria"/>
                <w:color w:val="000000"/>
                <w:sz w:val="18"/>
                <w:szCs w:val="18"/>
                <w:lang w:val="es-ES_tradnl"/>
              </w:rPr>
            </w:pPr>
          </w:p>
        </w:tc>
        <w:tc>
          <w:tcPr>
            <w:tcW w:w="1620" w:type="dxa"/>
            <w:vMerge/>
            <w:shd w:val="clear" w:color="auto" w:fill="FFFFFF" w:themeFill="background1"/>
            <w:vAlign w:val="center"/>
            <w:hideMark/>
          </w:tcPr>
          <w:p w:rsidR="0022263B" w:rsidRPr="008072EE" w:rsidRDefault="0022263B" w:rsidP="0003576E">
            <w:pPr>
              <w:spacing w:before="0" w:after="0" w:line="240" w:lineRule="auto"/>
              <w:rPr>
                <w:rFonts w:ascii="Cambria" w:eastAsiaTheme="minorEastAsia" w:hAnsi="Cambria"/>
                <w:color w:val="000000"/>
                <w:sz w:val="18"/>
                <w:szCs w:val="18"/>
                <w:lang w:val="es-ES_tradnl"/>
              </w:rPr>
            </w:pPr>
          </w:p>
        </w:tc>
        <w:tc>
          <w:tcPr>
            <w:tcW w:w="2790" w:type="dxa"/>
            <w:shd w:val="clear" w:color="auto" w:fill="FFFFFF" w:themeFill="background1"/>
            <w:vAlign w:val="center"/>
            <w:hideMark/>
          </w:tcPr>
          <w:p w:rsidR="0022263B" w:rsidRPr="008072EE" w:rsidRDefault="0022263B" w:rsidP="003B1EB7">
            <w:pPr>
              <w:spacing w:before="0" w:after="0" w:line="240" w:lineRule="auto"/>
              <w:jc w:val="center"/>
              <w:rPr>
                <w:rFonts w:ascii="Cambria" w:eastAsiaTheme="minorEastAsia" w:hAnsi="Cambria"/>
                <w:color w:val="000000"/>
                <w:sz w:val="18"/>
                <w:szCs w:val="18"/>
                <w:lang w:val="es-ES_tradnl"/>
              </w:rPr>
            </w:pPr>
            <w:r w:rsidRPr="008072EE">
              <w:rPr>
                <w:rFonts w:ascii="Cambria" w:hAnsi="Cambria"/>
                <w:color w:val="000000"/>
                <w:sz w:val="18"/>
                <w:szCs w:val="18"/>
              </w:rPr>
              <w:t xml:space="preserve">Reducción de Costo de operación vehicular en los tramos de carreteras mejorados y pavimentados </w:t>
            </w:r>
            <w:r w:rsidR="003B1EB7">
              <w:rPr>
                <w:rFonts w:ascii="Cambria" w:hAnsi="Cambria"/>
                <w:color w:val="000000"/>
                <w:sz w:val="18"/>
                <w:szCs w:val="18"/>
              </w:rPr>
              <w:t xml:space="preserve">en los tramos intervenidos </w:t>
            </w:r>
            <w:r w:rsidRPr="008072EE">
              <w:rPr>
                <w:rFonts w:ascii="Cambria" w:hAnsi="Cambria"/>
                <w:color w:val="000000"/>
                <w:sz w:val="18"/>
                <w:szCs w:val="18"/>
              </w:rPr>
              <w:t>(US$ constantes/Vehículo-Km)</w:t>
            </w:r>
          </w:p>
        </w:tc>
        <w:tc>
          <w:tcPr>
            <w:tcW w:w="1350" w:type="dxa"/>
            <w:shd w:val="clear" w:color="auto" w:fill="FFFFFF" w:themeFill="background1"/>
            <w:vAlign w:val="center"/>
            <w:hideMark/>
          </w:tcPr>
          <w:p w:rsidR="0022263B" w:rsidRPr="008072EE" w:rsidRDefault="0022263B" w:rsidP="0003576E">
            <w:pPr>
              <w:spacing w:before="0" w:after="0" w:line="240" w:lineRule="auto"/>
              <w:jc w:val="center"/>
              <w:rPr>
                <w:rFonts w:ascii="Cambria" w:eastAsiaTheme="minorEastAsia" w:hAnsi="Cambria"/>
                <w:color w:val="000000"/>
                <w:sz w:val="18"/>
                <w:szCs w:val="18"/>
                <w:lang w:val="es-ES_tradnl"/>
              </w:rPr>
            </w:pPr>
            <w:r w:rsidRPr="008072EE">
              <w:rPr>
                <w:rFonts w:ascii="Cambria" w:hAnsi="Cambria"/>
                <w:color w:val="000000"/>
                <w:sz w:val="18"/>
                <w:szCs w:val="18"/>
              </w:rPr>
              <w:t>1,630 US$/</w:t>
            </w:r>
            <w:proofErr w:type="spellStart"/>
            <w:r w:rsidRPr="008072EE">
              <w:rPr>
                <w:rFonts w:ascii="Cambria" w:hAnsi="Cambria"/>
                <w:color w:val="000000"/>
                <w:sz w:val="18"/>
                <w:szCs w:val="18"/>
              </w:rPr>
              <w:t>veh</w:t>
            </w:r>
            <w:proofErr w:type="spellEnd"/>
            <w:r w:rsidRPr="008072EE">
              <w:rPr>
                <w:rFonts w:ascii="Cambria" w:hAnsi="Cambria"/>
                <w:color w:val="000000"/>
                <w:sz w:val="18"/>
                <w:szCs w:val="18"/>
              </w:rPr>
              <w:t>/km</w:t>
            </w:r>
          </w:p>
        </w:tc>
        <w:tc>
          <w:tcPr>
            <w:tcW w:w="1170" w:type="dxa"/>
            <w:shd w:val="clear" w:color="auto" w:fill="FFFFFF" w:themeFill="background1"/>
            <w:vAlign w:val="center"/>
            <w:hideMark/>
          </w:tcPr>
          <w:p w:rsidR="0022263B" w:rsidRPr="008072EE" w:rsidRDefault="0022263B" w:rsidP="0003576E">
            <w:pPr>
              <w:spacing w:before="0" w:after="0" w:line="240" w:lineRule="auto"/>
              <w:jc w:val="center"/>
              <w:rPr>
                <w:rFonts w:ascii="Cambria" w:eastAsiaTheme="minorEastAsia" w:hAnsi="Cambria"/>
                <w:color w:val="000000"/>
                <w:sz w:val="18"/>
                <w:szCs w:val="18"/>
                <w:lang w:val="es-ES_tradnl"/>
              </w:rPr>
            </w:pPr>
            <w:r w:rsidRPr="008072EE">
              <w:rPr>
                <w:rFonts w:ascii="Cambria" w:hAnsi="Cambria"/>
                <w:color w:val="000000"/>
                <w:sz w:val="18"/>
                <w:szCs w:val="18"/>
              </w:rPr>
              <w:t>0,800 US$/</w:t>
            </w:r>
            <w:proofErr w:type="spellStart"/>
            <w:r w:rsidRPr="008072EE">
              <w:rPr>
                <w:rFonts w:ascii="Cambria" w:hAnsi="Cambria"/>
                <w:color w:val="000000"/>
                <w:sz w:val="18"/>
                <w:szCs w:val="18"/>
              </w:rPr>
              <w:t>veh</w:t>
            </w:r>
            <w:proofErr w:type="spellEnd"/>
            <w:r w:rsidRPr="008072EE">
              <w:rPr>
                <w:rFonts w:ascii="Cambria" w:hAnsi="Cambria"/>
                <w:color w:val="000000"/>
                <w:sz w:val="18"/>
                <w:szCs w:val="18"/>
              </w:rPr>
              <w:t>/km</w:t>
            </w:r>
          </w:p>
        </w:tc>
        <w:tc>
          <w:tcPr>
            <w:tcW w:w="1260" w:type="dxa"/>
            <w:shd w:val="clear" w:color="auto" w:fill="FFFFFF" w:themeFill="background1"/>
            <w:vAlign w:val="center"/>
            <w:hideMark/>
          </w:tcPr>
          <w:p w:rsidR="0022263B" w:rsidRPr="008072EE" w:rsidRDefault="0022263B" w:rsidP="0003576E">
            <w:pPr>
              <w:spacing w:before="0" w:after="0" w:line="240" w:lineRule="auto"/>
              <w:jc w:val="center"/>
              <w:rPr>
                <w:rFonts w:ascii="Calibri" w:eastAsiaTheme="minorEastAsia" w:hAnsi="Calibri"/>
                <w:sz w:val="18"/>
                <w:szCs w:val="18"/>
                <w:lang w:val="es-ES_tradnl"/>
              </w:rPr>
            </w:pPr>
            <w:r w:rsidRPr="008072EE">
              <w:rPr>
                <w:rFonts w:ascii="Cambria" w:hAnsi="Cambria"/>
                <w:color w:val="000000"/>
                <w:sz w:val="18"/>
                <w:szCs w:val="18"/>
              </w:rPr>
              <w:t>Bianual</w:t>
            </w:r>
          </w:p>
        </w:tc>
        <w:tc>
          <w:tcPr>
            <w:tcW w:w="1260" w:type="dxa"/>
            <w:shd w:val="clear" w:color="auto" w:fill="FFFFFF" w:themeFill="background1"/>
            <w:vAlign w:val="center"/>
            <w:hideMark/>
          </w:tcPr>
          <w:p w:rsidR="0022263B" w:rsidRPr="008072EE" w:rsidRDefault="0003576E" w:rsidP="0003576E">
            <w:pPr>
              <w:spacing w:before="0" w:after="0" w:line="240" w:lineRule="auto"/>
              <w:jc w:val="center"/>
              <w:rPr>
                <w:rFonts w:ascii="Cambria" w:eastAsiaTheme="minorEastAsia" w:hAnsi="Cambria"/>
                <w:color w:val="000000"/>
                <w:sz w:val="18"/>
                <w:szCs w:val="18"/>
                <w:lang w:val="es-ES_tradnl"/>
              </w:rPr>
            </w:pPr>
            <w:r w:rsidRPr="008072EE">
              <w:rPr>
                <w:rFonts w:ascii="Cambria" w:hAnsi="Cambria"/>
                <w:color w:val="000000"/>
                <w:sz w:val="18"/>
                <w:szCs w:val="18"/>
              </w:rPr>
              <w:t>Dirección de Planificación Vial</w:t>
            </w:r>
          </w:p>
        </w:tc>
      </w:tr>
      <w:tr w:rsidR="00895FC9" w:rsidTr="008B4A18">
        <w:trPr>
          <w:trHeight w:val="467"/>
        </w:trPr>
        <w:tc>
          <w:tcPr>
            <w:tcW w:w="1548" w:type="dxa"/>
            <w:vMerge/>
            <w:shd w:val="clear" w:color="auto" w:fill="FFFFFF" w:themeFill="background1"/>
            <w:vAlign w:val="center"/>
            <w:hideMark/>
          </w:tcPr>
          <w:p w:rsidR="0022263B" w:rsidRPr="008072EE" w:rsidRDefault="0022263B">
            <w:pPr>
              <w:spacing w:after="0" w:line="240" w:lineRule="auto"/>
              <w:rPr>
                <w:rFonts w:ascii="Cambria" w:eastAsiaTheme="minorEastAsia" w:hAnsi="Cambria"/>
                <w:color w:val="000000"/>
                <w:sz w:val="18"/>
                <w:szCs w:val="18"/>
                <w:lang w:val="es-ES_tradnl"/>
              </w:rPr>
            </w:pPr>
          </w:p>
        </w:tc>
        <w:tc>
          <w:tcPr>
            <w:tcW w:w="720" w:type="dxa"/>
            <w:vMerge/>
            <w:shd w:val="clear" w:color="auto" w:fill="FFFFFF" w:themeFill="background1"/>
            <w:vAlign w:val="center"/>
            <w:hideMark/>
          </w:tcPr>
          <w:p w:rsidR="0022263B" w:rsidRPr="008072EE" w:rsidRDefault="0022263B">
            <w:pPr>
              <w:spacing w:after="0" w:line="240" w:lineRule="auto"/>
              <w:rPr>
                <w:rFonts w:ascii="Cambria" w:eastAsiaTheme="minorEastAsia" w:hAnsi="Cambria"/>
                <w:color w:val="000000"/>
                <w:sz w:val="18"/>
                <w:szCs w:val="18"/>
                <w:lang w:val="es-ES_tradnl"/>
              </w:rPr>
            </w:pPr>
          </w:p>
        </w:tc>
        <w:tc>
          <w:tcPr>
            <w:tcW w:w="1170" w:type="dxa"/>
            <w:vMerge/>
            <w:shd w:val="clear" w:color="auto" w:fill="FFFFFF" w:themeFill="background1"/>
            <w:vAlign w:val="center"/>
            <w:hideMark/>
          </w:tcPr>
          <w:p w:rsidR="0022263B" w:rsidRPr="008072EE" w:rsidRDefault="0022263B">
            <w:pPr>
              <w:spacing w:after="0" w:line="240" w:lineRule="auto"/>
              <w:rPr>
                <w:rFonts w:ascii="Cambria" w:eastAsiaTheme="minorEastAsia" w:hAnsi="Cambria"/>
                <w:b/>
                <w:bCs/>
                <w:color w:val="000000"/>
                <w:sz w:val="18"/>
                <w:szCs w:val="18"/>
              </w:rPr>
            </w:pPr>
          </w:p>
        </w:tc>
        <w:tc>
          <w:tcPr>
            <w:tcW w:w="1440" w:type="dxa"/>
            <w:vMerge/>
            <w:shd w:val="clear" w:color="auto" w:fill="FFFFFF" w:themeFill="background1"/>
            <w:vAlign w:val="center"/>
            <w:hideMark/>
          </w:tcPr>
          <w:p w:rsidR="0022263B" w:rsidRPr="008072EE" w:rsidRDefault="0022263B" w:rsidP="0003576E">
            <w:pPr>
              <w:spacing w:before="0" w:after="0" w:line="240" w:lineRule="auto"/>
              <w:rPr>
                <w:rFonts w:ascii="Cambria" w:eastAsiaTheme="minorEastAsia" w:hAnsi="Cambria"/>
                <w:color w:val="000000"/>
                <w:sz w:val="18"/>
                <w:szCs w:val="18"/>
                <w:lang w:val="es-ES_tradnl"/>
              </w:rPr>
            </w:pPr>
          </w:p>
        </w:tc>
        <w:tc>
          <w:tcPr>
            <w:tcW w:w="1620" w:type="dxa"/>
            <w:vMerge/>
            <w:shd w:val="clear" w:color="auto" w:fill="FFFFFF" w:themeFill="background1"/>
            <w:vAlign w:val="center"/>
            <w:hideMark/>
          </w:tcPr>
          <w:p w:rsidR="0022263B" w:rsidRPr="008072EE" w:rsidRDefault="0022263B" w:rsidP="0003576E">
            <w:pPr>
              <w:spacing w:before="0" w:after="0" w:line="240" w:lineRule="auto"/>
              <w:rPr>
                <w:rFonts w:ascii="Cambria" w:eastAsiaTheme="minorEastAsia" w:hAnsi="Cambria"/>
                <w:color w:val="000000"/>
                <w:sz w:val="18"/>
                <w:szCs w:val="18"/>
                <w:lang w:val="es-ES_tradnl"/>
              </w:rPr>
            </w:pPr>
          </w:p>
        </w:tc>
        <w:tc>
          <w:tcPr>
            <w:tcW w:w="2790" w:type="dxa"/>
            <w:shd w:val="clear" w:color="auto" w:fill="FFFFFF" w:themeFill="background1"/>
            <w:vAlign w:val="center"/>
            <w:hideMark/>
          </w:tcPr>
          <w:p w:rsidR="0022263B" w:rsidRPr="008072EE" w:rsidRDefault="0022263B" w:rsidP="0003576E">
            <w:pPr>
              <w:spacing w:before="0" w:after="0" w:line="240" w:lineRule="auto"/>
              <w:jc w:val="center"/>
              <w:rPr>
                <w:rFonts w:ascii="Cambria" w:eastAsiaTheme="minorEastAsia" w:hAnsi="Cambria"/>
                <w:color w:val="000000"/>
                <w:sz w:val="18"/>
                <w:szCs w:val="18"/>
                <w:lang w:val="es-ES_tradnl"/>
              </w:rPr>
            </w:pPr>
            <w:r w:rsidRPr="008072EE">
              <w:rPr>
                <w:rFonts w:ascii="Cambria" w:hAnsi="Cambria"/>
                <w:color w:val="000000"/>
                <w:sz w:val="18"/>
                <w:szCs w:val="18"/>
              </w:rPr>
              <w:t>% de la red vial de caminos vecinales en buenas condiciones (Índice de Rugosidad  Internacional, IRI&lt;=12)</w:t>
            </w:r>
          </w:p>
        </w:tc>
        <w:tc>
          <w:tcPr>
            <w:tcW w:w="1350" w:type="dxa"/>
            <w:shd w:val="clear" w:color="auto" w:fill="FFFFFF" w:themeFill="background1"/>
            <w:vAlign w:val="center"/>
            <w:hideMark/>
          </w:tcPr>
          <w:p w:rsidR="0022263B" w:rsidRPr="008072EE" w:rsidRDefault="0022263B" w:rsidP="0003576E">
            <w:pPr>
              <w:spacing w:before="0" w:after="0" w:line="240" w:lineRule="auto"/>
              <w:jc w:val="center"/>
              <w:rPr>
                <w:rFonts w:ascii="Cambria" w:eastAsiaTheme="minorEastAsia" w:hAnsi="Cambria"/>
                <w:color w:val="000000"/>
                <w:sz w:val="18"/>
                <w:szCs w:val="18"/>
                <w:lang w:val="es-ES_tradnl"/>
              </w:rPr>
            </w:pPr>
            <w:r w:rsidRPr="008072EE">
              <w:rPr>
                <w:rFonts w:ascii="Cambria" w:hAnsi="Cambria"/>
                <w:color w:val="000000"/>
                <w:sz w:val="18"/>
                <w:szCs w:val="18"/>
                <w:lang w:val="en-US"/>
              </w:rPr>
              <w:t xml:space="preserve">76,6%/ area RVP </w:t>
            </w:r>
            <w:proofErr w:type="spellStart"/>
            <w:r w:rsidRPr="008072EE">
              <w:rPr>
                <w:rFonts w:ascii="Cambria" w:hAnsi="Cambria"/>
                <w:color w:val="000000"/>
                <w:sz w:val="18"/>
                <w:szCs w:val="18"/>
                <w:lang w:val="en-US"/>
              </w:rPr>
              <w:t>intervenida</w:t>
            </w:r>
            <w:proofErr w:type="spellEnd"/>
            <w:r w:rsidRPr="008072EE">
              <w:rPr>
                <w:rFonts w:ascii="Cambria" w:hAnsi="Cambria"/>
                <w:color w:val="000000"/>
                <w:sz w:val="18"/>
                <w:szCs w:val="18"/>
                <w:lang w:val="en-US"/>
              </w:rPr>
              <w:t xml:space="preserve"> (2013)</w:t>
            </w:r>
          </w:p>
        </w:tc>
        <w:tc>
          <w:tcPr>
            <w:tcW w:w="1170" w:type="dxa"/>
            <w:shd w:val="clear" w:color="auto" w:fill="FFFFFF" w:themeFill="background1"/>
            <w:vAlign w:val="center"/>
            <w:hideMark/>
          </w:tcPr>
          <w:p w:rsidR="0022263B" w:rsidRPr="008072EE" w:rsidRDefault="0022263B" w:rsidP="0003576E">
            <w:pPr>
              <w:spacing w:before="0" w:after="0" w:line="240" w:lineRule="auto"/>
              <w:jc w:val="center"/>
              <w:rPr>
                <w:rFonts w:ascii="Cambria" w:eastAsiaTheme="minorEastAsia" w:hAnsi="Cambria"/>
                <w:color w:val="000000"/>
                <w:sz w:val="18"/>
                <w:szCs w:val="18"/>
                <w:lang w:val="es-ES_tradnl"/>
              </w:rPr>
            </w:pPr>
            <w:r w:rsidRPr="008072EE">
              <w:rPr>
                <w:rFonts w:ascii="Cambria" w:hAnsi="Cambria"/>
                <w:color w:val="000000"/>
                <w:sz w:val="18"/>
                <w:szCs w:val="18"/>
                <w:lang w:val="en-US"/>
              </w:rPr>
              <w:t xml:space="preserve">100%/ area RVP </w:t>
            </w:r>
            <w:proofErr w:type="spellStart"/>
            <w:r w:rsidRPr="008072EE">
              <w:rPr>
                <w:rFonts w:ascii="Cambria" w:hAnsi="Cambria"/>
                <w:color w:val="000000"/>
                <w:sz w:val="18"/>
                <w:szCs w:val="18"/>
                <w:lang w:val="en-US"/>
              </w:rPr>
              <w:t>intervenida</w:t>
            </w:r>
            <w:proofErr w:type="spellEnd"/>
            <w:r w:rsidRPr="008072EE">
              <w:rPr>
                <w:rFonts w:ascii="Cambria" w:hAnsi="Cambria"/>
                <w:color w:val="000000"/>
                <w:sz w:val="18"/>
                <w:szCs w:val="18"/>
                <w:lang w:val="en-US"/>
              </w:rPr>
              <w:t xml:space="preserve"> </w:t>
            </w:r>
          </w:p>
        </w:tc>
        <w:tc>
          <w:tcPr>
            <w:tcW w:w="1260" w:type="dxa"/>
            <w:shd w:val="clear" w:color="auto" w:fill="FFFFFF" w:themeFill="background1"/>
            <w:vAlign w:val="center"/>
            <w:hideMark/>
          </w:tcPr>
          <w:p w:rsidR="0022263B" w:rsidRPr="008072EE" w:rsidRDefault="0022263B" w:rsidP="0003576E">
            <w:pPr>
              <w:spacing w:before="0" w:after="0" w:line="240" w:lineRule="auto"/>
              <w:jc w:val="center"/>
              <w:rPr>
                <w:rFonts w:ascii="Calibri" w:eastAsiaTheme="minorEastAsia" w:hAnsi="Calibri"/>
                <w:sz w:val="18"/>
                <w:szCs w:val="18"/>
                <w:lang w:val="es-ES_tradnl"/>
              </w:rPr>
            </w:pPr>
            <w:r w:rsidRPr="008072EE">
              <w:rPr>
                <w:rFonts w:ascii="Cambria" w:hAnsi="Cambria"/>
                <w:color w:val="000000"/>
                <w:sz w:val="18"/>
                <w:szCs w:val="18"/>
              </w:rPr>
              <w:t>Bianual</w:t>
            </w:r>
          </w:p>
        </w:tc>
        <w:tc>
          <w:tcPr>
            <w:tcW w:w="1260" w:type="dxa"/>
            <w:shd w:val="clear" w:color="auto" w:fill="FFFFFF" w:themeFill="background1"/>
            <w:vAlign w:val="center"/>
            <w:hideMark/>
          </w:tcPr>
          <w:p w:rsidR="0022263B" w:rsidRPr="008072EE" w:rsidRDefault="0003576E" w:rsidP="0003576E">
            <w:pPr>
              <w:spacing w:before="0" w:after="0" w:line="240" w:lineRule="auto"/>
              <w:jc w:val="center"/>
              <w:rPr>
                <w:rFonts w:ascii="Cambria" w:eastAsiaTheme="minorEastAsia" w:hAnsi="Cambria"/>
                <w:color w:val="000000"/>
                <w:sz w:val="18"/>
                <w:szCs w:val="18"/>
                <w:lang w:val="es-ES_tradnl"/>
              </w:rPr>
            </w:pPr>
            <w:r w:rsidRPr="008072EE">
              <w:rPr>
                <w:rFonts w:ascii="Cambria" w:hAnsi="Cambria"/>
                <w:color w:val="000000"/>
                <w:sz w:val="18"/>
                <w:szCs w:val="18"/>
              </w:rPr>
              <w:t>Dirección de Planificación Vial</w:t>
            </w:r>
          </w:p>
        </w:tc>
      </w:tr>
      <w:tr w:rsidR="00895FC9" w:rsidTr="008B4A18">
        <w:trPr>
          <w:trHeight w:val="96"/>
        </w:trPr>
        <w:tc>
          <w:tcPr>
            <w:tcW w:w="1548" w:type="dxa"/>
            <w:vMerge/>
            <w:shd w:val="clear" w:color="auto" w:fill="FFFFFF" w:themeFill="background1"/>
            <w:vAlign w:val="center"/>
            <w:hideMark/>
          </w:tcPr>
          <w:p w:rsidR="0022263B" w:rsidRPr="008072EE" w:rsidRDefault="0022263B">
            <w:pPr>
              <w:spacing w:after="0" w:line="240" w:lineRule="auto"/>
              <w:rPr>
                <w:rFonts w:ascii="Cambria" w:eastAsiaTheme="minorEastAsia" w:hAnsi="Cambria"/>
                <w:color w:val="000000"/>
                <w:sz w:val="18"/>
                <w:szCs w:val="18"/>
                <w:lang w:val="es-ES_tradnl"/>
              </w:rPr>
            </w:pPr>
          </w:p>
        </w:tc>
        <w:tc>
          <w:tcPr>
            <w:tcW w:w="720" w:type="dxa"/>
            <w:vMerge/>
            <w:shd w:val="clear" w:color="auto" w:fill="FFFFFF" w:themeFill="background1"/>
            <w:vAlign w:val="center"/>
            <w:hideMark/>
          </w:tcPr>
          <w:p w:rsidR="0022263B" w:rsidRPr="008072EE" w:rsidRDefault="0022263B">
            <w:pPr>
              <w:spacing w:after="0" w:line="240" w:lineRule="auto"/>
              <w:rPr>
                <w:rFonts w:ascii="Cambria" w:eastAsiaTheme="minorEastAsia" w:hAnsi="Cambria"/>
                <w:color w:val="000000"/>
                <w:sz w:val="18"/>
                <w:szCs w:val="18"/>
                <w:lang w:val="es-ES_tradnl"/>
              </w:rPr>
            </w:pPr>
          </w:p>
        </w:tc>
        <w:tc>
          <w:tcPr>
            <w:tcW w:w="1170" w:type="dxa"/>
            <w:vMerge/>
            <w:shd w:val="clear" w:color="auto" w:fill="FFFFFF" w:themeFill="background1"/>
            <w:vAlign w:val="center"/>
            <w:hideMark/>
          </w:tcPr>
          <w:p w:rsidR="0022263B" w:rsidRPr="008072EE" w:rsidRDefault="0022263B">
            <w:pPr>
              <w:spacing w:after="0" w:line="240" w:lineRule="auto"/>
              <w:rPr>
                <w:rFonts w:ascii="Cambria" w:eastAsiaTheme="minorEastAsia" w:hAnsi="Cambria"/>
                <w:b/>
                <w:bCs/>
                <w:color w:val="000000"/>
                <w:sz w:val="18"/>
                <w:szCs w:val="18"/>
                <w:lang w:val="pt-BR"/>
              </w:rPr>
            </w:pPr>
          </w:p>
        </w:tc>
        <w:tc>
          <w:tcPr>
            <w:tcW w:w="1440" w:type="dxa"/>
            <w:shd w:val="clear" w:color="auto" w:fill="FFFFFF" w:themeFill="background1"/>
            <w:vAlign w:val="center"/>
            <w:hideMark/>
          </w:tcPr>
          <w:p w:rsidR="0022263B" w:rsidRPr="008072EE" w:rsidRDefault="0022263B" w:rsidP="0003576E">
            <w:pPr>
              <w:spacing w:before="0" w:after="0" w:line="240" w:lineRule="auto"/>
              <w:jc w:val="center"/>
              <w:rPr>
                <w:rFonts w:ascii="Cambria" w:eastAsiaTheme="minorEastAsia" w:hAnsi="Cambria"/>
                <w:sz w:val="18"/>
                <w:szCs w:val="18"/>
                <w:lang w:val="es-ES_tradnl"/>
              </w:rPr>
            </w:pPr>
            <w:r w:rsidRPr="008072EE">
              <w:rPr>
                <w:rFonts w:ascii="Cambria" w:hAnsi="Cambria"/>
                <w:sz w:val="18"/>
                <w:szCs w:val="18"/>
              </w:rPr>
              <w:t>Mejorar la movilidad urbana en ciudades</w:t>
            </w:r>
          </w:p>
        </w:tc>
        <w:tc>
          <w:tcPr>
            <w:tcW w:w="1620" w:type="dxa"/>
            <w:shd w:val="clear" w:color="auto" w:fill="FFFFFF" w:themeFill="background1"/>
            <w:vAlign w:val="center"/>
            <w:hideMark/>
          </w:tcPr>
          <w:p w:rsidR="0022263B" w:rsidRPr="008072EE" w:rsidRDefault="0022263B" w:rsidP="0003576E">
            <w:pPr>
              <w:spacing w:before="0" w:after="0" w:line="240" w:lineRule="auto"/>
              <w:jc w:val="center"/>
              <w:rPr>
                <w:rFonts w:ascii="Cambria" w:eastAsiaTheme="minorEastAsia" w:hAnsi="Cambria"/>
                <w:sz w:val="18"/>
                <w:szCs w:val="18"/>
                <w:lang w:val="es-ES_tradnl"/>
              </w:rPr>
            </w:pPr>
            <w:r w:rsidRPr="008072EE">
              <w:rPr>
                <w:rFonts w:ascii="Cambria" w:hAnsi="Cambria"/>
                <w:sz w:val="18"/>
                <w:szCs w:val="18"/>
              </w:rPr>
              <w:t xml:space="preserve">Aumentar el número de pasajeros en los sistemas de transporte sostenible </w:t>
            </w:r>
          </w:p>
        </w:tc>
        <w:tc>
          <w:tcPr>
            <w:tcW w:w="2790" w:type="dxa"/>
            <w:shd w:val="clear" w:color="auto" w:fill="FFFFFF" w:themeFill="background1"/>
            <w:vAlign w:val="center"/>
            <w:hideMark/>
          </w:tcPr>
          <w:p w:rsidR="0022263B" w:rsidRPr="008072EE" w:rsidRDefault="0022263B" w:rsidP="0003576E">
            <w:pPr>
              <w:spacing w:before="0" w:after="0" w:line="240" w:lineRule="auto"/>
              <w:jc w:val="center"/>
              <w:rPr>
                <w:rFonts w:ascii="Cambria" w:eastAsiaTheme="minorEastAsia" w:hAnsi="Cambria"/>
                <w:sz w:val="18"/>
                <w:szCs w:val="18"/>
                <w:lang w:val="es-ES_tradnl"/>
              </w:rPr>
            </w:pPr>
            <w:r w:rsidRPr="008072EE">
              <w:rPr>
                <w:rFonts w:ascii="Cambria" w:hAnsi="Cambria"/>
                <w:sz w:val="18"/>
                <w:szCs w:val="18"/>
              </w:rPr>
              <w:t>Número de pasajeros transportados en sistemas de transporte sostenible</w:t>
            </w:r>
          </w:p>
        </w:tc>
        <w:tc>
          <w:tcPr>
            <w:tcW w:w="1350" w:type="dxa"/>
            <w:shd w:val="clear" w:color="auto" w:fill="FFFFFF" w:themeFill="background1"/>
            <w:vAlign w:val="center"/>
            <w:hideMark/>
          </w:tcPr>
          <w:p w:rsidR="0022263B" w:rsidRPr="008072EE" w:rsidRDefault="0022263B" w:rsidP="0003576E">
            <w:pPr>
              <w:spacing w:before="0" w:after="0" w:line="240" w:lineRule="auto"/>
              <w:jc w:val="center"/>
              <w:rPr>
                <w:rFonts w:ascii="Cambria" w:eastAsiaTheme="minorEastAsia" w:hAnsi="Cambria"/>
                <w:sz w:val="18"/>
                <w:szCs w:val="18"/>
                <w:lang w:val="es-ES_tradnl"/>
              </w:rPr>
            </w:pPr>
            <w:r w:rsidRPr="008072EE">
              <w:rPr>
                <w:rFonts w:ascii="Cambria" w:hAnsi="Cambria"/>
                <w:sz w:val="18"/>
                <w:szCs w:val="18"/>
              </w:rPr>
              <w:t>0</w:t>
            </w:r>
          </w:p>
        </w:tc>
        <w:tc>
          <w:tcPr>
            <w:tcW w:w="1170" w:type="dxa"/>
            <w:shd w:val="clear" w:color="auto" w:fill="FFFFFF" w:themeFill="background1"/>
            <w:vAlign w:val="center"/>
            <w:hideMark/>
          </w:tcPr>
          <w:p w:rsidR="0022263B" w:rsidRPr="008072EE" w:rsidRDefault="0022263B" w:rsidP="0003576E">
            <w:pPr>
              <w:spacing w:before="0" w:after="0" w:line="240" w:lineRule="auto"/>
              <w:jc w:val="center"/>
              <w:rPr>
                <w:rFonts w:ascii="Cambria" w:eastAsiaTheme="minorEastAsia" w:hAnsi="Cambria"/>
                <w:sz w:val="18"/>
                <w:szCs w:val="18"/>
                <w:lang w:val="es-ES_tradnl"/>
              </w:rPr>
            </w:pPr>
            <w:r w:rsidRPr="008072EE">
              <w:rPr>
                <w:rFonts w:ascii="Cambria" w:hAnsi="Cambria"/>
                <w:sz w:val="18"/>
                <w:szCs w:val="18"/>
              </w:rPr>
              <w:t>300.000</w:t>
            </w:r>
          </w:p>
        </w:tc>
        <w:tc>
          <w:tcPr>
            <w:tcW w:w="1260" w:type="dxa"/>
            <w:shd w:val="clear" w:color="auto" w:fill="FFFFFF" w:themeFill="background1"/>
            <w:vAlign w:val="center"/>
            <w:hideMark/>
          </w:tcPr>
          <w:p w:rsidR="0022263B" w:rsidRPr="008072EE" w:rsidRDefault="0022263B" w:rsidP="0003576E">
            <w:pPr>
              <w:spacing w:before="0" w:after="0" w:line="240" w:lineRule="auto"/>
              <w:jc w:val="center"/>
              <w:rPr>
                <w:rFonts w:ascii="Cambria" w:eastAsiaTheme="minorEastAsia" w:hAnsi="Cambria"/>
                <w:sz w:val="18"/>
                <w:szCs w:val="18"/>
                <w:lang w:val="es-ES_tradnl"/>
              </w:rPr>
            </w:pPr>
            <w:r w:rsidRPr="008072EE">
              <w:rPr>
                <w:rFonts w:ascii="Cambria" w:hAnsi="Cambria"/>
                <w:sz w:val="18"/>
                <w:szCs w:val="18"/>
              </w:rPr>
              <w:t>Anual</w:t>
            </w:r>
          </w:p>
        </w:tc>
        <w:tc>
          <w:tcPr>
            <w:tcW w:w="1260" w:type="dxa"/>
            <w:shd w:val="clear" w:color="auto" w:fill="FFFFFF" w:themeFill="background1"/>
            <w:vAlign w:val="center"/>
            <w:hideMark/>
          </w:tcPr>
          <w:p w:rsidR="0022263B" w:rsidRPr="008072EE" w:rsidRDefault="0022263B" w:rsidP="0003576E">
            <w:pPr>
              <w:spacing w:before="0" w:after="0" w:line="240" w:lineRule="auto"/>
              <w:jc w:val="center"/>
              <w:rPr>
                <w:rFonts w:ascii="Cambria" w:eastAsiaTheme="minorEastAsia" w:hAnsi="Cambria"/>
                <w:sz w:val="18"/>
                <w:szCs w:val="18"/>
                <w:lang w:val="es-ES_tradnl"/>
              </w:rPr>
            </w:pPr>
            <w:r w:rsidRPr="008072EE">
              <w:rPr>
                <w:rFonts w:ascii="Cambria" w:hAnsi="Cambria"/>
                <w:sz w:val="18"/>
                <w:szCs w:val="18"/>
              </w:rPr>
              <w:t>Informe BRT</w:t>
            </w:r>
          </w:p>
        </w:tc>
      </w:tr>
      <w:tr w:rsidR="00895FC9" w:rsidTr="008B4A18">
        <w:trPr>
          <w:trHeight w:val="125"/>
        </w:trPr>
        <w:tc>
          <w:tcPr>
            <w:tcW w:w="1548" w:type="dxa"/>
            <w:vMerge/>
            <w:shd w:val="clear" w:color="auto" w:fill="FFFFFF" w:themeFill="background1"/>
            <w:vAlign w:val="center"/>
            <w:hideMark/>
          </w:tcPr>
          <w:p w:rsidR="0022263B" w:rsidRPr="008072EE" w:rsidRDefault="0022263B">
            <w:pPr>
              <w:spacing w:after="0" w:line="240" w:lineRule="auto"/>
              <w:rPr>
                <w:rFonts w:ascii="Cambria" w:eastAsiaTheme="minorEastAsia" w:hAnsi="Cambria"/>
                <w:color w:val="000000"/>
                <w:sz w:val="18"/>
                <w:szCs w:val="18"/>
                <w:lang w:val="es-ES_tradnl"/>
              </w:rPr>
            </w:pPr>
          </w:p>
        </w:tc>
        <w:tc>
          <w:tcPr>
            <w:tcW w:w="720" w:type="dxa"/>
            <w:vMerge/>
            <w:shd w:val="clear" w:color="auto" w:fill="FFFFFF" w:themeFill="background1"/>
            <w:vAlign w:val="center"/>
            <w:hideMark/>
          </w:tcPr>
          <w:p w:rsidR="0022263B" w:rsidRPr="008072EE" w:rsidRDefault="0022263B">
            <w:pPr>
              <w:spacing w:after="0" w:line="240" w:lineRule="auto"/>
              <w:rPr>
                <w:rFonts w:ascii="Cambria" w:eastAsiaTheme="minorEastAsia" w:hAnsi="Cambria"/>
                <w:color w:val="000000"/>
                <w:sz w:val="18"/>
                <w:szCs w:val="18"/>
                <w:lang w:val="es-ES_tradnl"/>
              </w:rPr>
            </w:pPr>
          </w:p>
        </w:tc>
        <w:tc>
          <w:tcPr>
            <w:tcW w:w="1170" w:type="dxa"/>
            <w:vMerge/>
            <w:shd w:val="clear" w:color="auto" w:fill="FFFFFF" w:themeFill="background1"/>
            <w:vAlign w:val="center"/>
            <w:hideMark/>
          </w:tcPr>
          <w:p w:rsidR="0022263B" w:rsidRPr="008072EE" w:rsidRDefault="0022263B">
            <w:pPr>
              <w:spacing w:after="0" w:line="240" w:lineRule="auto"/>
              <w:rPr>
                <w:rFonts w:ascii="Cambria" w:eastAsiaTheme="minorEastAsia" w:hAnsi="Cambria"/>
                <w:b/>
                <w:bCs/>
                <w:color w:val="000000"/>
                <w:sz w:val="18"/>
                <w:szCs w:val="18"/>
                <w:lang w:val="pt-BR"/>
              </w:rPr>
            </w:pPr>
          </w:p>
        </w:tc>
        <w:tc>
          <w:tcPr>
            <w:tcW w:w="1440" w:type="dxa"/>
            <w:vMerge w:val="restart"/>
            <w:shd w:val="clear" w:color="auto" w:fill="FFFFFF" w:themeFill="background1"/>
            <w:vAlign w:val="center"/>
            <w:hideMark/>
          </w:tcPr>
          <w:p w:rsidR="0022263B" w:rsidRPr="008072EE" w:rsidRDefault="0022263B" w:rsidP="0003576E">
            <w:pPr>
              <w:spacing w:before="0" w:after="0" w:line="240" w:lineRule="auto"/>
              <w:jc w:val="center"/>
              <w:rPr>
                <w:rFonts w:ascii="Cambria" w:eastAsiaTheme="minorEastAsia" w:hAnsi="Cambria"/>
                <w:color w:val="000000"/>
                <w:sz w:val="18"/>
                <w:szCs w:val="18"/>
                <w:lang w:val="es-ES_tradnl"/>
              </w:rPr>
            </w:pPr>
            <w:r w:rsidRPr="008072EE">
              <w:rPr>
                <w:rFonts w:ascii="Cambria" w:hAnsi="Cambria"/>
                <w:color w:val="000000"/>
                <w:sz w:val="18"/>
                <w:szCs w:val="18"/>
              </w:rPr>
              <w:t>Mejorar el nivel de seguridad vial</w:t>
            </w:r>
          </w:p>
        </w:tc>
        <w:tc>
          <w:tcPr>
            <w:tcW w:w="1620" w:type="dxa"/>
            <w:shd w:val="clear" w:color="auto" w:fill="FFFFFF" w:themeFill="background1"/>
            <w:vAlign w:val="center"/>
            <w:hideMark/>
          </w:tcPr>
          <w:p w:rsidR="0022263B" w:rsidRPr="008072EE" w:rsidRDefault="0022263B" w:rsidP="0003576E">
            <w:pPr>
              <w:spacing w:before="0" w:after="0" w:line="240" w:lineRule="auto"/>
              <w:jc w:val="center"/>
              <w:rPr>
                <w:rFonts w:ascii="Cambria" w:eastAsiaTheme="minorEastAsia" w:hAnsi="Cambria"/>
                <w:color w:val="000000"/>
                <w:sz w:val="18"/>
                <w:szCs w:val="18"/>
                <w:lang w:val="es-ES_tradnl"/>
              </w:rPr>
            </w:pPr>
            <w:r w:rsidRPr="008072EE">
              <w:rPr>
                <w:rFonts w:ascii="Cambria" w:hAnsi="Cambria"/>
                <w:color w:val="000000"/>
                <w:sz w:val="18"/>
                <w:szCs w:val="18"/>
              </w:rPr>
              <w:t>Reducir el número de víctimas de accidentes de tráfico</w:t>
            </w:r>
          </w:p>
        </w:tc>
        <w:tc>
          <w:tcPr>
            <w:tcW w:w="2790" w:type="dxa"/>
            <w:shd w:val="clear" w:color="auto" w:fill="FFFFFF" w:themeFill="background1"/>
            <w:vAlign w:val="center"/>
            <w:hideMark/>
          </w:tcPr>
          <w:p w:rsidR="0022263B" w:rsidRPr="008072EE" w:rsidRDefault="0022263B" w:rsidP="0003576E">
            <w:pPr>
              <w:spacing w:before="0" w:after="0" w:line="240" w:lineRule="auto"/>
              <w:jc w:val="center"/>
              <w:rPr>
                <w:rFonts w:ascii="Cambria" w:eastAsiaTheme="minorEastAsia" w:hAnsi="Cambria"/>
                <w:color w:val="000000"/>
                <w:sz w:val="18"/>
                <w:szCs w:val="18"/>
                <w:lang w:val="es-ES_tradnl"/>
              </w:rPr>
            </w:pPr>
            <w:r w:rsidRPr="008072EE">
              <w:rPr>
                <w:rFonts w:ascii="Cambria" w:hAnsi="Cambria"/>
                <w:color w:val="000000"/>
                <w:sz w:val="18"/>
                <w:szCs w:val="18"/>
              </w:rPr>
              <w:t xml:space="preserve">Número de víctimas de accidentes de tráfico </w:t>
            </w:r>
            <w:r w:rsidRPr="008072EE">
              <w:rPr>
                <w:rFonts w:ascii="Cambria" w:hAnsi="Cambria"/>
                <w:color w:val="000000"/>
                <w:sz w:val="18"/>
                <w:szCs w:val="18"/>
                <w:lang w:val="es-MX"/>
              </w:rPr>
              <w:t xml:space="preserve">/ 000,000 </w:t>
            </w:r>
            <w:proofErr w:type="spellStart"/>
            <w:r w:rsidRPr="008072EE">
              <w:rPr>
                <w:rFonts w:ascii="Cambria" w:hAnsi="Cambria"/>
                <w:color w:val="000000"/>
                <w:sz w:val="18"/>
                <w:szCs w:val="18"/>
                <w:lang w:val="es-MX"/>
              </w:rPr>
              <w:t>veh</w:t>
            </w:r>
            <w:r w:rsidRPr="008072EE">
              <w:rPr>
                <w:rFonts w:ascii="Cambria" w:hAnsi="Cambria"/>
                <w:color w:val="000000"/>
                <w:sz w:val="18"/>
                <w:szCs w:val="18"/>
              </w:rPr>
              <w:t>ículos</w:t>
            </w:r>
            <w:proofErr w:type="spellEnd"/>
          </w:p>
        </w:tc>
        <w:tc>
          <w:tcPr>
            <w:tcW w:w="1350" w:type="dxa"/>
            <w:shd w:val="clear" w:color="auto" w:fill="FFFFFF" w:themeFill="background1"/>
            <w:vAlign w:val="center"/>
            <w:hideMark/>
          </w:tcPr>
          <w:p w:rsidR="0022263B" w:rsidRPr="008072EE" w:rsidRDefault="0022263B" w:rsidP="0003576E">
            <w:pPr>
              <w:spacing w:before="0" w:after="0" w:line="240" w:lineRule="auto"/>
              <w:jc w:val="center"/>
              <w:rPr>
                <w:rFonts w:ascii="Cambria" w:eastAsiaTheme="minorEastAsia" w:hAnsi="Cambria"/>
                <w:color w:val="000000"/>
                <w:sz w:val="18"/>
                <w:szCs w:val="18"/>
                <w:lang w:val="es-ES_tradnl"/>
              </w:rPr>
            </w:pPr>
            <w:r w:rsidRPr="008072EE">
              <w:rPr>
                <w:rFonts w:ascii="Cambria" w:hAnsi="Cambria"/>
                <w:color w:val="000000"/>
                <w:sz w:val="18"/>
                <w:szCs w:val="18"/>
              </w:rPr>
              <w:t>18,46</w:t>
            </w:r>
            <w:r w:rsidRPr="008072EE">
              <w:rPr>
                <w:sz w:val="18"/>
                <w:szCs w:val="18"/>
              </w:rPr>
              <w:t xml:space="preserve"> </w:t>
            </w:r>
            <w:r w:rsidRPr="008072EE">
              <w:rPr>
                <w:rFonts w:ascii="Cambria" w:hAnsi="Cambria"/>
                <w:color w:val="000000"/>
                <w:sz w:val="18"/>
                <w:szCs w:val="18"/>
              </w:rPr>
              <w:t>Muertes</w:t>
            </w:r>
            <w:r w:rsidR="0003576E" w:rsidRPr="008072EE">
              <w:rPr>
                <w:rFonts w:ascii="Cambria" w:hAnsi="Cambria"/>
                <w:color w:val="000000"/>
                <w:sz w:val="18"/>
                <w:szCs w:val="18"/>
              </w:rPr>
              <w:t>/ 100</w:t>
            </w:r>
            <w:r w:rsidRPr="008072EE">
              <w:rPr>
                <w:rFonts w:ascii="Cambria" w:hAnsi="Cambria"/>
                <w:color w:val="000000"/>
                <w:sz w:val="18"/>
                <w:szCs w:val="18"/>
              </w:rPr>
              <w:t>000 Habitantes</w:t>
            </w:r>
          </w:p>
        </w:tc>
        <w:tc>
          <w:tcPr>
            <w:tcW w:w="1170" w:type="dxa"/>
            <w:shd w:val="clear" w:color="auto" w:fill="FFFFFF" w:themeFill="background1"/>
            <w:vAlign w:val="center"/>
            <w:hideMark/>
          </w:tcPr>
          <w:p w:rsidR="00426E76" w:rsidRDefault="00426E76" w:rsidP="0003576E">
            <w:pPr>
              <w:spacing w:before="0" w:after="0" w:line="240" w:lineRule="auto"/>
              <w:jc w:val="center"/>
              <w:rPr>
                <w:rFonts w:ascii="Cambria" w:hAnsi="Cambria"/>
                <w:color w:val="000000"/>
                <w:sz w:val="18"/>
                <w:szCs w:val="18"/>
              </w:rPr>
            </w:pPr>
            <w:r>
              <w:rPr>
                <w:rFonts w:ascii="Cambria" w:hAnsi="Cambria"/>
                <w:color w:val="000000"/>
                <w:sz w:val="18"/>
                <w:szCs w:val="18"/>
              </w:rPr>
              <w:t>16.61 Muertes/</w:t>
            </w:r>
          </w:p>
          <w:p w:rsidR="0022263B" w:rsidRPr="008072EE" w:rsidRDefault="00426E76" w:rsidP="0003576E">
            <w:pPr>
              <w:spacing w:before="0" w:after="0" w:line="240" w:lineRule="auto"/>
              <w:jc w:val="center"/>
              <w:rPr>
                <w:rFonts w:ascii="Cambria" w:eastAsiaTheme="minorEastAsia" w:hAnsi="Cambria"/>
                <w:color w:val="000000"/>
                <w:sz w:val="18"/>
                <w:szCs w:val="18"/>
                <w:lang w:val="es-ES_tradnl"/>
              </w:rPr>
            </w:pPr>
            <w:r>
              <w:rPr>
                <w:rFonts w:ascii="Cambria" w:hAnsi="Cambria"/>
                <w:color w:val="000000"/>
                <w:sz w:val="18"/>
                <w:szCs w:val="18"/>
              </w:rPr>
              <w:t xml:space="preserve">100000 Habitantes </w:t>
            </w:r>
          </w:p>
        </w:tc>
        <w:tc>
          <w:tcPr>
            <w:tcW w:w="1260" w:type="dxa"/>
            <w:shd w:val="clear" w:color="auto" w:fill="FFFFFF" w:themeFill="background1"/>
            <w:vAlign w:val="center"/>
            <w:hideMark/>
          </w:tcPr>
          <w:p w:rsidR="0022263B" w:rsidRPr="008072EE" w:rsidRDefault="001B7411" w:rsidP="001B7411">
            <w:pPr>
              <w:spacing w:before="0" w:after="0" w:line="240" w:lineRule="auto"/>
              <w:jc w:val="center"/>
              <w:rPr>
                <w:rFonts w:ascii="Cambria" w:eastAsiaTheme="minorEastAsia" w:hAnsi="Cambria"/>
                <w:color w:val="000000"/>
                <w:sz w:val="18"/>
                <w:szCs w:val="18"/>
                <w:lang w:val="es-ES_tradnl"/>
              </w:rPr>
            </w:pPr>
            <w:r>
              <w:rPr>
                <w:rFonts w:ascii="Cambria" w:hAnsi="Cambria"/>
                <w:color w:val="000000"/>
                <w:sz w:val="18"/>
                <w:szCs w:val="18"/>
              </w:rPr>
              <w:t>B</w:t>
            </w:r>
            <w:r w:rsidR="0022263B" w:rsidRPr="008072EE">
              <w:rPr>
                <w:rFonts w:ascii="Cambria" w:hAnsi="Cambria"/>
                <w:color w:val="000000"/>
                <w:sz w:val="18"/>
                <w:szCs w:val="18"/>
              </w:rPr>
              <w:t>ianual</w:t>
            </w:r>
          </w:p>
        </w:tc>
        <w:tc>
          <w:tcPr>
            <w:tcW w:w="1260" w:type="dxa"/>
            <w:shd w:val="clear" w:color="auto" w:fill="FFFFFF" w:themeFill="background1"/>
            <w:vAlign w:val="center"/>
            <w:hideMark/>
          </w:tcPr>
          <w:p w:rsidR="0022263B" w:rsidRPr="008072EE" w:rsidRDefault="0022263B" w:rsidP="0003576E">
            <w:pPr>
              <w:spacing w:before="0" w:after="0" w:line="240" w:lineRule="auto"/>
              <w:jc w:val="center"/>
              <w:rPr>
                <w:rFonts w:ascii="Cambria" w:eastAsiaTheme="minorEastAsia" w:hAnsi="Cambria"/>
                <w:color w:val="000000"/>
                <w:sz w:val="18"/>
                <w:szCs w:val="18"/>
                <w:lang w:val="es-ES_tradnl"/>
              </w:rPr>
            </w:pPr>
            <w:r w:rsidRPr="008072EE">
              <w:rPr>
                <w:rFonts w:ascii="Cambria" w:hAnsi="Cambria"/>
                <w:color w:val="000000"/>
                <w:sz w:val="18"/>
                <w:szCs w:val="18"/>
              </w:rPr>
              <w:t>MSPBS</w:t>
            </w:r>
          </w:p>
        </w:tc>
      </w:tr>
      <w:tr w:rsidR="00895FC9" w:rsidRPr="0022263B" w:rsidTr="008B4A18">
        <w:trPr>
          <w:trHeight w:val="96"/>
        </w:trPr>
        <w:tc>
          <w:tcPr>
            <w:tcW w:w="1548" w:type="dxa"/>
            <w:vMerge/>
            <w:shd w:val="clear" w:color="auto" w:fill="FFFFFF" w:themeFill="background1"/>
            <w:vAlign w:val="center"/>
            <w:hideMark/>
          </w:tcPr>
          <w:p w:rsidR="0022263B" w:rsidRPr="008072EE" w:rsidRDefault="0022263B">
            <w:pPr>
              <w:spacing w:after="0" w:line="240" w:lineRule="auto"/>
              <w:rPr>
                <w:rFonts w:ascii="Cambria" w:eastAsiaTheme="minorEastAsia" w:hAnsi="Cambria"/>
                <w:color w:val="000000"/>
                <w:sz w:val="18"/>
                <w:szCs w:val="18"/>
                <w:lang w:val="es-ES_tradnl"/>
              </w:rPr>
            </w:pPr>
          </w:p>
        </w:tc>
        <w:tc>
          <w:tcPr>
            <w:tcW w:w="720" w:type="dxa"/>
            <w:vMerge/>
            <w:shd w:val="clear" w:color="auto" w:fill="FFFFFF" w:themeFill="background1"/>
            <w:vAlign w:val="center"/>
            <w:hideMark/>
          </w:tcPr>
          <w:p w:rsidR="0022263B" w:rsidRPr="008072EE" w:rsidRDefault="0022263B">
            <w:pPr>
              <w:spacing w:after="0" w:line="240" w:lineRule="auto"/>
              <w:rPr>
                <w:rFonts w:ascii="Cambria" w:eastAsiaTheme="minorEastAsia" w:hAnsi="Cambria"/>
                <w:color w:val="000000"/>
                <w:sz w:val="18"/>
                <w:szCs w:val="18"/>
                <w:lang w:val="es-ES_tradnl"/>
              </w:rPr>
            </w:pPr>
          </w:p>
        </w:tc>
        <w:tc>
          <w:tcPr>
            <w:tcW w:w="1170" w:type="dxa"/>
            <w:vMerge/>
            <w:shd w:val="clear" w:color="auto" w:fill="FFFFFF" w:themeFill="background1"/>
            <w:vAlign w:val="center"/>
            <w:hideMark/>
          </w:tcPr>
          <w:p w:rsidR="0022263B" w:rsidRPr="008072EE" w:rsidRDefault="0022263B">
            <w:pPr>
              <w:spacing w:after="0" w:line="240" w:lineRule="auto"/>
              <w:rPr>
                <w:rFonts w:ascii="Cambria" w:eastAsiaTheme="minorEastAsia" w:hAnsi="Cambria"/>
                <w:b/>
                <w:bCs/>
                <w:color w:val="000000"/>
                <w:sz w:val="18"/>
                <w:szCs w:val="18"/>
                <w:lang w:val="pt-BR"/>
              </w:rPr>
            </w:pPr>
          </w:p>
        </w:tc>
        <w:tc>
          <w:tcPr>
            <w:tcW w:w="1440" w:type="dxa"/>
            <w:vMerge/>
            <w:shd w:val="clear" w:color="auto" w:fill="FFFFFF" w:themeFill="background1"/>
            <w:vAlign w:val="center"/>
            <w:hideMark/>
          </w:tcPr>
          <w:p w:rsidR="0022263B" w:rsidRPr="008072EE" w:rsidRDefault="0022263B" w:rsidP="0003576E">
            <w:pPr>
              <w:spacing w:before="0" w:after="0" w:line="240" w:lineRule="auto"/>
              <w:rPr>
                <w:rFonts w:ascii="Cambria" w:eastAsiaTheme="minorEastAsia" w:hAnsi="Cambria"/>
                <w:color w:val="000000"/>
                <w:sz w:val="18"/>
                <w:szCs w:val="18"/>
                <w:lang w:val="es-ES_tradnl"/>
              </w:rPr>
            </w:pPr>
          </w:p>
        </w:tc>
        <w:tc>
          <w:tcPr>
            <w:tcW w:w="1620" w:type="dxa"/>
            <w:shd w:val="clear" w:color="auto" w:fill="FFFFFF" w:themeFill="background1"/>
            <w:vAlign w:val="center"/>
            <w:hideMark/>
          </w:tcPr>
          <w:p w:rsidR="0022263B" w:rsidRPr="008072EE" w:rsidRDefault="0022263B" w:rsidP="0003576E">
            <w:pPr>
              <w:spacing w:before="0" w:after="0" w:line="240" w:lineRule="auto"/>
              <w:jc w:val="center"/>
              <w:rPr>
                <w:rFonts w:ascii="Cambria" w:eastAsiaTheme="minorEastAsia" w:hAnsi="Cambria"/>
                <w:color w:val="000000"/>
                <w:sz w:val="18"/>
                <w:szCs w:val="18"/>
                <w:lang w:val="es-ES_tradnl"/>
              </w:rPr>
            </w:pPr>
            <w:r w:rsidRPr="008072EE">
              <w:rPr>
                <w:rFonts w:ascii="Cambria" w:hAnsi="Cambria"/>
                <w:color w:val="000000"/>
                <w:sz w:val="18"/>
                <w:szCs w:val="18"/>
              </w:rPr>
              <w:t xml:space="preserve">Reducir Índice de Severidad promedio </w:t>
            </w:r>
          </w:p>
        </w:tc>
        <w:tc>
          <w:tcPr>
            <w:tcW w:w="2790" w:type="dxa"/>
            <w:shd w:val="clear" w:color="auto" w:fill="FFFFFF" w:themeFill="background1"/>
            <w:vAlign w:val="center"/>
            <w:hideMark/>
          </w:tcPr>
          <w:p w:rsidR="0022263B" w:rsidRPr="001B7411" w:rsidRDefault="0022263B" w:rsidP="00B6238E">
            <w:pPr>
              <w:spacing w:before="0" w:after="0" w:line="240" w:lineRule="auto"/>
              <w:jc w:val="center"/>
              <w:rPr>
                <w:rFonts w:ascii="Cambria" w:eastAsiaTheme="minorEastAsia" w:hAnsi="Cambria" w:cs="Arial"/>
                <w:color w:val="000000"/>
                <w:sz w:val="18"/>
                <w:szCs w:val="18"/>
                <w:lang w:val="es-ES_tradnl"/>
              </w:rPr>
            </w:pPr>
            <w:r w:rsidRPr="008072EE">
              <w:rPr>
                <w:rFonts w:ascii="Cambria" w:hAnsi="Cambria"/>
                <w:color w:val="000000"/>
                <w:sz w:val="18"/>
                <w:szCs w:val="18"/>
              </w:rPr>
              <w:t xml:space="preserve">Indicador </w:t>
            </w:r>
            <w:r w:rsidR="00426E76">
              <w:rPr>
                <w:rFonts w:ascii="Cambria" w:hAnsi="Cambria"/>
                <w:color w:val="000000"/>
                <w:sz w:val="18"/>
                <w:szCs w:val="18"/>
              </w:rPr>
              <w:t>compuesto de severidad</w:t>
            </w:r>
            <w:r w:rsidR="001B7411">
              <w:rPr>
                <w:rStyle w:val="FootnoteReference"/>
                <w:rFonts w:ascii="Cambria" w:hAnsi="Cambria"/>
                <w:color w:val="000000"/>
                <w:sz w:val="18"/>
                <w:szCs w:val="18"/>
              </w:rPr>
              <w:footnoteReference w:id="23"/>
            </w:r>
          </w:p>
        </w:tc>
        <w:tc>
          <w:tcPr>
            <w:tcW w:w="1350" w:type="dxa"/>
            <w:shd w:val="clear" w:color="auto" w:fill="FFFFFF" w:themeFill="background1"/>
            <w:vAlign w:val="center"/>
          </w:tcPr>
          <w:p w:rsidR="0022263B" w:rsidRPr="008072EE" w:rsidRDefault="0022263B" w:rsidP="008072EE">
            <w:pPr>
              <w:spacing w:before="0" w:after="0" w:line="240" w:lineRule="auto"/>
              <w:jc w:val="center"/>
              <w:rPr>
                <w:rFonts w:ascii="Cambria" w:eastAsiaTheme="minorEastAsia" w:hAnsi="Cambria"/>
                <w:color w:val="000000"/>
                <w:sz w:val="18"/>
                <w:szCs w:val="18"/>
                <w:lang w:val="es-ES_tradnl"/>
              </w:rPr>
            </w:pPr>
            <w:r w:rsidRPr="008072EE">
              <w:rPr>
                <w:rFonts w:ascii="Cambria" w:hAnsi="Cambria"/>
                <w:color w:val="000000"/>
                <w:sz w:val="18"/>
                <w:szCs w:val="18"/>
              </w:rPr>
              <w:t>1,915</w:t>
            </w:r>
          </w:p>
        </w:tc>
        <w:tc>
          <w:tcPr>
            <w:tcW w:w="1170" w:type="dxa"/>
            <w:shd w:val="clear" w:color="auto" w:fill="FFFFFF" w:themeFill="background1"/>
            <w:vAlign w:val="center"/>
            <w:hideMark/>
          </w:tcPr>
          <w:p w:rsidR="0022263B" w:rsidRPr="008072EE" w:rsidRDefault="00426E76" w:rsidP="00B6238E">
            <w:pPr>
              <w:spacing w:before="0" w:after="0" w:line="240" w:lineRule="auto"/>
              <w:jc w:val="center"/>
              <w:rPr>
                <w:rFonts w:ascii="Cambria" w:eastAsiaTheme="minorEastAsia" w:hAnsi="Cambria" w:cs="Arial"/>
                <w:color w:val="000000"/>
                <w:sz w:val="18"/>
                <w:szCs w:val="18"/>
                <w:lang w:val="es-ES_tradnl"/>
              </w:rPr>
            </w:pPr>
            <w:r>
              <w:rPr>
                <w:rFonts w:ascii="Cambria" w:hAnsi="Cambria"/>
                <w:color w:val="000000"/>
                <w:sz w:val="18"/>
                <w:szCs w:val="18"/>
              </w:rPr>
              <w:t>1</w:t>
            </w:r>
            <w:r w:rsidR="008B5E17">
              <w:rPr>
                <w:rFonts w:ascii="Cambria" w:hAnsi="Cambria"/>
                <w:color w:val="000000"/>
                <w:sz w:val="18"/>
                <w:szCs w:val="18"/>
              </w:rPr>
              <w:t>,</w:t>
            </w:r>
            <w:r>
              <w:rPr>
                <w:rFonts w:ascii="Cambria" w:hAnsi="Cambria"/>
                <w:color w:val="000000"/>
                <w:sz w:val="18"/>
                <w:szCs w:val="18"/>
              </w:rPr>
              <w:t>723</w:t>
            </w:r>
          </w:p>
        </w:tc>
        <w:tc>
          <w:tcPr>
            <w:tcW w:w="1260" w:type="dxa"/>
            <w:shd w:val="clear" w:color="auto" w:fill="FFFFFF" w:themeFill="background1"/>
            <w:vAlign w:val="center"/>
            <w:hideMark/>
          </w:tcPr>
          <w:p w:rsidR="0022263B" w:rsidRPr="008072EE" w:rsidRDefault="001B7411" w:rsidP="001B7411">
            <w:pPr>
              <w:spacing w:before="0" w:after="0" w:line="240" w:lineRule="auto"/>
              <w:jc w:val="center"/>
              <w:rPr>
                <w:rFonts w:ascii="Cambria" w:eastAsiaTheme="minorEastAsia" w:hAnsi="Cambria"/>
                <w:color w:val="000000"/>
                <w:sz w:val="18"/>
                <w:szCs w:val="18"/>
                <w:lang w:val="es-ES_tradnl"/>
              </w:rPr>
            </w:pPr>
            <w:r>
              <w:rPr>
                <w:rFonts w:ascii="Cambria" w:hAnsi="Cambria"/>
                <w:color w:val="000000"/>
                <w:sz w:val="18"/>
                <w:szCs w:val="18"/>
              </w:rPr>
              <w:t>B</w:t>
            </w:r>
            <w:r w:rsidR="0022263B" w:rsidRPr="008072EE">
              <w:rPr>
                <w:rFonts w:ascii="Cambria" w:hAnsi="Cambria"/>
                <w:color w:val="000000"/>
                <w:sz w:val="18"/>
                <w:szCs w:val="18"/>
              </w:rPr>
              <w:t>ianual</w:t>
            </w:r>
          </w:p>
        </w:tc>
        <w:tc>
          <w:tcPr>
            <w:tcW w:w="1260" w:type="dxa"/>
            <w:shd w:val="clear" w:color="auto" w:fill="FFFFFF" w:themeFill="background1"/>
            <w:vAlign w:val="center"/>
            <w:hideMark/>
          </w:tcPr>
          <w:p w:rsidR="0022263B" w:rsidRPr="008072EE" w:rsidRDefault="0003576E" w:rsidP="0003576E">
            <w:pPr>
              <w:spacing w:before="0" w:after="0" w:line="240" w:lineRule="auto"/>
              <w:jc w:val="center"/>
              <w:rPr>
                <w:rFonts w:ascii="Cambria" w:eastAsiaTheme="minorEastAsia" w:hAnsi="Cambria"/>
                <w:color w:val="000000"/>
                <w:sz w:val="18"/>
                <w:szCs w:val="18"/>
                <w:lang w:val="es-ES_tradnl"/>
              </w:rPr>
            </w:pPr>
            <w:r w:rsidRPr="008072EE">
              <w:rPr>
                <w:rFonts w:ascii="Cambria" w:hAnsi="Cambria"/>
                <w:color w:val="000000"/>
                <w:sz w:val="18"/>
                <w:szCs w:val="18"/>
              </w:rPr>
              <w:t>Dirección de Planificación Vial</w:t>
            </w:r>
          </w:p>
        </w:tc>
      </w:tr>
    </w:tbl>
    <w:p w:rsidR="00BE501E" w:rsidRDefault="00BE501E" w:rsidP="0022263B">
      <w:pPr>
        <w:sectPr w:rsidR="00BE501E" w:rsidSect="008B4A18">
          <w:pgSz w:w="15840" w:h="12240" w:orient="landscape" w:code="1"/>
          <w:pgMar w:top="900" w:right="1134" w:bottom="720" w:left="1134" w:header="709" w:footer="465" w:gutter="0"/>
          <w:cols w:space="708"/>
          <w:titlePg/>
          <w:docGrid w:linePitch="360"/>
        </w:sectPr>
      </w:pPr>
    </w:p>
    <w:p w:rsidR="00D01DD8" w:rsidRDefault="009C042C" w:rsidP="0022263B">
      <w:pPr>
        <w:pStyle w:val="Heading1"/>
        <w:rPr>
          <w:rFonts w:asciiTheme="minorHAnsi" w:hAnsiTheme="minorHAnsi"/>
        </w:rPr>
      </w:pPr>
      <w:bookmarkStart w:id="239" w:name="_Toc371942562"/>
      <w:bookmarkStart w:id="240" w:name="_Toc379824851"/>
      <w:bookmarkStart w:id="241" w:name="_Toc204428450"/>
      <w:bookmarkStart w:id="242" w:name="_Toc204530231"/>
      <w:bookmarkEnd w:id="234"/>
      <w:bookmarkEnd w:id="235"/>
      <w:bookmarkEnd w:id="236"/>
      <w:r>
        <w:rPr>
          <w:rFonts w:asciiTheme="minorHAnsi" w:hAnsiTheme="minorHAnsi"/>
        </w:rPr>
        <w:lastRenderedPageBreak/>
        <w:t>CONCLUSIONES</w:t>
      </w:r>
      <w:bookmarkEnd w:id="239"/>
      <w:bookmarkEnd w:id="240"/>
    </w:p>
    <w:p w:rsidR="00D01DD8" w:rsidRDefault="00965A62" w:rsidP="009248D0">
      <w:pPr>
        <w:rPr>
          <w:rFonts w:asciiTheme="minorHAnsi" w:hAnsiTheme="minorHAnsi"/>
        </w:rPr>
      </w:pPr>
      <w:r>
        <w:rPr>
          <w:rFonts w:asciiTheme="minorHAnsi" w:hAnsiTheme="minorHAnsi"/>
        </w:rPr>
        <w:t>L</w:t>
      </w:r>
      <w:r w:rsidR="00BB629C">
        <w:rPr>
          <w:rFonts w:asciiTheme="minorHAnsi" w:hAnsiTheme="minorHAnsi"/>
        </w:rPr>
        <w:t xml:space="preserve">as operaciones de transporte </w:t>
      </w:r>
      <w:r>
        <w:rPr>
          <w:rFonts w:asciiTheme="minorHAnsi" w:hAnsiTheme="minorHAnsi"/>
        </w:rPr>
        <w:t>ha</w:t>
      </w:r>
      <w:r w:rsidR="00BB629C">
        <w:rPr>
          <w:rFonts w:asciiTheme="minorHAnsi" w:hAnsiTheme="minorHAnsi"/>
        </w:rPr>
        <w:t>n</w:t>
      </w:r>
      <w:r>
        <w:rPr>
          <w:rFonts w:asciiTheme="minorHAnsi" w:hAnsiTheme="minorHAnsi"/>
        </w:rPr>
        <w:t xml:space="preserve"> </w:t>
      </w:r>
      <w:r w:rsidR="00BB629C">
        <w:rPr>
          <w:rFonts w:asciiTheme="minorHAnsi" w:hAnsiTheme="minorHAnsi"/>
        </w:rPr>
        <w:t xml:space="preserve">tenido </w:t>
      </w:r>
      <w:r>
        <w:rPr>
          <w:rFonts w:asciiTheme="minorHAnsi" w:hAnsiTheme="minorHAnsi"/>
        </w:rPr>
        <w:t xml:space="preserve">históricamente </w:t>
      </w:r>
      <w:r w:rsidR="00BB629C">
        <w:rPr>
          <w:rFonts w:asciiTheme="minorHAnsi" w:hAnsiTheme="minorHAnsi"/>
        </w:rPr>
        <w:t xml:space="preserve">el </w:t>
      </w:r>
      <w:r w:rsidR="00104F65">
        <w:rPr>
          <w:rFonts w:asciiTheme="minorHAnsi" w:hAnsiTheme="minorHAnsi"/>
        </w:rPr>
        <w:t xml:space="preserve">porcentaje más importante </w:t>
      </w:r>
      <w:r w:rsidR="00BB629C">
        <w:rPr>
          <w:rFonts w:asciiTheme="minorHAnsi" w:hAnsiTheme="minorHAnsi"/>
        </w:rPr>
        <w:t xml:space="preserve">de la cartera del Banco </w:t>
      </w:r>
      <w:r>
        <w:rPr>
          <w:rFonts w:asciiTheme="minorHAnsi" w:hAnsiTheme="minorHAnsi"/>
        </w:rPr>
        <w:t xml:space="preserve">en </w:t>
      </w:r>
      <w:r w:rsidR="00BB629C">
        <w:rPr>
          <w:rFonts w:asciiTheme="minorHAnsi" w:hAnsiTheme="minorHAnsi"/>
        </w:rPr>
        <w:t>Paraguay</w:t>
      </w:r>
      <w:r w:rsidR="00104F65">
        <w:rPr>
          <w:rFonts w:asciiTheme="minorHAnsi" w:hAnsiTheme="minorHAnsi"/>
        </w:rPr>
        <w:t xml:space="preserve">, y se han concentrado </w:t>
      </w:r>
      <w:r w:rsidR="00D33282">
        <w:rPr>
          <w:rFonts w:asciiTheme="minorHAnsi" w:hAnsiTheme="minorHAnsi"/>
        </w:rPr>
        <w:t xml:space="preserve"> tradicionalmente </w:t>
      </w:r>
      <w:r w:rsidR="00104F65">
        <w:rPr>
          <w:rFonts w:asciiTheme="minorHAnsi" w:hAnsiTheme="minorHAnsi"/>
        </w:rPr>
        <w:t>en el sector vial</w:t>
      </w:r>
      <w:r w:rsidR="00BB629C">
        <w:rPr>
          <w:rFonts w:asciiTheme="minorHAnsi" w:hAnsiTheme="minorHAnsi"/>
        </w:rPr>
        <w:t xml:space="preserve">. </w:t>
      </w:r>
      <w:r w:rsidR="009248D0">
        <w:rPr>
          <w:rFonts w:asciiTheme="minorHAnsi" w:hAnsiTheme="minorHAnsi"/>
        </w:rPr>
        <w:t xml:space="preserve">Aunque </w:t>
      </w:r>
      <w:r w:rsidR="00104F65">
        <w:rPr>
          <w:rFonts w:asciiTheme="minorHAnsi" w:hAnsiTheme="minorHAnsi"/>
        </w:rPr>
        <w:t>éste</w:t>
      </w:r>
      <w:r w:rsidR="00D33282">
        <w:rPr>
          <w:rFonts w:asciiTheme="minorHAnsi" w:hAnsiTheme="minorHAnsi"/>
        </w:rPr>
        <w:t>, debido a las necesidades del país</w:t>
      </w:r>
      <w:r w:rsidR="00D33282">
        <w:rPr>
          <w:rFonts w:asciiTheme="minorHAnsi" w:hAnsiTheme="minorHAnsi"/>
          <w:lang w:val="es-ES_tradnl"/>
        </w:rPr>
        <w:t>,</w:t>
      </w:r>
      <w:r w:rsidR="00104F65">
        <w:rPr>
          <w:rFonts w:asciiTheme="minorHAnsi" w:hAnsiTheme="minorHAnsi"/>
        </w:rPr>
        <w:t xml:space="preserve"> </w:t>
      </w:r>
      <w:r w:rsidR="009248D0">
        <w:rPr>
          <w:rFonts w:asciiTheme="minorHAnsi" w:hAnsiTheme="minorHAnsi"/>
        </w:rPr>
        <w:t xml:space="preserve">continuará siendo el principal énfasis de la intervención del Banco a futuro, existe la oportunidad durante el </w:t>
      </w:r>
      <w:r>
        <w:rPr>
          <w:rFonts w:asciiTheme="minorHAnsi" w:hAnsiTheme="minorHAnsi"/>
        </w:rPr>
        <w:t>período 2013</w:t>
      </w:r>
      <w:r w:rsidRPr="00965A62">
        <w:rPr>
          <w:rFonts w:asciiTheme="minorHAnsi" w:hAnsiTheme="minorHAnsi"/>
        </w:rPr>
        <w:t>-201</w:t>
      </w:r>
      <w:r>
        <w:rPr>
          <w:rFonts w:asciiTheme="minorHAnsi" w:hAnsiTheme="minorHAnsi"/>
        </w:rPr>
        <w:t>8</w:t>
      </w:r>
      <w:r w:rsidRPr="00965A62">
        <w:rPr>
          <w:rFonts w:asciiTheme="minorHAnsi" w:hAnsiTheme="minorHAnsi"/>
        </w:rPr>
        <w:t xml:space="preserve"> de ampliar </w:t>
      </w:r>
      <w:r w:rsidR="009248D0">
        <w:rPr>
          <w:rFonts w:asciiTheme="minorHAnsi" w:hAnsiTheme="minorHAnsi"/>
        </w:rPr>
        <w:t xml:space="preserve">el apoyo a </w:t>
      </w:r>
      <w:r w:rsidR="00104F65">
        <w:rPr>
          <w:rFonts w:asciiTheme="minorHAnsi" w:hAnsiTheme="minorHAnsi"/>
        </w:rPr>
        <w:t xml:space="preserve">otras </w:t>
      </w:r>
      <w:r w:rsidR="009248D0">
        <w:rPr>
          <w:rFonts w:asciiTheme="minorHAnsi" w:hAnsiTheme="minorHAnsi"/>
        </w:rPr>
        <w:t xml:space="preserve">áreas que involucren </w:t>
      </w:r>
      <w:r w:rsidR="00D33282">
        <w:rPr>
          <w:rFonts w:asciiTheme="minorHAnsi" w:hAnsiTheme="minorHAnsi"/>
        </w:rPr>
        <w:t xml:space="preserve">a </w:t>
      </w:r>
      <w:r w:rsidR="009248D0">
        <w:rPr>
          <w:rFonts w:asciiTheme="minorHAnsi" w:hAnsiTheme="minorHAnsi"/>
        </w:rPr>
        <w:t xml:space="preserve">los servicios de transporte, </w:t>
      </w:r>
      <w:r w:rsidR="00D33282">
        <w:rPr>
          <w:rFonts w:asciiTheme="minorHAnsi" w:hAnsiTheme="minorHAnsi"/>
        </w:rPr>
        <w:t xml:space="preserve">a </w:t>
      </w:r>
      <w:r w:rsidR="009248D0">
        <w:rPr>
          <w:rFonts w:asciiTheme="minorHAnsi" w:hAnsiTheme="minorHAnsi"/>
        </w:rPr>
        <w:t>la mejora de la institucionalidad para mejorar la eficiencia en la entrega y operación de la inversión en infraestructura</w:t>
      </w:r>
      <w:r w:rsidR="00104F65">
        <w:rPr>
          <w:rFonts w:asciiTheme="minorHAnsi" w:hAnsiTheme="minorHAnsi"/>
        </w:rPr>
        <w:t xml:space="preserve"> en el país</w:t>
      </w:r>
      <w:r w:rsidR="009248D0">
        <w:rPr>
          <w:rFonts w:asciiTheme="minorHAnsi" w:hAnsiTheme="minorHAnsi"/>
        </w:rPr>
        <w:t xml:space="preserve">, y </w:t>
      </w:r>
      <w:r w:rsidR="00D33282">
        <w:rPr>
          <w:rFonts w:asciiTheme="minorHAnsi" w:hAnsiTheme="minorHAnsi"/>
        </w:rPr>
        <w:t xml:space="preserve">a </w:t>
      </w:r>
      <w:r w:rsidR="00104F65">
        <w:rPr>
          <w:rFonts w:asciiTheme="minorHAnsi" w:hAnsiTheme="minorHAnsi"/>
        </w:rPr>
        <w:t xml:space="preserve">la puesta </w:t>
      </w:r>
      <w:r w:rsidR="009248D0">
        <w:rPr>
          <w:rFonts w:asciiTheme="minorHAnsi" w:hAnsiTheme="minorHAnsi"/>
        </w:rPr>
        <w:t xml:space="preserve">en marcha </w:t>
      </w:r>
      <w:r w:rsidR="00D33282">
        <w:rPr>
          <w:rFonts w:asciiTheme="minorHAnsi" w:hAnsiTheme="minorHAnsi"/>
        </w:rPr>
        <w:t xml:space="preserve">de </w:t>
      </w:r>
      <w:r w:rsidR="009248D0">
        <w:rPr>
          <w:rFonts w:asciiTheme="minorHAnsi" w:hAnsiTheme="minorHAnsi"/>
        </w:rPr>
        <w:t>las Asociaciones Público Privadas en Paraguay (cuya ley</w:t>
      </w:r>
      <w:r w:rsidR="00104F65">
        <w:rPr>
          <w:rFonts w:asciiTheme="minorHAnsi" w:hAnsiTheme="minorHAnsi"/>
        </w:rPr>
        <w:t>, la cual</w:t>
      </w:r>
      <w:r w:rsidR="009248D0">
        <w:rPr>
          <w:rFonts w:asciiTheme="minorHAnsi" w:hAnsiTheme="minorHAnsi"/>
        </w:rPr>
        <w:t xml:space="preserve"> fue preparada con </w:t>
      </w:r>
      <w:r w:rsidR="00104F65">
        <w:rPr>
          <w:rFonts w:asciiTheme="minorHAnsi" w:hAnsiTheme="minorHAnsi"/>
        </w:rPr>
        <w:t xml:space="preserve">el </w:t>
      </w:r>
      <w:r w:rsidR="009248D0">
        <w:rPr>
          <w:rFonts w:asciiTheme="minorHAnsi" w:hAnsiTheme="minorHAnsi"/>
        </w:rPr>
        <w:t xml:space="preserve">apoyo del Banco, </w:t>
      </w:r>
      <w:r w:rsidR="00104F65">
        <w:rPr>
          <w:rFonts w:asciiTheme="minorHAnsi" w:hAnsiTheme="minorHAnsi"/>
        </w:rPr>
        <w:t>tuvo la aprobación d</w:t>
      </w:r>
      <w:r w:rsidR="009248D0">
        <w:rPr>
          <w:rFonts w:asciiTheme="minorHAnsi" w:hAnsiTheme="minorHAnsi"/>
        </w:rPr>
        <w:t>el Congreso en el 2013)</w:t>
      </w:r>
      <w:r w:rsidR="00104F65">
        <w:rPr>
          <w:rFonts w:asciiTheme="minorHAnsi" w:hAnsiTheme="minorHAnsi"/>
        </w:rPr>
        <w:t xml:space="preserve">. Todo esto </w:t>
      </w:r>
      <w:r w:rsidR="009248D0">
        <w:rPr>
          <w:rFonts w:asciiTheme="minorHAnsi" w:hAnsiTheme="minorHAnsi"/>
        </w:rPr>
        <w:t>requiere de esfuerzo</w:t>
      </w:r>
      <w:r w:rsidR="00104F65">
        <w:rPr>
          <w:rFonts w:asciiTheme="minorHAnsi" w:hAnsiTheme="minorHAnsi"/>
        </w:rPr>
        <w:t>s</w:t>
      </w:r>
      <w:r w:rsidR="009248D0">
        <w:rPr>
          <w:rFonts w:asciiTheme="minorHAnsi" w:hAnsiTheme="minorHAnsi"/>
        </w:rPr>
        <w:t xml:space="preserve"> en </w:t>
      </w:r>
      <w:r w:rsidR="00104F65">
        <w:rPr>
          <w:rFonts w:asciiTheme="minorHAnsi" w:hAnsiTheme="minorHAnsi"/>
        </w:rPr>
        <w:t xml:space="preserve">capacitación </w:t>
      </w:r>
      <w:r w:rsidR="009248D0">
        <w:rPr>
          <w:rFonts w:asciiTheme="minorHAnsi" w:hAnsiTheme="minorHAnsi"/>
        </w:rPr>
        <w:t xml:space="preserve">y </w:t>
      </w:r>
      <w:r w:rsidR="00104F65">
        <w:rPr>
          <w:rFonts w:asciiTheme="minorHAnsi" w:hAnsiTheme="minorHAnsi"/>
        </w:rPr>
        <w:t xml:space="preserve">el </w:t>
      </w:r>
      <w:r w:rsidR="009248D0">
        <w:rPr>
          <w:rFonts w:asciiTheme="minorHAnsi" w:hAnsiTheme="minorHAnsi"/>
        </w:rPr>
        <w:t xml:space="preserve">acompañamiento </w:t>
      </w:r>
      <w:r w:rsidR="00104F65">
        <w:rPr>
          <w:rFonts w:asciiTheme="minorHAnsi" w:hAnsiTheme="minorHAnsi"/>
        </w:rPr>
        <w:t xml:space="preserve">al </w:t>
      </w:r>
      <w:r w:rsidR="009248D0">
        <w:rPr>
          <w:rFonts w:asciiTheme="minorHAnsi" w:hAnsiTheme="minorHAnsi"/>
        </w:rPr>
        <w:t xml:space="preserve">sector público para enfrentar este importante desafío.  </w:t>
      </w:r>
    </w:p>
    <w:p w:rsidR="00D72CA5" w:rsidRDefault="009248D0" w:rsidP="00965A62">
      <w:pPr>
        <w:rPr>
          <w:rFonts w:asciiTheme="minorHAnsi" w:hAnsiTheme="minorHAnsi"/>
        </w:rPr>
      </w:pPr>
      <w:r>
        <w:rPr>
          <w:rFonts w:asciiTheme="minorHAnsi" w:hAnsiTheme="minorHAnsi"/>
        </w:rPr>
        <w:t>Por tanto, y c</w:t>
      </w:r>
      <w:r w:rsidR="00D72CA5">
        <w:rPr>
          <w:rFonts w:asciiTheme="minorHAnsi" w:hAnsiTheme="minorHAnsi"/>
        </w:rPr>
        <w:t xml:space="preserve">omo resultado del presente </w:t>
      </w:r>
      <w:r>
        <w:rPr>
          <w:rFonts w:asciiTheme="minorHAnsi" w:hAnsiTheme="minorHAnsi"/>
        </w:rPr>
        <w:t>análisis</w:t>
      </w:r>
      <w:r w:rsidR="00D72CA5">
        <w:rPr>
          <w:rFonts w:asciiTheme="minorHAnsi" w:hAnsiTheme="minorHAnsi"/>
        </w:rPr>
        <w:t xml:space="preserve">, la actuación del Banco en </w:t>
      </w:r>
      <w:r>
        <w:rPr>
          <w:rFonts w:asciiTheme="minorHAnsi" w:hAnsiTheme="minorHAnsi"/>
        </w:rPr>
        <w:t xml:space="preserve">el sector transporte en </w:t>
      </w:r>
      <w:r w:rsidR="00D72CA5">
        <w:rPr>
          <w:rFonts w:asciiTheme="minorHAnsi" w:hAnsiTheme="minorHAnsi"/>
        </w:rPr>
        <w:t>Paraguay</w:t>
      </w:r>
      <w:r w:rsidR="009C042C">
        <w:rPr>
          <w:rFonts w:asciiTheme="minorHAnsi" w:hAnsiTheme="minorHAnsi"/>
        </w:rPr>
        <w:t xml:space="preserve"> </w:t>
      </w:r>
      <w:r w:rsidR="00104F65">
        <w:rPr>
          <w:rFonts w:asciiTheme="minorHAnsi" w:hAnsiTheme="minorHAnsi"/>
        </w:rPr>
        <w:t>debería de orientarse en las siguientes áreas</w:t>
      </w:r>
      <w:r w:rsidR="00D72CA5">
        <w:rPr>
          <w:rFonts w:asciiTheme="minorHAnsi" w:hAnsiTheme="minorHAnsi"/>
        </w:rPr>
        <w:t>:</w:t>
      </w:r>
    </w:p>
    <w:p w:rsidR="009C042C" w:rsidRPr="009C042C" w:rsidRDefault="00D72CA5" w:rsidP="009C042C">
      <w:pPr>
        <w:pStyle w:val="ListParagraph"/>
        <w:numPr>
          <w:ilvl w:val="0"/>
          <w:numId w:val="24"/>
        </w:numPr>
        <w:rPr>
          <w:rFonts w:asciiTheme="minorHAnsi" w:hAnsiTheme="minorHAnsi"/>
          <w:b w:val="0"/>
        </w:rPr>
      </w:pPr>
      <w:r w:rsidRPr="009C042C">
        <w:rPr>
          <w:rFonts w:asciiTheme="minorHAnsi" w:hAnsiTheme="minorHAnsi"/>
          <w:b w:val="0"/>
        </w:rPr>
        <w:t>la mejora de la infraestructura y servicios de conectividad interna</w:t>
      </w:r>
      <w:r w:rsidR="009248D0">
        <w:rPr>
          <w:rFonts w:asciiTheme="minorHAnsi" w:hAnsiTheme="minorHAnsi"/>
          <w:b w:val="0"/>
        </w:rPr>
        <w:t xml:space="preserve"> (vecinal y departamental)</w:t>
      </w:r>
      <w:r w:rsidRPr="009C042C">
        <w:rPr>
          <w:rFonts w:asciiTheme="minorHAnsi" w:hAnsiTheme="minorHAnsi"/>
          <w:b w:val="0"/>
        </w:rPr>
        <w:t>, regional, internacional y en el ámbito urbano, apoyando tanto la construcción como el mantenimiento de vías</w:t>
      </w:r>
      <w:r w:rsidR="00D36129">
        <w:rPr>
          <w:rFonts w:asciiTheme="minorHAnsi" w:hAnsiTheme="minorHAnsi"/>
          <w:b w:val="0"/>
        </w:rPr>
        <w:t>, de manera de reducir los costos de transporte y así impulsar el desarrollo económico y el acceso a los servicios de salud y educación</w:t>
      </w:r>
      <w:r w:rsidRPr="009C042C">
        <w:rPr>
          <w:rFonts w:asciiTheme="minorHAnsi" w:hAnsiTheme="minorHAnsi"/>
          <w:b w:val="0"/>
        </w:rPr>
        <w:t xml:space="preserve">; </w:t>
      </w:r>
    </w:p>
    <w:p w:rsidR="009C042C" w:rsidRPr="009C042C" w:rsidRDefault="00D72CA5" w:rsidP="009C042C">
      <w:pPr>
        <w:pStyle w:val="ListParagraph"/>
        <w:numPr>
          <w:ilvl w:val="0"/>
          <w:numId w:val="24"/>
        </w:numPr>
        <w:rPr>
          <w:rFonts w:asciiTheme="minorHAnsi" w:hAnsiTheme="minorHAnsi"/>
          <w:b w:val="0"/>
        </w:rPr>
      </w:pPr>
      <w:r w:rsidRPr="009C042C">
        <w:rPr>
          <w:rFonts w:asciiTheme="minorHAnsi" w:hAnsiTheme="minorHAnsi"/>
          <w:b w:val="0"/>
        </w:rPr>
        <w:t>el apoyo a la formación de Asociaciones</w:t>
      </w:r>
      <w:r w:rsidR="009C042C">
        <w:rPr>
          <w:rFonts w:asciiTheme="minorHAnsi" w:hAnsiTheme="minorHAnsi"/>
          <w:b w:val="0"/>
        </w:rPr>
        <w:t xml:space="preserve"> Público-Privadas (APP</w:t>
      </w:r>
      <w:r w:rsidRPr="009C042C">
        <w:rPr>
          <w:rFonts w:asciiTheme="minorHAnsi" w:hAnsiTheme="minorHAnsi"/>
          <w:b w:val="0"/>
        </w:rPr>
        <w:t>) para la mejora de los servicios de transporte y comunicación</w:t>
      </w:r>
      <w:r w:rsidR="00D36129">
        <w:rPr>
          <w:rFonts w:asciiTheme="minorHAnsi" w:hAnsiTheme="minorHAnsi"/>
          <w:b w:val="0"/>
        </w:rPr>
        <w:t xml:space="preserve">, aprovechando el dinamismo del sector privado y permitiendo la liberación de recursos públicos para tanto aumentar la inversión en infraestructura como </w:t>
      </w:r>
      <w:r w:rsidR="00104F65">
        <w:rPr>
          <w:rFonts w:asciiTheme="minorHAnsi" w:hAnsiTheme="minorHAnsi"/>
          <w:b w:val="0"/>
        </w:rPr>
        <w:t xml:space="preserve">para </w:t>
      </w:r>
      <w:r w:rsidR="00D36129">
        <w:rPr>
          <w:rFonts w:asciiTheme="minorHAnsi" w:hAnsiTheme="minorHAnsi"/>
          <w:b w:val="0"/>
        </w:rPr>
        <w:t xml:space="preserve">atender </w:t>
      </w:r>
      <w:r w:rsidR="00104F65">
        <w:rPr>
          <w:rFonts w:asciiTheme="minorHAnsi" w:hAnsiTheme="minorHAnsi"/>
          <w:b w:val="0"/>
        </w:rPr>
        <w:t xml:space="preserve">las </w:t>
      </w:r>
      <w:r w:rsidR="00D36129">
        <w:rPr>
          <w:rFonts w:asciiTheme="minorHAnsi" w:hAnsiTheme="minorHAnsi"/>
          <w:b w:val="0"/>
        </w:rPr>
        <w:t>necesidades sociales de la población</w:t>
      </w:r>
      <w:r w:rsidRPr="009C042C">
        <w:rPr>
          <w:rFonts w:asciiTheme="minorHAnsi" w:hAnsiTheme="minorHAnsi"/>
          <w:b w:val="0"/>
        </w:rPr>
        <w:t xml:space="preserve">; </w:t>
      </w:r>
    </w:p>
    <w:p w:rsidR="009C042C" w:rsidRPr="009C042C" w:rsidRDefault="00D72CA5" w:rsidP="009C042C">
      <w:pPr>
        <w:pStyle w:val="ListParagraph"/>
        <w:numPr>
          <w:ilvl w:val="0"/>
          <w:numId w:val="24"/>
        </w:numPr>
        <w:rPr>
          <w:rFonts w:asciiTheme="minorHAnsi" w:hAnsiTheme="minorHAnsi"/>
          <w:b w:val="0"/>
        </w:rPr>
      </w:pPr>
      <w:r w:rsidRPr="009C042C">
        <w:rPr>
          <w:rFonts w:asciiTheme="minorHAnsi" w:hAnsiTheme="minorHAnsi"/>
          <w:b w:val="0"/>
        </w:rPr>
        <w:t>el desarrollo logístico priorizando la eficiencia en la movilidad de mercancías, lo cual conllevará una racionalización en los costos totales de transporte</w:t>
      </w:r>
      <w:r w:rsidR="00D36129">
        <w:rPr>
          <w:rFonts w:asciiTheme="minorHAnsi" w:hAnsiTheme="minorHAnsi"/>
          <w:b w:val="0"/>
        </w:rPr>
        <w:t>, de los más altos de la región dada la condición mediterránea del país y las ineficiencias del sector</w:t>
      </w:r>
      <w:r w:rsidRPr="009C042C">
        <w:rPr>
          <w:rFonts w:asciiTheme="minorHAnsi" w:hAnsiTheme="minorHAnsi"/>
          <w:b w:val="0"/>
        </w:rPr>
        <w:t xml:space="preserve">; </w:t>
      </w:r>
    </w:p>
    <w:p w:rsidR="009C042C" w:rsidRPr="009C042C" w:rsidRDefault="00D72CA5" w:rsidP="009C042C">
      <w:pPr>
        <w:pStyle w:val="ListParagraph"/>
        <w:numPr>
          <w:ilvl w:val="0"/>
          <w:numId w:val="24"/>
        </w:numPr>
        <w:rPr>
          <w:rFonts w:asciiTheme="minorHAnsi" w:hAnsiTheme="minorHAnsi"/>
          <w:b w:val="0"/>
        </w:rPr>
      </w:pPr>
      <w:r w:rsidRPr="009C042C">
        <w:rPr>
          <w:rFonts w:asciiTheme="minorHAnsi" w:hAnsiTheme="minorHAnsi"/>
          <w:b w:val="0"/>
        </w:rPr>
        <w:t>las iniciativas de seguridad vial para la reducción de accidentes</w:t>
      </w:r>
      <w:r w:rsidR="009D5586">
        <w:rPr>
          <w:rFonts w:asciiTheme="minorHAnsi" w:hAnsiTheme="minorHAnsi"/>
          <w:b w:val="0"/>
        </w:rPr>
        <w:t xml:space="preserve">, </w:t>
      </w:r>
      <w:r w:rsidR="00104F65">
        <w:rPr>
          <w:rFonts w:asciiTheme="minorHAnsi" w:hAnsiTheme="minorHAnsi"/>
          <w:b w:val="0"/>
        </w:rPr>
        <w:t>el cual tiene en Paraguay uno de los índices más altos regionalmente</w:t>
      </w:r>
      <w:r w:rsidRPr="009C042C">
        <w:rPr>
          <w:rFonts w:asciiTheme="minorHAnsi" w:hAnsiTheme="minorHAnsi"/>
          <w:b w:val="0"/>
        </w:rPr>
        <w:t xml:space="preserve">; </w:t>
      </w:r>
    </w:p>
    <w:p w:rsidR="009C042C" w:rsidRPr="009C042C" w:rsidRDefault="00D72CA5" w:rsidP="009C042C">
      <w:pPr>
        <w:pStyle w:val="ListParagraph"/>
        <w:numPr>
          <w:ilvl w:val="0"/>
          <w:numId w:val="24"/>
        </w:numPr>
        <w:rPr>
          <w:rFonts w:asciiTheme="minorHAnsi" w:hAnsiTheme="minorHAnsi"/>
          <w:b w:val="0"/>
        </w:rPr>
      </w:pPr>
      <w:r w:rsidRPr="009C042C">
        <w:rPr>
          <w:rFonts w:asciiTheme="minorHAnsi" w:hAnsiTheme="minorHAnsi"/>
          <w:b w:val="0"/>
        </w:rPr>
        <w:t>el fortalecimiento institucional mejorando los procesos y la transparencia del gobierno, que incluye entre otros las tareas de planeación, la descentralización de la gestión vial y la capacitación del personal técnico en el sector público y privado</w:t>
      </w:r>
      <w:r w:rsidR="00C77700">
        <w:rPr>
          <w:rFonts w:asciiTheme="minorHAnsi" w:hAnsiTheme="minorHAnsi"/>
          <w:b w:val="0"/>
        </w:rPr>
        <w:t xml:space="preserve">, aumentando la velocidad y eficiencia con la que se </w:t>
      </w:r>
      <w:r w:rsidR="00D33282">
        <w:rPr>
          <w:rFonts w:asciiTheme="minorHAnsi" w:hAnsiTheme="minorHAnsi"/>
          <w:b w:val="0"/>
        </w:rPr>
        <w:t xml:space="preserve">planean, </w:t>
      </w:r>
      <w:r w:rsidR="00C77700">
        <w:rPr>
          <w:rFonts w:asciiTheme="minorHAnsi" w:hAnsiTheme="minorHAnsi"/>
          <w:b w:val="0"/>
        </w:rPr>
        <w:t xml:space="preserve">diseñan, construyen, y mantienen los proyectos de infraestructura; y </w:t>
      </w:r>
    </w:p>
    <w:p w:rsidR="009C042C" w:rsidRPr="009C042C" w:rsidRDefault="00D72CA5" w:rsidP="009C042C">
      <w:pPr>
        <w:pStyle w:val="ListParagraph"/>
        <w:numPr>
          <w:ilvl w:val="0"/>
          <w:numId w:val="24"/>
        </w:numPr>
        <w:rPr>
          <w:rFonts w:asciiTheme="minorHAnsi" w:hAnsiTheme="minorHAnsi"/>
          <w:b w:val="0"/>
        </w:rPr>
      </w:pPr>
      <w:r w:rsidRPr="009C042C">
        <w:rPr>
          <w:rFonts w:asciiTheme="minorHAnsi" w:hAnsiTheme="minorHAnsi"/>
          <w:b w:val="0"/>
        </w:rPr>
        <w:t>el aumento de la cobertura y la calidad de los servicios de banda ancha</w:t>
      </w:r>
      <w:r w:rsidR="00107022">
        <w:rPr>
          <w:rFonts w:asciiTheme="minorHAnsi" w:hAnsiTheme="minorHAnsi"/>
          <w:b w:val="0"/>
        </w:rPr>
        <w:t xml:space="preserve"> (</w:t>
      </w:r>
      <w:r w:rsidR="00D33282">
        <w:rPr>
          <w:rFonts w:asciiTheme="minorHAnsi" w:hAnsiTheme="minorHAnsi"/>
          <w:b w:val="0"/>
        </w:rPr>
        <w:t>el cuales un servicio complementario y de apoyo al transporte</w:t>
      </w:r>
      <w:r w:rsidR="00107022">
        <w:rPr>
          <w:rFonts w:asciiTheme="minorHAnsi" w:hAnsiTheme="minorHAnsi"/>
          <w:b w:val="0"/>
        </w:rPr>
        <w:t>)</w:t>
      </w:r>
      <w:r w:rsidR="00C77700">
        <w:rPr>
          <w:rFonts w:asciiTheme="minorHAnsi" w:hAnsiTheme="minorHAnsi"/>
          <w:b w:val="0"/>
        </w:rPr>
        <w:t>.</w:t>
      </w:r>
      <w:r w:rsidRPr="009C042C">
        <w:rPr>
          <w:rFonts w:asciiTheme="minorHAnsi" w:hAnsiTheme="minorHAnsi"/>
          <w:b w:val="0"/>
        </w:rPr>
        <w:t xml:space="preserve"> </w:t>
      </w:r>
    </w:p>
    <w:p w:rsidR="008569F3" w:rsidRPr="008569F3" w:rsidRDefault="001623D9" w:rsidP="008569F3">
      <w:pPr>
        <w:rPr>
          <w:rFonts w:asciiTheme="minorHAnsi" w:hAnsiTheme="minorHAnsi"/>
        </w:rPr>
      </w:pPr>
      <w:r>
        <w:rPr>
          <w:rFonts w:asciiTheme="minorHAnsi" w:hAnsiTheme="minorHAnsi"/>
        </w:rPr>
        <w:lastRenderedPageBreak/>
        <w:t xml:space="preserve">Las </w:t>
      </w:r>
      <w:r w:rsidR="008569F3">
        <w:rPr>
          <w:rFonts w:asciiTheme="minorHAnsi" w:hAnsiTheme="minorHAnsi"/>
        </w:rPr>
        <w:t xml:space="preserve">líneas de acción </w:t>
      </w:r>
      <w:r>
        <w:rPr>
          <w:rFonts w:asciiTheme="minorHAnsi" w:hAnsiTheme="minorHAnsi"/>
        </w:rPr>
        <w:t xml:space="preserve">en el sector de transporte </w:t>
      </w:r>
      <w:r w:rsidR="009248D0">
        <w:rPr>
          <w:rFonts w:asciiTheme="minorHAnsi" w:hAnsiTheme="minorHAnsi"/>
        </w:rPr>
        <w:t xml:space="preserve">aquí presentadas </w:t>
      </w:r>
      <w:r>
        <w:rPr>
          <w:rFonts w:asciiTheme="minorHAnsi" w:hAnsiTheme="minorHAnsi"/>
        </w:rPr>
        <w:t>se han basado en un anál</w:t>
      </w:r>
      <w:r w:rsidR="00D85E0F">
        <w:rPr>
          <w:rFonts w:asciiTheme="minorHAnsi" w:hAnsiTheme="minorHAnsi"/>
        </w:rPr>
        <w:t xml:space="preserve">isis de la situación del sector, del contexto del país, de </w:t>
      </w:r>
      <w:r>
        <w:rPr>
          <w:rFonts w:asciiTheme="minorHAnsi" w:hAnsiTheme="minorHAnsi"/>
        </w:rPr>
        <w:t xml:space="preserve">los niveles de demanda presentes y futuros, </w:t>
      </w:r>
      <w:r w:rsidR="00D85E0F">
        <w:rPr>
          <w:rFonts w:asciiTheme="minorHAnsi" w:hAnsiTheme="minorHAnsi"/>
        </w:rPr>
        <w:t xml:space="preserve">y de </w:t>
      </w:r>
      <w:r>
        <w:rPr>
          <w:rFonts w:asciiTheme="minorHAnsi" w:hAnsiTheme="minorHAnsi"/>
        </w:rPr>
        <w:t>las necesidades de desarrollo</w:t>
      </w:r>
      <w:r w:rsidR="009248D0">
        <w:rPr>
          <w:rFonts w:asciiTheme="minorHAnsi" w:hAnsiTheme="minorHAnsi"/>
        </w:rPr>
        <w:t xml:space="preserve"> que se han evidenciado en las carencias experimentadas tanto por el sector productivo como </w:t>
      </w:r>
      <w:r w:rsidR="00C77700">
        <w:rPr>
          <w:rFonts w:asciiTheme="minorHAnsi" w:hAnsiTheme="minorHAnsi"/>
        </w:rPr>
        <w:t xml:space="preserve">por </w:t>
      </w:r>
      <w:r w:rsidR="009248D0">
        <w:rPr>
          <w:rFonts w:asciiTheme="minorHAnsi" w:hAnsiTheme="minorHAnsi"/>
        </w:rPr>
        <w:t>la población</w:t>
      </w:r>
      <w:r>
        <w:rPr>
          <w:rFonts w:asciiTheme="minorHAnsi" w:hAnsiTheme="minorHAnsi"/>
        </w:rPr>
        <w:t>.</w:t>
      </w:r>
      <w:r w:rsidR="00D85E0F">
        <w:rPr>
          <w:rFonts w:asciiTheme="minorHAnsi" w:hAnsiTheme="minorHAnsi"/>
        </w:rPr>
        <w:t xml:space="preserve">  Adicionalmente </w:t>
      </w:r>
      <w:r w:rsidR="009248D0">
        <w:rPr>
          <w:rFonts w:asciiTheme="minorHAnsi" w:hAnsiTheme="minorHAnsi"/>
        </w:rPr>
        <w:t xml:space="preserve">para complementar el análisis </w:t>
      </w:r>
      <w:r w:rsidR="00D85E0F">
        <w:rPr>
          <w:rFonts w:asciiTheme="minorHAnsi" w:hAnsiTheme="minorHAnsi"/>
        </w:rPr>
        <w:t xml:space="preserve">se han llevado a cabo </w:t>
      </w:r>
      <w:r w:rsidR="009248D0">
        <w:rPr>
          <w:rFonts w:asciiTheme="minorHAnsi" w:hAnsiTheme="minorHAnsi"/>
        </w:rPr>
        <w:t xml:space="preserve">reuniones frecuentes </w:t>
      </w:r>
      <w:r w:rsidR="00D85E0F">
        <w:rPr>
          <w:rFonts w:asciiTheme="minorHAnsi" w:hAnsiTheme="minorHAnsi"/>
        </w:rPr>
        <w:t xml:space="preserve">con funcionarios del Gobierno de la República del Paraguay, de manera de identificar y consensuar las principales áreas de intervención.  Éstas deberán de enfocarse a lo largo de </w:t>
      </w:r>
      <w:r w:rsidR="009248D0">
        <w:rPr>
          <w:rFonts w:asciiTheme="minorHAnsi" w:hAnsiTheme="minorHAnsi"/>
        </w:rPr>
        <w:t xml:space="preserve">estos lineamientos </w:t>
      </w:r>
      <w:r w:rsidR="00D85E0F">
        <w:rPr>
          <w:rFonts w:asciiTheme="minorHAnsi" w:hAnsiTheme="minorHAnsi"/>
        </w:rPr>
        <w:t xml:space="preserve">para acelerar y sostener el desarrollo económico del país, </w:t>
      </w:r>
      <w:r w:rsidR="00AC0113">
        <w:rPr>
          <w:rFonts w:asciiTheme="minorHAnsi" w:hAnsiTheme="minorHAnsi"/>
        </w:rPr>
        <w:t xml:space="preserve">al tiempo que se apoya </w:t>
      </w:r>
      <w:r w:rsidR="00D85E0F">
        <w:rPr>
          <w:rFonts w:asciiTheme="minorHAnsi" w:hAnsiTheme="minorHAnsi"/>
        </w:rPr>
        <w:t xml:space="preserve">el acceso de la población a servicios esenciales de salud y educación.  </w:t>
      </w:r>
    </w:p>
    <w:p w:rsidR="00D72CA5" w:rsidRPr="00D72CA5" w:rsidRDefault="00D72CA5" w:rsidP="00965A62">
      <w:pPr>
        <w:rPr>
          <w:rFonts w:asciiTheme="minorHAnsi" w:hAnsiTheme="minorHAnsi"/>
          <w:lang w:val="es-ES_tradnl"/>
        </w:rPr>
      </w:pPr>
    </w:p>
    <w:p w:rsidR="00174C56" w:rsidRPr="00692B15" w:rsidRDefault="008072EE" w:rsidP="0022263B">
      <w:pPr>
        <w:pStyle w:val="Heading1"/>
        <w:rPr>
          <w:rFonts w:asciiTheme="minorHAnsi" w:hAnsiTheme="minorHAnsi"/>
        </w:rPr>
      </w:pPr>
      <w:bookmarkStart w:id="243" w:name="_Toc371942563"/>
      <w:bookmarkStart w:id="244" w:name="_Toc379824852"/>
      <w:r>
        <w:rPr>
          <w:rFonts w:asciiTheme="minorHAnsi" w:hAnsiTheme="minorHAnsi"/>
        </w:rPr>
        <w:lastRenderedPageBreak/>
        <w:t>B</w:t>
      </w:r>
      <w:r w:rsidR="00590C0A" w:rsidRPr="00692B15">
        <w:rPr>
          <w:rFonts w:asciiTheme="minorHAnsi" w:hAnsiTheme="minorHAnsi"/>
        </w:rPr>
        <w:t>IBLIOGRAFÍA Y REFERENCIAS</w:t>
      </w:r>
      <w:bookmarkEnd w:id="243"/>
      <w:bookmarkEnd w:id="244"/>
    </w:p>
    <w:p w:rsidR="005B4FE6" w:rsidRPr="00692B15" w:rsidRDefault="005B4FE6" w:rsidP="00DD695D">
      <w:pPr>
        <w:spacing w:line="276" w:lineRule="auto"/>
        <w:rPr>
          <w:rFonts w:asciiTheme="minorHAnsi" w:hAnsiTheme="minorHAnsi"/>
          <w:b/>
        </w:rPr>
      </w:pPr>
      <w:r w:rsidRPr="00692B15">
        <w:rPr>
          <w:rFonts w:asciiTheme="minorHAnsi" w:hAnsiTheme="minorHAnsi"/>
          <w:b/>
        </w:rPr>
        <w:t>General</w:t>
      </w:r>
    </w:p>
    <w:p w:rsidR="005B4FE6" w:rsidRPr="000544DE" w:rsidRDefault="00172935" w:rsidP="000544DE">
      <w:pPr>
        <w:pStyle w:val="ListParagraph"/>
        <w:numPr>
          <w:ilvl w:val="0"/>
          <w:numId w:val="35"/>
        </w:numPr>
        <w:spacing w:line="276" w:lineRule="auto"/>
        <w:rPr>
          <w:rFonts w:asciiTheme="minorHAnsi" w:hAnsiTheme="minorHAnsi"/>
          <w:b w:val="0"/>
        </w:rPr>
      </w:pPr>
      <w:r w:rsidRPr="000544DE">
        <w:rPr>
          <w:rFonts w:asciiTheme="minorHAnsi" w:hAnsiTheme="minorHAnsi"/>
          <w:b w:val="0"/>
        </w:rPr>
        <w:t>Anuar</w:t>
      </w:r>
      <w:r w:rsidR="005B4FE6" w:rsidRPr="000544DE">
        <w:rPr>
          <w:rFonts w:asciiTheme="minorHAnsi" w:hAnsiTheme="minorHAnsi"/>
          <w:b w:val="0"/>
        </w:rPr>
        <w:t>io estadístico 20</w:t>
      </w:r>
      <w:r w:rsidR="00241462" w:rsidRPr="000544DE">
        <w:rPr>
          <w:rFonts w:asciiTheme="minorHAnsi" w:hAnsiTheme="minorHAnsi"/>
          <w:b w:val="0"/>
        </w:rPr>
        <w:t>11</w:t>
      </w:r>
      <w:r w:rsidR="005B4FE6" w:rsidRPr="000544DE">
        <w:rPr>
          <w:rFonts w:asciiTheme="minorHAnsi" w:hAnsiTheme="minorHAnsi"/>
          <w:b w:val="0"/>
        </w:rPr>
        <w:t>, DGEEC, República del Paraguay.</w:t>
      </w:r>
    </w:p>
    <w:p w:rsidR="00BC1C74" w:rsidRPr="000544DE" w:rsidRDefault="00BC1C74" w:rsidP="000544DE">
      <w:pPr>
        <w:pStyle w:val="ListParagraph"/>
        <w:numPr>
          <w:ilvl w:val="0"/>
          <w:numId w:val="35"/>
        </w:numPr>
        <w:spacing w:line="276" w:lineRule="auto"/>
        <w:rPr>
          <w:rFonts w:asciiTheme="minorHAnsi" w:hAnsiTheme="minorHAnsi"/>
          <w:b w:val="0"/>
        </w:rPr>
      </w:pPr>
      <w:r w:rsidRPr="000544DE">
        <w:rPr>
          <w:rFonts w:asciiTheme="minorHAnsi" w:hAnsiTheme="minorHAnsi"/>
          <w:b w:val="0"/>
        </w:rPr>
        <w:t>Encuesta Permanente de Hogares 2011, DGEEC, República del Paraguay.</w:t>
      </w:r>
    </w:p>
    <w:p w:rsidR="005B4FE6" w:rsidRPr="000544DE" w:rsidRDefault="009F1DBB" w:rsidP="000544DE">
      <w:pPr>
        <w:pStyle w:val="ListParagraph"/>
        <w:numPr>
          <w:ilvl w:val="0"/>
          <w:numId w:val="35"/>
        </w:numPr>
        <w:spacing w:line="276" w:lineRule="auto"/>
        <w:rPr>
          <w:rFonts w:asciiTheme="minorHAnsi" w:hAnsiTheme="minorHAnsi"/>
          <w:b w:val="0"/>
        </w:rPr>
      </w:pPr>
      <w:r w:rsidRPr="000544DE">
        <w:rPr>
          <w:rFonts w:asciiTheme="minorHAnsi" w:hAnsiTheme="minorHAnsi"/>
          <w:b w:val="0"/>
        </w:rPr>
        <w:t>Informe Económico Preliminar 2012</w:t>
      </w:r>
      <w:r w:rsidR="005B4FE6" w:rsidRPr="000544DE">
        <w:rPr>
          <w:rFonts w:asciiTheme="minorHAnsi" w:hAnsiTheme="minorHAnsi"/>
          <w:b w:val="0"/>
        </w:rPr>
        <w:t>, Banco Central de</w:t>
      </w:r>
      <w:r w:rsidR="00D066B7" w:rsidRPr="000544DE">
        <w:rPr>
          <w:rFonts w:asciiTheme="minorHAnsi" w:hAnsiTheme="minorHAnsi"/>
          <w:b w:val="0"/>
        </w:rPr>
        <w:t>l</w:t>
      </w:r>
      <w:r w:rsidR="005B4FE6" w:rsidRPr="000544DE">
        <w:rPr>
          <w:rFonts w:asciiTheme="minorHAnsi" w:hAnsiTheme="minorHAnsi"/>
          <w:b w:val="0"/>
        </w:rPr>
        <w:t xml:space="preserve"> Paraguay.</w:t>
      </w:r>
    </w:p>
    <w:p w:rsidR="00591B3B" w:rsidRPr="000544DE" w:rsidRDefault="00591B3B" w:rsidP="000544DE">
      <w:pPr>
        <w:pStyle w:val="ListParagraph"/>
        <w:numPr>
          <w:ilvl w:val="0"/>
          <w:numId w:val="35"/>
        </w:numPr>
        <w:spacing w:line="276" w:lineRule="auto"/>
        <w:rPr>
          <w:rFonts w:asciiTheme="minorHAnsi" w:hAnsiTheme="minorHAnsi"/>
          <w:b w:val="0"/>
        </w:rPr>
      </w:pPr>
      <w:r w:rsidRPr="000544DE">
        <w:rPr>
          <w:rFonts w:asciiTheme="minorHAnsi" w:hAnsiTheme="minorHAnsi"/>
          <w:b w:val="0"/>
        </w:rPr>
        <w:t>Plan Estratégico Económico y Social – PEES 2008-2013, Equipo Económico Nacional, Gobierno de la República del Paraguay.</w:t>
      </w:r>
    </w:p>
    <w:p w:rsidR="007D55C8" w:rsidRPr="000544DE" w:rsidRDefault="007D55C8" w:rsidP="000544DE">
      <w:pPr>
        <w:pStyle w:val="ListParagraph"/>
        <w:numPr>
          <w:ilvl w:val="0"/>
          <w:numId w:val="35"/>
        </w:numPr>
        <w:spacing w:line="276" w:lineRule="auto"/>
        <w:rPr>
          <w:rFonts w:asciiTheme="minorHAnsi" w:hAnsiTheme="minorHAnsi"/>
          <w:b w:val="0"/>
          <w:lang w:eastAsia="es-AR"/>
        </w:rPr>
      </w:pPr>
      <w:r w:rsidRPr="000544DE">
        <w:rPr>
          <w:rFonts w:asciiTheme="minorHAnsi" w:hAnsiTheme="minorHAnsi"/>
          <w:b w:val="0"/>
          <w:lang w:eastAsia="es-AR"/>
        </w:rPr>
        <w:t>Producción Agropecuaria 2009/2010 y 2010/2011. Síntesis Estadística. Ministerio de Agricultura y Ganadería.</w:t>
      </w:r>
    </w:p>
    <w:p w:rsidR="005B4FE6" w:rsidRPr="00692B15" w:rsidRDefault="005B4FE6" w:rsidP="00DD695D">
      <w:pPr>
        <w:spacing w:line="276" w:lineRule="auto"/>
        <w:rPr>
          <w:rFonts w:asciiTheme="minorHAnsi" w:hAnsiTheme="minorHAnsi"/>
          <w:b/>
        </w:rPr>
      </w:pPr>
      <w:r w:rsidRPr="00692B15">
        <w:rPr>
          <w:rFonts w:asciiTheme="minorHAnsi" w:hAnsiTheme="minorHAnsi"/>
          <w:b/>
        </w:rPr>
        <w:t>Transporte en general</w:t>
      </w:r>
    </w:p>
    <w:p w:rsidR="00971004" w:rsidRPr="000544DE" w:rsidRDefault="00971004" w:rsidP="000544DE">
      <w:pPr>
        <w:pStyle w:val="ListParagraph"/>
        <w:numPr>
          <w:ilvl w:val="0"/>
          <w:numId w:val="35"/>
        </w:numPr>
        <w:spacing w:line="276" w:lineRule="auto"/>
        <w:rPr>
          <w:rFonts w:asciiTheme="minorHAnsi" w:hAnsiTheme="minorHAnsi"/>
          <w:b w:val="0"/>
        </w:rPr>
      </w:pPr>
      <w:r w:rsidRPr="000544DE">
        <w:rPr>
          <w:rFonts w:asciiTheme="minorHAnsi" w:hAnsiTheme="minorHAnsi"/>
          <w:b w:val="0"/>
        </w:rPr>
        <w:t>Paraguay</w:t>
      </w:r>
      <w:r w:rsidR="00847410" w:rsidRPr="000544DE">
        <w:rPr>
          <w:rFonts w:asciiTheme="minorHAnsi" w:hAnsiTheme="minorHAnsi"/>
          <w:b w:val="0"/>
        </w:rPr>
        <w:t xml:space="preserve"> – Estrategia País</w:t>
      </w:r>
      <w:r w:rsidRPr="000544DE">
        <w:rPr>
          <w:rFonts w:asciiTheme="minorHAnsi" w:hAnsiTheme="minorHAnsi"/>
          <w:b w:val="0"/>
        </w:rPr>
        <w:t>: Nota Sectorial de Transporte, Roberto D. Agosta, BID, 2008.</w:t>
      </w:r>
    </w:p>
    <w:p w:rsidR="00971004" w:rsidRPr="000544DE" w:rsidRDefault="00971004" w:rsidP="000544DE">
      <w:pPr>
        <w:pStyle w:val="ListParagraph"/>
        <w:numPr>
          <w:ilvl w:val="0"/>
          <w:numId w:val="35"/>
        </w:numPr>
        <w:spacing w:line="276" w:lineRule="auto"/>
        <w:rPr>
          <w:rFonts w:asciiTheme="minorHAnsi" w:hAnsiTheme="minorHAnsi"/>
          <w:b w:val="0"/>
        </w:rPr>
      </w:pPr>
      <w:r w:rsidRPr="000544DE">
        <w:rPr>
          <w:rFonts w:asciiTheme="minorHAnsi" w:hAnsiTheme="minorHAnsi"/>
          <w:b w:val="0"/>
        </w:rPr>
        <w:t>Servicios de Consultoría para la Actualización del Plan Maestro de Infraestructura y Servicios de Transporte del Paraguay (PMT 2001), Primer Informe: “Diagnóstico Ampliado de Infraestructura y Servicios de Transporte”, Consorcio NK-NKLAC, 2011.</w:t>
      </w:r>
    </w:p>
    <w:p w:rsidR="005B4FE6" w:rsidRPr="000544DE" w:rsidRDefault="009F1DBB" w:rsidP="000544DE">
      <w:pPr>
        <w:pStyle w:val="ListParagraph"/>
        <w:numPr>
          <w:ilvl w:val="0"/>
          <w:numId w:val="35"/>
        </w:numPr>
        <w:spacing w:line="276" w:lineRule="auto"/>
        <w:rPr>
          <w:rFonts w:asciiTheme="minorHAnsi" w:hAnsiTheme="minorHAnsi"/>
          <w:b w:val="0"/>
        </w:rPr>
      </w:pPr>
      <w:r w:rsidRPr="000544DE">
        <w:rPr>
          <w:rFonts w:asciiTheme="minorHAnsi" w:hAnsiTheme="minorHAnsi"/>
          <w:b w:val="0"/>
        </w:rPr>
        <w:t>Anuar</w:t>
      </w:r>
      <w:r w:rsidR="005B4FE6" w:rsidRPr="000544DE">
        <w:rPr>
          <w:rFonts w:asciiTheme="minorHAnsi" w:hAnsiTheme="minorHAnsi"/>
          <w:b w:val="0"/>
        </w:rPr>
        <w:t>io Estadístico</w:t>
      </w:r>
      <w:r w:rsidR="003E4880" w:rsidRPr="000544DE">
        <w:rPr>
          <w:rFonts w:asciiTheme="minorHAnsi" w:hAnsiTheme="minorHAnsi"/>
          <w:b w:val="0"/>
        </w:rPr>
        <w:t>, Capítulo 13 (Transporte), año</w:t>
      </w:r>
      <w:r w:rsidR="005B4FE6" w:rsidRPr="000544DE">
        <w:rPr>
          <w:rFonts w:asciiTheme="minorHAnsi" w:hAnsiTheme="minorHAnsi"/>
          <w:b w:val="0"/>
        </w:rPr>
        <w:t xml:space="preserve"> 20</w:t>
      </w:r>
      <w:r w:rsidR="003E4880" w:rsidRPr="000544DE">
        <w:rPr>
          <w:rFonts w:asciiTheme="minorHAnsi" w:hAnsiTheme="minorHAnsi"/>
          <w:b w:val="0"/>
        </w:rPr>
        <w:t>11</w:t>
      </w:r>
      <w:r w:rsidR="005B4FE6" w:rsidRPr="000544DE">
        <w:rPr>
          <w:rFonts w:asciiTheme="minorHAnsi" w:hAnsiTheme="minorHAnsi"/>
          <w:b w:val="0"/>
        </w:rPr>
        <w:t>, DGEEC, Paraguay.</w:t>
      </w:r>
    </w:p>
    <w:p w:rsidR="005B4FE6" w:rsidRPr="000544DE" w:rsidRDefault="005B4FE6" w:rsidP="000544DE">
      <w:pPr>
        <w:pStyle w:val="ListParagraph"/>
        <w:numPr>
          <w:ilvl w:val="0"/>
          <w:numId w:val="35"/>
        </w:numPr>
        <w:spacing w:line="276" w:lineRule="auto"/>
        <w:rPr>
          <w:rFonts w:asciiTheme="minorHAnsi" w:hAnsiTheme="minorHAnsi"/>
          <w:b w:val="0"/>
        </w:rPr>
      </w:pPr>
      <w:r w:rsidRPr="000544DE">
        <w:rPr>
          <w:rFonts w:asciiTheme="minorHAnsi" w:hAnsiTheme="minorHAnsi"/>
          <w:b w:val="0"/>
        </w:rPr>
        <w:t>Anuario Estadístico de la DINATRAN, Dirección de Planificación Integral del Transporte, 20</w:t>
      </w:r>
      <w:r w:rsidR="000A584A" w:rsidRPr="000544DE">
        <w:rPr>
          <w:rFonts w:asciiTheme="minorHAnsi" w:hAnsiTheme="minorHAnsi"/>
          <w:b w:val="0"/>
        </w:rPr>
        <w:t>11</w:t>
      </w:r>
      <w:r w:rsidRPr="000544DE">
        <w:rPr>
          <w:rFonts w:asciiTheme="minorHAnsi" w:hAnsiTheme="minorHAnsi"/>
          <w:b w:val="0"/>
        </w:rPr>
        <w:t>.</w:t>
      </w:r>
    </w:p>
    <w:p w:rsidR="005B4FE6" w:rsidRPr="00692B15" w:rsidRDefault="005B4FE6" w:rsidP="00DD695D">
      <w:pPr>
        <w:spacing w:line="276" w:lineRule="auto"/>
        <w:rPr>
          <w:rFonts w:asciiTheme="minorHAnsi" w:hAnsiTheme="minorHAnsi"/>
          <w:b/>
        </w:rPr>
      </w:pPr>
      <w:r w:rsidRPr="00692B15">
        <w:rPr>
          <w:rFonts w:asciiTheme="minorHAnsi" w:hAnsiTheme="minorHAnsi"/>
          <w:b/>
        </w:rPr>
        <w:t>Documentos del BID</w:t>
      </w:r>
    </w:p>
    <w:p w:rsidR="00D30306" w:rsidRPr="000544DE" w:rsidRDefault="00D30306" w:rsidP="000544DE">
      <w:pPr>
        <w:pStyle w:val="ListParagraph"/>
        <w:numPr>
          <w:ilvl w:val="0"/>
          <w:numId w:val="35"/>
        </w:numPr>
        <w:spacing w:line="276" w:lineRule="auto"/>
        <w:rPr>
          <w:rFonts w:asciiTheme="minorHAnsi" w:hAnsiTheme="minorHAnsi"/>
          <w:b w:val="0"/>
        </w:rPr>
      </w:pPr>
      <w:r w:rsidRPr="000544DE">
        <w:rPr>
          <w:rFonts w:asciiTheme="minorHAnsi" w:hAnsiTheme="minorHAnsi"/>
          <w:b w:val="0"/>
        </w:rPr>
        <w:t>Informe de Monitoreo - Proyecto 1822/OC-PR “Programa de Corredores de Integración y Rehabilitación y Mantenimiento Vial – Fase I”, BID, 2013.</w:t>
      </w:r>
    </w:p>
    <w:p w:rsidR="00971004" w:rsidRPr="000544DE" w:rsidRDefault="00625D23" w:rsidP="000544DE">
      <w:pPr>
        <w:pStyle w:val="ListParagraph"/>
        <w:numPr>
          <w:ilvl w:val="0"/>
          <w:numId w:val="35"/>
        </w:numPr>
        <w:spacing w:line="276" w:lineRule="auto"/>
        <w:rPr>
          <w:rFonts w:asciiTheme="minorHAnsi" w:hAnsiTheme="minorHAnsi"/>
          <w:b w:val="0"/>
        </w:rPr>
      </w:pPr>
      <w:r w:rsidRPr="000544DE">
        <w:rPr>
          <w:rFonts w:asciiTheme="minorHAnsi" w:hAnsiTheme="minorHAnsi"/>
          <w:b w:val="0"/>
        </w:rPr>
        <w:t>Informe de Monitoreo - Proyecto 2163/OC-PR y 2164/BL-PR 1297P “Programa Nacional de Caminos Rurales – Segunda Etapa –Fase II”, BID, 2013.</w:t>
      </w:r>
    </w:p>
    <w:p w:rsidR="00562414" w:rsidRDefault="00562414" w:rsidP="000544DE">
      <w:pPr>
        <w:pStyle w:val="ListParagraph"/>
        <w:numPr>
          <w:ilvl w:val="0"/>
          <w:numId w:val="35"/>
        </w:numPr>
        <w:spacing w:line="276" w:lineRule="auto"/>
        <w:rPr>
          <w:rFonts w:asciiTheme="minorHAnsi" w:hAnsiTheme="minorHAnsi"/>
          <w:b w:val="0"/>
        </w:rPr>
      </w:pPr>
      <w:r w:rsidRPr="000544DE">
        <w:rPr>
          <w:rFonts w:asciiTheme="minorHAnsi" w:hAnsiTheme="minorHAnsi"/>
          <w:b w:val="0"/>
        </w:rPr>
        <w:t>Plan Nacional de Logística –Paraguay, Avances y Plan de Trabajo 2012-2013, BID</w:t>
      </w:r>
    </w:p>
    <w:p w:rsidR="00A25EB5" w:rsidRPr="000544DE" w:rsidRDefault="00A25EB5" w:rsidP="000544DE">
      <w:pPr>
        <w:pStyle w:val="ListParagraph"/>
        <w:numPr>
          <w:ilvl w:val="0"/>
          <w:numId w:val="35"/>
        </w:numPr>
        <w:spacing w:line="276" w:lineRule="auto"/>
        <w:rPr>
          <w:rFonts w:asciiTheme="minorHAnsi" w:hAnsiTheme="minorHAnsi"/>
          <w:b w:val="0"/>
        </w:rPr>
      </w:pPr>
      <w:r>
        <w:rPr>
          <w:rFonts w:asciiTheme="minorHAnsi" w:hAnsiTheme="minorHAnsi"/>
          <w:b w:val="0"/>
        </w:rPr>
        <w:t>Paraguay – Nota T</w:t>
      </w:r>
      <w:proofErr w:type="spellStart"/>
      <w:r>
        <w:rPr>
          <w:rFonts w:asciiTheme="minorHAnsi" w:hAnsiTheme="minorHAnsi"/>
          <w:b w:val="0"/>
          <w:lang w:val="es-ES_tradnl"/>
        </w:rPr>
        <w:t>écnica</w:t>
      </w:r>
      <w:proofErr w:type="spellEnd"/>
      <w:r>
        <w:rPr>
          <w:rFonts w:asciiTheme="minorHAnsi" w:hAnsiTheme="minorHAnsi"/>
          <w:b w:val="0"/>
          <w:lang w:val="es-ES_tradnl"/>
        </w:rPr>
        <w:t xml:space="preserve"> de Salvaguardias Ambientales y Sociales (VPS/ESG)</w:t>
      </w:r>
    </w:p>
    <w:p w:rsidR="005B4FE6" w:rsidRPr="00692B15" w:rsidRDefault="005B4FE6" w:rsidP="00DD695D">
      <w:pPr>
        <w:spacing w:line="276" w:lineRule="auto"/>
        <w:rPr>
          <w:rFonts w:asciiTheme="minorHAnsi" w:hAnsiTheme="minorHAnsi"/>
          <w:b/>
        </w:rPr>
      </w:pPr>
      <w:r w:rsidRPr="00692B15">
        <w:rPr>
          <w:rFonts w:asciiTheme="minorHAnsi" w:hAnsiTheme="minorHAnsi"/>
          <w:b/>
        </w:rPr>
        <w:t xml:space="preserve">Transporte </w:t>
      </w:r>
      <w:r w:rsidR="001511AB" w:rsidRPr="00692B15">
        <w:rPr>
          <w:rFonts w:asciiTheme="minorHAnsi" w:hAnsiTheme="minorHAnsi"/>
          <w:b/>
        </w:rPr>
        <w:t>por Carretera</w:t>
      </w:r>
    </w:p>
    <w:p w:rsidR="005B4FE6" w:rsidRPr="000544DE" w:rsidRDefault="005B4FE6" w:rsidP="000544DE">
      <w:pPr>
        <w:pStyle w:val="ListParagraph"/>
        <w:numPr>
          <w:ilvl w:val="0"/>
          <w:numId w:val="35"/>
        </w:numPr>
        <w:spacing w:line="276" w:lineRule="auto"/>
        <w:rPr>
          <w:rFonts w:asciiTheme="minorHAnsi" w:hAnsiTheme="minorHAnsi"/>
          <w:b w:val="0"/>
        </w:rPr>
      </w:pPr>
      <w:r w:rsidRPr="000544DE">
        <w:rPr>
          <w:rFonts w:asciiTheme="minorHAnsi" w:hAnsiTheme="minorHAnsi"/>
          <w:b w:val="0"/>
        </w:rPr>
        <w:t>Plan de Inversión vial 2008-2013, Gabinete del Viceministro de Obras Públicas y Comunicaciones, MOPC, 2007.</w:t>
      </w:r>
    </w:p>
    <w:p w:rsidR="005B4FE6" w:rsidRPr="000544DE" w:rsidRDefault="005B4FE6" w:rsidP="000544DE">
      <w:pPr>
        <w:pStyle w:val="ListParagraph"/>
        <w:numPr>
          <w:ilvl w:val="0"/>
          <w:numId w:val="35"/>
        </w:numPr>
        <w:spacing w:line="276" w:lineRule="auto"/>
        <w:rPr>
          <w:rFonts w:asciiTheme="minorHAnsi" w:hAnsiTheme="minorHAnsi"/>
          <w:b w:val="0"/>
        </w:rPr>
      </w:pPr>
      <w:r w:rsidRPr="000544DE">
        <w:rPr>
          <w:rFonts w:asciiTheme="minorHAnsi" w:hAnsiTheme="minorHAnsi"/>
          <w:b w:val="0"/>
        </w:rPr>
        <w:t>P</w:t>
      </w:r>
      <w:r w:rsidR="00585849" w:rsidRPr="000544DE">
        <w:rPr>
          <w:rFonts w:asciiTheme="minorHAnsi" w:hAnsiTheme="minorHAnsi"/>
          <w:b w:val="0"/>
        </w:rPr>
        <w:t>lan Nacional de seguridad Vial 2008-2013, MOPC</w:t>
      </w:r>
      <w:r w:rsidRPr="000544DE">
        <w:rPr>
          <w:rFonts w:asciiTheme="minorHAnsi" w:hAnsiTheme="minorHAnsi"/>
          <w:b w:val="0"/>
        </w:rPr>
        <w:t>.</w:t>
      </w:r>
    </w:p>
    <w:p w:rsidR="0048075E" w:rsidRPr="000544DE" w:rsidRDefault="0048075E" w:rsidP="000544DE">
      <w:pPr>
        <w:pStyle w:val="ListParagraph"/>
        <w:numPr>
          <w:ilvl w:val="0"/>
          <w:numId w:val="35"/>
        </w:numPr>
        <w:spacing w:line="276" w:lineRule="auto"/>
        <w:rPr>
          <w:rFonts w:asciiTheme="minorHAnsi" w:hAnsiTheme="minorHAnsi"/>
          <w:b w:val="0"/>
        </w:rPr>
      </w:pPr>
      <w:r w:rsidRPr="000544DE">
        <w:rPr>
          <w:rFonts w:asciiTheme="minorHAnsi" w:hAnsiTheme="minorHAnsi"/>
          <w:b w:val="0"/>
        </w:rPr>
        <w:t>Servicio de Consultoría para el Diseño y Desarrollo de un Sistema de Gestión Ambiental y Social (SIGAS), MOPC, 2012.</w:t>
      </w:r>
    </w:p>
    <w:p w:rsidR="002E0075" w:rsidRPr="000544DE" w:rsidRDefault="002E0075" w:rsidP="000544DE">
      <w:pPr>
        <w:pStyle w:val="ListParagraph"/>
        <w:numPr>
          <w:ilvl w:val="0"/>
          <w:numId w:val="35"/>
        </w:numPr>
        <w:spacing w:line="276" w:lineRule="auto"/>
        <w:rPr>
          <w:rFonts w:asciiTheme="minorHAnsi" w:hAnsiTheme="minorHAnsi"/>
          <w:b w:val="0"/>
        </w:rPr>
      </w:pPr>
      <w:r w:rsidRPr="000544DE">
        <w:rPr>
          <w:rFonts w:asciiTheme="minorHAnsi" w:hAnsiTheme="minorHAnsi"/>
          <w:b w:val="0"/>
        </w:rPr>
        <w:t>Atlas Geográfico del Chaco Paraguayo, REDIEX, 2009.</w:t>
      </w:r>
    </w:p>
    <w:p w:rsidR="000538E5" w:rsidRPr="000544DE" w:rsidRDefault="000538E5" w:rsidP="000544DE">
      <w:pPr>
        <w:pStyle w:val="ListParagraph"/>
        <w:numPr>
          <w:ilvl w:val="0"/>
          <w:numId w:val="35"/>
        </w:numPr>
        <w:spacing w:line="276" w:lineRule="auto"/>
        <w:rPr>
          <w:rFonts w:asciiTheme="minorHAnsi" w:hAnsiTheme="minorHAnsi"/>
          <w:b w:val="0"/>
        </w:rPr>
      </w:pPr>
      <w:r w:rsidRPr="000544DE">
        <w:rPr>
          <w:rFonts w:asciiTheme="minorHAnsi" w:hAnsiTheme="minorHAnsi"/>
          <w:b w:val="0"/>
        </w:rPr>
        <w:t xml:space="preserve">Turismo Receptivo: Número de Turistas </w:t>
      </w:r>
      <w:r w:rsidR="00162579" w:rsidRPr="000544DE">
        <w:rPr>
          <w:rFonts w:asciiTheme="minorHAnsi" w:hAnsiTheme="minorHAnsi"/>
          <w:b w:val="0"/>
        </w:rPr>
        <w:t>según</w:t>
      </w:r>
      <w:r w:rsidRPr="000544DE">
        <w:rPr>
          <w:rFonts w:asciiTheme="minorHAnsi" w:hAnsiTheme="minorHAnsi"/>
          <w:b w:val="0"/>
        </w:rPr>
        <w:t xml:space="preserve"> </w:t>
      </w:r>
      <w:r w:rsidR="00162579" w:rsidRPr="000544DE">
        <w:rPr>
          <w:rFonts w:asciiTheme="minorHAnsi" w:hAnsiTheme="minorHAnsi"/>
          <w:b w:val="0"/>
        </w:rPr>
        <w:t>Vía</w:t>
      </w:r>
      <w:r w:rsidRPr="000544DE">
        <w:rPr>
          <w:rFonts w:asciiTheme="minorHAnsi" w:hAnsiTheme="minorHAnsi"/>
          <w:b w:val="0"/>
        </w:rPr>
        <w:t xml:space="preserve"> Utilizada - Años 1990 – 2010, SENATUR.</w:t>
      </w:r>
    </w:p>
    <w:p w:rsidR="00AC4AC8" w:rsidRPr="000544DE" w:rsidRDefault="008E0D6C" w:rsidP="000544DE">
      <w:pPr>
        <w:pStyle w:val="ListParagraph"/>
        <w:numPr>
          <w:ilvl w:val="0"/>
          <w:numId w:val="35"/>
        </w:numPr>
        <w:spacing w:line="276" w:lineRule="auto"/>
        <w:rPr>
          <w:rFonts w:asciiTheme="minorHAnsi" w:hAnsiTheme="minorHAnsi"/>
          <w:b w:val="0"/>
        </w:rPr>
      </w:pPr>
      <w:r w:rsidRPr="000544DE">
        <w:rPr>
          <w:rFonts w:asciiTheme="minorHAnsi" w:hAnsiTheme="minorHAnsi"/>
          <w:b w:val="0"/>
        </w:rPr>
        <w:t>Informe de Gestión 2013, MOPC (</w:t>
      </w:r>
      <w:hyperlink r:id="rId13" w:history="1">
        <w:r w:rsidRPr="000544DE">
          <w:rPr>
            <w:rFonts w:asciiTheme="minorHAnsi" w:hAnsiTheme="minorHAnsi"/>
            <w:b w:val="0"/>
          </w:rPr>
          <w:t>http://www.mopc.gov.py/mopcweb/pdf/informedegestion.pdf</w:t>
        </w:r>
      </w:hyperlink>
      <w:r w:rsidRPr="000544DE">
        <w:rPr>
          <w:rFonts w:asciiTheme="minorHAnsi" w:hAnsiTheme="minorHAnsi"/>
          <w:b w:val="0"/>
        </w:rPr>
        <w:t>)</w:t>
      </w:r>
    </w:p>
    <w:p w:rsidR="00AC4AC8" w:rsidRPr="000544DE" w:rsidRDefault="00AC4AC8" w:rsidP="000544DE">
      <w:pPr>
        <w:pStyle w:val="ListParagraph"/>
        <w:numPr>
          <w:ilvl w:val="0"/>
          <w:numId w:val="35"/>
        </w:numPr>
        <w:spacing w:line="276" w:lineRule="auto"/>
        <w:rPr>
          <w:rFonts w:asciiTheme="minorHAnsi" w:hAnsiTheme="minorHAnsi"/>
          <w:b w:val="0"/>
        </w:rPr>
      </w:pPr>
      <w:r w:rsidRPr="000544DE">
        <w:rPr>
          <w:rFonts w:asciiTheme="minorHAnsi" w:hAnsiTheme="minorHAnsi"/>
          <w:b w:val="0"/>
        </w:rPr>
        <w:t xml:space="preserve">Plan Marco Nacional de Desarrollo y Ordenamiento Territorial del Paraguay, Secretaría Técnica de Planificación del Desarrollo Económico y Social, 2011. </w:t>
      </w:r>
    </w:p>
    <w:p w:rsidR="00965A62" w:rsidRPr="000544DE" w:rsidRDefault="00965A62" w:rsidP="000544DE">
      <w:pPr>
        <w:pStyle w:val="ListParagraph"/>
        <w:numPr>
          <w:ilvl w:val="0"/>
          <w:numId w:val="35"/>
        </w:numPr>
        <w:spacing w:line="276" w:lineRule="auto"/>
        <w:rPr>
          <w:rFonts w:asciiTheme="minorHAnsi" w:hAnsiTheme="minorHAnsi"/>
          <w:b w:val="0"/>
        </w:rPr>
      </w:pPr>
      <w:r w:rsidRPr="000544DE">
        <w:rPr>
          <w:rFonts w:asciiTheme="minorHAnsi" w:hAnsiTheme="minorHAnsi"/>
          <w:b w:val="0"/>
        </w:rPr>
        <w:t>Descripción de las Acciones de Fortalecimiento Institucional del MOPC, BID, 2013</w:t>
      </w:r>
    </w:p>
    <w:p w:rsidR="00D034FE" w:rsidRDefault="00D034FE" w:rsidP="00DD695D">
      <w:pPr>
        <w:spacing w:line="276" w:lineRule="auto"/>
        <w:rPr>
          <w:rFonts w:asciiTheme="minorHAnsi" w:hAnsiTheme="minorHAnsi"/>
          <w:b/>
        </w:rPr>
      </w:pPr>
    </w:p>
    <w:p w:rsidR="00D034FE" w:rsidRDefault="00D034FE" w:rsidP="00DD695D">
      <w:pPr>
        <w:spacing w:line="276" w:lineRule="auto"/>
        <w:rPr>
          <w:rFonts w:asciiTheme="minorHAnsi" w:hAnsiTheme="minorHAnsi"/>
          <w:b/>
        </w:rPr>
      </w:pPr>
    </w:p>
    <w:p w:rsidR="005B4FE6" w:rsidRPr="00692B15" w:rsidRDefault="001511AB" w:rsidP="00DD695D">
      <w:pPr>
        <w:spacing w:line="276" w:lineRule="auto"/>
        <w:rPr>
          <w:rFonts w:asciiTheme="minorHAnsi" w:hAnsiTheme="minorHAnsi"/>
          <w:b/>
        </w:rPr>
      </w:pPr>
      <w:r w:rsidRPr="00692B15">
        <w:rPr>
          <w:rFonts w:asciiTheme="minorHAnsi" w:hAnsiTheme="minorHAnsi"/>
          <w:b/>
        </w:rPr>
        <w:t>Transporte por A</w:t>
      </w:r>
      <w:r w:rsidR="005B4FE6" w:rsidRPr="00692B15">
        <w:rPr>
          <w:rFonts w:asciiTheme="minorHAnsi" w:hAnsiTheme="minorHAnsi"/>
          <w:b/>
        </w:rPr>
        <w:t>gua</w:t>
      </w:r>
    </w:p>
    <w:p w:rsidR="00030456" w:rsidRPr="000544DE" w:rsidRDefault="0045418F" w:rsidP="000544DE">
      <w:pPr>
        <w:pStyle w:val="ListParagraph"/>
        <w:numPr>
          <w:ilvl w:val="0"/>
          <w:numId w:val="35"/>
        </w:numPr>
        <w:spacing w:line="276" w:lineRule="auto"/>
        <w:rPr>
          <w:rFonts w:asciiTheme="minorHAnsi" w:hAnsiTheme="minorHAnsi"/>
          <w:b w:val="0"/>
        </w:rPr>
      </w:pPr>
      <w:r w:rsidRPr="000544DE">
        <w:rPr>
          <w:rFonts w:asciiTheme="minorHAnsi" w:hAnsiTheme="minorHAnsi"/>
          <w:b w:val="0"/>
        </w:rPr>
        <w:lastRenderedPageBreak/>
        <w:t>Informe Final de Consultoría “Establecimiento de una Política Nacional de Mejora de la Competitividad en el Transporte y Logística y de Desarrollo Territorial en los Espacios Afectados por las Acciones Emprendidas”, BID, 2013.</w:t>
      </w:r>
    </w:p>
    <w:p w:rsidR="00A25EB5" w:rsidRDefault="00A25EB5" w:rsidP="00DD695D">
      <w:pPr>
        <w:spacing w:line="276" w:lineRule="auto"/>
        <w:rPr>
          <w:rFonts w:asciiTheme="minorHAnsi" w:hAnsiTheme="minorHAnsi"/>
          <w:b/>
        </w:rPr>
      </w:pPr>
    </w:p>
    <w:p w:rsidR="005B4FE6" w:rsidRPr="00692B15" w:rsidRDefault="005B4FE6" w:rsidP="00DD695D">
      <w:pPr>
        <w:spacing w:line="276" w:lineRule="auto"/>
        <w:rPr>
          <w:rFonts w:asciiTheme="minorHAnsi" w:hAnsiTheme="minorHAnsi"/>
          <w:b/>
        </w:rPr>
      </w:pPr>
      <w:r w:rsidRPr="00692B15">
        <w:rPr>
          <w:rFonts w:asciiTheme="minorHAnsi" w:hAnsiTheme="minorHAnsi"/>
          <w:b/>
        </w:rPr>
        <w:t xml:space="preserve">Transporte </w:t>
      </w:r>
      <w:r w:rsidR="001511AB" w:rsidRPr="00692B15">
        <w:rPr>
          <w:rFonts w:asciiTheme="minorHAnsi" w:hAnsiTheme="minorHAnsi"/>
          <w:b/>
        </w:rPr>
        <w:t>Aéreo</w:t>
      </w:r>
    </w:p>
    <w:p w:rsidR="00E530EA" w:rsidRPr="000544DE" w:rsidRDefault="00E530EA" w:rsidP="000544DE">
      <w:pPr>
        <w:pStyle w:val="ListParagraph"/>
        <w:numPr>
          <w:ilvl w:val="0"/>
          <w:numId w:val="35"/>
        </w:numPr>
        <w:spacing w:line="276" w:lineRule="auto"/>
        <w:rPr>
          <w:rFonts w:asciiTheme="minorHAnsi" w:hAnsiTheme="minorHAnsi"/>
          <w:b w:val="0"/>
        </w:rPr>
      </w:pPr>
      <w:r w:rsidRPr="000544DE">
        <w:rPr>
          <w:rFonts w:asciiTheme="minorHAnsi" w:hAnsiTheme="minorHAnsi"/>
          <w:b w:val="0"/>
        </w:rPr>
        <w:t>Anuario Estadístico de Transporte Aéreo 2011, Departamento de Estadísticas de Aviación Civil, DINAC.</w:t>
      </w:r>
    </w:p>
    <w:p w:rsidR="009F1DBB" w:rsidRPr="000544DE" w:rsidRDefault="009F1DBB" w:rsidP="000544DE">
      <w:pPr>
        <w:pStyle w:val="ListParagraph"/>
        <w:numPr>
          <w:ilvl w:val="0"/>
          <w:numId w:val="35"/>
        </w:numPr>
        <w:spacing w:line="276" w:lineRule="auto"/>
        <w:rPr>
          <w:rFonts w:asciiTheme="minorHAnsi" w:hAnsiTheme="minorHAnsi"/>
          <w:b w:val="0"/>
        </w:rPr>
      </w:pPr>
      <w:r w:rsidRPr="000544DE">
        <w:rPr>
          <w:rFonts w:asciiTheme="minorHAnsi" w:hAnsiTheme="minorHAnsi"/>
          <w:b w:val="0"/>
        </w:rPr>
        <w:t xml:space="preserve">Gestión Ejercicio 2012, Dirección de </w:t>
      </w:r>
      <w:r w:rsidR="00591B3B" w:rsidRPr="000544DE">
        <w:rPr>
          <w:rFonts w:asciiTheme="minorHAnsi" w:hAnsiTheme="minorHAnsi"/>
          <w:b w:val="0"/>
        </w:rPr>
        <w:t>Aeropuertos</w:t>
      </w:r>
      <w:r w:rsidRPr="000544DE">
        <w:rPr>
          <w:rFonts w:asciiTheme="minorHAnsi" w:hAnsiTheme="minorHAnsi"/>
          <w:b w:val="0"/>
        </w:rPr>
        <w:t>, DINAC.</w:t>
      </w:r>
    </w:p>
    <w:p w:rsidR="000761F0" w:rsidRPr="00692B15" w:rsidRDefault="000761F0" w:rsidP="00DD695D">
      <w:pPr>
        <w:spacing w:line="276" w:lineRule="auto"/>
        <w:rPr>
          <w:rFonts w:asciiTheme="minorHAnsi" w:hAnsiTheme="minorHAnsi"/>
          <w:b/>
        </w:rPr>
      </w:pPr>
      <w:r w:rsidRPr="00692B15">
        <w:rPr>
          <w:rFonts w:asciiTheme="minorHAnsi" w:hAnsiTheme="minorHAnsi"/>
          <w:b/>
        </w:rPr>
        <w:t>Transporte Ferroviario</w:t>
      </w:r>
    </w:p>
    <w:p w:rsidR="000761F0" w:rsidRPr="000544DE" w:rsidRDefault="000761F0" w:rsidP="000544DE">
      <w:pPr>
        <w:pStyle w:val="ListParagraph"/>
        <w:numPr>
          <w:ilvl w:val="0"/>
          <w:numId w:val="35"/>
        </w:numPr>
        <w:spacing w:line="276" w:lineRule="auto"/>
        <w:rPr>
          <w:rFonts w:asciiTheme="minorHAnsi" w:hAnsiTheme="minorHAnsi"/>
          <w:b w:val="0"/>
        </w:rPr>
      </w:pPr>
      <w:r w:rsidRPr="000544DE">
        <w:rPr>
          <w:rFonts w:asciiTheme="minorHAnsi" w:hAnsiTheme="minorHAnsi"/>
          <w:b w:val="0"/>
        </w:rPr>
        <w:t>Presentación “Agenda de Proyectos Prioritarios de Integración –API”, COSILPAN-MOPC, 2012.</w:t>
      </w:r>
    </w:p>
    <w:p w:rsidR="001511AB" w:rsidRPr="00692B15" w:rsidRDefault="001511AB" w:rsidP="00DD695D">
      <w:pPr>
        <w:spacing w:line="276" w:lineRule="auto"/>
        <w:rPr>
          <w:rFonts w:asciiTheme="minorHAnsi" w:hAnsiTheme="minorHAnsi"/>
          <w:b/>
        </w:rPr>
      </w:pPr>
      <w:r w:rsidRPr="00692B15">
        <w:rPr>
          <w:rFonts w:asciiTheme="minorHAnsi" w:hAnsiTheme="minorHAnsi"/>
          <w:b/>
        </w:rPr>
        <w:t>Transporte Urbano de Asunción</w:t>
      </w:r>
    </w:p>
    <w:p w:rsidR="001511AB" w:rsidRPr="000544DE" w:rsidRDefault="001511AB" w:rsidP="000544DE">
      <w:pPr>
        <w:pStyle w:val="ListParagraph"/>
        <w:numPr>
          <w:ilvl w:val="0"/>
          <w:numId w:val="35"/>
        </w:numPr>
        <w:spacing w:line="276" w:lineRule="auto"/>
        <w:rPr>
          <w:rFonts w:asciiTheme="minorHAnsi" w:hAnsiTheme="minorHAnsi"/>
          <w:b w:val="0"/>
        </w:rPr>
      </w:pPr>
      <w:r w:rsidRPr="000544DE">
        <w:rPr>
          <w:rFonts w:asciiTheme="minorHAnsi" w:hAnsiTheme="minorHAnsi"/>
          <w:b w:val="0"/>
        </w:rPr>
        <w:t>Presentación “Sistema Troncal de Transporte Público Asunción y San Lorenzo, Bus de Tránsito Rápido – BTR”; MOPC, 2013.</w:t>
      </w:r>
    </w:p>
    <w:p w:rsidR="001511AB" w:rsidRPr="000544DE" w:rsidRDefault="00BA7606" w:rsidP="000544DE">
      <w:pPr>
        <w:pStyle w:val="ListParagraph"/>
        <w:numPr>
          <w:ilvl w:val="0"/>
          <w:numId w:val="35"/>
        </w:numPr>
        <w:spacing w:line="276" w:lineRule="auto"/>
        <w:rPr>
          <w:rFonts w:asciiTheme="minorHAnsi" w:hAnsiTheme="minorHAnsi"/>
          <w:b w:val="0"/>
        </w:rPr>
      </w:pPr>
      <w:r w:rsidRPr="000544DE">
        <w:rPr>
          <w:rFonts w:asciiTheme="minorHAnsi" w:hAnsiTheme="minorHAnsi"/>
          <w:b w:val="0"/>
        </w:rPr>
        <w:t xml:space="preserve">Presentación del Informe Preliminar “Proyecto Ferrocarril de Pasajeros de Asunción”, Benito </w:t>
      </w:r>
      <w:proofErr w:type="spellStart"/>
      <w:r w:rsidRPr="000544DE">
        <w:rPr>
          <w:rFonts w:asciiTheme="minorHAnsi" w:hAnsiTheme="minorHAnsi"/>
          <w:b w:val="0"/>
        </w:rPr>
        <w:t>Roggio</w:t>
      </w:r>
      <w:proofErr w:type="spellEnd"/>
      <w:r w:rsidRPr="000544DE">
        <w:rPr>
          <w:rFonts w:asciiTheme="minorHAnsi" w:hAnsiTheme="minorHAnsi"/>
          <w:b w:val="0"/>
        </w:rPr>
        <w:t xml:space="preserve"> Transporte, 2009.</w:t>
      </w:r>
    </w:p>
    <w:p w:rsidR="00275EFD" w:rsidRPr="000544DE" w:rsidRDefault="00275EFD" w:rsidP="000544DE">
      <w:pPr>
        <w:pStyle w:val="ListParagraph"/>
        <w:numPr>
          <w:ilvl w:val="0"/>
          <w:numId w:val="35"/>
        </w:numPr>
        <w:spacing w:line="276" w:lineRule="auto"/>
        <w:rPr>
          <w:rFonts w:asciiTheme="minorHAnsi" w:hAnsiTheme="minorHAnsi"/>
          <w:b w:val="0"/>
        </w:rPr>
      </w:pPr>
      <w:r w:rsidRPr="000544DE">
        <w:rPr>
          <w:rFonts w:asciiTheme="minorHAnsi" w:hAnsiTheme="minorHAnsi"/>
          <w:b w:val="0"/>
        </w:rPr>
        <w:t xml:space="preserve">Análisis de </w:t>
      </w:r>
      <w:r w:rsidR="007F7758" w:rsidRPr="000544DE">
        <w:rPr>
          <w:rFonts w:asciiTheme="minorHAnsi" w:hAnsiTheme="minorHAnsi"/>
          <w:b w:val="0"/>
        </w:rPr>
        <w:t>D</w:t>
      </w:r>
      <w:r w:rsidRPr="000544DE">
        <w:rPr>
          <w:rFonts w:asciiTheme="minorHAnsi" w:hAnsiTheme="minorHAnsi"/>
          <w:b w:val="0"/>
        </w:rPr>
        <w:t>emanda y Diseño Operacional, Informe Final, Consorcio BRT BUS, 2011.</w:t>
      </w:r>
    </w:p>
    <w:p w:rsidR="002F709D" w:rsidRPr="00692B15" w:rsidRDefault="002F709D" w:rsidP="00DD695D">
      <w:pPr>
        <w:spacing w:line="276" w:lineRule="auto"/>
        <w:rPr>
          <w:rFonts w:asciiTheme="minorHAnsi" w:hAnsiTheme="minorHAnsi"/>
          <w:b/>
        </w:rPr>
      </w:pPr>
      <w:r w:rsidRPr="00692B15">
        <w:rPr>
          <w:rFonts w:asciiTheme="minorHAnsi" w:hAnsiTheme="minorHAnsi"/>
          <w:b/>
        </w:rPr>
        <w:t>Transporte Urbano de Ciudad del Este</w:t>
      </w:r>
    </w:p>
    <w:p w:rsidR="002F709D" w:rsidRPr="000544DE" w:rsidRDefault="00632416" w:rsidP="000544DE">
      <w:pPr>
        <w:pStyle w:val="ListParagraph"/>
        <w:numPr>
          <w:ilvl w:val="0"/>
          <w:numId w:val="35"/>
        </w:numPr>
        <w:spacing w:line="276" w:lineRule="auto"/>
        <w:rPr>
          <w:rFonts w:asciiTheme="minorHAnsi" w:hAnsiTheme="minorHAnsi"/>
          <w:b w:val="0"/>
        </w:rPr>
      </w:pPr>
      <w:r w:rsidRPr="000544DE">
        <w:rPr>
          <w:rFonts w:asciiTheme="minorHAnsi" w:hAnsiTheme="minorHAnsi"/>
          <w:b w:val="0"/>
        </w:rPr>
        <w:t>Facilitación del Transporte en los Pasos de Frontera de Sudamérica - Programa de Proyectos Piloto en Pasos de Frontera Fase II Capítulo III, IIRSA, 2006.</w:t>
      </w:r>
    </w:p>
    <w:p w:rsidR="00DD695D" w:rsidRPr="00DD695D" w:rsidRDefault="00DD695D" w:rsidP="00DD695D">
      <w:pPr>
        <w:spacing w:line="276" w:lineRule="auto"/>
        <w:rPr>
          <w:rFonts w:asciiTheme="minorHAnsi" w:hAnsiTheme="minorHAnsi"/>
          <w:b/>
        </w:rPr>
      </w:pPr>
      <w:r w:rsidRPr="00DD695D">
        <w:rPr>
          <w:rFonts w:asciiTheme="minorHAnsi" w:hAnsiTheme="minorHAnsi"/>
          <w:b/>
        </w:rPr>
        <w:t>Aspectos Transversales</w:t>
      </w:r>
    </w:p>
    <w:p w:rsidR="00030456" w:rsidRDefault="00DD695D" w:rsidP="002F1E8B">
      <w:pPr>
        <w:ind w:firstLine="708"/>
        <w:rPr>
          <w:rFonts w:asciiTheme="minorHAnsi" w:hAnsiTheme="minorHAnsi"/>
          <w:b/>
        </w:rPr>
      </w:pPr>
      <w:r>
        <w:rPr>
          <w:rFonts w:asciiTheme="minorHAnsi" w:hAnsiTheme="minorHAnsi"/>
          <w:b/>
        </w:rPr>
        <w:t>Logística</w:t>
      </w:r>
    </w:p>
    <w:p w:rsidR="00DD695D" w:rsidRPr="000544DE" w:rsidRDefault="00DD695D" w:rsidP="000544DE">
      <w:pPr>
        <w:pStyle w:val="ListParagraph"/>
        <w:numPr>
          <w:ilvl w:val="0"/>
          <w:numId w:val="35"/>
        </w:numPr>
        <w:spacing w:line="276" w:lineRule="auto"/>
        <w:rPr>
          <w:rFonts w:asciiTheme="minorHAnsi" w:hAnsiTheme="minorHAnsi"/>
          <w:b w:val="0"/>
        </w:rPr>
      </w:pPr>
      <w:r w:rsidRPr="000544DE">
        <w:rPr>
          <w:rFonts w:asciiTheme="minorHAnsi" w:hAnsiTheme="minorHAnsi"/>
          <w:b w:val="0"/>
        </w:rPr>
        <w:t>Plan Nacional de Logística – Análisis de Cadenas Logísticas – 2013</w:t>
      </w:r>
    </w:p>
    <w:p w:rsidR="00DD695D" w:rsidRPr="000544DE" w:rsidRDefault="00DD695D" w:rsidP="000544DE">
      <w:pPr>
        <w:pStyle w:val="ListParagraph"/>
        <w:numPr>
          <w:ilvl w:val="0"/>
          <w:numId w:val="35"/>
        </w:numPr>
        <w:spacing w:line="276" w:lineRule="auto"/>
        <w:rPr>
          <w:rFonts w:asciiTheme="minorHAnsi" w:hAnsiTheme="minorHAnsi"/>
          <w:b w:val="0"/>
        </w:rPr>
      </w:pPr>
      <w:r w:rsidRPr="000544DE">
        <w:rPr>
          <w:rFonts w:asciiTheme="minorHAnsi" w:hAnsiTheme="minorHAnsi"/>
          <w:b w:val="0"/>
        </w:rPr>
        <w:t>Informe Nº2 de la Consultoría de Apoyo a la Elaboración del Plan Nacional de Logística, Jorge Tesler, 2013</w:t>
      </w:r>
    </w:p>
    <w:p w:rsidR="00DD695D" w:rsidRPr="000544DE" w:rsidRDefault="00DD695D" w:rsidP="000544DE">
      <w:pPr>
        <w:pStyle w:val="ListParagraph"/>
        <w:numPr>
          <w:ilvl w:val="0"/>
          <w:numId w:val="35"/>
        </w:numPr>
        <w:spacing w:line="276" w:lineRule="auto"/>
        <w:rPr>
          <w:rFonts w:asciiTheme="minorHAnsi" w:hAnsiTheme="minorHAnsi"/>
          <w:b w:val="0"/>
        </w:rPr>
      </w:pPr>
      <w:r w:rsidRPr="000544DE">
        <w:rPr>
          <w:rFonts w:asciiTheme="minorHAnsi" w:hAnsiTheme="minorHAnsi"/>
          <w:b w:val="0"/>
        </w:rPr>
        <w:t>Plan Nacional de Logística  - Análisis de Costos Logísticos – 2013</w:t>
      </w:r>
    </w:p>
    <w:p w:rsidR="00DD695D" w:rsidRPr="00DD695D" w:rsidRDefault="00DD695D" w:rsidP="002F1E8B">
      <w:pPr>
        <w:ind w:firstLine="708"/>
        <w:rPr>
          <w:rFonts w:asciiTheme="minorHAnsi" w:hAnsiTheme="minorHAnsi"/>
          <w:b/>
        </w:rPr>
      </w:pPr>
      <w:r w:rsidRPr="00DD695D">
        <w:rPr>
          <w:rFonts w:asciiTheme="minorHAnsi" w:hAnsiTheme="minorHAnsi"/>
          <w:b/>
        </w:rPr>
        <w:t>Asociaciones Público Privadas</w:t>
      </w:r>
    </w:p>
    <w:p w:rsidR="002F1E8B" w:rsidRPr="000544DE" w:rsidRDefault="002F1E8B" w:rsidP="000544DE">
      <w:pPr>
        <w:pStyle w:val="ListParagraph"/>
        <w:numPr>
          <w:ilvl w:val="0"/>
          <w:numId w:val="35"/>
        </w:numPr>
        <w:spacing w:line="276" w:lineRule="auto"/>
        <w:rPr>
          <w:rFonts w:asciiTheme="minorHAnsi" w:hAnsiTheme="minorHAnsi"/>
          <w:b w:val="0"/>
        </w:rPr>
      </w:pPr>
      <w:r w:rsidRPr="000544DE">
        <w:rPr>
          <w:rFonts w:asciiTheme="minorHAnsi" w:hAnsiTheme="minorHAnsi"/>
          <w:b w:val="0"/>
        </w:rPr>
        <w:t xml:space="preserve">Mejora de la Competitividad en el Transporte y el Entorno Territorial Asociado en Paraguay, Ignacio </w:t>
      </w:r>
      <w:proofErr w:type="spellStart"/>
      <w:r w:rsidRPr="000544DE">
        <w:rPr>
          <w:rFonts w:asciiTheme="minorHAnsi" w:hAnsiTheme="minorHAnsi"/>
          <w:b w:val="0"/>
        </w:rPr>
        <w:t>Aragone</w:t>
      </w:r>
      <w:proofErr w:type="spellEnd"/>
      <w:r w:rsidRPr="000544DE">
        <w:rPr>
          <w:rFonts w:asciiTheme="minorHAnsi" w:hAnsiTheme="minorHAnsi"/>
          <w:b w:val="0"/>
        </w:rPr>
        <w:t>, 2013</w:t>
      </w:r>
    </w:p>
    <w:p w:rsidR="002F1E8B" w:rsidRPr="000544DE" w:rsidRDefault="002F1E8B" w:rsidP="000544DE">
      <w:pPr>
        <w:pStyle w:val="ListParagraph"/>
        <w:numPr>
          <w:ilvl w:val="0"/>
          <w:numId w:val="35"/>
        </w:numPr>
        <w:spacing w:line="276" w:lineRule="auto"/>
        <w:rPr>
          <w:rFonts w:asciiTheme="minorHAnsi" w:hAnsiTheme="minorHAnsi"/>
          <w:b w:val="0"/>
        </w:rPr>
      </w:pPr>
      <w:r w:rsidRPr="000544DE">
        <w:rPr>
          <w:rFonts w:asciiTheme="minorHAnsi" w:hAnsiTheme="minorHAnsi"/>
          <w:b w:val="0"/>
        </w:rPr>
        <w:t xml:space="preserve">Establecimiento de una Política Nacional de Mejora de la Competitividad en el Transporte y Logística y de Desarrollo Territorial en los espacios afectados por las Acciones Emprendidas, Antonio </w:t>
      </w:r>
      <w:proofErr w:type="spellStart"/>
      <w:r w:rsidRPr="000544DE">
        <w:rPr>
          <w:rFonts w:asciiTheme="minorHAnsi" w:hAnsiTheme="minorHAnsi"/>
          <w:b w:val="0"/>
        </w:rPr>
        <w:t>Marinetto</w:t>
      </w:r>
      <w:proofErr w:type="spellEnd"/>
      <w:r w:rsidRPr="000544DE">
        <w:rPr>
          <w:rFonts w:asciiTheme="minorHAnsi" w:hAnsiTheme="minorHAnsi"/>
          <w:b w:val="0"/>
        </w:rPr>
        <w:t>, 2013</w:t>
      </w:r>
    </w:p>
    <w:p w:rsidR="00DD695D" w:rsidRPr="000544DE" w:rsidRDefault="002F1E8B" w:rsidP="000544DE">
      <w:pPr>
        <w:pStyle w:val="ListParagraph"/>
        <w:numPr>
          <w:ilvl w:val="0"/>
          <w:numId w:val="35"/>
        </w:numPr>
        <w:spacing w:line="276" w:lineRule="auto"/>
        <w:rPr>
          <w:rFonts w:asciiTheme="minorHAnsi" w:hAnsiTheme="minorHAnsi"/>
          <w:b w:val="0"/>
        </w:rPr>
      </w:pPr>
      <w:r w:rsidRPr="000544DE">
        <w:rPr>
          <w:rFonts w:asciiTheme="minorHAnsi" w:hAnsiTheme="minorHAnsi"/>
          <w:b w:val="0"/>
        </w:rPr>
        <w:t xml:space="preserve">Alianzas Público Privadas en América Latina. Oportunidad para Paraguay, Eduardo </w:t>
      </w:r>
      <w:proofErr w:type="spellStart"/>
      <w:r w:rsidRPr="000544DE">
        <w:rPr>
          <w:rFonts w:asciiTheme="minorHAnsi" w:hAnsiTheme="minorHAnsi"/>
          <w:b w:val="0"/>
        </w:rPr>
        <w:t>Bitrán</w:t>
      </w:r>
      <w:proofErr w:type="spellEnd"/>
      <w:r w:rsidRPr="000544DE">
        <w:rPr>
          <w:rFonts w:asciiTheme="minorHAnsi" w:hAnsiTheme="minorHAnsi"/>
          <w:b w:val="0"/>
        </w:rPr>
        <w:t>, 2013</w:t>
      </w:r>
    </w:p>
    <w:p w:rsidR="002F1E8B" w:rsidRPr="000544DE" w:rsidRDefault="002F1E8B" w:rsidP="000544DE">
      <w:pPr>
        <w:pStyle w:val="ListParagraph"/>
        <w:numPr>
          <w:ilvl w:val="0"/>
          <w:numId w:val="35"/>
        </w:numPr>
        <w:spacing w:line="276" w:lineRule="auto"/>
        <w:rPr>
          <w:rFonts w:asciiTheme="minorHAnsi" w:hAnsiTheme="minorHAnsi"/>
          <w:b w:val="0"/>
        </w:rPr>
      </w:pPr>
      <w:r w:rsidRPr="000544DE">
        <w:rPr>
          <w:rFonts w:asciiTheme="minorHAnsi" w:hAnsiTheme="minorHAnsi"/>
          <w:b w:val="0"/>
        </w:rPr>
        <w:t>Aspectos Legales de la Ley de Promoción de la Infraestructura Pública, Enrique Sosa, 2013</w:t>
      </w:r>
    </w:p>
    <w:p w:rsidR="00DD695D" w:rsidRDefault="002F1E8B" w:rsidP="005B4FE6">
      <w:pPr>
        <w:rPr>
          <w:rFonts w:asciiTheme="minorHAnsi" w:hAnsiTheme="minorHAnsi"/>
          <w:b/>
        </w:rPr>
      </w:pPr>
      <w:r>
        <w:rPr>
          <w:rFonts w:asciiTheme="minorHAnsi" w:hAnsiTheme="minorHAnsi"/>
        </w:rPr>
        <w:tab/>
      </w:r>
      <w:r w:rsidRPr="002F1E8B">
        <w:rPr>
          <w:rFonts w:asciiTheme="minorHAnsi" w:hAnsiTheme="minorHAnsi"/>
          <w:b/>
        </w:rPr>
        <w:t>Seguridad Vial</w:t>
      </w:r>
    </w:p>
    <w:p w:rsidR="002F1E8B" w:rsidRPr="000544DE" w:rsidRDefault="002F1E8B" w:rsidP="000544DE">
      <w:pPr>
        <w:pStyle w:val="ListParagraph"/>
        <w:numPr>
          <w:ilvl w:val="0"/>
          <w:numId w:val="35"/>
        </w:numPr>
        <w:spacing w:line="276" w:lineRule="auto"/>
        <w:rPr>
          <w:rFonts w:asciiTheme="minorHAnsi" w:hAnsiTheme="minorHAnsi"/>
          <w:b w:val="0"/>
        </w:rPr>
      </w:pPr>
      <w:r w:rsidRPr="000544DE">
        <w:rPr>
          <w:rFonts w:asciiTheme="minorHAnsi" w:hAnsiTheme="minorHAnsi"/>
          <w:b w:val="0"/>
        </w:rPr>
        <w:t>Plan Nacional de Seguridad Vial 2013-2018 – CNSV, 2013</w:t>
      </w:r>
    </w:p>
    <w:p w:rsidR="00636EC9" w:rsidRPr="003E12CB" w:rsidRDefault="005B4FE6" w:rsidP="003443B4">
      <w:pPr>
        <w:pStyle w:val="Heading1"/>
        <w:tabs>
          <w:tab w:val="right" w:leader="dot" w:pos="9630"/>
        </w:tabs>
        <w:rPr>
          <w:rFonts w:asciiTheme="minorHAnsi" w:eastAsiaTheme="minorEastAsia" w:hAnsiTheme="minorHAnsi" w:cstheme="minorBidi"/>
          <w:noProof/>
          <w:szCs w:val="22"/>
          <w:lang w:val="pt-BR"/>
        </w:rPr>
      </w:pPr>
      <w:bookmarkStart w:id="245" w:name="_Toc209954916"/>
      <w:bookmarkStart w:id="246" w:name="_Toc210019919"/>
      <w:bookmarkStart w:id="247" w:name="_Toc371942564"/>
      <w:bookmarkStart w:id="248" w:name="_Toc379824853"/>
      <w:bookmarkEnd w:id="241"/>
      <w:bookmarkEnd w:id="242"/>
      <w:r w:rsidRPr="003E12CB">
        <w:rPr>
          <w:rFonts w:asciiTheme="minorHAnsi" w:hAnsiTheme="minorHAnsi"/>
          <w:caps w:val="0"/>
          <w:lang w:val="pt-BR"/>
        </w:rPr>
        <w:lastRenderedPageBreak/>
        <w:t>ANEXO</w:t>
      </w:r>
      <w:bookmarkEnd w:id="245"/>
      <w:bookmarkEnd w:id="246"/>
      <w:r w:rsidR="00AE1C44" w:rsidRPr="003E12CB">
        <w:rPr>
          <w:rFonts w:asciiTheme="minorHAnsi" w:hAnsiTheme="minorHAnsi"/>
          <w:caps w:val="0"/>
          <w:lang w:val="pt-BR"/>
        </w:rPr>
        <w:t xml:space="preserve"> I</w:t>
      </w:r>
      <w:bookmarkEnd w:id="247"/>
      <w:r w:rsidR="003E12CB">
        <w:rPr>
          <w:rFonts w:asciiTheme="minorHAnsi" w:hAnsiTheme="minorHAnsi"/>
          <w:caps w:val="0"/>
          <w:lang w:val="pt-BR"/>
        </w:rPr>
        <w:t xml:space="preserve"> – FIGURAS Y TABLAS SOCIOECONOMICAS DE PARAGUAY</w:t>
      </w:r>
      <w:bookmarkEnd w:id="248"/>
      <w:r w:rsidR="00590C0A" w:rsidRPr="00692B15">
        <w:rPr>
          <w:rFonts w:asciiTheme="minorHAnsi" w:hAnsiTheme="minorHAnsi"/>
        </w:rPr>
        <w:fldChar w:fldCharType="begin"/>
      </w:r>
      <w:r w:rsidR="00DC7785" w:rsidRPr="003E12CB">
        <w:rPr>
          <w:rFonts w:asciiTheme="minorHAnsi" w:hAnsiTheme="minorHAnsi"/>
          <w:lang w:val="pt-BR"/>
        </w:rPr>
        <w:instrText xml:space="preserve"> TOC \h \z \c "Figura" </w:instrText>
      </w:r>
      <w:r w:rsidR="00590C0A" w:rsidRPr="00692B15">
        <w:rPr>
          <w:rFonts w:asciiTheme="minorHAnsi" w:hAnsiTheme="minorHAnsi"/>
        </w:rPr>
        <w:fldChar w:fldCharType="separate"/>
      </w:r>
    </w:p>
    <w:p w:rsidR="00636EC9" w:rsidRPr="00783417" w:rsidRDefault="00895FC9" w:rsidP="003443B4">
      <w:pPr>
        <w:pStyle w:val="TableofFigures"/>
        <w:tabs>
          <w:tab w:val="right" w:leader="dot" w:pos="9630"/>
        </w:tabs>
        <w:rPr>
          <w:rFonts w:asciiTheme="minorHAnsi" w:eastAsiaTheme="minorEastAsia" w:hAnsiTheme="minorHAnsi" w:cstheme="minorBidi"/>
          <w:noProof/>
          <w:szCs w:val="22"/>
        </w:rPr>
      </w:pPr>
      <w:hyperlink w:anchor="_Toc358208130" w:history="1">
        <w:r w:rsidR="00636EC9" w:rsidRPr="00783417">
          <w:rPr>
            <w:rStyle w:val="Hyperlink"/>
            <w:rFonts w:asciiTheme="minorHAnsi" w:hAnsiTheme="minorHAnsi"/>
            <w:noProof/>
          </w:rPr>
          <w:t xml:space="preserve">Figura </w:t>
        </w:r>
        <w:r w:rsidR="00B26407">
          <w:rPr>
            <w:rStyle w:val="Hyperlink"/>
            <w:rFonts w:asciiTheme="minorHAnsi" w:hAnsiTheme="minorHAnsi"/>
            <w:noProof/>
          </w:rPr>
          <w:t>10</w:t>
        </w:r>
        <w:r w:rsidR="00636EC9" w:rsidRPr="00783417">
          <w:rPr>
            <w:rStyle w:val="Hyperlink"/>
            <w:rFonts w:asciiTheme="minorHAnsi" w:hAnsiTheme="minorHAnsi"/>
            <w:noProof/>
          </w:rPr>
          <w:noBreakHyphen/>
          <w:t>1. Mapa de Departamentos de Paraguay</w:t>
        </w:r>
        <w:r w:rsidR="00636EC9" w:rsidRPr="00783417">
          <w:rPr>
            <w:rFonts w:asciiTheme="minorHAnsi" w:hAnsiTheme="minorHAnsi"/>
            <w:noProof/>
            <w:webHidden/>
          </w:rPr>
          <w:tab/>
        </w:r>
        <w:r w:rsidR="00590C0A" w:rsidRPr="00783417">
          <w:rPr>
            <w:rFonts w:asciiTheme="minorHAnsi" w:hAnsiTheme="minorHAnsi"/>
            <w:noProof/>
            <w:webHidden/>
          </w:rPr>
          <w:fldChar w:fldCharType="begin"/>
        </w:r>
        <w:r w:rsidR="00636EC9" w:rsidRPr="00783417">
          <w:rPr>
            <w:rFonts w:asciiTheme="minorHAnsi" w:hAnsiTheme="minorHAnsi"/>
            <w:noProof/>
            <w:webHidden/>
          </w:rPr>
          <w:instrText xml:space="preserve"> PAGEREF _Toc358208130 \h </w:instrText>
        </w:r>
        <w:r w:rsidR="00590C0A" w:rsidRPr="00783417">
          <w:rPr>
            <w:rFonts w:asciiTheme="minorHAnsi" w:hAnsiTheme="minorHAnsi"/>
            <w:noProof/>
            <w:webHidden/>
          </w:rPr>
        </w:r>
        <w:r w:rsidR="00590C0A" w:rsidRPr="00783417">
          <w:rPr>
            <w:rFonts w:asciiTheme="minorHAnsi" w:hAnsiTheme="minorHAnsi"/>
            <w:noProof/>
            <w:webHidden/>
          </w:rPr>
          <w:fldChar w:fldCharType="separate"/>
        </w:r>
        <w:r w:rsidR="00D034FE">
          <w:rPr>
            <w:rFonts w:asciiTheme="minorHAnsi" w:hAnsiTheme="minorHAnsi"/>
            <w:noProof/>
            <w:webHidden/>
          </w:rPr>
          <w:t>59</w:t>
        </w:r>
        <w:r w:rsidR="00590C0A" w:rsidRPr="00783417">
          <w:rPr>
            <w:rFonts w:asciiTheme="minorHAnsi" w:hAnsiTheme="minorHAnsi"/>
            <w:noProof/>
            <w:webHidden/>
          </w:rPr>
          <w:fldChar w:fldCharType="end"/>
        </w:r>
      </w:hyperlink>
    </w:p>
    <w:p w:rsidR="00636EC9" w:rsidRPr="00692B15" w:rsidRDefault="00895FC9" w:rsidP="003443B4">
      <w:pPr>
        <w:pStyle w:val="TableofFigures"/>
        <w:tabs>
          <w:tab w:val="right" w:leader="dot" w:pos="9630"/>
        </w:tabs>
        <w:rPr>
          <w:rFonts w:asciiTheme="minorHAnsi" w:eastAsiaTheme="minorEastAsia" w:hAnsiTheme="minorHAnsi" w:cstheme="minorBidi"/>
          <w:noProof/>
          <w:szCs w:val="22"/>
        </w:rPr>
      </w:pPr>
      <w:hyperlink w:anchor="_Toc358208131" w:history="1">
        <w:r w:rsidR="00636EC9" w:rsidRPr="00783417">
          <w:rPr>
            <w:rStyle w:val="Hyperlink"/>
            <w:rFonts w:asciiTheme="minorHAnsi" w:hAnsiTheme="minorHAnsi"/>
            <w:noProof/>
          </w:rPr>
          <w:t xml:space="preserve">Figura </w:t>
        </w:r>
        <w:r w:rsidR="00B26407">
          <w:rPr>
            <w:rStyle w:val="Hyperlink"/>
            <w:rFonts w:asciiTheme="minorHAnsi" w:hAnsiTheme="minorHAnsi"/>
            <w:noProof/>
          </w:rPr>
          <w:t>10</w:t>
        </w:r>
        <w:r w:rsidR="00636EC9" w:rsidRPr="00783417">
          <w:rPr>
            <w:rStyle w:val="Hyperlink"/>
            <w:rFonts w:asciiTheme="minorHAnsi" w:hAnsiTheme="minorHAnsi"/>
            <w:noProof/>
          </w:rPr>
          <w:noBreakHyphen/>
          <w:t>2. Evolución de la Población 1991-2012</w:t>
        </w:r>
        <w:r w:rsidR="00636EC9" w:rsidRPr="00783417">
          <w:rPr>
            <w:rFonts w:asciiTheme="minorHAnsi" w:hAnsiTheme="minorHAnsi"/>
            <w:noProof/>
            <w:webHidden/>
          </w:rPr>
          <w:tab/>
        </w:r>
        <w:r w:rsidR="00590C0A" w:rsidRPr="00783417">
          <w:rPr>
            <w:rFonts w:asciiTheme="minorHAnsi" w:hAnsiTheme="minorHAnsi"/>
            <w:noProof/>
            <w:webHidden/>
          </w:rPr>
          <w:fldChar w:fldCharType="begin"/>
        </w:r>
        <w:r w:rsidR="00636EC9" w:rsidRPr="00783417">
          <w:rPr>
            <w:rFonts w:asciiTheme="minorHAnsi" w:hAnsiTheme="minorHAnsi"/>
            <w:noProof/>
            <w:webHidden/>
          </w:rPr>
          <w:instrText xml:space="preserve"> PAGEREF _Toc358208131 \h </w:instrText>
        </w:r>
        <w:r w:rsidR="00590C0A" w:rsidRPr="00783417">
          <w:rPr>
            <w:rFonts w:asciiTheme="minorHAnsi" w:hAnsiTheme="minorHAnsi"/>
            <w:noProof/>
            <w:webHidden/>
          </w:rPr>
        </w:r>
        <w:r w:rsidR="00590C0A" w:rsidRPr="00783417">
          <w:rPr>
            <w:rFonts w:asciiTheme="minorHAnsi" w:hAnsiTheme="minorHAnsi"/>
            <w:noProof/>
            <w:webHidden/>
          </w:rPr>
          <w:fldChar w:fldCharType="separate"/>
        </w:r>
        <w:r w:rsidR="00D034FE">
          <w:rPr>
            <w:rFonts w:asciiTheme="minorHAnsi" w:hAnsiTheme="minorHAnsi"/>
            <w:noProof/>
            <w:webHidden/>
          </w:rPr>
          <w:t>60</w:t>
        </w:r>
        <w:r w:rsidR="00590C0A" w:rsidRPr="00783417">
          <w:rPr>
            <w:rFonts w:asciiTheme="minorHAnsi" w:hAnsiTheme="minorHAnsi"/>
            <w:noProof/>
            <w:webHidden/>
          </w:rPr>
          <w:fldChar w:fldCharType="end"/>
        </w:r>
      </w:hyperlink>
    </w:p>
    <w:p w:rsidR="004D6CE8" w:rsidRPr="00692B15" w:rsidRDefault="00590C0A" w:rsidP="003443B4">
      <w:pPr>
        <w:pStyle w:val="TableofFigures"/>
        <w:tabs>
          <w:tab w:val="right" w:leader="dot" w:pos="9630"/>
        </w:tabs>
        <w:rPr>
          <w:rFonts w:asciiTheme="minorHAnsi" w:eastAsiaTheme="minorEastAsia" w:hAnsiTheme="minorHAnsi" w:cstheme="minorBidi"/>
          <w:noProof/>
          <w:szCs w:val="22"/>
        </w:rPr>
      </w:pPr>
      <w:r w:rsidRPr="00692B15">
        <w:rPr>
          <w:rFonts w:asciiTheme="minorHAnsi" w:hAnsiTheme="minorHAnsi"/>
        </w:rPr>
        <w:fldChar w:fldCharType="end"/>
      </w:r>
      <w:bookmarkStart w:id="249" w:name="_Toc209593370"/>
      <w:bookmarkStart w:id="250" w:name="_Toc209954918"/>
      <w:r w:rsidR="00721973" w:rsidRPr="00692B15">
        <w:rPr>
          <w:rFonts w:asciiTheme="minorHAnsi" w:hAnsiTheme="minorHAnsi"/>
          <w:sz w:val="24"/>
        </w:rPr>
        <w:t xml:space="preserve"> </w:t>
      </w:r>
      <w:r w:rsidRPr="00692B15">
        <w:rPr>
          <w:rFonts w:asciiTheme="minorHAnsi" w:hAnsiTheme="minorHAnsi"/>
        </w:rPr>
        <w:fldChar w:fldCharType="begin"/>
      </w:r>
      <w:r w:rsidR="00E459BB" w:rsidRPr="00692B15">
        <w:rPr>
          <w:rFonts w:asciiTheme="minorHAnsi" w:hAnsiTheme="minorHAnsi"/>
        </w:rPr>
        <w:instrText xml:space="preserve"> TOC \h \z \c "Tabla" </w:instrText>
      </w:r>
      <w:r w:rsidRPr="00692B15">
        <w:rPr>
          <w:rFonts w:asciiTheme="minorHAnsi" w:hAnsiTheme="minorHAnsi"/>
        </w:rPr>
        <w:fldChar w:fldCharType="separate"/>
      </w:r>
    </w:p>
    <w:p w:rsidR="009A2DD3" w:rsidRPr="00692B15" w:rsidRDefault="009A2DD3" w:rsidP="003443B4">
      <w:pPr>
        <w:pStyle w:val="TableofFigures"/>
        <w:tabs>
          <w:tab w:val="right" w:leader="dot" w:pos="9630"/>
        </w:tabs>
        <w:rPr>
          <w:rFonts w:asciiTheme="minorHAnsi" w:hAnsiTheme="minorHAnsi"/>
          <w:noProof/>
        </w:rPr>
      </w:pPr>
    </w:p>
    <w:p w:rsidR="004D6CE8" w:rsidRPr="00692B15" w:rsidRDefault="00895FC9" w:rsidP="003443B4">
      <w:pPr>
        <w:pStyle w:val="TableofFigures"/>
        <w:tabs>
          <w:tab w:val="right" w:leader="dot" w:pos="9630"/>
        </w:tabs>
        <w:rPr>
          <w:rFonts w:asciiTheme="minorHAnsi" w:eastAsiaTheme="minorEastAsia" w:hAnsiTheme="minorHAnsi" w:cstheme="minorBidi"/>
          <w:noProof/>
          <w:szCs w:val="22"/>
        </w:rPr>
      </w:pPr>
      <w:hyperlink w:anchor="_Toc363120855" w:history="1">
        <w:r w:rsidR="004D6CE8" w:rsidRPr="00692B15">
          <w:rPr>
            <w:rStyle w:val="Hyperlink"/>
            <w:rFonts w:asciiTheme="minorHAnsi" w:hAnsiTheme="minorHAnsi"/>
            <w:noProof/>
          </w:rPr>
          <w:t xml:space="preserve">Tabla </w:t>
        </w:r>
        <w:r w:rsidR="00AF55D1">
          <w:rPr>
            <w:rStyle w:val="Hyperlink"/>
            <w:rFonts w:asciiTheme="minorHAnsi" w:hAnsiTheme="minorHAnsi"/>
            <w:noProof/>
          </w:rPr>
          <w:t>10</w:t>
        </w:r>
        <w:r w:rsidR="004D6CE8" w:rsidRPr="00692B15">
          <w:rPr>
            <w:rStyle w:val="Hyperlink"/>
            <w:rFonts w:asciiTheme="minorHAnsi" w:hAnsiTheme="minorHAnsi"/>
            <w:noProof/>
          </w:rPr>
          <w:noBreakHyphen/>
          <w:t>1. Población por Departamento estimada para 2011</w:t>
        </w:r>
        <w:r w:rsidR="004D6CE8" w:rsidRPr="00692B15">
          <w:rPr>
            <w:rFonts w:asciiTheme="minorHAnsi" w:hAnsiTheme="minorHAnsi"/>
            <w:noProof/>
            <w:webHidden/>
          </w:rPr>
          <w:tab/>
        </w:r>
        <w:r w:rsidR="00590C0A" w:rsidRPr="00692B15">
          <w:rPr>
            <w:rFonts w:asciiTheme="minorHAnsi" w:hAnsiTheme="minorHAnsi"/>
            <w:noProof/>
            <w:webHidden/>
          </w:rPr>
          <w:fldChar w:fldCharType="begin"/>
        </w:r>
        <w:r w:rsidR="004D6CE8" w:rsidRPr="00692B15">
          <w:rPr>
            <w:rFonts w:asciiTheme="minorHAnsi" w:hAnsiTheme="minorHAnsi"/>
            <w:noProof/>
            <w:webHidden/>
          </w:rPr>
          <w:instrText xml:space="preserve"> PAGEREF _Toc363120855 \h </w:instrText>
        </w:r>
        <w:r w:rsidR="00590C0A" w:rsidRPr="00692B15">
          <w:rPr>
            <w:rFonts w:asciiTheme="minorHAnsi" w:hAnsiTheme="minorHAnsi"/>
            <w:noProof/>
            <w:webHidden/>
          </w:rPr>
        </w:r>
        <w:r w:rsidR="00590C0A" w:rsidRPr="00692B15">
          <w:rPr>
            <w:rFonts w:asciiTheme="minorHAnsi" w:hAnsiTheme="minorHAnsi"/>
            <w:noProof/>
            <w:webHidden/>
          </w:rPr>
          <w:fldChar w:fldCharType="separate"/>
        </w:r>
        <w:r w:rsidR="00D034FE">
          <w:rPr>
            <w:rFonts w:asciiTheme="minorHAnsi" w:hAnsiTheme="minorHAnsi"/>
            <w:noProof/>
            <w:webHidden/>
          </w:rPr>
          <w:t>60</w:t>
        </w:r>
        <w:r w:rsidR="00590C0A" w:rsidRPr="00692B15">
          <w:rPr>
            <w:rFonts w:asciiTheme="minorHAnsi" w:hAnsiTheme="minorHAnsi"/>
            <w:noProof/>
            <w:webHidden/>
          </w:rPr>
          <w:fldChar w:fldCharType="end"/>
        </w:r>
      </w:hyperlink>
    </w:p>
    <w:p w:rsidR="004D6CE8" w:rsidRDefault="00895FC9" w:rsidP="003443B4">
      <w:pPr>
        <w:pStyle w:val="TableofFigures"/>
        <w:tabs>
          <w:tab w:val="right" w:leader="dot" w:pos="9630"/>
        </w:tabs>
        <w:rPr>
          <w:rFonts w:asciiTheme="minorHAnsi" w:hAnsiTheme="minorHAnsi"/>
          <w:noProof/>
        </w:rPr>
      </w:pPr>
      <w:hyperlink w:anchor="_Toc363120856" w:history="1">
        <w:r w:rsidR="004D6CE8" w:rsidRPr="00692B15">
          <w:rPr>
            <w:rStyle w:val="Hyperlink"/>
            <w:rFonts w:asciiTheme="minorHAnsi" w:hAnsiTheme="minorHAnsi"/>
            <w:noProof/>
          </w:rPr>
          <w:t>Tabla</w:t>
        </w:r>
        <w:r w:rsidR="00AF55D1">
          <w:rPr>
            <w:rStyle w:val="Hyperlink"/>
            <w:rFonts w:asciiTheme="minorHAnsi" w:hAnsiTheme="minorHAnsi"/>
            <w:noProof/>
          </w:rPr>
          <w:t>s</w:t>
        </w:r>
        <w:r w:rsidR="004D6CE8" w:rsidRPr="00692B15">
          <w:rPr>
            <w:rStyle w:val="Hyperlink"/>
            <w:rFonts w:asciiTheme="minorHAnsi" w:hAnsiTheme="minorHAnsi"/>
            <w:noProof/>
          </w:rPr>
          <w:t xml:space="preserve"> </w:t>
        </w:r>
        <w:r w:rsidR="00AF55D1">
          <w:rPr>
            <w:rStyle w:val="Hyperlink"/>
            <w:rFonts w:asciiTheme="minorHAnsi" w:hAnsiTheme="minorHAnsi"/>
            <w:noProof/>
          </w:rPr>
          <w:t>10</w:t>
        </w:r>
        <w:r w:rsidR="004D6CE8" w:rsidRPr="00692B15">
          <w:rPr>
            <w:rStyle w:val="Hyperlink"/>
            <w:rFonts w:asciiTheme="minorHAnsi" w:hAnsiTheme="minorHAnsi"/>
            <w:noProof/>
          </w:rPr>
          <w:noBreakHyphen/>
          <w:t>2. Mercado</w:t>
        </w:r>
        <w:r w:rsidR="00AF55D1">
          <w:rPr>
            <w:rStyle w:val="Hyperlink"/>
            <w:rFonts w:asciiTheme="minorHAnsi" w:hAnsiTheme="minorHAnsi"/>
            <w:noProof/>
          </w:rPr>
          <w:t>s</w:t>
        </w:r>
        <w:r w:rsidR="004D6CE8" w:rsidRPr="00692B15">
          <w:rPr>
            <w:rStyle w:val="Hyperlink"/>
            <w:rFonts w:asciiTheme="minorHAnsi" w:hAnsiTheme="minorHAnsi"/>
            <w:noProof/>
          </w:rPr>
          <w:t xml:space="preserve"> Laboral</w:t>
        </w:r>
        <w:r w:rsidR="00AF55D1">
          <w:rPr>
            <w:rStyle w:val="Hyperlink"/>
            <w:rFonts w:asciiTheme="minorHAnsi" w:hAnsiTheme="minorHAnsi"/>
            <w:noProof/>
          </w:rPr>
          <w:t>es</w:t>
        </w:r>
        <w:r w:rsidR="004D6CE8" w:rsidRPr="00692B15">
          <w:rPr>
            <w:rStyle w:val="Hyperlink"/>
            <w:rFonts w:asciiTheme="minorHAnsi" w:hAnsiTheme="minorHAnsi"/>
            <w:noProof/>
          </w:rPr>
          <w:t xml:space="preserve"> en 201</w:t>
        </w:r>
        <w:r w:rsidR="00AF55D1">
          <w:rPr>
            <w:rStyle w:val="Hyperlink"/>
            <w:rFonts w:asciiTheme="minorHAnsi" w:hAnsiTheme="minorHAnsi"/>
            <w:noProof/>
          </w:rPr>
          <w:t>2</w:t>
        </w:r>
        <w:r w:rsidR="004D6CE8" w:rsidRPr="00692B15">
          <w:rPr>
            <w:rFonts w:asciiTheme="minorHAnsi" w:hAnsiTheme="minorHAnsi"/>
            <w:noProof/>
            <w:webHidden/>
          </w:rPr>
          <w:tab/>
        </w:r>
        <w:r w:rsidR="00590C0A" w:rsidRPr="00692B15">
          <w:rPr>
            <w:rFonts w:asciiTheme="minorHAnsi" w:hAnsiTheme="minorHAnsi"/>
            <w:noProof/>
            <w:webHidden/>
          </w:rPr>
          <w:fldChar w:fldCharType="begin"/>
        </w:r>
        <w:r w:rsidR="004D6CE8" w:rsidRPr="00692B15">
          <w:rPr>
            <w:rFonts w:asciiTheme="minorHAnsi" w:hAnsiTheme="minorHAnsi"/>
            <w:noProof/>
            <w:webHidden/>
          </w:rPr>
          <w:instrText xml:space="preserve"> PAGEREF _Toc363120856 \h </w:instrText>
        </w:r>
        <w:r w:rsidR="00590C0A" w:rsidRPr="00692B15">
          <w:rPr>
            <w:rFonts w:asciiTheme="minorHAnsi" w:hAnsiTheme="minorHAnsi"/>
            <w:noProof/>
            <w:webHidden/>
          </w:rPr>
        </w:r>
        <w:r w:rsidR="00590C0A" w:rsidRPr="00692B15">
          <w:rPr>
            <w:rFonts w:asciiTheme="minorHAnsi" w:hAnsiTheme="minorHAnsi"/>
            <w:noProof/>
            <w:webHidden/>
          </w:rPr>
          <w:fldChar w:fldCharType="separate"/>
        </w:r>
        <w:r w:rsidR="00D034FE">
          <w:rPr>
            <w:rFonts w:asciiTheme="minorHAnsi" w:hAnsiTheme="minorHAnsi"/>
            <w:noProof/>
            <w:webHidden/>
          </w:rPr>
          <w:t>62</w:t>
        </w:r>
        <w:r w:rsidR="00590C0A" w:rsidRPr="00692B15">
          <w:rPr>
            <w:rFonts w:asciiTheme="minorHAnsi" w:hAnsiTheme="minorHAnsi"/>
            <w:noProof/>
            <w:webHidden/>
          </w:rPr>
          <w:fldChar w:fldCharType="end"/>
        </w:r>
      </w:hyperlink>
    </w:p>
    <w:p w:rsidR="00AF55D1" w:rsidRPr="00D66350" w:rsidRDefault="00AF55D1" w:rsidP="003443B4">
      <w:pPr>
        <w:tabs>
          <w:tab w:val="left" w:pos="270"/>
          <w:tab w:val="right" w:leader="dot" w:pos="9630"/>
        </w:tabs>
        <w:spacing w:before="0" w:after="0"/>
        <w:jc w:val="left"/>
        <w:rPr>
          <w:rFonts w:asciiTheme="minorHAnsi" w:eastAsiaTheme="minorEastAsia" w:hAnsiTheme="minorHAnsi"/>
          <w:noProof/>
          <w:sz w:val="20"/>
          <w:szCs w:val="20"/>
        </w:rPr>
      </w:pPr>
      <w:r w:rsidRPr="00D66350">
        <w:rPr>
          <w:rFonts w:asciiTheme="minorHAnsi" w:eastAsiaTheme="minorEastAsia" w:hAnsiTheme="minorHAnsi"/>
          <w:noProof/>
          <w:sz w:val="20"/>
          <w:szCs w:val="20"/>
        </w:rPr>
        <w:tab/>
        <w:t xml:space="preserve">a. </w:t>
      </w:r>
      <w:r w:rsidR="00D66350" w:rsidRPr="00D66350">
        <w:rPr>
          <w:rFonts w:asciiTheme="minorHAnsi" w:eastAsiaTheme="minorEastAsia" w:hAnsiTheme="minorHAnsi"/>
          <w:noProof/>
          <w:sz w:val="20"/>
          <w:szCs w:val="20"/>
        </w:rPr>
        <w:t>Resumen del Mercado Laboral Paraguayo, año 2012……………………………………………………………</w:t>
      </w:r>
      <w:r w:rsidR="00D66350">
        <w:rPr>
          <w:rFonts w:asciiTheme="minorHAnsi" w:eastAsiaTheme="minorEastAsia" w:hAnsiTheme="minorHAnsi"/>
          <w:noProof/>
          <w:sz w:val="20"/>
          <w:szCs w:val="20"/>
        </w:rPr>
        <w:t>………………………</w:t>
      </w:r>
      <w:r w:rsidR="00D66350">
        <w:rPr>
          <w:rFonts w:asciiTheme="minorHAnsi" w:eastAsiaTheme="minorEastAsia" w:hAnsiTheme="minorHAnsi"/>
          <w:noProof/>
          <w:sz w:val="20"/>
          <w:szCs w:val="20"/>
        </w:rPr>
        <w:tab/>
      </w:r>
      <w:r w:rsidR="0042602D">
        <w:rPr>
          <w:rFonts w:asciiTheme="minorHAnsi" w:eastAsiaTheme="minorEastAsia" w:hAnsiTheme="minorHAnsi"/>
          <w:noProof/>
          <w:sz w:val="20"/>
          <w:szCs w:val="20"/>
        </w:rPr>
        <w:t>59</w:t>
      </w:r>
    </w:p>
    <w:p w:rsidR="00D66350" w:rsidRPr="00D66350" w:rsidRDefault="00D66350" w:rsidP="003443B4">
      <w:pPr>
        <w:tabs>
          <w:tab w:val="left" w:pos="270"/>
          <w:tab w:val="right" w:leader="dot" w:pos="9630"/>
        </w:tabs>
        <w:spacing w:before="0" w:after="0"/>
        <w:jc w:val="left"/>
        <w:rPr>
          <w:rFonts w:asciiTheme="minorHAnsi" w:eastAsiaTheme="minorEastAsia" w:hAnsiTheme="minorHAnsi"/>
          <w:noProof/>
          <w:sz w:val="20"/>
          <w:szCs w:val="20"/>
        </w:rPr>
      </w:pPr>
      <w:r w:rsidRPr="00D66350">
        <w:rPr>
          <w:rFonts w:asciiTheme="minorHAnsi" w:eastAsiaTheme="minorEastAsia" w:hAnsiTheme="minorHAnsi"/>
          <w:noProof/>
          <w:sz w:val="20"/>
          <w:szCs w:val="20"/>
        </w:rPr>
        <w:tab/>
        <w:t>b. Población total por área de residencia y sexo, según clasificación, año 2012………………………</w:t>
      </w:r>
      <w:r>
        <w:rPr>
          <w:rFonts w:asciiTheme="minorHAnsi" w:eastAsiaTheme="minorEastAsia" w:hAnsiTheme="minorHAnsi"/>
          <w:noProof/>
          <w:sz w:val="20"/>
          <w:szCs w:val="20"/>
        </w:rPr>
        <w:t>……………………...</w:t>
      </w:r>
      <w:r>
        <w:rPr>
          <w:rFonts w:asciiTheme="minorHAnsi" w:eastAsiaTheme="minorEastAsia" w:hAnsiTheme="minorHAnsi"/>
          <w:noProof/>
          <w:sz w:val="20"/>
          <w:szCs w:val="20"/>
        </w:rPr>
        <w:tab/>
      </w:r>
      <w:r w:rsidR="0042602D">
        <w:rPr>
          <w:rFonts w:asciiTheme="minorHAnsi" w:eastAsiaTheme="minorEastAsia" w:hAnsiTheme="minorHAnsi"/>
          <w:noProof/>
          <w:sz w:val="20"/>
          <w:szCs w:val="20"/>
        </w:rPr>
        <w:t>59</w:t>
      </w:r>
    </w:p>
    <w:p w:rsidR="00D66350" w:rsidRPr="00D66350" w:rsidRDefault="00D66350" w:rsidP="003443B4">
      <w:pPr>
        <w:tabs>
          <w:tab w:val="left" w:pos="270"/>
          <w:tab w:val="right" w:leader="dot" w:pos="9630"/>
        </w:tabs>
        <w:spacing w:before="0" w:after="0"/>
        <w:jc w:val="left"/>
        <w:rPr>
          <w:rFonts w:asciiTheme="minorHAnsi" w:eastAsiaTheme="minorEastAsia" w:hAnsiTheme="minorHAnsi"/>
          <w:noProof/>
          <w:sz w:val="20"/>
          <w:szCs w:val="20"/>
        </w:rPr>
      </w:pPr>
      <w:r w:rsidRPr="00D66350">
        <w:rPr>
          <w:rFonts w:asciiTheme="minorHAnsi" w:eastAsiaTheme="minorEastAsia" w:hAnsiTheme="minorHAnsi"/>
          <w:noProof/>
          <w:sz w:val="20"/>
          <w:szCs w:val="20"/>
        </w:rPr>
        <w:tab/>
        <w:t>c. Tasa de Actividad, Desempleo Abierto y Subocupación, según área de residencia y sexo, año 2012………</w:t>
      </w:r>
      <w:r>
        <w:rPr>
          <w:rFonts w:asciiTheme="minorHAnsi" w:eastAsiaTheme="minorEastAsia" w:hAnsiTheme="minorHAnsi"/>
          <w:noProof/>
          <w:sz w:val="20"/>
          <w:szCs w:val="20"/>
        </w:rPr>
        <w:t>..</w:t>
      </w:r>
      <w:r w:rsidRPr="00D66350">
        <w:rPr>
          <w:rFonts w:asciiTheme="minorHAnsi" w:eastAsiaTheme="minorEastAsia" w:hAnsiTheme="minorHAnsi"/>
          <w:noProof/>
          <w:sz w:val="20"/>
          <w:szCs w:val="20"/>
        </w:rPr>
        <w:t>….</w:t>
      </w:r>
      <w:r>
        <w:rPr>
          <w:rFonts w:asciiTheme="minorHAnsi" w:eastAsiaTheme="minorEastAsia" w:hAnsiTheme="minorHAnsi"/>
          <w:noProof/>
          <w:sz w:val="20"/>
          <w:szCs w:val="20"/>
        </w:rPr>
        <w:tab/>
      </w:r>
      <w:r w:rsidR="0042602D">
        <w:rPr>
          <w:rFonts w:asciiTheme="minorHAnsi" w:eastAsiaTheme="minorEastAsia" w:hAnsiTheme="minorHAnsi"/>
          <w:noProof/>
          <w:sz w:val="20"/>
          <w:szCs w:val="20"/>
        </w:rPr>
        <w:t>60</w:t>
      </w:r>
    </w:p>
    <w:p w:rsidR="00D66350" w:rsidRPr="00D66350" w:rsidRDefault="00D66350" w:rsidP="003443B4">
      <w:pPr>
        <w:tabs>
          <w:tab w:val="left" w:pos="270"/>
          <w:tab w:val="right" w:leader="dot" w:pos="9630"/>
        </w:tabs>
        <w:spacing w:before="0" w:after="0"/>
        <w:jc w:val="left"/>
        <w:rPr>
          <w:rFonts w:asciiTheme="minorHAnsi" w:eastAsiaTheme="minorEastAsia" w:hAnsiTheme="minorHAnsi"/>
          <w:noProof/>
          <w:sz w:val="20"/>
          <w:szCs w:val="20"/>
        </w:rPr>
      </w:pPr>
      <w:r w:rsidRPr="00D66350">
        <w:rPr>
          <w:rFonts w:asciiTheme="minorHAnsi" w:eastAsiaTheme="minorEastAsia" w:hAnsiTheme="minorHAnsi"/>
          <w:noProof/>
          <w:sz w:val="20"/>
          <w:szCs w:val="20"/>
        </w:rPr>
        <w:tab/>
        <w:t>d. Población Ocupada en la Ocupación Principal, por Área de Residencia y Sexo, seg</w:t>
      </w:r>
      <w:r>
        <w:rPr>
          <w:rFonts w:asciiTheme="minorHAnsi" w:eastAsiaTheme="minorEastAsia" w:hAnsiTheme="minorHAnsi"/>
          <w:noProof/>
          <w:sz w:val="20"/>
          <w:szCs w:val="20"/>
        </w:rPr>
        <w:t xml:space="preserve">ún sectores (%), Año </w:t>
      </w:r>
      <w:r w:rsidRPr="00D66350">
        <w:rPr>
          <w:rFonts w:asciiTheme="minorHAnsi" w:eastAsiaTheme="minorEastAsia" w:hAnsiTheme="minorHAnsi"/>
          <w:noProof/>
          <w:sz w:val="20"/>
          <w:szCs w:val="20"/>
        </w:rPr>
        <w:t>2012</w:t>
      </w:r>
      <w:r>
        <w:rPr>
          <w:rFonts w:asciiTheme="minorHAnsi" w:eastAsiaTheme="minorEastAsia" w:hAnsiTheme="minorHAnsi"/>
          <w:noProof/>
          <w:sz w:val="20"/>
          <w:szCs w:val="20"/>
        </w:rPr>
        <w:tab/>
      </w:r>
      <w:r w:rsidR="0042602D">
        <w:rPr>
          <w:rFonts w:asciiTheme="minorHAnsi" w:eastAsiaTheme="minorEastAsia" w:hAnsiTheme="minorHAnsi"/>
          <w:noProof/>
          <w:sz w:val="20"/>
          <w:szCs w:val="20"/>
        </w:rPr>
        <w:t>60</w:t>
      </w:r>
    </w:p>
    <w:p w:rsidR="00D66350" w:rsidRPr="00D66350" w:rsidRDefault="00D66350" w:rsidP="003443B4">
      <w:pPr>
        <w:tabs>
          <w:tab w:val="left" w:pos="270"/>
          <w:tab w:val="right" w:leader="dot" w:pos="9630"/>
        </w:tabs>
        <w:spacing w:before="0" w:after="0"/>
        <w:jc w:val="left"/>
        <w:rPr>
          <w:rFonts w:asciiTheme="minorHAnsi" w:eastAsiaTheme="minorEastAsia" w:hAnsiTheme="minorHAnsi"/>
          <w:noProof/>
          <w:sz w:val="20"/>
          <w:szCs w:val="20"/>
        </w:rPr>
      </w:pPr>
      <w:r w:rsidRPr="00D66350">
        <w:rPr>
          <w:rFonts w:asciiTheme="minorHAnsi" w:eastAsiaTheme="minorEastAsia" w:hAnsiTheme="minorHAnsi"/>
          <w:noProof/>
          <w:sz w:val="20"/>
          <w:szCs w:val="20"/>
        </w:rPr>
        <w:tab/>
        <w:t>e. Población Ocupada en la Ocupación Principal, por Área de Residencia y Sexo, según categoría Ocupacional</w:t>
      </w:r>
      <w:r>
        <w:rPr>
          <w:rFonts w:asciiTheme="minorHAnsi" w:eastAsiaTheme="minorEastAsia" w:hAnsiTheme="minorHAnsi"/>
          <w:noProof/>
          <w:sz w:val="20"/>
          <w:szCs w:val="20"/>
        </w:rPr>
        <w:tab/>
      </w:r>
      <w:r w:rsidR="0042602D">
        <w:rPr>
          <w:rFonts w:asciiTheme="minorHAnsi" w:eastAsiaTheme="minorEastAsia" w:hAnsiTheme="minorHAnsi"/>
          <w:noProof/>
          <w:sz w:val="20"/>
          <w:szCs w:val="20"/>
        </w:rPr>
        <w:t>61</w:t>
      </w:r>
    </w:p>
    <w:p w:rsidR="004D6CE8" w:rsidRPr="00692B15" w:rsidRDefault="00895FC9" w:rsidP="003443B4">
      <w:pPr>
        <w:pStyle w:val="TableofFigures"/>
        <w:tabs>
          <w:tab w:val="right" w:leader="dot" w:pos="9630"/>
        </w:tabs>
        <w:rPr>
          <w:rFonts w:asciiTheme="minorHAnsi" w:eastAsiaTheme="minorEastAsia" w:hAnsiTheme="minorHAnsi" w:cstheme="minorBidi"/>
          <w:noProof/>
          <w:szCs w:val="22"/>
        </w:rPr>
      </w:pPr>
      <w:hyperlink w:anchor="_Toc363120857" w:history="1">
        <w:r w:rsidR="004D6CE8" w:rsidRPr="00692B15">
          <w:rPr>
            <w:rStyle w:val="Hyperlink"/>
            <w:rFonts w:asciiTheme="minorHAnsi" w:hAnsiTheme="minorHAnsi"/>
            <w:noProof/>
          </w:rPr>
          <w:t xml:space="preserve">Tabla </w:t>
        </w:r>
        <w:r w:rsidR="00AF55D1">
          <w:rPr>
            <w:rStyle w:val="Hyperlink"/>
            <w:rFonts w:asciiTheme="minorHAnsi" w:hAnsiTheme="minorHAnsi"/>
            <w:noProof/>
          </w:rPr>
          <w:t>10</w:t>
        </w:r>
        <w:r w:rsidR="004D6CE8" w:rsidRPr="00692B15">
          <w:rPr>
            <w:rStyle w:val="Hyperlink"/>
            <w:rFonts w:asciiTheme="minorHAnsi" w:hAnsiTheme="minorHAnsi"/>
            <w:noProof/>
          </w:rPr>
          <w:noBreakHyphen/>
          <w:t>3. Salario promedio por tipo de actividad (en miles de guaraníes)</w:t>
        </w:r>
        <w:r w:rsidR="004D6CE8" w:rsidRPr="00692B15">
          <w:rPr>
            <w:rFonts w:asciiTheme="minorHAnsi" w:hAnsiTheme="minorHAnsi"/>
            <w:noProof/>
            <w:webHidden/>
          </w:rPr>
          <w:tab/>
        </w:r>
        <w:r w:rsidR="00590C0A" w:rsidRPr="00692B15">
          <w:rPr>
            <w:rFonts w:asciiTheme="minorHAnsi" w:hAnsiTheme="minorHAnsi"/>
            <w:noProof/>
            <w:webHidden/>
          </w:rPr>
          <w:fldChar w:fldCharType="begin"/>
        </w:r>
        <w:r w:rsidR="004D6CE8" w:rsidRPr="00692B15">
          <w:rPr>
            <w:rFonts w:asciiTheme="minorHAnsi" w:hAnsiTheme="minorHAnsi"/>
            <w:noProof/>
            <w:webHidden/>
          </w:rPr>
          <w:instrText xml:space="preserve"> PAGEREF _Toc363120857 \h </w:instrText>
        </w:r>
        <w:r w:rsidR="00590C0A" w:rsidRPr="00692B15">
          <w:rPr>
            <w:rFonts w:asciiTheme="minorHAnsi" w:hAnsiTheme="minorHAnsi"/>
            <w:noProof/>
            <w:webHidden/>
          </w:rPr>
        </w:r>
        <w:r w:rsidR="00590C0A" w:rsidRPr="00692B15">
          <w:rPr>
            <w:rFonts w:asciiTheme="minorHAnsi" w:hAnsiTheme="minorHAnsi"/>
            <w:noProof/>
            <w:webHidden/>
          </w:rPr>
          <w:fldChar w:fldCharType="separate"/>
        </w:r>
        <w:r w:rsidR="00D034FE">
          <w:rPr>
            <w:rFonts w:asciiTheme="minorHAnsi" w:hAnsiTheme="minorHAnsi"/>
            <w:noProof/>
            <w:webHidden/>
          </w:rPr>
          <w:t>65</w:t>
        </w:r>
        <w:r w:rsidR="00590C0A" w:rsidRPr="00692B15">
          <w:rPr>
            <w:rFonts w:asciiTheme="minorHAnsi" w:hAnsiTheme="minorHAnsi"/>
            <w:noProof/>
            <w:webHidden/>
          </w:rPr>
          <w:fldChar w:fldCharType="end"/>
        </w:r>
      </w:hyperlink>
    </w:p>
    <w:p w:rsidR="004D6CE8" w:rsidRPr="00692B15" w:rsidRDefault="00895FC9" w:rsidP="003443B4">
      <w:pPr>
        <w:pStyle w:val="TableofFigures"/>
        <w:tabs>
          <w:tab w:val="right" w:leader="dot" w:pos="9630"/>
        </w:tabs>
        <w:rPr>
          <w:rFonts w:asciiTheme="minorHAnsi" w:eastAsiaTheme="minorEastAsia" w:hAnsiTheme="minorHAnsi" w:cstheme="minorBidi"/>
          <w:noProof/>
          <w:szCs w:val="22"/>
        </w:rPr>
      </w:pPr>
      <w:hyperlink w:anchor="_Toc363120858" w:history="1">
        <w:r w:rsidR="004D6CE8" w:rsidRPr="00692B15">
          <w:rPr>
            <w:rStyle w:val="Hyperlink"/>
            <w:rFonts w:asciiTheme="minorHAnsi" w:hAnsiTheme="minorHAnsi"/>
            <w:noProof/>
          </w:rPr>
          <w:t xml:space="preserve">Tabla </w:t>
        </w:r>
        <w:r w:rsidR="00AF55D1">
          <w:rPr>
            <w:rStyle w:val="Hyperlink"/>
            <w:rFonts w:asciiTheme="minorHAnsi" w:hAnsiTheme="minorHAnsi"/>
            <w:noProof/>
          </w:rPr>
          <w:t>10</w:t>
        </w:r>
        <w:r w:rsidR="004D6CE8" w:rsidRPr="00692B15">
          <w:rPr>
            <w:rStyle w:val="Hyperlink"/>
            <w:rFonts w:asciiTheme="minorHAnsi" w:hAnsiTheme="minorHAnsi"/>
            <w:noProof/>
          </w:rPr>
          <w:noBreakHyphen/>
          <w:t>4. Ocupados por área de residencia, según Años de Estudio</w:t>
        </w:r>
        <w:r w:rsidR="004D6CE8" w:rsidRPr="00692B15">
          <w:rPr>
            <w:rFonts w:asciiTheme="minorHAnsi" w:hAnsiTheme="minorHAnsi"/>
            <w:noProof/>
            <w:webHidden/>
          </w:rPr>
          <w:tab/>
        </w:r>
        <w:r w:rsidR="00590C0A" w:rsidRPr="00692B15">
          <w:rPr>
            <w:rFonts w:asciiTheme="minorHAnsi" w:hAnsiTheme="minorHAnsi"/>
            <w:noProof/>
            <w:webHidden/>
          </w:rPr>
          <w:fldChar w:fldCharType="begin"/>
        </w:r>
        <w:r w:rsidR="004D6CE8" w:rsidRPr="00692B15">
          <w:rPr>
            <w:rFonts w:asciiTheme="minorHAnsi" w:hAnsiTheme="minorHAnsi"/>
            <w:noProof/>
            <w:webHidden/>
          </w:rPr>
          <w:instrText xml:space="preserve"> PAGEREF _Toc363120858 \h </w:instrText>
        </w:r>
        <w:r w:rsidR="00590C0A" w:rsidRPr="00692B15">
          <w:rPr>
            <w:rFonts w:asciiTheme="minorHAnsi" w:hAnsiTheme="minorHAnsi"/>
            <w:noProof/>
            <w:webHidden/>
          </w:rPr>
        </w:r>
        <w:r w:rsidR="00590C0A" w:rsidRPr="00692B15">
          <w:rPr>
            <w:rFonts w:asciiTheme="minorHAnsi" w:hAnsiTheme="minorHAnsi"/>
            <w:noProof/>
            <w:webHidden/>
          </w:rPr>
          <w:fldChar w:fldCharType="separate"/>
        </w:r>
        <w:r w:rsidR="00D034FE">
          <w:rPr>
            <w:rFonts w:asciiTheme="minorHAnsi" w:hAnsiTheme="minorHAnsi"/>
            <w:noProof/>
            <w:webHidden/>
          </w:rPr>
          <w:t>66</w:t>
        </w:r>
        <w:r w:rsidR="00590C0A" w:rsidRPr="00692B15">
          <w:rPr>
            <w:rFonts w:asciiTheme="minorHAnsi" w:hAnsiTheme="minorHAnsi"/>
            <w:noProof/>
            <w:webHidden/>
          </w:rPr>
          <w:fldChar w:fldCharType="end"/>
        </w:r>
      </w:hyperlink>
    </w:p>
    <w:p w:rsidR="004D6CE8" w:rsidRPr="00692B15" w:rsidRDefault="00895FC9" w:rsidP="003443B4">
      <w:pPr>
        <w:pStyle w:val="TableofFigures"/>
        <w:tabs>
          <w:tab w:val="right" w:leader="dot" w:pos="9630"/>
        </w:tabs>
        <w:rPr>
          <w:rFonts w:asciiTheme="minorHAnsi" w:eastAsiaTheme="minorEastAsia" w:hAnsiTheme="minorHAnsi" w:cstheme="minorBidi"/>
          <w:noProof/>
          <w:szCs w:val="22"/>
        </w:rPr>
      </w:pPr>
      <w:hyperlink w:anchor="_Toc363120859" w:history="1">
        <w:r w:rsidR="004D6CE8" w:rsidRPr="00692B15">
          <w:rPr>
            <w:rStyle w:val="Hyperlink"/>
            <w:rFonts w:asciiTheme="minorHAnsi" w:hAnsiTheme="minorHAnsi"/>
            <w:noProof/>
          </w:rPr>
          <w:t xml:space="preserve">Tabla </w:t>
        </w:r>
        <w:r w:rsidR="00AF55D1">
          <w:rPr>
            <w:rStyle w:val="Hyperlink"/>
            <w:rFonts w:asciiTheme="minorHAnsi" w:hAnsiTheme="minorHAnsi"/>
            <w:noProof/>
          </w:rPr>
          <w:t>10</w:t>
        </w:r>
        <w:r w:rsidR="004D6CE8" w:rsidRPr="00692B15">
          <w:rPr>
            <w:rStyle w:val="Hyperlink"/>
            <w:rFonts w:asciiTheme="minorHAnsi" w:hAnsiTheme="minorHAnsi"/>
            <w:noProof/>
          </w:rPr>
          <w:noBreakHyphen/>
          <w:t xml:space="preserve">5. </w:t>
        </w:r>
        <w:r w:rsidR="004D6CE8" w:rsidRPr="00692B15">
          <w:rPr>
            <w:rStyle w:val="Hyperlink"/>
            <w:rFonts w:asciiTheme="minorHAnsi" w:hAnsiTheme="minorHAnsi"/>
            <w:iCs/>
            <w:noProof/>
          </w:rPr>
          <w:t>Producción Agrícola de los Principales Cultivos Permanentes y Estacionales 20</w:t>
        </w:r>
        <w:r w:rsidR="001F2652">
          <w:rPr>
            <w:rStyle w:val="Hyperlink"/>
            <w:rFonts w:asciiTheme="minorHAnsi" w:hAnsiTheme="minorHAnsi"/>
            <w:iCs/>
            <w:noProof/>
          </w:rPr>
          <w:t>10</w:t>
        </w:r>
        <w:r w:rsidR="004D6CE8" w:rsidRPr="00692B15">
          <w:rPr>
            <w:rStyle w:val="Hyperlink"/>
            <w:rFonts w:asciiTheme="minorHAnsi" w:hAnsiTheme="minorHAnsi"/>
            <w:iCs/>
            <w:noProof/>
          </w:rPr>
          <w:t>-201</w:t>
        </w:r>
        <w:r w:rsidR="001F2652">
          <w:rPr>
            <w:rStyle w:val="Hyperlink"/>
            <w:rFonts w:asciiTheme="minorHAnsi" w:hAnsiTheme="minorHAnsi"/>
            <w:iCs/>
            <w:noProof/>
          </w:rPr>
          <w:t>2</w:t>
        </w:r>
        <w:r w:rsidR="004D6CE8" w:rsidRPr="00692B15">
          <w:rPr>
            <w:rFonts w:asciiTheme="minorHAnsi" w:hAnsiTheme="minorHAnsi"/>
            <w:noProof/>
            <w:webHidden/>
          </w:rPr>
          <w:tab/>
        </w:r>
        <w:r w:rsidR="00590C0A" w:rsidRPr="00692B15">
          <w:rPr>
            <w:rFonts w:asciiTheme="minorHAnsi" w:hAnsiTheme="minorHAnsi"/>
            <w:noProof/>
            <w:webHidden/>
          </w:rPr>
          <w:fldChar w:fldCharType="begin"/>
        </w:r>
        <w:r w:rsidR="004D6CE8" w:rsidRPr="00692B15">
          <w:rPr>
            <w:rFonts w:asciiTheme="minorHAnsi" w:hAnsiTheme="minorHAnsi"/>
            <w:noProof/>
            <w:webHidden/>
          </w:rPr>
          <w:instrText xml:space="preserve"> PAGEREF _Toc363120859 \h </w:instrText>
        </w:r>
        <w:r w:rsidR="00590C0A" w:rsidRPr="00692B15">
          <w:rPr>
            <w:rFonts w:asciiTheme="minorHAnsi" w:hAnsiTheme="minorHAnsi"/>
            <w:noProof/>
            <w:webHidden/>
          </w:rPr>
        </w:r>
        <w:r w:rsidR="00590C0A" w:rsidRPr="00692B15">
          <w:rPr>
            <w:rFonts w:asciiTheme="minorHAnsi" w:hAnsiTheme="minorHAnsi"/>
            <w:noProof/>
            <w:webHidden/>
          </w:rPr>
          <w:fldChar w:fldCharType="separate"/>
        </w:r>
        <w:r w:rsidR="00D034FE">
          <w:rPr>
            <w:rFonts w:asciiTheme="minorHAnsi" w:hAnsiTheme="minorHAnsi"/>
            <w:noProof/>
            <w:webHidden/>
          </w:rPr>
          <w:t>66</w:t>
        </w:r>
        <w:r w:rsidR="00590C0A" w:rsidRPr="00692B15">
          <w:rPr>
            <w:rFonts w:asciiTheme="minorHAnsi" w:hAnsiTheme="minorHAnsi"/>
            <w:noProof/>
            <w:webHidden/>
          </w:rPr>
          <w:fldChar w:fldCharType="end"/>
        </w:r>
      </w:hyperlink>
    </w:p>
    <w:p w:rsidR="00022C32" w:rsidRPr="00692B15" w:rsidRDefault="00590C0A" w:rsidP="003443B4">
      <w:pPr>
        <w:tabs>
          <w:tab w:val="right" w:leader="dot" w:pos="9630"/>
        </w:tabs>
        <w:rPr>
          <w:rFonts w:asciiTheme="minorHAnsi" w:hAnsiTheme="minorHAnsi"/>
        </w:rPr>
      </w:pPr>
      <w:r w:rsidRPr="00692B15">
        <w:rPr>
          <w:rFonts w:asciiTheme="minorHAnsi" w:hAnsiTheme="minorHAnsi"/>
        </w:rPr>
        <w:fldChar w:fldCharType="end"/>
      </w:r>
      <w:bookmarkEnd w:id="249"/>
      <w:bookmarkEnd w:id="250"/>
    </w:p>
    <w:p w:rsidR="001C53AD" w:rsidRPr="00692B15" w:rsidRDefault="00973505" w:rsidP="00480B86">
      <w:pPr>
        <w:pStyle w:val="Heading2"/>
        <w:numPr>
          <w:ilvl w:val="0"/>
          <w:numId w:val="0"/>
        </w:numPr>
        <w:ind w:left="576" w:hanging="576"/>
        <w:rPr>
          <w:rFonts w:asciiTheme="minorHAnsi" w:hAnsiTheme="minorHAnsi"/>
        </w:rPr>
      </w:pPr>
      <w:r w:rsidRPr="00692B15">
        <w:rPr>
          <w:rFonts w:asciiTheme="minorHAnsi" w:hAnsiTheme="minorHAnsi"/>
        </w:rPr>
        <w:br w:type="page"/>
      </w:r>
    </w:p>
    <w:p w:rsidR="001C53AD" w:rsidRDefault="001C53AD" w:rsidP="001C53AD">
      <w:pPr>
        <w:rPr>
          <w:highlight w:val="yellow"/>
        </w:rPr>
      </w:pPr>
    </w:p>
    <w:p w:rsidR="00045E9D" w:rsidRPr="003A7D68" w:rsidRDefault="00045E9D" w:rsidP="00045E9D">
      <w:pPr>
        <w:pStyle w:val="Caption"/>
        <w:rPr>
          <w:sz w:val="24"/>
          <w:lang w:val="pt-BR"/>
        </w:rPr>
      </w:pPr>
      <w:bookmarkStart w:id="251" w:name="_Toc358208130"/>
      <w:bookmarkStart w:id="252" w:name="_Toc358209400"/>
      <w:bookmarkStart w:id="253" w:name="_Toc360196635"/>
      <w:bookmarkStart w:id="254" w:name="_Toc379877427"/>
      <w:bookmarkStart w:id="255" w:name="_Toc379879086"/>
      <w:bookmarkStart w:id="256" w:name="_Toc379879215"/>
      <w:r w:rsidRPr="003A7D68">
        <w:rPr>
          <w:sz w:val="24"/>
          <w:lang w:val="pt-BR"/>
        </w:rPr>
        <w:t xml:space="preserve">Figura </w:t>
      </w:r>
      <w:r w:rsidR="00590C0A">
        <w:rPr>
          <w:sz w:val="24"/>
        </w:rPr>
        <w:fldChar w:fldCharType="begin"/>
      </w:r>
      <w:r w:rsidR="00592177" w:rsidRPr="003A7D68">
        <w:rPr>
          <w:sz w:val="24"/>
          <w:lang w:val="pt-BR"/>
        </w:rPr>
        <w:instrText xml:space="preserve"> STYLEREF 1 \s </w:instrText>
      </w:r>
      <w:r w:rsidR="00590C0A">
        <w:rPr>
          <w:sz w:val="24"/>
        </w:rPr>
        <w:fldChar w:fldCharType="separate"/>
      </w:r>
      <w:r w:rsidR="00D936BD">
        <w:rPr>
          <w:noProof/>
          <w:sz w:val="24"/>
          <w:lang w:val="pt-BR"/>
        </w:rPr>
        <w:t>10</w:t>
      </w:r>
      <w:r w:rsidR="00590C0A">
        <w:rPr>
          <w:sz w:val="24"/>
        </w:rPr>
        <w:fldChar w:fldCharType="end"/>
      </w:r>
      <w:r w:rsidR="00592177" w:rsidRPr="003A7D68">
        <w:rPr>
          <w:sz w:val="24"/>
          <w:lang w:val="pt-BR"/>
        </w:rPr>
        <w:noBreakHyphen/>
      </w:r>
      <w:r w:rsidR="00590C0A">
        <w:rPr>
          <w:sz w:val="24"/>
        </w:rPr>
        <w:fldChar w:fldCharType="begin"/>
      </w:r>
      <w:r w:rsidR="00592177" w:rsidRPr="003A7D68">
        <w:rPr>
          <w:sz w:val="24"/>
          <w:lang w:val="pt-BR"/>
        </w:rPr>
        <w:instrText xml:space="preserve"> SEQ Figura \* ARABIC \s 1 </w:instrText>
      </w:r>
      <w:r w:rsidR="00590C0A">
        <w:rPr>
          <w:sz w:val="24"/>
        </w:rPr>
        <w:fldChar w:fldCharType="separate"/>
      </w:r>
      <w:r w:rsidR="00D936BD">
        <w:rPr>
          <w:noProof/>
          <w:sz w:val="24"/>
          <w:lang w:val="pt-BR"/>
        </w:rPr>
        <w:t>1</w:t>
      </w:r>
      <w:r w:rsidR="00590C0A">
        <w:rPr>
          <w:sz w:val="24"/>
        </w:rPr>
        <w:fldChar w:fldCharType="end"/>
      </w:r>
      <w:r w:rsidR="00985DE9" w:rsidRPr="003A7D68">
        <w:rPr>
          <w:sz w:val="24"/>
          <w:lang w:val="pt-BR"/>
        </w:rPr>
        <w:t>.</w:t>
      </w:r>
      <w:r w:rsidRPr="003A7D68">
        <w:rPr>
          <w:sz w:val="24"/>
          <w:lang w:val="pt-BR"/>
        </w:rPr>
        <w:t xml:space="preserve"> Mapa de Departamentos de </w:t>
      </w:r>
      <w:proofErr w:type="spellStart"/>
      <w:r w:rsidRPr="003A7D68">
        <w:rPr>
          <w:sz w:val="24"/>
          <w:lang w:val="pt-BR"/>
        </w:rPr>
        <w:t>Paraguay</w:t>
      </w:r>
      <w:bookmarkEnd w:id="251"/>
      <w:bookmarkEnd w:id="252"/>
      <w:bookmarkEnd w:id="253"/>
      <w:bookmarkEnd w:id="254"/>
      <w:bookmarkEnd w:id="255"/>
      <w:bookmarkEnd w:id="256"/>
      <w:proofErr w:type="spellEnd"/>
    </w:p>
    <w:p w:rsidR="00045E9D" w:rsidRPr="003A7D68" w:rsidRDefault="00045E9D" w:rsidP="00045E9D">
      <w:pPr>
        <w:rPr>
          <w:lang w:val="pt-BR"/>
        </w:rPr>
      </w:pPr>
    </w:p>
    <w:p w:rsidR="00825F30" w:rsidRDefault="00875385" w:rsidP="00045E9D">
      <w:pPr>
        <w:jc w:val="center"/>
        <w:rPr>
          <w:highlight w:val="yellow"/>
        </w:rPr>
      </w:pPr>
      <w:r>
        <w:rPr>
          <w:noProof/>
          <w:lang w:val="en-US" w:eastAsia="en-US"/>
        </w:rPr>
        <w:drawing>
          <wp:inline distT="0" distB="0" distL="0" distR="0" wp14:anchorId="66F2529C" wp14:editId="79581D02">
            <wp:extent cx="4838700" cy="5929630"/>
            <wp:effectExtent l="0" t="0" r="0" b="0"/>
            <wp:docPr id="15" name="Imagen 10"/>
            <wp:cNvGraphicFramePr/>
            <a:graphic xmlns:a="http://schemas.openxmlformats.org/drawingml/2006/main">
              <a:graphicData uri="http://schemas.openxmlformats.org/drawingml/2006/picture">
                <pic:pic xmlns:pic="http://schemas.openxmlformats.org/drawingml/2006/picture">
                  <pic:nvPicPr>
                    <pic:cNvPr id="6" name="Imagen 10"/>
                    <pic:cNvPicPr/>
                  </pic:nvPicPr>
                  <pic:blipFill>
                    <a:blip r:embed="rId14">
                      <a:extLst>
                        <a:ext uri="{28A0092B-C50C-407E-A947-70E740481C1C}">
                          <a14:useLocalDpi xmlns:a14="http://schemas.microsoft.com/office/drawing/2010/main" val="0"/>
                        </a:ext>
                      </a:extLst>
                    </a:blip>
                    <a:srcRect t="11525"/>
                    <a:stretch>
                      <a:fillRect/>
                    </a:stretch>
                  </pic:blipFill>
                  <pic:spPr bwMode="auto">
                    <a:xfrm>
                      <a:off x="0" y="0"/>
                      <a:ext cx="4838700" cy="5929630"/>
                    </a:xfrm>
                    <a:prstGeom prst="rect">
                      <a:avLst/>
                    </a:prstGeom>
                    <a:noFill/>
                    <a:ln>
                      <a:noFill/>
                    </a:ln>
                  </pic:spPr>
                </pic:pic>
              </a:graphicData>
            </a:graphic>
          </wp:inline>
        </w:drawing>
      </w:r>
    </w:p>
    <w:p w:rsidR="00875385" w:rsidRPr="00875385" w:rsidRDefault="00875385" w:rsidP="00045E9D">
      <w:pPr>
        <w:jc w:val="center"/>
        <w:rPr>
          <w:i/>
        </w:rPr>
      </w:pPr>
      <w:r w:rsidRPr="00875385">
        <w:rPr>
          <w:i/>
        </w:rPr>
        <w:t>Fuente: PMT 201</w:t>
      </w:r>
      <w:r>
        <w:rPr>
          <w:i/>
        </w:rPr>
        <w:t>1</w:t>
      </w:r>
    </w:p>
    <w:p w:rsidR="00045E9D" w:rsidRDefault="00045E9D" w:rsidP="006653F7">
      <w:pPr>
        <w:pStyle w:val="Caption"/>
        <w:jc w:val="both"/>
        <w:rPr>
          <w:sz w:val="24"/>
        </w:rPr>
      </w:pPr>
    </w:p>
    <w:p w:rsidR="00370E3E" w:rsidRPr="00370E3E" w:rsidRDefault="00370E3E" w:rsidP="00370E3E"/>
    <w:p w:rsidR="00C20502" w:rsidRPr="00C20502" w:rsidRDefault="00C20502" w:rsidP="00C20502">
      <w:pPr>
        <w:pStyle w:val="Caption"/>
        <w:rPr>
          <w:sz w:val="24"/>
          <w:szCs w:val="24"/>
        </w:rPr>
      </w:pPr>
      <w:bookmarkStart w:id="257" w:name="_Toc358208131"/>
      <w:bookmarkStart w:id="258" w:name="_Toc358209401"/>
      <w:bookmarkStart w:id="259" w:name="_Toc360196636"/>
      <w:bookmarkStart w:id="260" w:name="_Toc379877428"/>
      <w:bookmarkStart w:id="261" w:name="_Toc379879087"/>
      <w:bookmarkStart w:id="262" w:name="_Toc379879216"/>
      <w:r w:rsidRPr="00C20502">
        <w:rPr>
          <w:sz w:val="24"/>
          <w:szCs w:val="24"/>
        </w:rPr>
        <w:lastRenderedPageBreak/>
        <w:t xml:space="preserve">Figura </w:t>
      </w:r>
      <w:r w:rsidR="00590C0A">
        <w:rPr>
          <w:sz w:val="24"/>
          <w:szCs w:val="24"/>
        </w:rPr>
        <w:fldChar w:fldCharType="begin"/>
      </w:r>
      <w:r w:rsidR="00592177">
        <w:rPr>
          <w:sz w:val="24"/>
          <w:szCs w:val="24"/>
        </w:rPr>
        <w:instrText xml:space="preserve"> STYLEREF 1 \s </w:instrText>
      </w:r>
      <w:r w:rsidR="00590C0A">
        <w:rPr>
          <w:sz w:val="24"/>
          <w:szCs w:val="24"/>
        </w:rPr>
        <w:fldChar w:fldCharType="separate"/>
      </w:r>
      <w:r w:rsidR="00D936BD">
        <w:rPr>
          <w:noProof/>
          <w:sz w:val="24"/>
          <w:szCs w:val="24"/>
        </w:rPr>
        <w:t>10</w:t>
      </w:r>
      <w:r w:rsidR="00590C0A">
        <w:rPr>
          <w:sz w:val="24"/>
          <w:szCs w:val="24"/>
        </w:rPr>
        <w:fldChar w:fldCharType="end"/>
      </w:r>
      <w:r w:rsidR="00592177">
        <w:rPr>
          <w:sz w:val="24"/>
          <w:szCs w:val="24"/>
        </w:rPr>
        <w:noBreakHyphen/>
      </w:r>
      <w:r w:rsidR="00590C0A">
        <w:rPr>
          <w:sz w:val="24"/>
          <w:szCs w:val="24"/>
        </w:rPr>
        <w:fldChar w:fldCharType="begin"/>
      </w:r>
      <w:r w:rsidR="00592177">
        <w:rPr>
          <w:sz w:val="24"/>
          <w:szCs w:val="24"/>
        </w:rPr>
        <w:instrText xml:space="preserve"> SEQ Figura \* ARABIC \s 1 </w:instrText>
      </w:r>
      <w:r w:rsidR="00590C0A">
        <w:rPr>
          <w:sz w:val="24"/>
          <w:szCs w:val="24"/>
        </w:rPr>
        <w:fldChar w:fldCharType="separate"/>
      </w:r>
      <w:r w:rsidR="00D936BD">
        <w:rPr>
          <w:noProof/>
          <w:sz w:val="24"/>
          <w:szCs w:val="24"/>
        </w:rPr>
        <w:t>2</w:t>
      </w:r>
      <w:r w:rsidR="00590C0A">
        <w:rPr>
          <w:sz w:val="24"/>
          <w:szCs w:val="24"/>
        </w:rPr>
        <w:fldChar w:fldCharType="end"/>
      </w:r>
      <w:r w:rsidRPr="00C20502">
        <w:rPr>
          <w:sz w:val="24"/>
          <w:szCs w:val="24"/>
        </w:rPr>
        <w:t>. Evolución de la Población 1991-2012</w:t>
      </w:r>
      <w:bookmarkEnd w:id="257"/>
      <w:bookmarkEnd w:id="258"/>
      <w:bookmarkEnd w:id="259"/>
      <w:bookmarkEnd w:id="260"/>
      <w:bookmarkEnd w:id="261"/>
      <w:bookmarkEnd w:id="262"/>
    </w:p>
    <w:p w:rsidR="001C53AD" w:rsidRPr="00973505" w:rsidRDefault="00C20502" w:rsidP="00395CE2">
      <w:pPr>
        <w:jc w:val="center"/>
      </w:pPr>
      <w:r w:rsidRPr="00C20502">
        <w:rPr>
          <w:noProof/>
          <w:lang w:val="en-US" w:eastAsia="en-US"/>
        </w:rPr>
        <w:drawing>
          <wp:inline distT="0" distB="0" distL="0" distR="0" wp14:anchorId="445DDCF9" wp14:editId="5FF3110D">
            <wp:extent cx="5612130" cy="2702560"/>
            <wp:effectExtent l="19050" t="0" r="26670" b="2540"/>
            <wp:docPr id="8" name="Gráfico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CA1F50" w:rsidRDefault="00C20502" w:rsidP="009B7ED8">
      <w:pPr>
        <w:jc w:val="center"/>
      </w:pPr>
      <w:r w:rsidRPr="009B7ED8">
        <w:rPr>
          <w:i/>
          <w:sz w:val="20"/>
          <w:szCs w:val="16"/>
        </w:rPr>
        <w:t xml:space="preserve">Fuente: </w:t>
      </w:r>
      <w:r w:rsidR="009B7ED8">
        <w:rPr>
          <w:i/>
          <w:sz w:val="20"/>
          <w:szCs w:val="16"/>
        </w:rPr>
        <w:t xml:space="preserve">Elaboración propia en base a datos de la </w:t>
      </w:r>
      <w:r w:rsidRPr="009B7ED8">
        <w:rPr>
          <w:i/>
          <w:sz w:val="20"/>
          <w:szCs w:val="16"/>
        </w:rPr>
        <w:t>DGEEC</w:t>
      </w:r>
      <w:r>
        <w:t xml:space="preserve"> </w:t>
      </w:r>
    </w:p>
    <w:p w:rsidR="004D1C44" w:rsidRDefault="004D1C44" w:rsidP="00A455A7">
      <w:pPr>
        <w:pStyle w:val="Caption"/>
        <w:rPr>
          <w:sz w:val="24"/>
          <w:szCs w:val="24"/>
        </w:rPr>
      </w:pPr>
      <w:bookmarkStart w:id="263" w:name="_Toc358209335"/>
      <w:bookmarkStart w:id="264" w:name="_Toc358209425"/>
      <w:bookmarkStart w:id="265" w:name="_Toc358209494"/>
      <w:bookmarkStart w:id="266" w:name="_Toc360196562"/>
      <w:bookmarkStart w:id="267" w:name="_Toc360196729"/>
      <w:bookmarkStart w:id="268" w:name="_Toc363120855"/>
      <w:bookmarkStart w:id="269" w:name="_Toc379825001"/>
    </w:p>
    <w:p w:rsidR="00A455A7" w:rsidRPr="00A455A7" w:rsidRDefault="001645E1" w:rsidP="00A455A7">
      <w:pPr>
        <w:pStyle w:val="Caption"/>
        <w:rPr>
          <w:sz w:val="24"/>
          <w:szCs w:val="24"/>
        </w:rPr>
      </w:pPr>
      <w:bookmarkStart w:id="270" w:name="_Toc379879118"/>
      <w:r>
        <w:rPr>
          <w:sz w:val="24"/>
          <w:szCs w:val="24"/>
        </w:rPr>
        <w:t xml:space="preserve">Tabla </w:t>
      </w:r>
      <w:r w:rsidR="00590C0A">
        <w:rPr>
          <w:sz w:val="24"/>
          <w:szCs w:val="24"/>
        </w:rPr>
        <w:fldChar w:fldCharType="begin"/>
      </w:r>
      <w:r w:rsidR="00F32BD1">
        <w:rPr>
          <w:sz w:val="24"/>
          <w:szCs w:val="24"/>
        </w:rPr>
        <w:instrText xml:space="preserve"> STYLEREF 1 \s </w:instrText>
      </w:r>
      <w:r w:rsidR="00590C0A">
        <w:rPr>
          <w:sz w:val="24"/>
          <w:szCs w:val="24"/>
        </w:rPr>
        <w:fldChar w:fldCharType="separate"/>
      </w:r>
      <w:r w:rsidR="00D936BD">
        <w:rPr>
          <w:noProof/>
          <w:sz w:val="24"/>
          <w:szCs w:val="24"/>
        </w:rPr>
        <w:t>10</w:t>
      </w:r>
      <w:r w:rsidR="00590C0A">
        <w:rPr>
          <w:sz w:val="24"/>
          <w:szCs w:val="24"/>
        </w:rPr>
        <w:fldChar w:fldCharType="end"/>
      </w:r>
      <w:r w:rsidR="00F32BD1">
        <w:rPr>
          <w:sz w:val="24"/>
          <w:szCs w:val="24"/>
        </w:rPr>
        <w:noBreakHyphen/>
      </w:r>
      <w:r w:rsidR="00590C0A">
        <w:rPr>
          <w:sz w:val="24"/>
          <w:szCs w:val="24"/>
        </w:rPr>
        <w:fldChar w:fldCharType="begin"/>
      </w:r>
      <w:r w:rsidR="00F32BD1">
        <w:rPr>
          <w:sz w:val="24"/>
          <w:szCs w:val="24"/>
        </w:rPr>
        <w:instrText xml:space="preserve"> SEQ Tabla \* ARABIC \s 1 </w:instrText>
      </w:r>
      <w:r w:rsidR="00590C0A">
        <w:rPr>
          <w:sz w:val="24"/>
          <w:szCs w:val="24"/>
        </w:rPr>
        <w:fldChar w:fldCharType="separate"/>
      </w:r>
      <w:r w:rsidR="00D936BD">
        <w:rPr>
          <w:noProof/>
          <w:sz w:val="24"/>
          <w:szCs w:val="24"/>
        </w:rPr>
        <w:t>1</w:t>
      </w:r>
      <w:r w:rsidR="00590C0A">
        <w:rPr>
          <w:sz w:val="24"/>
          <w:szCs w:val="24"/>
        </w:rPr>
        <w:fldChar w:fldCharType="end"/>
      </w:r>
      <w:r w:rsidR="00A455A7" w:rsidRPr="00A455A7">
        <w:rPr>
          <w:sz w:val="24"/>
          <w:szCs w:val="24"/>
        </w:rPr>
        <w:t>. Población por Departamento</w:t>
      </w:r>
      <w:r w:rsidR="00D7437B">
        <w:rPr>
          <w:sz w:val="24"/>
          <w:szCs w:val="24"/>
        </w:rPr>
        <w:t xml:space="preserve"> – Datos año</w:t>
      </w:r>
      <w:r w:rsidR="00A455A7" w:rsidRPr="00A455A7">
        <w:rPr>
          <w:sz w:val="24"/>
          <w:szCs w:val="24"/>
        </w:rPr>
        <w:t xml:space="preserve"> </w:t>
      </w:r>
      <w:bookmarkEnd w:id="263"/>
      <w:bookmarkEnd w:id="264"/>
      <w:bookmarkEnd w:id="265"/>
      <w:bookmarkEnd w:id="266"/>
      <w:bookmarkEnd w:id="267"/>
      <w:bookmarkEnd w:id="268"/>
      <w:r w:rsidR="00D7437B" w:rsidRPr="00A455A7">
        <w:rPr>
          <w:sz w:val="24"/>
          <w:szCs w:val="24"/>
        </w:rPr>
        <w:t>201</w:t>
      </w:r>
      <w:r w:rsidR="00D7437B">
        <w:rPr>
          <w:sz w:val="24"/>
          <w:szCs w:val="24"/>
        </w:rPr>
        <w:t>2</w:t>
      </w:r>
      <w:bookmarkEnd w:id="269"/>
      <w:bookmarkEnd w:id="270"/>
    </w:p>
    <w:tbl>
      <w:tblPr>
        <w:tblW w:w="6052" w:type="dxa"/>
        <w:jc w:val="center"/>
        <w:tblInd w:w="53" w:type="dxa"/>
        <w:tblCellMar>
          <w:left w:w="70" w:type="dxa"/>
          <w:right w:w="70" w:type="dxa"/>
        </w:tblCellMar>
        <w:tblLook w:val="04A0" w:firstRow="1" w:lastRow="0" w:firstColumn="1" w:lastColumn="0" w:noHBand="0" w:noVBand="1"/>
      </w:tblPr>
      <w:tblGrid>
        <w:gridCol w:w="1966"/>
        <w:gridCol w:w="2098"/>
        <w:gridCol w:w="1988"/>
      </w:tblGrid>
      <w:tr w:rsidR="006F2749" w:rsidRPr="004D1C44" w:rsidTr="0042602D">
        <w:trPr>
          <w:trHeight w:val="54"/>
          <w:jc w:val="center"/>
        </w:trPr>
        <w:tc>
          <w:tcPr>
            <w:tcW w:w="1966" w:type="dxa"/>
            <w:tcBorders>
              <w:top w:val="single" w:sz="8" w:space="0" w:color="auto"/>
              <w:left w:val="single" w:sz="8" w:space="0" w:color="auto"/>
              <w:bottom w:val="single" w:sz="8" w:space="0" w:color="auto"/>
              <w:right w:val="single" w:sz="8" w:space="0" w:color="auto"/>
            </w:tcBorders>
            <w:shd w:val="clear" w:color="auto" w:fill="C4BC96" w:themeFill="background2" w:themeFillShade="BF"/>
            <w:vAlign w:val="center"/>
            <w:hideMark/>
          </w:tcPr>
          <w:p w:rsidR="006F2749" w:rsidRPr="0042602D" w:rsidRDefault="006F2749" w:rsidP="004D1C44">
            <w:pPr>
              <w:spacing w:before="0" w:after="0" w:line="240" w:lineRule="auto"/>
              <w:jc w:val="center"/>
              <w:rPr>
                <w:rFonts w:cs="Arial"/>
                <w:b/>
                <w:bCs/>
                <w:color w:val="000000"/>
                <w:szCs w:val="22"/>
              </w:rPr>
            </w:pPr>
            <w:r w:rsidRPr="0042602D">
              <w:rPr>
                <w:rFonts w:cs="Arial"/>
                <w:b/>
                <w:bCs/>
                <w:color w:val="000000"/>
                <w:szCs w:val="22"/>
              </w:rPr>
              <w:t>Departamento</w:t>
            </w:r>
          </w:p>
        </w:tc>
        <w:tc>
          <w:tcPr>
            <w:tcW w:w="2098" w:type="dxa"/>
            <w:tcBorders>
              <w:top w:val="single" w:sz="8" w:space="0" w:color="auto"/>
              <w:left w:val="nil"/>
              <w:bottom w:val="single" w:sz="8" w:space="0" w:color="auto"/>
              <w:right w:val="single" w:sz="8" w:space="0" w:color="auto"/>
            </w:tcBorders>
            <w:shd w:val="clear" w:color="auto" w:fill="C4BC96" w:themeFill="background2" w:themeFillShade="BF"/>
            <w:vAlign w:val="center"/>
            <w:hideMark/>
          </w:tcPr>
          <w:p w:rsidR="006F2749" w:rsidRPr="0042602D" w:rsidRDefault="002F236F" w:rsidP="004D1C44">
            <w:pPr>
              <w:spacing w:before="0" w:after="0" w:line="240" w:lineRule="auto"/>
              <w:jc w:val="center"/>
              <w:rPr>
                <w:rFonts w:cs="Arial"/>
                <w:b/>
                <w:bCs/>
                <w:color w:val="000000"/>
                <w:szCs w:val="22"/>
              </w:rPr>
            </w:pPr>
            <w:r w:rsidRPr="0042602D">
              <w:rPr>
                <w:rFonts w:cs="Arial"/>
                <w:b/>
                <w:bCs/>
                <w:color w:val="000000"/>
                <w:szCs w:val="22"/>
              </w:rPr>
              <w:t xml:space="preserve">Cantidad de </w:t>
            </w:r>
            <w:r w:rsidR="006F2749" w:rsidRPr="0042602D">
              <w:rPr>
                <w:rFonts w:cs="Arial"/>
                <w:b/>
                <w:bCs/>
                <w:color w:val="000000"/>
                <w:szCs w:val="22"/>
              </w:rPr>
              <w:t>Habitantes</w:t>
            </w:r>
          </w:p>
        </w:tc>
        <w:tc>
          <w:tcPr>
            <w:tcW w:w="1988" w:type="dxa"/>
            <w:tcBorders>
              <w:top w:val="single" w:sz="8" w:space="0" w:color="auto"/>
              <w:left w:val="nil"/>
              <w:bottom w:val="single" w:sz="8" w:space="0" w:color="auto"/>
              <w:right w:val="single" w:sz="8" w:space="0" w:color="auto"/>
            </w:tcBorders>
            <w:shd w:val="clear" w:color="auto" w:fill="C4BC96" w:themeFill="background2" w:themeFillShade="BF"/>
            <w:vAlign w:val="center"/>
            <w:hideMark/>
          </w:tcPr>
          <w:p w:rsidR="006F2749" w:rsidRPr="0042602D" w:rsidRDefault="006F2749" w:rsidP="004D1C44">
            <w:pPr>
              <w:spacing w:before="0" w:after="0" w:line="240" w:lineRule="auto"/>
              <w:jc w:val="center"/>
              <w:rPr>
                <w:rFonts w:cs="Arial"/>
                <w:b/>
                <w:bCs/>
                <w:color w:val="000000"/>
                <w:szCs w:val="22"/>
              </w:rPr>
            </w:pPr>
            <w:r w:rsidRPr="0042602D">
              <w:rPr>
                <w:rFonts w:cs="Arial"/>
                <w:b/>
                <w:bCs/>
                <w:color w:val="000000"/>
                <w:szCs w:val="22"/>
              </w:rPr>
              <w:t>Participación En Total</w:t>
            </w:r>
          </w:p>
        </w:tc>
      </w:tr>
      <w:tr w:rsidR="006F2749" w:rsidRPr="004D1C44" w:rsidTr="0042602D">
        <w:trPr>
          <w:trHeight w:val="54"/>
          <w:jc w:val="center"/>
        </w:trPr>
        <w:tc>
          <w:tcPr>
            <w:tcW w:w="6052" w:type="dxa"/>
            <w:gridSpan w:val="3"/>
            <w:tcBorders>
              <w:top w:val="nil"/>
              <w:left w:val="single" w:sz="8" w:space="0" w:color="auto"/>
              <w:bottom w:val="single" w:sz="8" w:space="0" w:color="auto"/>
              <w:right w:val="single" w:sz="8" w:space="0" w:color="auto"/>
            </w:tcBorders>
            <w:shd w:val="clear" w:color="auto" w:fill="948A54" w:themeFill="background2" w:themeFillShade="80"/>
            <w:noWrap/>
            <w:vAlign w:val="center"/>
            <w:hideMark/>
          </w:tcPr>
          <w:p w:rsidR="006F2749" w:rsidRPr="0042602D" w:rsidRDefault="006F2749" w:rsidP="004D1C44">
            <w:pPr>
              <w:spacing w:before="0" w:after="0" w:line="240" w:lineRule="auto"/>
              <w:jc w:val="center"/>
              <w:rPr>
                <w:rFonts w:ascii="Times New Roman" w:hAnsi="Times New Roman"/>
                <w:color w:val="000000"/>
                <w:szCs w:val="22"/>
              </w:rPr>
            </w:pPr>
            <w:r w:rsidRPr="0042602D">
              <w:rPr>
                <w:rFonts w:cs="Arial"/>
                <w:b/>
                <w:bCs/>
                <w:color w:val="000000"/>
                <w:szCs w:val="22"/>
              </w:rPr>
              <w:t>Región Oriental</w:t>
            </w:r>
          </w:p>
        </w:tc>
      </w:tr>
      <w:tr w:rsidR="006F2749" w:rsidRPr="004D1C44" w:rsidTr="004D1C44">
        <w:trPr>
          <w:trHeight w:val="54"/>
          <w:jc w:val="center"/>
        </w:trPr>
        <w:tc>
          <w:tcPr>
            <w:tcW w:w="1966" w:type="dxa"/>
            <w:tcBorders>
              <w:top w:val="nil"/>
              <w:left w:val="single" w:sz="8" w:space="0" w:color="auto"/>
              <w:bottom w:val="single" w:sz="8" w:space="0" w:color="auto"/>
              <w:right w:val="single" w:sz="8" w:space="0" w:color="auto"/>
            </w:tcBorders>
            <w:shd w:val="clear" w:color="auto" w:fill="auto"/>
            <w:noWrap/>
            <w:vAlign w:val="center"/>
            <w:hideMark/>
          </w:tcPr>
          <w:p w:rsidR="006F2749" w:rsidRPr="0042602D" w:rsidRDefault="006F2749" w:rsidP="004D1C44">
            <w:pPr>
              <w:spacing w:before="0" w:after="0" w:line="240" w:lineRule="auto"/>
              <w:jc w:val="left"/>
              <w:rPr>
                <w:rFonts w:cs="Arial"/>
                <w:color w:val="000000"/>
                <w:szCs w:val="22"/>
              </w:rPr>
            </w:pPr>
            <w:r w:rsidRPr="0042602D">
              <w:rPr>
                <w:rFonts w:cs="Arial"/>
                <w:color w:val="000000"/>
                <w:szCs w:val="22"/>
              </w:rPr>
              <w:t>Central</w:t>
            </w:r>
          </w:p>
        </w:tc>
        <w:tc>
          <w:tcPr>
            <w:tcW w:w="2098" w:type="dxa"/>
            <w:tcBorders>
              <w:top w:val="nil"/>
              <w:left w:val="nil"/>
              <w:bottom w:val="single" w:sz="8" w:space="0" w:color="auto"/>
              <w:right w:val="single" w:sz="8" w:space="0" w:color="auto"/>
            </w:tcBorders>
            <w:shd w:val="clear" w:color="auto" w:fill="auto"/>
            <w:noWrap/>
            <w:vAlign w:val="center"/>
            <w:hideMark/>
          </w:tcPr>
          <w:p w:rsidR="006F2749" w:rsidRPr="0042602D" w:rsidRDefault="00F42D75" w:rsidP="004D1C44">
            <w:pPr>
              <w:spacing w:before="0" w:after="0" w:line="240" w:lineRule="auto"/>
              <w:jc w:val="center"/>
              <w:rPr>
                <w:rFonts w:cs="Arial"/>
                <w:color w:val="000000"/>
                <w:szCs w:val="22"/>
              </w:rPr>
            </w:pPr>
            <w:r w:rsidRPr="0042602D">
              <w:rPr>
                <w:rFonts w:cs="Arial"/>
                <w:color w:val="000000"/>
                <w:szCs w:val="22"/>
              </w:rPr>
              <w:t>2.221.180</w:t>
            </w:r>
          </w:p>
        </w:tc>
        <w:tc>
          <w:tcPr>
            <w:tcW w:w="1988" w:type="dxa"/>
            <w:tcBorders>
              <w:top w:val="nil"/>
              <w:left w:val="nil"/>
              <w:bottom w:val="single" w:sz="8" w:space="0" w:color="auto"/>
              <w:right w:val="single" w:sz="8" w:space="0" w:color="auto"/>
            </w:tcBorders>
            <w:shd w:val="clear" w:color="auto" w:fill="auto"/>
            <w:noWrap/>
            <w:vAlign w:val="center"/>
            <w:hideMark/>
          </w:tcPr>
          <w:p w:rsidR="006F2749" w:rsidRPr="0042602D" w:rsidRDefault="00D7437B" w:rsidP="00B6238E">
            <w:pPr>
              <w:spacing w:before="0" w:after="0" w:line="240" w:lineRule="auto"/>
              <w:jc w:val="center"/>
              <w:rPr>
                <w:rFonts w:cs="Arial"/>
                <w:color w:val="000000"/>
                <w:szCs w:val="22"/>
              </w:rPr>
            </w:pPr>
            <w:r w:rsidRPr="0042602D">
              <w:rPr>
                <w:rFonts w:cs="Arial"/>
                <w:color w:val="000000"/>
                <w:szCs w:val="22"/>
              </w:rPr>
              <w:t>33.29</w:t>
            </w:r>
            <w:r w:rsidR="006F2749" w:rsidRPr="0042602D">
              <w:rPr>
                <w:rFonts w:cs="Arial"/>
                <w:color w:val="000000"/>
                <w:szCs w:val="22"/>
              </w:rPr>
              <w:t>%</w:t>
            </w:r>
          </w:p>
        </w:tc>
      </w:tr>
      <w:tr w:rsidR="006F2749" w:rsidRPr="004D1C44" w:rsidTr="004D1C44">
        <w:trPr>
          <w:trHeight w:val="54"/>
          <w:jc w:val="center"/>
        </w:trPr>
        <w:tc>
          <w:tcPr>
            <w:tcW w:w="1966" w:type="dxa"/>
            <w:tcBorders>
              <w:top w:val="nil"/>
              <w:left w:val="single" w:sz="8" w:space="0" w:color="auto"/>
              <w:bottom w:val="single" w:sz="8" w:space="0" w:color="auto"/>
              <w:right w:val="single" w:sz="8" w:space="0" w:color="auto"/>
            </w:tcBorders>
            <w:shd w:val="clear" w:color="auto" w:fill="auto"/>
            <w:noWrap/>
            <w:vAlign w:val="center"/>
            <w:hideMark/>
          </w:tcPr>
          <w:p w:rsidR="006F2749" w:rsidRPr="0042602D" w:rsidRDefault="006F2749" w:rsidP="004D1C44">
            <w:pPr>
              <w:spacing w:before="0" w:after="0" w:line="240" w:lineRule="auto"/>
              <w:jc w:val="left"/>
              <w:rPr>
                <w:rFonts w:cs="Arial"/>
                <w:color w:val="000000"/>
                <w:szCs w:val="22"/>
              </w:rPr>
            </w:pPr>
            <w:r w:rsidRPr="0042602D">
              <w:rPr>
                <w:rFonts w:cs="Arial"/>
                <w:color w:val="000000"/>
                <w:szCs w:val="22"/>
              </w:rPr>
              <w:t>Asunción</w:t>
            </w:r>
          </w:p>
        </w:tc>
        <w:tc>
          <w:tcPr>
            <w:tcW w:w="2098" w:type="dxa"/>
            <w:tcBorders>
              <w:top w:val="nil"/>
              <w:left w:val="nil"/>
              <w:bottom w:val="single" w:sz="8" w:space="0" w:color="auto"/>
              <w:right w:val="single" w:sz="8" w:space="0" w:color="auto"/>
            </w:tcBorders>
            <w:shd w:val="clear" w:color="auto" w:fill="auto"/>
            <w:noWrap/>
            <w:vAlign w:val="center"/>
            <w:hideMark/>
          </w:tcPr>
          <w:p w:rsidR="006F2749" w:rsidRPr="0042602D" w:rsidRDefault="00F42D75" w:rsidP="004D1C44">
            <w:pPr>
              <w:spacing w:before="0" w:after="0" w:line="240" w:lineRule="auto"/>
              <w:jc w:val="center"/>
              <w:rPr>
                <w:rFonts w:cs="Arial"/>
                <w:color w:val="000000"/>
                <w:szCs w:val="22"/>
              </w:rPr>
            </w:pPr>
            <w:r w:rsidRPr="0042602D">
              <w:rPr>
                <w:rFonts w:cs="Arial"/>
                <w:color w:val="000000"/>
                <w:szCs w:val="22"/>
              </w:rPr>
              <w:t>515.587</w:t>
            </w:r>
          </w:p>
        </w:tc>
        <w:tc>
          <w:tcPr>
            <w:tcW w:w="1988" w:type="dxa"/>
            <w:tcBorders>
              <w:top w:val="nil"/>
              <w:left w:val="nil"/>
              <w:bottom w:val="single" w:sz="8" w:space="0" w:color="auto"/>
              <w:right w:val="single" w:sz="8" w:space="0" w:color="auto"/>
            </w:tcBorders>
            <w:shd w:val="clear" w:color="auto" w:fill="auto"/>
            <w:noWrap/>
            <w:vAlign w:val="center"/>
            <w:hideMark/>
          </w:tcPr>
          <w:p w:rsidR="006F2749" w:rsidRPr="0042602D" w:rsidRDefault="006F2749" w:rsidP="004D1C44">
            <w:pPr>
              <w:spacing w:before="0" w:after="0" w:line="240" w:lineRule="auto"/>
              <w:jc w:val="center"/>
              <w:rPr>
                <w:rFonts w:cs="Arial"/>
                <w:color w:val="000000"/>
                <w:szCs w:val="22"/>
              </w:rPr>
            </w:pPr>
            <w:r w:rsidRPr="0042602D">
              <w:rPr>
                <w:rFonts w:cs="Arial"/>
                <w:color w:val="000000"/>
                <w:szCs w:val="22"/>
              </w:rPr>
              <w:t>7,</w:t>
            </w:r>
            <w:r w:rsidR="00D7437B" w:rsidRPr="0042602D">
              <w:rPr>
                <w:rFonts w:cs="Arial"/>
                <w:color w:val="000000"/>
                <w:szCs w:val="22"/>
              </w:rPr>
              <w:t>73</w:t>
            </w:r>
            <w:r w:rsidRPr="0042602D">
              <w:rPr>
                <w:rFonts w:cs="Arial"/>
                <w:color w:val="000000"/>
                <w:szCs w:val="22"/>
              </w:rPr>
              <w:t>%</w:t>
            </w:r>
          </w:p>
        </w:tc>
      </w:tr>
      <w:tr w:rsidR="006F2749" w:rsidRPr="004D1C44" w:rsidTr="004D1C44">
        <w:trPr>
          <w:trHeight w:val="54"/>
          <w:jc w:val="center"/>
        </w:trPr>
        <w:tc>
          <w:tcPr>
            <w:tcW w:w="1966" w:type="dxa"/>
            <w:tcBorders>
              <w:top w:val="nil"/>
              <w:left w:val="single" w:sz="8" w:space="0" w:color="auto"/>
              <w:bottom w:val="single" w:sz="8" w:space="0" w:color="auto"/>
              <w:right w:val="single" w:sz="8" w:space="0" w:color="auto"/>
            </w:tcBorders>
            <w:shd w:val="clear" w:color="auto" w:fill="auto"/>
            <w:noWrap/>
            <w:vAlign w:val="center"/>
            <w:hideMark/>
          </w:tcPr>
          <w:p w:rsidR="006F2749" w:rsidRPr="0042602D" w:rsidRDefault="006F2749" w:rsidP="004D1C44">
            <w:pPr>
              <w:spacing w:before="0" w:after="0" w:line="240" w:lineRule="auto"/>
              <w:jc w:val="left"/>
              <w:rPr>
                <w:rFonts w:cs="Arial"/>
                <w:color w:val="000000"/>
                <w:szCs w:val="22"/>
              </w:rPr>
            </w:pPr>
            <w:r w:rsidRPr="0042602D">
              <w:rPr>
                <w:rFonts w:cs="Arial"/>
                <w:color w:val="000000"/>
                <w:szCs w:val="22"/>
              </w:rPr>
              <w:t>Alto Paraná</w:t>
            </w:r>
          </w:p>
        </w:tc>
        <w:tc>
          <w:tcPr>
            <w:tcW w:w="2098" w:type="dxa"/>
            <w:tcBorders>
              <w:top w:val="nil"/>
              <w:left w:val="nil"/>
              <w:bottom w:val="single" w:sz="8" w:space="0" w:color="auto"/>
              <w:right w:val="single" w:sz="8" w:space="0" w:color="auto"/>
            </w:tcBorders>
            <w:shd w:val="clear" w:color="auto" w:fill="auto"/>
            <w:noWrap/>
            <w:vAlign w:val="center"/>
            <w:hideMark/>
          </w:tcPr>
          <w:p w:rsidR="006F2749" w:rsidRPr="0042602D" w:rsidRDefault="00F42D75" w:rsidP="004D1C44">
            <w:pPr>
              <w:spacing w:before="0" w:after="0" w:line="240" w:lineRule="auto"/>
              <w:jc w:val="center"/>
              <w:rPr>
                <w:rFonts w:cs="Arial"/>
                <w:color w:val="000000"/>
                <w:szCs w:val="22"/>
              </w:rPr>
            </w:pPr>
            <w:r w:rsidRPr="0042602D">
              <w:rPr>
                <w:rFonts w:cs="Arial"/>
                <w:color w:val="000000"/>
                <w:szCs w:val="22"/>
              </w:rPr>
              <w:t>785.747</w:t>
            </w:r>
          </w:p>
        </w:tc>
        <w:tc>
          <w:tcPr>
            <w:tcW w:w="1988" w:type="dxa"/>
            <w:tcBorders>
              <w:top w:val="nil"/>
              <w:left w:val="nil"/>
              <w:bottom w:val="single" w:sz="8" w:space="0" w:color="auto"/>
              <w:right w:val="single" w:sz="8" w:space="0" w:color="auto"/>
            </w:tcBorders>
            <w:shd w:val="clear" w:color="auto" w:fill="auto"/>
            <w:noWrap/>
            <w:vAlign w:val="center"/>
            <w:hideMark/>
          </w:tcPr>
          <w:p w:rsidR="006F2749" w:rsidRPr="0042602D" w:rsidRDefault="006F2749" w:rsidP="004D1C44">
            <w:pPr>
              <w:spacing w:before="0" w:after="0" w:line="240" w:lineRule="auto"/>
              <w:jc w:val="center"/>
              <w:rPr>
                <w:rFonts w:cs="Arial"/>
                <w:color w:val="000000"/>
                <w:szCs w:val="22"/>
              </w:rPr>
            </w:pPr>
            <w:r w:rsidRPr="0042602D">
              <w:rPr>
                <w:rFonts w:cs="Arial"/>
                <w:color w:val="000000"/>
                <w:szCs w:val="22"/>
              </w:rPr>
              <w:t>1</w:t>
            </w:r>
            <w:r w:rsidR="00D7437B" w:rsidRPr="0042602D">
              <w:rPr>
                <w:rFonts w:cs="Arial"/>
                <w:color w:val="000000"/>
                <w:szCs w:val="22"/>
              </w:rPr>
              <w:t>1.78</w:t>
            </w:r>
            <w:r w:rsidRPr="0042602D">
              <w:rPr>
                <w:rFonts w:cs="Arial"/>
                <w:color w:val="000000"/>
                <w:szCs w:val="22"/>
              </w:rPr>
              <w:t>%</w:t>
            </w:r>
          </w:p>
        </w:tc>
      </w:tr>
      <w:tr w:rsidR="006F2749" w:rsidRPr="004D1C44" w:rsidTr="00B6238E">
        <w:trPr>
          <w:trHeight w:val="54"/>
          <w:jc w:val="center"/>
        </w:trPr>
        <w:tc>
          <w:tcPr>
            <w:tcW w:w="1966" w:type="dxa"/>
            <w:tcBorders>
              <w:top w:val="nil"/>
              <w:left w:val="single" w:sz="8" w:space="0" w:color="auto"/>
              <w:bottom w:val="single" w:sz="8" w:space="0" w:color="auto"/>
              <w:right w:val="single" w:sz="8" w:space="0" w:color="auto"/>
            </w:tcBorders>
            <w:shd w:val="clear" w:color="auto" w:fill="auto"/>
            <w:noWrap/>
            <w:vAlign w:val="center"/>
            <w:hideMark/>
          </w:tcPr>
          <w:p w:rsidR="006F2749" w:rsidRPr="0042602D" w:rsidRDefault="006F2749" w:rsidP="004D1C44">
            <w:pPr>
              <w:spacing w:before="0" w:after="0" w:line="240" w:lineRule="auto"/>
              <w:jc w:val="left"/>
              <w:rPr>
                <w:rFonts w:cs="Arial"/>
                <w:color w:val="000000"/>
                <w:szCs w:val="22"/>
              </w:rPr>
            </w:pPr>
            <w:r w:rsidRPr="0042602D">
              <w:rPr>
                <w:rFonts w:cs="Arial"/>
                <w:color w:val="000000"/>
                <w:szCs w:val="22"/>
              </w:rPr>
              <w:t>Itapúa</w:t>
            </w:r>
          </w:p>
        </w:tc>
        <w:tc>
          <w:tcPr>
            <w:tcW w:w="2098" w:type="dxa"/>
            <w:tcBorders>
              <w:top w:val="nil"/>
              <w:left w:val="nil"/>
              <w:bottom w:val="single" w:sz="8" w:space="0" w:color="auto"/>
              <w:right w:val="single" w:sz="8" w:space="0" w:color="auto"/>
            </w:tcBorders>
            <w:shd w:val="clear" w:color="auto" w:fill="auto"/>
            <w:noWrap/>
            <w:vAlign w:val="center"/>
            <w:hideMark/>
          </w:tcPr>
          <w:p w:rsidR="006F2749" w:rsidRPr="0042602D" w:rsidRDefault="00F42D75" w:rsidP="004D1C44">
            <w:pPr>
              <w:spacing w:before="0" w:after="0" w:line="240" w:lineRule="auto"/>
              <w:jc w:val="center"/>
              <w:rPr>
                <w:rFonts w:cs="Arial"/>
                <w:color w:val="000000"/>
                <w:szCs w:val="22"/>
              </w:rPr>
            </w:pPr>
            <w:r w:rsidRPr="0042602D">
              <w:rPr>
                <w:rFonts w:cs="Arial"/>
                <w:color w:val="000000"/>
                <w:szCs w:val="22"/>
              </w:rPr>
              <w:t>545.924</w:t>
            </w:r>
          </w:p>
        </w:tc>
        <w:tc>
          <w:tcPr>
            <w:tcW w:w="1988" w:type="dxa"/>
            <w:tcBorders>
              <w:top w:val="nil"/>
              <w:left w:val="nil"/>
              <w:bottom w:val="single" w:sz="8" w:space="0" w:color="auto"/>
              <w:right w:val="single" w:sz="8" w:space="0" w:color="auto"/>
            </w:tcBorders>
            <w:shd w:val="clear" w:color="auto" w:fill="auto"/>
            <w:noWrap/>
            <w:vAlign w:val="center"/>
            <w:hideMark/>
          </w:tcPr>
          <w:p w:rsidR="006F2749" w:rsidRPr="0042602D" w:rsidRDefault="006F2749" w:rsidP="004D1C44">
            <w:pPr>
              <w:spacing w:before="0" w:after="0" w:line="240" w:lineRule="auto"/>
              <w:jc w:val="center"/>
              <w:rPr>
                <w:rFonts w:cs="Arial"/>
                <w:color w:val="000000"/>
                <w:szCs w:val="22"/>
              </w:rPr>
            </w:pPr>
            <w:r w:rsidRPr="0042602D">
              <w:rPr>
                <w:rFonts w:cs="Arial"/>
                <w:color w:val="000000"/>
                <w:szCs w:val="22"/>
              </w:rPr>
              <w:t>8,</w:t>
            </w:r>
            <w:r w:rsidR="00D7437B" w:rsidRPr="0042602D">
              <w:rPr>
                <w:rFonts w:cs="Arial"/>
                <w:color w:val="000000"/>
                <w:szCs w:val="22"/>
              </w:rPr>
              <w:t>18</w:t>
            </w:r>
            <w:r w:rsidRPr="0042602D">
              <w:rPr>
                <w:rFonts w:cs="Arial"/>
                <w:color w:val="000000"/>
                <w:szCs w:val="22"/>
              </w:rPr>
              <w:t>%</w:t>
            </w:r>
          </w:p>
        </w:tc>
      </w:tr>
      <w:tr w:rsidR="006F2749" w:rsidRPr="004D1C44" w:rsidTr="004D1C44">
        <w:trPr>
          <w:trHeight w:val="54"/>
          <w:jc w:val="center"/>
        </w:trPr>
        <w:tc>
          <w:tcPr>
            <w:tcW w:w="1966" w:type="dxa"/>
            <w:tcBorders>
              <w:top w:val="nil"/>
              <w:left w:val="single" w:sz="8" w:space="0" w:color="auto"/>
              <w:bottom w:val="single" w:sz="8" w:space="0" w:color="auto"/>
              <w:right w:val="single" w:sz="8" w:space="0" w:color="auto"/>
            </w:tcBorders>
            <w:shd w:val="clear" w:color="auto" w:fill="auto"/>
            <w:noWrap/>
            <w:vAlign w:val="center"/>
            <w:hideMark/>
          </w:tcPr>
          <w:p w:rsidR="006F2749" w:rsidRPr="0042602D" w:rsidRDefault="006F2749" w:rsidP="004D1C44">
            <w:pPr>
              <w:spacing w:before="0" w:after="0" w:line="240" w:lineRule="auto"/>
              <w:jc w:val="left"/>
              <w:rPr>
                <w:rFonts w:cs="Arial"/>
                <w:color w:val="000000"/>
                <w:szCs w:val="22"/>
              </w:rPr>
            </w:pPr>
            <w:r w:rsidRPr="0042602D">
              <w:rPr>
                <w:rFonts w:cs="Arial"/>
                <w:color w:val="000000"/>
                <w:szCs w:val="22"/>
              </w:rPr>
              <w:t>Caaguazú</w:t>
            </w:r>
          </w:p>
        </w:tc>
        <w:tc>
          <w:tcPr>
            <w:tcW w:w="2098" w:type="dxa"/>
            <w:tcBorders>
              <w:top w:val="nil"/>
              <w:left w:val="nil"/>
              <w:bottom w:val="single" w:sz="8" w:space="0" w:color="auto"/>
              <w:right w:val="single" w:sz="8" w:space="0" w:color="auto"/>
            </w:tcBorders>
            <w:shd w:val="clear" w:color="auto" w:fill="auto"/>
            <w:noWrap/>
            <w:vAlign w:val="center"/>
            <w:hideMark/>
          </w:tcPr>
          <w:p w:rsidR="006F2749" w:rsidRPr="0042602D" w:rsidRDefault="00F42D75" w:rsidP="004D1C44">
            <w:pPr>
              <w:spacing w:before="0" w:after="0" w:line="240" w:lineRule="auto"/>
              <w:jc w:val="center"/>
              <w:rPr>
                <w:rFonts w:cs="Arial"/>
                <w:color w:val="000000"/>
                <w:szCs w:val="22"/>
              </w:rPr>
            </w:pPr>
            <w:r w:rsidRPr="0042602D">
              <w:rPr>
                <w:rFonts w:cs="Arial"/>
                <w:color w:val="000000"/>
                <w:szCs w:val="22"/>
              </w:rPr>
              <w:t>483.048</w:t>
            </w:r>
          </w:p>
        </w:tc>
        <w:tc>
          <w:tcPr>
            <w:tcW w:w="1988" w:type="dxa"/>
            <w:tcBorders>
              <w:top w:val="nil"/>
              <w:left w:val="nil"/>
              <w:bottom w:val="single" w:sz="8" w:space="0" w:color="auto"/>
              <w:right w:val="single" w:sz="8" w:space="0" w:color="auto"/>
            </w:tcBorders>
            <w:shd w:val="clear" w:color="auto" w:fill="auto"/>
            <w:noWrap/>
            <w:vAlign w:val="center"/>
            <w:hideMark/>
          </w:tcPr>
          <w:p w:rsidR="006F2749" w:rsidRPr="0042602D" w:rsidRDefault="006F2749" w:rsidP="004D1C44">
            <w:pPr>
              <w:spacing w:before="0" w:after="0" w:line="240" w:lineRule="auto"/>
              <w:jc w:val="center"/>
              <w:rPr>
                <w:rFonts w:cs="Arial"/>
                <w:color w:val="000000"/>
                <w:szCs w:val="22"/>
              </w:rPr>
            </w:pPr>
            <w:r w:rsidRPr="0042602D">
              <w:rPr>
                <w:rFonts w:cs="Arial"/>
                <w:color w:val="000000"/>
                <w:szCs w:val="22"/>
              </w:rPr>
              <w:t>7,</w:t>
            </w:r>
            <w:r w:rsidR="00D7437B" w:rsidRPr="0042602D">
              <w:rPr>
                <w:rFonts w:cs="Arial"/>
                <w:color w:val="000000"/>
                <w:szCs w:val="22"/>
              </w:rPr>
              <w:t>24</w:t>
            </w:r>
            <w:r w:rsidRPr="0042602D">
              <w:rPr>
                <w:rFonts w:cs="Arial"/>
                <w:color w:val="000000"/>
                <w:szCs w:val="22"/>
              </w:rPr>
              <w:t>%</w:t>
            </w:r>
          </w:p>
        </w:tc>
      </w:tr>
      <w:tr w:rsidR="006F2749" w:rsidRPr="004D1C44" w:rsidTr="004D1C44">
        <w:trPr>
          <w:trHeight w:val="54"/>
          <w:jc w:val="center"/>
        </w:trPr>
        <w:tc>
          <w:tcPr>
            <w:tcW w:w="1966" w:type="dxa"/>
            <w:tcBorders>
              <w:top w:val="nil"/>
              <w:left w:val="single" w:sz="8" w:space="0" w:color="auto"/>
              <w:bottom w:val="single" w:sz="8" w:space="0" w:color="auto"/>
              <w:right w:val="single" w:sz="8" w:space="0" w:color="auto"/>
            </w:tcBorders>
            <w:shd w:val="clear" w:color="auto" w:fill="auto"/>
            <w:noWrap/>
            <w:vAlign w:val="center"/>
            <w:hideMark/>
          </w:tcPr>
          <w:p w:rsidR="006F2749" w:rsidRPr="0042602D" w:rsidRDefault="006F2749" w:rsidP="004D1C44">
            <w:pPr>
              <w:spacing w:before="0" w:after="0" w:line="240" w:lineRule="auto"/>
              <w:jc w:val="left"/>
              <w:rPr>
                <w:rFonts w:cs="Arial"/>
                <w:color w:val="000000"/>
                <w:szCs w:val="22"/>
              </w:rPr>
            </w:pPr>
            <w:r w:rsidRPr="0042602D">
              <w:rPr>
                <w:rFonts w:cs="Arial"/>
                <w:color w:val="000000"/>
                <w:szCs w:val="22"/>
              </w:rPr>
              <w:t>San Pedro</w:t>
            </w:r>
          </w:p>
        </w:tc>
        <w:tc>
          <w:tcPr>
            <w:tcW w:w="2098" w:type="dxa"/>
            <w:tcBorders>
              <w:top w:val="nil"/>
              <w:left w:val="nil"/>
              <w:bottom w:val="single" w:sz="8" w:space="0" w:color="auto"/>
              <w:right w:val="single" w:sz="8" w:space="0" w:color="auto"/>
            </w:tcBorders>
            <w:shd w:val="clear" w:color="auto" w:fill="auto"/>
            <w:noWrap/>
            <w:vAlign w:val="center"/>
            <w:hideMark/>
          </w:tcPr>
          <w:p w:rsidR="006F2749" w:rsidRPr="0042602D" w:rsidRDefault="00F42D75" w:rsidP="004D1C44">
            <w:pPr>
              <w:spacing w:before="0" w:after="0" w:line="240" w:lineRule="auto"/>
              <w:jc w:val="center"/>
              <w:rPr>
                <w:rFonts w:cs="Arial"/>
                <w:color w:val="000000"/>
                <w:szCs w:val="22"/>
              </w:rPr>
            </w:pPr>
            <w:r w:rsidRPr="0042602D">
              <w:rPr>
                <w:rFonts w:cs="Arial"/>
                <w:color w:val="000000"/>
                <w:szCs w:val="22"/>
              </w:rPr>
              <w:t>360.094</w:t>
            </w:r>
          </w:p>
        </w:tc>
        <w:tc>
          <w:tcPr>
            <w:tcW w:w="1988" w:type="dxa"/>
            <w:tcBorders>
              <w:top w:val="nil"/>
              <w:left w:val="nil"/>
              <w:bottom w:val="single" w:sz="8" w:space="0" w:color="auto"/>
              <w:right w:val="single" w:sz="8" w:space="0" w:color="auto"/>
            </w:tcBorders>
            <w:shd w:val="clear" w:color="auto" w:fill="auto"/>
            <w:noWrap/>
            <w:vAlign w:val="center"/>
            <w:hideMark/>
          </w:tcPr>
          <w:p w:rsidR="006F2749" w:rsidRPr="0042602D" w:rsidRDefault="006F2749" w:rsidP="004D1C44">
            <w:pPr>
              <w:spacing w:before="0" w:after="0" w:line="240" w:lineRule="auto"/>
              <w:jc w:val="center"/>
              <w:rPr>
                <w:rFonts w:cs="Arial"/>
                <w:color w:val="000000"/>
                <w:szCs w:val="22"/>
              </w:rPr>
            </w:pPr>
            <w:r w:rsidRPr="0042602D">
              <w:rPr>
                <w:rFonts w:cs="Arial"/>
                <w:color w:val="000000"/>
                <w:szCs w:val="22"/>
              </w:rPr>
              <w:t>5,</w:t>
            </w:r>
            <w:r w:rsidR="00D7437B" w:rsidRPr="0042602D">
              <w:rPr>
                <w:rFonts w:cs="Arial"/>
                <w:color w:val="000000"/>
                <w:szCs w:val="22"/>
              </w:rPr>
              <w:t>40</w:t>
            </w:r>
            <w:r w:rsidRPr="0042602D">
              <w:rPr>
                <w:rFonts w:cs="Arial"/>
                <w:color w:val="000000"/>
                <w:szCs w:val="22"/>
              </w:rPr>
              <w:t>%</w:t>
            </w:r>
          </w:p>
        </w:tc>
      </w:tr>
      <w:tr w:rsidR="006F2749" w:rsidRPr="004D1C44" w:rsidTr="004D1C44">
        <w:trPr>
          <w:trHeight w:val="54"/>
          <w:jc w:val="center"/>
        </w:trPr>
        <w:tc>
          <w:tcPr>
            <w:tcW w:w="1966" w:type="dxa"/>
            <w:tcBorders>
              <w:top w:val="nil"/>
              <w:left w:val="single" w:sz="8" w:space="0" w:color="auto"/>
              <w:bottom w:val="single" w:sz="8" w:space="0" w:color="auto"/>
              <w:right w:val="single" w:sz="8" w:space="0" w:color="auto"/>
            </w:tcBorders>
            <w:shd w:val="clear" w:color="auto" w:fill="auto"/>
            <w:noWrap/>
            <w:vAlign w:val="center"/>
            <w:hideMark/>
          </w:tcPr>
          <w:p w:rsidR="006F2749" w:rsidRPr="0042602D" w:rsidRDefault="006F2749" w:rsidP="004D1C44">
            <w:pPr>
              <w:spacing w:before="0" w:after="0" w:line="240" w:lineRule="auto"/>
              <w:jc w:val="left"/>
              <w:rPr>
                <w:rFonts w:cs="Arial"/>
                <w:color w:val="000000"/>
                <w:szCs w:val="22"/>
              </w:rPr>
            </w:pPr>
            <w:r w:rsidRPr="0042602D">
              <w:rPr>
                <w:rFonts w:cs="Arial"/>
                <w:color w:val="000000"/>
                <w:szCs w:val="22"/>
              </w:rPr>
              <w:t>Paraguarí</w:t>
            </w:r>
          </w:p>
        </w:tc>
        <w:tc>
          <w:tcPr>
            <w:tcW w:w="2098" w:type="dxa"/>
            <w:tcBorders>
              <w:top w:val="nil"/>
              <w:left w:val="nil"/>
              <w:bottom w:val="single" w:sz="8" w:space="0" w:color="auto"/>
              <w:right w:val="single" w:sz="8" w:space="0" w:color="auto"/>
            </w:tcBorders>
            <w:shd w:val="clear" w:color="auto" w:fill="auto"/>
            <w:noWrap/>
            <w:vAlign w:val="center"/>
            <w:hideMark/>
          </w:tcPr>
          <w:p w:rsidR="006F2749" w:rsidRPr="0042602D" w:rsidRDefault="006F2749" w:rsidP="004D1C44">
            <w:pPr>
              <w:spacing w:before="0" w:after="0" w:line="240" w:lineRule="auto"/>
              <w:jc w:val="center"/>
              <w:rPr>
                <w:rFonts w:cs="Arial"/>
                <w:color w:val="000000"/>
                <w:szCs w:val="22"/>
              </w:rPr>
            </w:pPr>
            <w:r w:rsidRPr="0042602D">
              <w:rPr>
                <w:rFonts w:cs="Arial"/>
                <w:color w:val="000000"/>
                <w:szCs w:val="22"/>
              </w:rPr>
              <w:t>239.6</w:t>
            </w:r>
            <w:r w:rsidR="00F42D75" w:rsidRPr="0042602D">
              <w:rPr>
                <w:rFonts w:cs="Arial"/>
                <w:color w:val="000000"/>
                <w:szCs w:val="22"/>
              </w:rPr>
              <w:t>33</w:t>
            </w:r>
          </w:p>
        </w:tc>
        <w:tc>
          <w:tcPr>
            <w:tcW w:w="1988" w:type="dxa"/>
            <w:tcBorders>
              <w:top w:val="nil"/>
              <w:left w:val="nil"/>
              <w:bottom w:val="single" w:sz="8" w:space="0" w:color="auto"/>
              <w:right w:val="single" w:sz="8" w:space="0" w:color="auto"/>
            </w:tcBorders>
            <w:shd w:val="clear" w:color="auto" w:fill="auto"/>
            <w:noWrap/>
            <w:vAlign w:val="center"/>
            <w:hideMark/>
          </w:tcPr>
          <w:p w:rsidR="006F2749" w:rsidRPr="0042602D" w:rsidRDefault="006F2749" w:rsidP="004D1C44">
            <w:pPr>
              <w:spacing w:before="0" w:after="0" w:line="240" w:lineRule="auto"/>
              <w:jc w:val="center"/>
              <w:rPr>
                <w:rFonts w:cs="Arial"/>
                <w:color w:val="000000"/>
                <w:szCs w:val="22"/>
              </w:rPr>
            </w:pPr>
            <w:r w:rsidRPr="0042602D">
              <w:rPr>
                <w:rFonts w:cs="Arial"/>
                <w:color w:val="000000"/>
                <w:szCs w:val="22"/>
              </w:rPr>
              <w:t>3,</w:t>
            </w:r>
            <w:r w:rsidR="00D7437B" w:rsidRPr="0042602D">
              <w:rPr>
                <w:rFonts w:cs="Arial"/>
                <w:color w:val="000000"/>
                <w:szCs w:val="22"/>
              </w:rPr>
              <w:t>59</w:t>
            </w:r>
            <w:r w:rsidRPr="0042602D">
              <w:rPr>
                <w:rFonts w:cs="Arial"/>
                <w:color w:val="000000"/>
                <w:szCs w:val="22"/>
              </w:rPr>
              <w:t>%</w:t>
            </w:r>
          </w:p>
        </w:tc>
      </w:tr>
      <w:tr w:rsidR="006F2749" w:rsidRPr="004D1C44" w:rsidTr="004D1C44">
        <w:trPr>
          <w:trHeight w:val="54"/>
          <w:jc w:val="center"/>
        </w:trPr>
        <w:tc>
          <w:tcPr>
            <w:tcW w:w="1966" w:type="dxa"/>
            <w:tcBorders>
              <w:top w:val="nil"/>
              <w:left w:val="single" w:sz="8" w:space="0" w:color="auto"/>
              <w:bottom w:val="single" w:sz="8" w:space="0" w:color="auto"/>
              <w:right w:val="single" w:sz="8" w:space="0" w:color="auto"/>
            </w:tcBorders>
            <w:shd w:val="clear" w:color="auto" w:fill="auto"/>
            <w:noWrap/>
            <w:vAlign w:val="center"/>
            <w:hideMark/>
          </w:tcPr>
          <w:p w:rsidR="006F2749" w:rsidRPr="0042602D" w:rsidRDefault="006F2749" w:rsidP="004D1C44">
            <w:pPr>
              <w:spacing w:before="0" w:after="0" w:line="240" w:lineRule="auto"/>
              <w:jc w:val="left"/>
              <w:rPr>
                <w:rFonts w:cs="Arial"/>
                <w:color w:val="000000"/>
                <w:szCs w:val="22"/>
              </w:rPr>
            </w:pPr>
            <w:r w:rsidRPr="0042602D">
              <w:rPr>
                <w:rFonts w:cs="Arial"/>
                <w:color w:val="000000"/>
                <w:szCs w:val="22"/>
              </w:rPr>
              <w:t>Cordillera</w:t>
            </w:r>
          </w:p>
        </w:tc>
        <w:tc>
          <w:tcPr>
            <w:tcW w:w="2098" w:type="dxa"/>
            <w:tcBorders>
              <w:top w:val="nil"/>
              <w:left w:val="nil"/>
              <w:bottom w:val="single" w:sz="8" w:space="0" w:color="auto"/>
              <w:right w:val="single" w:sz="8" w:space="0" w:color="auto"/>
            </w:tcBorders>
            <w:shd w:val="clear" w:color="auto" w:fill="auto"/>
            <w:noWrap/>
            <w:vAlign w:val="center"/>
            <w:hideMark/>
          </w:tcPr>
          <w:p w:rsidR="006F2749" w:rsidRPr="0042602D" w:rsidRDefault="00F42D75" w:rsidP="004D1C44">
            <w:pPr>
              <w:spacing w:before="0" w:after="0" w:line="240" w:lineRule="auto"/>
              <w:jc w:val="center"/>
              <w:rPr>
                <w:rFonts w:cs="Arial"/>
                <w:color w:val="000000"/>
                <w:szCs w:val="22"/>
              </w:rPr>
            </w:pPr>
            <w:r w:rsidRPr="0042602D">
              <w:rPr>
                <w:rFonts w:cs="Arial"/>
                <w:color w:val="000000"/>
                <w:szCs w:val="22"/>
              </w:rPr>
              <w:t>282.981</w:t>
            </w:r>
          </w:p>
        </w:tc>
        <w:tc>
          <w:tcPr>
            <w:tcW w:w="1988" w:type="dxa"/>
            <w:tcBorders>
              <w:top w:val="nil"/>
              <w:left w:val="nil"/>
              <w:bottom w:val="single" w:sz="8" w:space="0" w:color="auto"/>
              <w:right w:val="single" w:sz="8" w:space="0" w:color="auto"/>
            </w:tcBorders>
            <w:shd w:val="clear" w:color="auto" w:fill="auto"/>
            <w:noWrap/>
            <w:vAlign w:val="center"/>
            <w:hideMark/>
          </w:tcPr>
          <w:p w:rsidR="006F2749" w:rsidRPr="0042602D" w:rsidRDefault="006F2749" w:rsidP="004D1C44">
            <w:pPr>
              <w:spacing w:before="0" w:after="0" w:line="240" w:lineRule="auto"/>
              <w:jc w:val="center"/>
              <w:rPr>
                <w:rFonts w:cs="Arial"/>
                <w:color w:val="000000"/>
                <w:szCs w:val="22"/>
              </w:rPr>
            </w:pPr>
            <w:r w:rsidRPr="0042602D">
              <w:rPr>
                <w:rFonts w:cs="Arial"/>
                <w:color w:val="000000"/>
                <w:szCs w:val="22"/>
              </w:rPr>
              <w:t>4,</w:t>
            </w:r>
            <w:r w:rsidR="00D7437B" w:rsidRPr="0042602D">
              <w:rPr>
                <w:rFonts w:cs="Arial"/>
                <w:color w:val="000000"/>
                <w:szCs w:val="22"/>
              </w:rPr>
              <w:t>24</w:t>
            </w:r>
            <w:r w:rsidRPr="0042602D">
              <w:rPr>
                <w:rFonts w:cs="Arial"/>
                <w:color w:val="000000"/>
                <w:szCs w:val="22"/>
              </w:rPr>
              <w:t>%</w:t>
            </w:r>
          </w:p>
        </w:tc>
      </w:tr>
      <w:tr w:rsidR="006F2749" w:rsidRPr="004D1C44" w:rsidTr="004D1C44">
        <w:trPr>
          <w:trHeight w:val="54"/>
          <w:jc w:val="center"/>
        </w:trPr>
        <w:tc>
          <w:tcPr>
            <w:tcW w:w="1966" w:type="dxa"/>
            <w:tcBorders>
              <w:top w:val="nil"/>
              <w:left w:val="single" w:sz="8" w:space="0" w:color="auto"/>
              <w:bottom w:val="single" w:sz="8" w:space="0" w:color="auto"/>
              <w:right w:val="single" w:sz="8" w:space="0" w:color="auto"/>
            </w:tcBorders>
            <w:shd w:val="clear" w:color="auto" w:fill="auto"/>
            <w:noWrap/>
            <w:vAlign w:val="center"/>
            <w:hideMark/>
          </w:tcPr>
          <w:p w:rsidR="006F2749" w:rsidRPr="0042602D" w:rsidRDefault="006F2749" w:rsidP="004D1C44">
            <w:pPr>
              <w:spacing w:before="0" w:after="0" w:line="240" w:lineRule="auto"/>
              <w:jc w:val="left"/>
              <w:rPr>
                <w:rFonts w:cs="Arial"/>
                <w:color w:val="000000"/>
                <w:szCs w:val="22"/>
              </w:rPr>
            </w:pPr>
            <w:r w:rsidRPr="0042602D">
              <w:rPr>
                <w:rFonts w:cs="Arial"/>
                <w:color w:val="000000"/>
                <w:szCs w:val="22"/>
              </w:rPr>
              <w:t>Concepción</w:t>
            </w:r>
          </w:p>
        </w:tc>
        <w:tc>
          <w:tcPr>
            <w:tcW w:w="2098" w:type="dxa"/>
            <w:tcBorders>
              <w:top w:val="nil"/>
              <w:left w:val="nil"/>
              <w:bottom w:val="single" w:sz="8" w:space="0" w:color="auto"/>
              <w:right w:val="single" w:sz="8" w:space="0" w:color="auto"/>
            </w:tcBorders>
            <w:shd w:val="clear" w:color="auto" w:fill="auto"/>
            <w:noWrap/>
            <w:vAlign w:val="center"/>
            <w:hideMark/>
          </w:tcPr>
          <w:p w:rsidR="006F2749" w:rsidRPr="0042602D" w:rsidRDefault="00F42D75" w:rsidP="004D1C44">
            <w:pPr>
              <w:spacing w:before="0" w:after="0" w:line="240" w:lineRule="auto"/>
              <w:jc w:val="center"/>
              <w:rPr>
                <w:rFonts w:cs="Arial"/>
                <w:color w:val="000000"/>
                <w:szCs w:val="22"/>
              </w:rPr>
            </w:pPr>
            <w:r w:rsidRPr="0042602D">
              <w:rPr>
                <w:rFonts w:cs="Arial"/>
                <w:color w:val="000000"/>
                <w:szCs w:val="22"/>
              </w:rPr>
              <w:t>189.929</w:t>
            </w:r>
          </w:p>
        </w:tc>
        <w:tc>
          <w:tcPr>
            <w:tcW w:w="1988" w:type="dxa"/>
            <w:tcBorders>
              <w:top w:val="nil"/>
              <w:left w:val="nil"/>
              <w:bottom w:val="single" w:sz="8" w:space="0" w:color="auto"/>
              <w:right w:val="single" w:sz="8" w:space="0" w:color="auto"/>
            </w:tcBorders>
            <w:shd w:val="clear" w:color="auto" w:fill="auto"/>
            <w:noWrap/>
            <w:vAlign w:val="center"/>
            <w:hideMark/>
          </w:tcPr>
          <w:p w:rsidR="006F2749" w:rsidRPr="0042602D" w:rsidRDefault="006F2749" w:rsidP="004D1C44">
            <w:pPr>
              <w:spacing w:before="0" w:after="0" w:line="240" w:lineRule="auto"/>
              <w:jc w:val="center"/>
              <w:rPr>
                <w:rFonts w:cs="Arial"/>
                <w:color w:val="000000"/>
                <w:szCs w:val="22"/>
              </w:rPr>
            </w:pPr>
            <w:r w:rsidRPr="0042602D">
              <w:rPr>
                <w:rFonts w:cs="Arial"/>
                <w:color w:val="000000"/>
                <w:szCs w:val="22"/>
              </w:rPr>
              <w:t>2,</w:t>
            </w:r>
            <w:r w:rsidR="00D7437B" w:rsidRPr="0042602D">
              <w:rPr>
                <w:rFonts w:cs="Arial"/>
                <w:color w:val="000000"/>
                <w:szCs w:val="22"/>
              </w:rPr>
              <w:t>85</w:t>
            </w:r>
            <w:r w:rsidRPr="0042602D">
              <w:rPr>
                <w:rFonts w:cs="Arial"/>
                <w:color w:val="000000"/>
                <w:szCs w:val="22"/>
              </w:rPr>
              <w:t>%</w:t>
            </w:r>
          </w:p>
        </w:tc>
      </w:tr>
      <w:tr w:rsidR="006F2749" w:rsidRPr="004D1C44" w:rsidTr="004D1C44">
        <w:trPr>
          <w:trHeight w:val="54"/>
          <w:jc w:val="center"/>
        </w:trPr>
        <w:tc>
          <w:tcPr>
            <w:tcW w:w="1966" w:type="dxa"/>
            <w:tcBorders>
              <w:top w:val="nil"/>
              <w:left w:val="single" w:sz="8" w:space="0" w:color="auto"/>
              <w:bottom w:val="single" w:sz="8" w:space="0" w:color="auto"/>
              <w:right w:val="single" w:sz="8" w:space="0" w:color="auto"/>
            </w:tcBorders>
            <w:shd w:val="clear" w:color="auto" w:fill="auto"/>
            <w:noWrap/>
            <w:vAlign w:val="center"/>
            <w:hideMark/>
          </w:tcPr>
          <w:p w:rsidR="006F2749" w:rsidRPr="0042602D" w:rsidRDefault="006F2749" w:rsidP="004D1C44">
            <w:pPr>
              <w:spacing w:before="0" w:after="0" w:line="240" w:lineRule="auto"/>
              <w:jc w:val="left"/>
              <w:rPr>
                <w:rFonts w:cs="Arial"/>
                <w:color w:val="000000"/>
                <w:szCs w:val="22"/>
              </w:rPr>
            </w:pPr>
            <w:r w:rsidRPr="0042602D">
              <w:rPr>
                <w:rFonts w:cs="Arial"/>
                <w:color w:val="000000"/>
                <w:szCs w:val="22"/>
              </w:rPr>
              <w:t>Guairá</w:t>
            </w:r>
          </w:p>
        </w:tc>
        <w:tc>
          <w:tcPr>
            <w:tcW w:w="2098" w:type="dxa"/>
            <w:tcBorders>
              <w:top w:val="nil"/>
              <w:left w:val="nil"/>
              <w:bottom w:val="single" w:sz="8" w:space="0" w:color="auto"/>
              <w:right w:val="single" w:sz="8" w:space="0" w:color="auto"/>
            </w:tcBorders>
            <w:shd w:val="clear" w:color="auto" w:fill="auto"/>
            <w:noWrap/>
            <w:vAlign w:val="center"/>
            <w:hideMark/>
          </w:tcPr>
          <w:p w:rsidR="006F2749" w:rsidRPr="0042602D" w:rsidRDefault="00F42D75" w:rsidP="004D1C44">
            <w:pPr>
              <w:spacing w:before="0" w:after="0" w:line="240" w:lineRule="auto"/>
              <w:jc w:val="center"/>
              <w:rPr>
                <w:rFonts w:cs="Arial"/>
                <w:color w:val="000000"/>
                <w:szCs w:val="22"/>
              </w:rPr>
            </w:pPr>
            <w:r w:rsidRPr="0042602D">
              <w:rPr>
                <w:rFonts w:cs="Arial"/>
                <w:color w:val="000000"/>
                <w:szCs w:val="22"/>
              </w:rPr>
              <w:t>198.032</w:t>
            </w:r>
          </w:p>
        </w:tc>
        <w:tc>
          <w:tcPr>
            <w:tcW w:w="1988" w:type="dxa"/>
            <w:tcBorders>
              <w:top w:val="nil"/>
              <w:left w:val="nil"/>
              <w:bottom w:val="single" w:sz="8" w:space="0" w:color="auto"/>
              <w:right w:val="single" w:sz="8" w:space="0" w:color="auto"/>
            </w:tcBorders>
            <w:shd w:val="clear" w:color="auto" w:fill="auto"/>
            <w:noWrap/>
            <w:vAlign w:val="center"/>
            <w:hideMark/>
          </w:tcPr>
          <w:p w:rsidR="006F2749" w:rsidRPr="0042602D" w:rsidRDefault="00D7437B" w:rsidP="004D1C44">
            <w:pPr>
              <w:spacing w:before="0" w:after="0" w:line="240" w:lineRule="auto"/>
              <w:jc w:val="center"/>
              <w:rPr>
                <w:rFonts w:cs="Arial"/>
                <w:color w:val="000000"/>
                <w:szCs w:val="22"/>
              </w:rPr>
            </w:pPr>
            <w:r w:rsidRPr="0042602D">
              <w:rPr>
                <w:rFonts w:cs="Arial"/>
                <w:color w:val="000000"/>
                <w:szCs w:val="22"/>
              </w:rPr>
              <w:t>2,97</w:t>
            </w:r>
            <w:r w:rsidR="006F2749" w:rsidRPr="0042602D">
              <w:rPr>
                <w:rFonts w:cs="Arial"/>
                <w:color w:val="000000"/>
                <w:szCs w:val="22"/>
              </w:rPr>
              <w:t>%</w:t>
            </w:r>
          </w:p>
        </w:tc>
      </w:tr>
      <w:tr w:rsidR="006F2749" w:rsidRPr="004D1C44" w:rsidTr="004D1C44">
        <w:trPr>
          <w:trHeight w:val="54"/>
          <w:jc w:val="center"/>
        </w:trPr>
        <w:tc>
          <w:tcPr>
            <w:tcW w:w="1966" w:type="dxa"/>
            <w:tcBorders>
              <w:top w:val="nil"/>
              <w:left w:val="single" w:sz="8" w:space="0" w:color="auto"/>
              <w:bottom w:val="single" w:sz="8" w:space="0" w:color="auto"/>
              <w:right w:val="single" w:sz="8" w:space="0" w:color="auto"/>
            </w:tcBorders>
            <w:shd w:val="clear" w:color="auto" w:fill="auto"/>
            <w:noWrap/>
            <w:vAlign w:val="center"/>
            <w:hideMark/>
          </w:tcPr>
          <w:p w:rsidR="006F2749" w:rsidRPr="0042602D" w:rsidRDefault="006F2749" w:rsidP="004D1C44">
            <w:pPr>
              <w:spacing w:before="0" w:after="0" w:line="240" w:lineRule="auto"/>
              <w:jc w:val="left"/>
              <w:rPr>
                <w:rFonts w:cs="Arial"/>
                <w:color w:val="000000"/>
                <w:szCs w:val="22"/>
              </w:rPr>
            </w:pPr>
            <w:r w:rsidRPr="0042602D">
              <w:rPr>
                <w:rFonts w:cs="Arial"/>
                <w:color w:val="000000"/>
                <w:szCs w:val="22"/>
              </w:rPr>
              <w:t>Caazapá</w:t>
            </w:r>
          </w:p>
        </w:tc>
        <w:tc>
          <w:tcPr>
            <w:tcW w:w="2098" w:type="dxa"/>
            <w:tcBorders>
              <w:top w:val="nil"/>
              <w:left w:val="nil"/>
              <w:bottom w:val="single" w:sz="8" w:space="0" w:color="auto"/>
              <w:right w:val="single" w:sz="8" w:space="0" w:color="auto"/>
            </w:tcBorders>
            <w:shd w:val="clear" w:color="auto" w:fill="auto"/>
            <w:noWrap/>
            <w:vAlign w:val="center"/>
            <w:hideMark/>
          </w:tcPr>
          <w:p w:rsidR="006F2749" w:rsidRPr="0042602D" w:rsidRDefault="00F42D75" w:rsidP="004D1C44">
            <w:pPr>
              <w:spacing w:before="0" w:after="0" w:line="240" w:lineRule="auto"/>
              <w:jc w:val="center"/>
              <w:rPr>
                <w:rFonts w:cs="Arial"/>
                <w:color w:val="000000"/>
                <w:szCs w:val="22"/>
              </w:rPr>
            </w:pPr>
            <w:r w:rsidRPr="0042602D">
              <w:rPr>
                <w:rFonts w:cs="Arial"/>
                <w:color w:val="000000"/>
                <w:szCs w:val="22"/>
              </w:rPr>
              <w:t>151.415</w:t>
            </w:r>
          </w:p>
        </w:tc>
        <w:tc>
          <w:tcPr>
            <w:tcW w:w="1988" w:type="dxa"/>
            <w:tcBorders>
              <w:top w:val="nil"/>
              <w:left w:val="nil"/>
              <w:bottom w:val="single" w:sz="8" w:space="0" w:color="auto"/>
              <w:right w:val="single" w:sz="8" w:space="0" w:color="auto"/>
            </w:tcBorders>
            <w:shd w:val="clear" w:color="auto" w:fill="auto"/>
            <w:noWrap/>
            <w:vAlign w:val="center"/>
            <w:hideMark/>
          </w:tcPr>
          <w:p w:rsidR="006F2749" w:rsidRPr="0042602D" w:rsidRDefault="006F2749" w:rsidP="004D1C44">
            <w:pPr>
              <w:spacing w:before="0" w:after="0" w:line="240" w:lineRule="auto"/>
              <w:jc w:val="center"/>
              <w:rPr>
                <w:rFonts w:cs="Arial"/>
                <w:color w:val="000000"/>
                <w:szCs w:val="22"/>
              </w:rPr>
            </w:pPr>
            <w:r w:rsidRPr="0042602D">
              <w:rPr>
                <w:rFonts w:cs="Arial"/>
                <w:color w:val="000000"/>
                <w:szCs w:val="22"/>
              </w:rPr>
              <w:t>2,</w:t>
            </w:r>
            <w:r w:rsidR="00D7437B" w:rsidRPr="0042602D">
              <w:rPr>
                <w:rFonts w:cs="Arial"/>
                <w:color w:val="000000"/>
                <w:szCs w:val="22"/>
              </w:rPr>
              <w:t>27</w:t>
            </w:r>
            <w:r w:rsidRPr="0042602D">
              <w:rPr>
                <w:rFonts w:cs="Arial"/>
                <w:color w:val="000000"/>
                <w:szCs w:val="22"/>
              </w:rPr>
              <w:t>%</w:t>
            </w:r>
          </w:p>
        </w:tc>
      </w:tr>
      <w:tr w:rsidR="006F2749" w:rsidRPr="004D1C44" w:rsidTr="004D1C44">
        <w:trPr>
          <w:trHeight w:val="54"/>
          <w:jc w:val="center"/>
        </w:trPr>
        <w:tc>
          <w:tcPr>
            <w:tcW w:w="1966" w:type="dxa"/>
            <w:tcBorders>
              <w:top w:val="nil"/>
              <w:left w:val="single" w:sz="8" w:space="0" w:color="auto"/>
              <w:bottom w:val="single" w:sz="8" w:space="0" w:color="auto"/>
              <w:right w:val="single" w:sz="8" w:space="0" w:color="auto"/>
            </w:tcBorders>
            <w:shd w:val="clear" w:color="auto" w:fill="auto"/>
            <w:noWrap/>
            <w:vAlign w:val="center"/>
            <w:hideMark/>
          </w:tcPr>
          <w:p w:rsidR="006F2749" w:rsidRPr="0042602D" w:rsidRDefault="006F2749" w:rsidP="004D1C44">
            <w:pPr>
              <w:spacing w:before="0" w:after="0" w:line="240" w:lineRule="auto"/>
              <w:jc w:val="left"/>
              <w:rPr>
                <w:rFonts w:cs="Arial"/>
                <w:color w:val="000000"/>
                <w:szCs w:val="22"/>
              </w:rPr>
            </w:pPr>
            <w:r w:rsidRPr="0042602D">
              <w:rPr>
                <w:rFonts w:cs="Arial"/>
                <w:color w:val="000000"/>
                <w:szCs w:val="22"/>
              </w:rPr>
              <w:t>Canindeyú</w:t>
            </w:r>
          </w:p>
        </w:tc>
        <w:tc>
          <w:tcPr>
            <w:tcW w:w="2098" w:type="dxa"/>
            <w:tcBorders>
              <w:top w:val="nil"/>
              <w:left w:val="nil"/>
              <w:bottom w:val="single" w:sz="8" w:space="0" w:color="auto"/>
              <w:right w:val="single" w:sz="8" w:space="0" w:color="auto"/>
            </w:tcBorders>
            <w:shd w:val="clear" w:color="auto" w:fill="auto"/>
            <w:noWrap/>
            <w:vAlign w:val="center"/>
            <w:hideMark/>
          </w:tcPr>
          <w:p w:rsidR="006F2749" w:rsidRPr="0042602D" w:rsidRDefault="00F42D75" w:rsidP="004D1C44">
            <w:pPr>
              <w:spacing w:before="0" w:after="0" w:line="240" w:lineRule="auto"/>
              <w:jc w:val="center"/>
              <w:rPr>
                <w:rFonts w:cs="Arial"/>
                <w:color w:val="000000"/>
                <w:szCs w:val="22"/>
              </w:rPr>
            </w:pPr>
            <w:r w:rsidRPr="0042602D">
              <w:rPr>
                <w:rFonts w:cs="Arial"/>
                <w:color w:val="000000"/>
                <w:szCs w:val="22"/>
              </w:rPr>
              <w:t>191.447</w:t>
            </w:r>
          </w:p>
        </w:tc>
        <w:tc>
          <w:tcPr>
            <w:tcW w:w="1988" w:type="dxa"/>
            <w:tcBorders>
              <w:top w:val="nil"/>
              <w:left w:val="nil"/>
              <w:bottom w:val="single" w:sz="8" w:space="0" w:color="auto"/>
              <w:right w:val="single" w:sz="8" w:space="0" w:color="auto"/>
            </w:tcBorders>
            <w:shd w:val="clear" w:color="auto" w:fill="auto"/>
            <w:noWrap/>
            <w:vAlign w:val="center"/>
            <w:hideMark/>
          </w:tcPr>
          <w:p w:rsidR="006F2749" w:rsidRPr="0042602D" w:rsidRDefault="006F2749" w:rsidP="004D1C44">
            <w:pPr>
              <w:spacing w:before="0" w:after="0" w:line="240" w:lineRule="auto"/>
              <w:jc w:val="center"/>
              <w:rPr>
                <w:rFonts w:cs="Arial"/>
                <w:color w:val="000000"/>
                <w:szCs w:val="22"/>
              </w:rPr>
            </w:pPr>
            <w:r w:rsidRPr="0042602D">
              <w:rPr>
                <w:rFonts w:cs="Arial"/>
                <w:color w:val="000000"/>
                <w:szCs w:val="22"/>
              </w:rPr>
              <w:t>2,</w:t>
            </w:r>
            <w:r w:rsidR="00D7437B" w:rsidRPr="0042602D">
              <w:rPr>
                <w:rFonts w:cs="Arial"/>
                <w:color w:val="000000"/>
                <w:szCs w:val="22"/>
              </w:rPr>
              <w:t>87</w:t>
            </w:r>
            <w:r w:rsidRPr="0042602D">
              <w:rPr>
                <w:rFonts w:cs="Arial"/>
                <w:color w:val="000000"/>
                <w:szCs w:val="22"/>
              </w:rPr>
              <w:t>%</w:t>
            </w:r>
          </w:p>
        </w:tc>
      </w:tr>
      <w:tr w:rsidR="006F2749" w:rsidRPr="004D1C44" w:rsidTr="004D1C44">
        <w:trPr>
          <w:trHeight w:val="54"/>
          <w:jc w:val="center"/>
        </w:trPr>
        <w:tc>
          <w:tcPr>
            <w:tcW w:w="1966" w:type="dxa"/>
            <w:tcBorders>
              <w:top w:val="nil"/>
              <w:left w:val="single" w:sz="8" w:space="0" w:color="auto"/>
              <w:bottom w:val="single" w:sz="8" w:space="0" w:color="auto"/>
              <w:right w:val="single" w:sz="8" w:space="0" w:color="auto"/>
            </w:tcBorders>
            <w:shd w:val="clear" w:color="auto" w:fill="auto"/>
            <w:noWrap/>
            <w:vAlign w:val="center"/>
            <w:hideMark/>
          </w:tcPr>
          <w:p w:rsidR="006F2749" w:rsidRPr="0042602D" w:rsidRDefault="006F2749" w:rsidP="004D1C44">
            <w:pPr>
              <w:spacing w:before="0" w:after="0" w:line="240" w:lineRule="auto"/>
              <w:jc w:val="left"/>
              <w:rPr>
                <w:rFonts w:cs="Arial"/>
                <w:color w:val="000000"/>
                <w:szCs w:val="22"/>
              </w:rPr>
            </w:pPr>
            <w:r w:rsidRPr="0042602D">
              <w:rPr>
                <w:rFonts w:cs="Arial"/>
                <w:color w:val="000000"/>
                <w:szCs w:val="22"/>
              </w:rPr>
              <w:t>Amambay</w:t>
            </w:r>
          </w:p>
        </w:tc>
        <w:tc>
          <w:tcPr>
            <w:tcW w:w="2098" w:type="dxa"/>
            <w:tcBorders>
              <w:top w:val="nil"/>
              <w:left w:val="nil"/>
              <w:bottom w:val="single" w:sz="8" w:space="0" w:color="auto"/>
              <w:right w:val="single" w:sz="8" w:space="0" w:color="auto"/>
            </w:tcBorders>
            <w:shd w:val="clear" w:color="auto" w:fill="auto"/>
            <w:noWrap/>
            <w:vAlign w:val="center"/>
            <w:hideMark/>
          </w:tcPr>
          <w:p w:rsidR="006F2749" w:rsidRPr="0042602D" w:rsidRDefault="006F2749" w:rsidP="004D1C44">
            <w:pPr>
              <w:spacing w:before="0" w:after="0" w:line="240" w:lineRule="auto"/>
              <w:jc w:val="center"/>
              <w:rPr>
                <w:rFonts w:cs="Arial"/>
                <w:color w:val="000000"/>
                <w:szCs w:val="22"/>
              </w:rPr>
            </w:pPr>
            <w:r w:rsidRPr="0042602D">
              <w:rPr>
                <w:rFonts w:cs="Arial"/>
                <w:color w:val="000000"/>
                <w:szCs w:val="22"/>
              </w:rPr>
              <w:t>12</w:t>
            </w:r>
            <w:r w:rsidR="00F42D75" w:rsidRPr="0042602D">
              <w:rPr>
                <w:rFonts w:cs="Arial"/>
                <w:color w:val="000000"/>
                <w:szCs w:val="22"/>
              </w:rPr>
              <w:t>5.611</w:t>
            </w:r>
          </w:p>
        </w:tc>
        <w:tc>
          <w:tcPr>
            <w:tcW w:w="1988" w:type="dxa"/>
            <w:tcBorders>
              <w:top w:val="nil"/>
              <w:left w:val="nil"/>
              <w:bottom w:val="single" w:sz="8" w:space="0" w:color="auto"/>
              <w:right w:val="single" w:sz="8" w:space="0" w:color="auto"/>
            </w:tcBorders>
            <w:shd w:val="clear" w:color="auto" w:fill="auto"/>
            <w:noWrap/>
            <w:vAlign w:val="center"/>
            <w:hideMark/>
          </w:tcPr>
          <w:p w:rsidR="006F2749" w:rsidRPr="0042602D" w:rsidRDefault="006F2749" w:rsidP="004D1C44">
            <w:pPr>
              <w:spacing w:before="0" w:after="0" w:line="240" w:lineRule="auto"/>
              <w:jc w:val="center"/>
              <w:rPr>
                <w:rFonts w:cs="Arial"/>
                <w:color w:val="000000"/>
                <w:szCs w:val="22"/>
              </w:rPr>
            </w:pPr>
            <w:r w:rsidRPr="0042602D">
              <w:rPr>
                <w:rFonts w:cs="Arial"/>
                <w:color w:val="000000"/>
                <w:szCs w:val="22"/>
              </w:rPr>
              <w:t>1,</w:t>
            </w:r>
            <w:r w:rsidR="00D7437B" w:rsidRPr="0042602D">
              <w:rPr>
                <w:rFonts w:cs="Arial"/>
                <w:color w:val="000000"/>
                <w:szCs w:val="22"/>
              </w:rPr>
              <w:t>88</w:t>
            </w:r>
            <w:r w:rsidRPr="0042602D">
              <w:rPr>
                <w:rFonts w:cs="Arial"/>
                <w:color w:val="000000"/>
                <w:szCs w:val="22"/>
              </w:rPr>
              <w:t>%</w:t>
            </w:r>
          </w:p>
        </w:tc>
      </w:tr>
      <w:tr w:rsidR="006F2749" w:rsidRPr="004D1C44" w:rsidTr="004D1C44">
        <w:trPr>
          <w:trHeight w:val="54"/>
          <w:jc w:val="center"/>
        </w:trPr>
        <w:tc>
          <w:tcPr>
            <w:tcW w:w="1966" w:type="dxa"/>
            <w:tcBorders>
              <w:top w:val="nil"/>
              <w:left w:val="single" w:sz="8" w:space="0" w:color="auto"/>
              <w:bottom w:val="single" w:sz="8" w:space="0" w:color="auto"/>
              <w:right w:val="single" w:sz="8" w:space="0" w:color="auto"/>
            </w:tcBorders>
            <w:shd w:val="clear" w:color="auto" w:fill="auto"/>
            <w:noWrap/>
            <w:vAlign w:val="center"/>
            <w:hideMark/>
          </w:tcPr>
          <w:p w:rsidR="006F2749" w:rsidRPr="0042602D" w:rsidRDefault="006F2749" w:rsidP="004D1C44">
            <w:pPr>
              <w:spacing w:before="0" w:after="0" w:line="240" w:lineRule="auto"/>
              <w:jc w:val="left"/>
              <w:rPr>
                <w:rFonts w:cs="Arial"/>
                <w:color w:val="000000"/>
                <w:szCs w:val="22"/>
              </w:rPr>
            </w:pPr>
            <w:r w:rsidRPr="0042602D">
              <w:rPr>
                <w:rFonts w:cs="Arial"/>
                <w:color w:val="000000"/>
                <w:szCs w:val="22"/>
              </w:rPr>
              <w:t>Misiones</w:t>
            </w:r>
          </w:p>
        </w:tc>
        <w:tc>
          <w:tcPr>
            <w:tcW w:w="2098" w:type="dxa"/>
            <w:tcBorders>
              <w:top w:val="nil"/>
              <w:left w:val="nil"/>
              <w:bottom w:val="single" w:sz="8" w:space="0" w:color="auto"/>
              <w:right w:val="single" w:sz="8" w:space="0" w:color="auto"/>
            </w:tcBorders>
            <w:shd w:val="clear" w:color="auto" w:fill="auto"/>
            <w:noWrap/>
            <w:vAlign w:val="center"/>
            <w:hideMark/>
          </w:tcPr>
          <w:p w:rsidR="006F2749" w:rsidRPr="0042602D" w:rsidRDefault="006F2749" w:rsidP="004D1C44">
            <w:pPr>
              <w:spacing w:before="0" w:after="0" w:line="240" w:lineRule="auto"/>
              <w:jc w:val="center"/>
              <w:rPr>
                <w:rFonts w:cs="Arial"/>
                <w:color w:val="000000"/>
                <w:szCs w:val="22"/>
              </w:rPr>
            </w:pPr>
            <w:r w:rsidRPr="0042602D">
              <w:rPr>
                <w:rFonts w:cs="Arial"/>
                <w:color w:val="000000"/>
                <w:szCs w:val="22"/>
              </w:rPr>
              <w:t>1</w:t>
            </w:r>
            <w:r w:rsidR="00F42D75" w:rsidRPr="0042602D">
              <w:rPr>
                <w:rFonts w:cs="Arial"/>
                <w:color w:val="000000"/>
                <w:szCs w:val="22"/>
              </w:rPr>
              <w:t>18.798</w:t>
            </w:r>
          </w:p>
        </w:tc>
        <w:tc>
          <w:tcPr>
            <w:tcW w:w="1988" w:type="dxa"/>
            <w:tcBorders>
              <w:top w:val="nil"/>
              <w:left w:val="nil"/>
              <w:bottom w:val="single" w:sz="8" w:space="0" w:color="auto"/>
              <w:right w:val="single" w:sz="8" w:space="0" w:color="auto"/>
            </w:tcBorders>
            <w:shd w:val="clear" w:color="auto" w:fill="auto"/>
            <w:noWrap/>
            <w:vAlign w:val="center"/>
            <w:hideMark/>
          </w:tcPr>
          <w:p w:rsidR="006F2749" w:rsidRPr="0042602D" w:rsidRDefault="006F2749" w:rsidP="004D1C44">
            <w:pPr>
              <w:spacing w:before="0" w:after="0" w:line="240" w:lineRule="auto"/>
              <w:jc w:val="center"/>
              <w:rPr>
                <w:rFonts w:cs="Arial"/>
                <w:color w:val="000000"/>
                <w:szCs w:val="22"/>
              </w:rPr>
            </w:pPr>
            <w:r w:rsidRPr="0042602D">
              <w:rPr>
                <w:rFonts w:cs="Arial"/>
                <w:color w:val="000000"/>
                <w:szCs w:val="22"/>
              </w:rPr>
              <w:t>1,</w:t>
            </w:r>
            <w:r w:rsidR="00D7437B" w:rsidRPr="0042602D">
              <w:rPr>
                <w:rFonts w:cs="Arial"/>
                <w:color w:val="000000"/>
                <w:szCs w:val="22"/>
              </w:rPr>
              <w:t>78</w:t>
            </w:r>
            <w:r w:rsidRPr="0042602D">
              <w:rPr>
                <w:rFonts w:cs="Arial"/>
                <w:color w:val="000000"/>
                <w:szCs w:val="22"/>
              </w:rPr>
              <w:t>%</w:t>
            </w:r>
          </w:p>
        </w:tc>
      </w:tr>
      <w:tr w:rsidR="006F2749" w:rsidRPr="004D1C44" w:rsidTr="004D1C44">
        <w:trPr>
          <w:trHeight w:val="54"/>
          <w:jc w:val="center"/>
        </w:trPr>
        <w:tc>
          <w:tcPr>
            <w:tcW w:w="1966" w:type="dxa"/>
            <w:tcBorders>
              <w:top w:val="nil"/>
              <w:left w:val="single" w:sz="8" w:space="0" w:color="auto"/>
              <w:bottom w:val="single" w:sz="8" w:space="0" w:color="auto"/>
              <w:right w:val="single" w:sz="8" w:space="0" w:color="auto"/>
            </w:tcBorders>
            <w:shd w:val="clear" w:color="auto" w:fill="auto"/>
            <w:noWrap/>
            <w:vAlign w:val="center"/>
            <w:hideMark/>
          </w:tcPr>
          <w:p w:rsidR="006F2749" w:rsidRPr="0042602D" w:rsidRDefault="006F2749" w:rsidP="004D1C44">
            <w:pPr>
              <w:spacing w:before="0" w:after="0" w:line="240" w:lineRule="auto"/>
              <w:jc w:val="left"/>
              <w:rPr>
                <w:rFonts w:cs="Arial"/>
                <w:color w:val="000000"/>
                <w:szCs w:val="22"/>
              </w:rPr>
            </w:pPr>
            <w:r w:rsidRPr="0042602D">
              <w:rPr>
                <w:rFonts w:cs="Arial"/>
                <w:color w:val="000000"/>
                <w:szCs w:val="22"/>
              </w:rPr>
              <w:t>Ñeembucú</w:t>
            </w:r>
          </w:p>
        </w:tc>
        <w:tc>
          <w:tcPr>
            <w:tcW w:w="2098" w:type="dxa"/>
            <w:tcBorders>
              <w:top w:val="nil"/>
              <w:left w:val="nil"/>
              <w:bottom w:val="single" w:sz="8" w:space="0" w:color="auto"/>
              <w:right w:val="single" w:sz="8" w:space="0" w:color="auto"/>
            </w:tcBorders>
            <w:shd w:val="clear" w:color="auto" w:fill="auto"/>
            <w:noWrap/>
            <w:vAlign w:val="center"/>
            <w:hideMark/>
          </w:tcPr>
          <w:p w:rsidR="006F2749" w:rsidRPr="0042602D" w:rsidRDefault="006F2749" w:rsidP="004D1C44">
            <w:pPr>
              <w:spacing w:before="0" w:after="0" w:line="240" w:lineRule="auto"/>
              <w:jc w:val="center"/>
              <w:rPr>
                <w:rFonts w:cs="Arial"/>
                <w:color w:val="000000"/>
                <w:szCs w:val="22"/>
              </w:rPr>
            </w:pPr>
            <w:r w:rsidRPr="0042602D">
              <w:rPr>
                <w:rFonts w:cs="Arial"/>
                <w:color w:val="000000"/>
                <w:szCs w:val="22"/>
              </w:rPr>
              <w:t>8</w:t>
            </w:r>
            <w:r w:rsidR="00F42D75" w:rsidRPr="0042602D">
              <w:rPr>
                <w:rFonts w:cs="Arial"/>
                <w:color w:val="000000"/>
                <w:szCs w:val="22"/>
              </w:rPr>
              <w:t>4.123</w:t>
            </w:r>
          </w:p>
        </w:tc>
        <w:tc>
          <w:tcPr>
            <w:tcW w:w="1988" w:type="dxa"/>
            <w:tcBorders>
              <w:top w:val="nil"/>
              <w:left w:val="nil"/>
              <w:bottom w:val="single" w:sz="8" w:space="0" w:color="auto"/>
              <w:right w:val="single" w:sz="8" w:space="0" w:color="auto"/>
            </w:tcBorders>
            <w:shd w:val="clear" w:color="auto" w:fill="auto"/>
            <w:noWrap/>
            <w:vAlign w:val="center"/>
            <w:hideMark/>
          </w:tcPr>
          <w:p w:rsidR="006F2749" w:rsidRPr="0042602D" w:rsidRDefault="006F2749" w:rsidP="004D1C44">
            <w:pPr>
              <w:spacing w:before="0" w:after="0" w:line="240" w:lineRule="auto"/>
              <w:jc w:val="center"/>
              <w:rPr>
                <w:rFonts w:cs="Arial"/>
                <w:color w:val="000000"/>
                <w:szCs w:val="22"/>
              </w:rPr>
            </w:pPr>
            <w:r w:rsidRPr="0042602D">
              <w:rPr>
                <w:rFonts w:cs="Arial"/>
                <w:color w:val="000000"/>
                <w:szCs w:val="22"/>
              </w:rPr>
              <w:t>1,</w:t>
            </w:r>
            <w:r w:rsidR="00D7437B" w:rsidRPr="0042602D">
              <w:rPr>
                <w:rFonts w:cs="Arial"/>
                <w:color w:val="000000"/>
                <w:szCs w:val="22"/>
              </w:rPr>
              <w:t>26</w:t>
            </w:r>
            <w:r w:rsidRPr="0042602D">
              <w:rPr>
                <w:rFonts w:cs="Arial"/>
                <w:color w:val="000000"/>
                <w:szCs w:val="22"/>
              </w:rPr>
              <w:t>%</w:t>
            </w:r>
          </w:p>
        </w:tc>
      </w:tr>
      <w:tr w:rsidR="006F2749" w:rsidRPr="004D1C44" w:rsidTr="004D1C44">
        <w:trPr>
          <w:trHeight w:val="315"/>
          <w:jc w:val="center"/>
        </w:trPr>
        <w:tc>
          <w:tcPr>
            <w:tcW w:w="1966" w:type="dxa"/>
            <w:tcBorders>
              <w:top w:val="nil"/>
              <w:left w:val="single" w:sz="8" w:space="0" w:color="auto"/>
              <w:bottom w:val="single" w:sz="8" w:space="0" w:color="auto"/>
              <w:right w:val="single" w:sz="8" w:space="0" w:color="auto"/>
            </w:tcBorders>
            <w:shd w:val="clear" w:color="auto" w:fill="DDD9C3" w:themeFill="background2" w:themeFillShade="E6"/>
            <w:noWrap/>
            <w:vAlign w:val="center"/>
            <w:hideMark/>
          </w:tcPr>
          <w:p w:rsidR="006F2749" w:rsidRPr="0042602D" w:rsidRDefault="006F2749" w:rsidP="004D1C44">
            <w:pPr>
              <w:spacing w:before="0" w:after="0" w:line="240" w:lineRule="auto"/>
              <w:jc w:val="left"/>
              <w:rPr>
                <w:rFonts w:cs="Arial"/>
                <w:b/>
                <w:bCs/>
                <w:color w:val="000000"/>
                <w:szCs w:val="22"/>
              </w:rPr>
            </w:pPr>
            <w:r w:rsidRPr="0042602D">
              <w:rPr>
                <w:rFonts w:cs="Arial"/>
                <w:b/>
                <w:bCs/>
                <w:color w:val="000000"/>
                <w:szCs w:val="22"/>
              </w:rPr>
              <w:t>SUBTOTAL</w:t>
            </w:r>
          </w:p>
        </w:tc>
        <w:tc>
          <w:tcPr>
            <w:tcW w:w="2098" w:type="dxa"/>
            <w:tcBorders>
              <w:top w:val="nil"/>
              <w:left w:val="nil"/>
              <w:bottom w:val="single" w:sz="8" w:space="0" w:color="auto"/>
              <w:right w:val="single" w:sz="8" w:space="0" w:color="auto"/>
            </w:tcBorders>
            <w:shd w:val="clear" w:color="auto" w:fill="DDD9C3" w:themeFill="background2" w:themeFillShade="E6"/>
            <w:noWrap/>
            <w:vAlign w:val="center"/>
            <w:hideMark/>
          </w:tcPr>
          <w:p w:rsidR="006F2749" w:rsidRPr="0042602D" w:rsidRDefault="00F42D75" w:rsidP="004D1C44">
            <w:pPr>
              <w:spacing w:before="0" w:after="0" w:line="240" w:lineRule="auto"/>
              <w:jc w:val="center"/>
              <w:rPr>
                <w:rFonts w:cs="Arial"/>
                <w:b/>
                <w:color w:val="000000"/>
                <w:szCs w:val="22"/>
              </w:rPr>
            </w:pPr>
            <w:r w:rsidRPr="0042602D">
              <w:rPr>
                <w:rFonts w:cs="Arial"/>
                <w:b/>
                <w:color w:val="000000"/>
                <w:szCs w:val="22"/>
              </w:rPr>
              <w:t>4.272.369</w:t>
            </w:r>
          </w:p>
        </w:tc>
        <w:tc>
          <w:tcPr>
            <w:tcW w:w="1988" w:type="dxa"/>
            <w:tcBorders>
              <w:top w:val="nil"/>
              <w:left w:val="nil"/>
              <w:bottom w:val="single" w:sz="8" w:space="0" w:color="auto"/>
              <w:right w:val="single" w:sz="8" w:space="0" w:color="auto"/>
            </w:tcBorders>
            <w:shd w:val="clear" w:color="auto" w:fill="DDD9C3" w:themeFill="background2" w:themeFillShade="E6"/>
            <w:noWrap/>
            <w:vAlign w:val="center"/>
            <w:hideMark/>
          </w:tcPr>
          <w:p w:rsidR="006F2749" w:rsidRPr="0042602D" w:rsidRDefault="006F2749" w:rsidP="004D1C44">
            <w:pPr>
              <w:spacing w:before="0" w:after="0" w:line="240" w:lineRule="auto"/>
              <w:jc w:val="center"/>
              <w:rPr>
                <w:rFonts w:cs="Arial"/>
                <w:b/>
                <w:color w:val="000000"/>
                <w:szCs w:val="22"/>
              </w:rPr>
            </w:pPr>
            <w:r w:rsidRPr="0042602D">
              <w:rPr>
                <w:rFonts w:cs="Arial"/>
                <w:b/>
                <w:color w:val="000000"/>
                <w:szCs w:val="22"/>
              </w:rPr>
              <w:t>97,3</w:t>
            </w:r>
            <w:r w:rsidR="00D7437B" w:rsidRPr="0042602D">
              <w:rPr>
                <w:rFonts w:cs="Arial"/>
                <w:b/>
                <w:color w:val="000000"/>
                <w:szCs w:val="22"/>
              </w:rPr>
              <w:t>2</w:t>
            </w:r>
            <w:r w:rsidRPr="0042602D">
              <w:rPr>
                <w:rFonts w:cs="Arial"/>
                <w:b/>
                <w:color w:val="000000"/>
                <w:szCs w:val="22"/>
              </w:rPr>
              <w:t>%</w:t>
            </w:r>
          </w:p>
        </w:tc>
      </w:tr>
      <w:tr w:rsidR="006F2749" w:rsidRPr="004D1C44" w:rsidTr="0042602D">
        <w:trPr>
          <w:trHeight w:val="54"/>
          <w:jc w:val="center"/>
        </w:trPr>
        <w:tc>
          <w:tcPr>
            <w:tcW w:w="6052" w:type="dxa"/>
            <w:gridSpan w:val="3"/>
            <w:tcBorders>
              <w:top w:val="nil"/>
              <w:left w:val="single" w:sz="8" w:space="0" w:color="auto"/>
              <w:bottom w:val="single" w:sz="8" w:space="0" w:color="auto"/>
              <w:right w:val="single" w:sz="8" w:space="0" w:color="auto"/>
            </w:tcBorders>
            <w:shd w:val="clear" w:color="auto" w:fill="948A54" w:themeFill="background2" w:themeFillShade="80"/>
            <w:noWrap/>
            <w:vAlign w:val="center"/>
            <w:hideMark/>
          </w:tcPr>
          <w:p w:rsidR="006F2749" w:rsidRPr="0042602D" w:rsidRDefault="006F2749" w:rsidP="004D1C44">
            <w:pPr>
              <w:spacing w:before="0" w:after="0" w:line="240" w:lineRule="auto"/>
              <w:jc w:val="center"/>
              <w:rPr>
                <w:rFonts w:ascii="Times New Roman" w:hAnsi="Times New Roman"/>
                <w:color w:val="000000"/>
                <w:szCs w:val="22"/>
              </w:rPr>
            </w:pPr>
            <w:r w:rsidRPr="0042602D">
              <w:rPr>
                <w:rFonts w:cs="Arial"/>
                <w:b/>
                <w:bCs/>
                <w:color w:val="000000"/>
                <w:szCs w:val="22"/>
              </w:rPr>
              <w:t>Región Occidental</w:t>
            </w:r>
          </w:p>
        </w:tc>
      </w:tr>
      <w:tr w:rsidR="006F2749" w:rsidRPr="004D1C44" w:rsidTr="004D1C44">
        <w:trPr>
          <w:trHeight w:val="54"/>
          <w:jc w:val="center"/>
        </w:trPr>
        <w:tc>
          <w:tcPr>
            <w:tcW w:w="1966" w:type="dxa"/>
            <w:tcBorders>
              <w:top w:val="nil"/>
              <w:left w:val="single" w:sz="8" w:space="0" w:color="auto"/>
              <w:bottom w:val="single" w:sz="8" w:space="0" w:color="auto"/>
              <w:right w:val="single" w:sz="8" w:space="0" w:color="auto"/>
            </w:tcBorders>
            <w:shd w:val="clear" w:color="auto" w:fill="auto"/>
            <w:noWrap/>
            <w:vAlign w:val="center"/>
            <w:hideMark/>
          </w:tcPr>
          <w:p w:rsidR="006F2749" w:rsidRPr="0042602D" w:rsidRDefault="006F2749" w:rsidP="004D1C44">
            <w:pPr>
              <w:spacing w:before="0" w:after="0" w:line="240" w:lineRule="auto"/>
              <w:jc w:val="left"/>
              <w:rPr>
                <w:rFonts w:cs="Arial"/>
                <w:color w:val="000000"/>
                <w:szCs w:val="22"/>
              </w:rPr>
            </w:pPr>
            <w:r w:rsidRPr="0042602D">
              <w:rPr>
                <w:rFonts w:cs="Arial"/>
                <w:color w:val="000000"/>
                <w:szCs w:val="22"/>
              </w:rPr>
              <w:t>Pdte. Hayes</w:t>
            </w:r>
          </w:p>
        </w:tc>
        <w:tc>
          <w:tcPr>
            <w:tcW w:w="2098" w:type="dxa"/>
            <w:tcBorders>
              <w:top w:val="nil"/>
              <w:left w:val="nil"/>
              <w:bottom w:val="single" w:sz="8" w:space="0" w:color="auto"/>
              <w:right w:val="single" w:sz="8" w:space="0" w:color="auto"/>
            </w:tcBorders>
            <w:shd w:val="clear" w:color="auto" w:fill="auto"/>
            <w:noWrap/>
            <w:vAlign w:val="center"/>
            <w:hideMark/>
          </w:tcPr>
          <w:p w:rsidR="006F2749" w:rsidRPr="0042602D" w:rsidRDefault="006F2749" w:rsidP="004D1C44">
            <w:pPr>
              <w:spacing w:before="0" w:after="0" w:line="240" w:lineRule="auto"/>
              <w:jc w:val="center"/>
              <w:rPr>
                <w:rFonts w:cs="Arial"/>
                <w:color w:val="000000"/>
                <w:szCs w:val="22"/>
              </w:rPr>
            </w:pPr>
            <w:r w:rsidRPr="0042602D">
              <w:rPr>
                <w:rFonts w:cs="Arial"/>
                <w:color w:val="000000"/>
                <w:szCs w:val="22"/>
              </w:rPr>
              <w:t>105.130</w:t>
            </w:r>
          </w:p>
        </w:tc>
        <w:tc>
          <w:tcPr>
            <w:tcW w:w="1988" w:type="dxa"/>
            <w:tcBorders>
              <w:top w:val="nil"/>
              <w:left w:val="nil"/>
              <w:bottom w:val="single" w:sz="8" w:space="0" w:color="auto"/>
              <w:right w:val="single" w:sz="8" w:space="0" w:color="auto"/>
            </w:tcBorders>
            <w:shd w:val="clear" w:color="auto" w:fill="auto"/>
            <w:noWrap/>
            <w:vAlign w:val="center"/>
            <w:hideMark/>
          </w:tcPr>
          <w:p w:rsidR="006F2749" w:rsidRPr="0042602D" w:rsidRDefault="006F2749" w:rsidP="004D1C44">
            <w:pPr>
              <w:spacing w:before="0" w:after="0" w:line="240" w:lineRule="auto"/>
              <w:jc w:val="center"/>
              <w:rPr>
                <w:rFonts w:cs="Arial"/>
                <w:color w:val="000000"/>
                <w:szCs w:val="22"/>
              </w:rPr>
            </w:pPr>
            <w:r w:rsidRPr="0042602D">
              <w:rPr>
                <w:rFonts w:cs="Arial"/>
                <w:color w:val="000000"/>
                <w:szCs w:val="22"/>
              </w:rPr>
              <w:t>1,6</w:t>
            </w:r>
            <w:r w:rsidR="00D7437B" w:rsidRPr="0042602D">
              <w:rPr>
                <w:rFonts w:cs="Arial"/>
                <w:color w:val="000000"/>
                <w:szCs w:val="22"/>
              </w:rPr>
              <w:t>0</w:t>
            </w:r>
            <w:r w:rsidRPr="0042602D">
              <w:rPr>
                <w:rFonts w:cs="Arial"/>
                <w:color w:val="000000"/>
                <w:szCs w:val="22"/>
              </w:rPr>
              <w:t>%</w:t>
            </w:r>
          </w:p>
        </w:tc>
      </w:tr>
      <w:tr w:rsidR="006F2749" w:rsidRPr="004D1C44" w:rsidTr="004D1C44">
        <w:trPr>
          <w:trHeight w:val="54"/>
          <w:jc w:val="center"/>
        </w:trPr>
        <w:tc>
          <w:tcPr>
            <w:tcW w:w="1966" w:type="dxa"/>
            <w:tcBorders>
              <w:top w:val="nil"/>
              <w:left w:val="single" w:sz="8" w:space="0" w:color="auto"/>
              <w:bottom w:val="single" w:sz="8" w:space="0" w:color="auto"/>
              <w:right w:val="single" w:sz="8" w:space="0" w:color="auto"/>
            </w:tcBorders>
            <w:shd w:val="clear" w:color="auto" w:fill="auto"/>
            <w:noWrap/>
            <w:vAlign w:val="center"/>
            <w:hideMark/>
          </w:tcPr>
          <w:p w:rsidR="006F2749" w:rsidRPr="0042602D" w:rsidRDefault="006F2749" w:rsidP="004D1C44">
            <w:pPr>
              <w:spacing w:before="0" w:after="0" w:line="240" w:lineRule="auto"/>
              <w:jc w:val="left"/>
              <w:rPr>
                <w:rFonts w:cs="Arial"/>
                <w:color w:val="000000"/>
                <w:szCs w:val="22"/>
              </w:rPr>
            </w:pPr>
            <w:r w:rsidRPr="0042602D">
              <w:rPr>
                <w:rFonts w:cs="Arial"/>
                <w:color w:val="000000"/>
                <w:szCs w:val="22"/>
              </w:rPr>
              <w:t>Boquerón</w:t>
            </w:r>
          </w:p>
        </w:tc>
        <w:tc>
          <w:tcPr>
            <w:tcW w:w="2098" w:type="dxa"/>
            <w:tcBorders>
              <w:top w:val="nil"/>
              <w:left w:val="nil"/>
              <w:bottom w:val="single" w:sz="8" w:space="0" w:color="auto"/>
              <w:right w:val="single" w:sz="8" w:space="0" w:color="auto"/>
            </w:tcBorders>
            <w:shd w:val="clear" w:color="auto" w:fill="auto"/>
            <w:noWrap/>
            <w:vAlign w:val="center"/>
            <w:hideMark/>
          </w:tcPr>
          <w:p w:rsidR="006F2749" w:rsidRPr="0042602D" w:rsidRDefault="006F2749" w:rsidP="004D1C44">
            <w:pPr>
              <w:spacing w:before="0" w:after="0" w:line="240" w:lineRule="auto"/>
              <w:jc w:val="center"/>
              <w:rPr>
                <w:rFonts w:cs="Arial"/>
                <w:color w:val="000000"/>
                <w:szCs w:val="22"/>
              </w:rPr>
            </w:pPr>
            <w:r w:rsidRPr="0042602D">
              <w:rPr>
                <w:rFonts w:cs="Arial"/>
                <w:color w:val="000000"/>
                <w:szCs w:val="22"/>
              </w:rPr>
              <w:t>59.429</w:t>
            </w:r>
          </w:p>
        </w:tc>
        <w:tc>
          <w:tcPr>
            <w:tcW w:w="1988" w:type="dxa"/>
            <w:tcBorders>
              <w:top w:val="nil"/>
              <w:left w:val="nil"/>
              <w:bottom w:val="single" w:sz="8" w:space="0" w:color="auto"/>
              <w:right w:val="single" w:sz="8" w:space="0" w:color="auto"/>
            </w:tcBorders>
            <w:shd w:val="clear" w:color="auto" w:fill="auto"/>
            <w:noWrap/>
            <w:vAlign w:val="center"/>
            <w:hideMark/>
          </w:tcPr>
          <w:p w:rsidR="006F2749" w:rsidRPr="0042602D" w:rsidRDefault="006F2749" w:rsidP="004D1C44">
            <w:pPr>
              <w:spacing w:before="0" w:after="0" w:line="240" w:lineRule="auto"/>
              <w:jc w:val="center"/>
              <w:rPr>
                <w:rFonts w:cs="Arial"/>
                <w:color w:val="000000"/>
                <w:szCs w:val="22"/>
              </w:rPr>
            </w:pPr>
            <w:r w:rsidRPr="0042602D">
              <w:rPr>
                <w:rFonts w:cs="Arial"/>
                <w:color w:val="000000"/>
                <w:szCs w:val="22"/>
              </w:rPr>
              <w:t>0,9</w:t>
            </w:r>
            <w:r w:rsidR="00D7437B" w:rsidRPr="0042602D">
              <w:rPr>
                <w:rFonts w:cs="Arial"/>
                <w:color w:val="000000"/>
                <w:szCs w:val="22"/>
              </w:rPr>
              <w:t>2</w:t>
            </w:r>
            <w:r w:rsidRPr="0042602D">
              <w:rPr>
                <w:rFonts w:cs="Arial"/>
                <w:color w:val="000000"/>
                <w:szCs w:val="22"/>
              </w:rPr>
              <w:t>%</w:t>
            </w:r>
          </w:p>
        </w:tc>
      </w:tr>
      <w:tr w:rsidR="006F2749" w:rsidRPr="004D1C44" w:rsidTr="0042602D">
        <w:trPr>
          <w:trHeight w:val="54"/>
          <w:jc w:val="center"/>
        </w:trPr>
        <w:tc>
          <w:tcPr>
            <w:tcW w:w="1966" w:type="dxa"/>
            <w:tcBorders>
              <w:top w:val="nil"/>
              <w:left w:val="single" w:sz="8" w:space="0" w:color="auto"/>
              <w:bottom w:val="single" w:sz="8" w:space="0" w:color="auto"/>
              <w:right w:val="single" w:sz="8" w:space="0" w:color="auto"/>
            </w:tcBorders>
            <w:shd w:val="clear" w:color="auto" w:fill="auto"/>
            <w:noWrap/>
            <w:vAlign w:val="center"/>
            <w:hideMark/>
          </w:tcPr>
          <w:p w:rsidR="006F2749" w:rsidRPr="0042602D" w:rsidRDefault="006F2749" w:rsidP="004D1C44">
            <w:pPr>
              <w:spacing w:before="0" w:after="0" w:line="240" w:lineRule="auto"/>
              <w:jc w:val="left"/>
              <w:rPr>
                <w:rFonts w:cs="Arial"/>
                <w:color w:val="000000"/>
                <w:szCs w:val="22"/>
              </w:rPr>
            </w:pPr>
            <w:r w:rsidRPr="0042602D">
              <w:rPr>
                <w:rFonts w:cs="Arial"/>
                <w:color w:val="000000"/>
                <w:szCs w:val="22"/>
              </w:rPr>
              <w:t>Alto Paraguay</w:t>
            </w:r>
          </w:p>
        </w:tc>
        <w:tc>
          <w:tcPr>
            <w:tcW w:w="2098" w:type="dxa"/>
            <w:tcBorders>
              <w:top w:val="nil"/>
              <w:left w:val="nil"/>
              <w:bottom w:val="single" w:sz="8" w:space="0" w:color="auto"/>
              <w:right w:val="single" w:sz="8" w:space="0" w:color="auto"/>
            </w:tcBorders>
            <w:shd w:val="clear" w:color="auto" w:fill="auto"/>
            <w:noWrap/>
            <w:vAlign w:val="center"/>
            <w:hideMark/>
          </w:tcPr>
          <w:p w:rsidR="006F2749" w:rsidRPr="0042602D" w:rsidRDefault="006F2749" w:rsidP="004D1C44">
            <w:pPr>
              <w:spacing w:before="0" w:after="0" w:line="240" w:lineRule="auto"/>
              <w:jc w:val="center"/>
              <w:rPr>
                <w:rFonts w:cs="Arial"/>
                <w:color w:val="000000"/>
                <w:szCs w:val="22"/>
              </w:rPr>
            </w:pPr>
            <w:r w:rsidRPr="0042602D">
              <w:rPr>
                <w:rFonts w:cs="Arial"/>
                <w:color w:val="000000"/>
                <w:szCs w:val="22"/>
              </w:rPr>
              <w:t>11.245</w:t>
            </w:r>
          </w:p>
        </w:tc>
        <w:tc>
          <w:tcPr>
            <w:tcW w:w="1988" w:type="dxa"/>
            <w:tcBorders>
              <w:top w:val="nil"/>
              <w:left w:val="nil"/>
              <w:bottom w:val="single" w:sz="8" w:space="0" w:color="auto"/>
              <w:right w:val="single" w:sz="8" w:space="0" w:color="auto"/>
            </w:tcBorders>
            <w:shd w:val="clear" w:color="auto" w:fill="auto"/>
            <w:noWrap/>
            <w:vAlign w:val="center"/>
            <w:hideMark/>
          </w:tcPr>
          <w:p w:rsidR="006F2749" w:rsidRPr="0042602D" w:rsidRDefault="006F2749" w:rsidP="004D1C44">
            <w:pPr>
              <w:spacing w:before="0" w:after="0" w:line="240" w:lineRule="auto"/>
              <w:jc w:val="center"/>
              <w:rPr>
                <w:rFonts w:cs="Arial"/>
                <w:color w:val="000000"/>
                <w:szCs w:val="22"/>
              </w:rPr>
            </w:pPr>
            <w:r w:rsidRPr="0042602D">
              <w:rPr>
                <w:rFonts w:cs="Arial"/>
                <w:color w:val="000000"/>
                <w:szCs w:val="22"/>
              </w:rPr>
              <w:t>0,</w:t>
            </w:r>
            <w:r w:rsidR="00D7437B" w:rsidRPr="0042602D">
              <w:rPr>
                <w:rFonts w:cs="Arial"/>
                <w:color w:val="000000"/>
                <w:szCs w:val="22"/>
              </w:rPr>
              <w:t>17</w:t>
            </w:r>
            <w:r w:rsidRPr="0042602D">
              <w:rPr>
                <w:rFonts w:cs="Arial"/>
                <w:color w:val="000000"/>
                <w:szCs w:val="22"/>
              </w:rPr>
              <w:t>%</w:t>
            </w:r>
          </w:p>
        </w:tc>
      </w:tr>
      <w:tr w:rsidR="006F2749" w:rsidRPr="004D1C44" w:rsidTr="0042602D">
        <w:trPr>
          <w:trHeight w:val="54"/>
          <w:jc w:val="center"/>
        </w:trPr>
        <w:tc>
          <w:tcPr>
            <w:tcW w:w="1966" w:type="dxa"/>
            <w:tcBorders>
              <w:top w:val="nil"/>
              <w:left w:val="single" w:sz="8" w:space="0" w:color="auto"/>
              <w:bottom w:val="single" w:sz="8" w:space="0" w:color="auto"/>
              <w:right w:val="single" w:sz="8" w:space="0" w:color="auto"/>
            </w:tcBorders>
            <w:shd w:val="clear" w:color="auto" w:fill="DDD9C3" w:themeFill="background2" w:themeFillShade="E6"/>
            <w:noWrap/>
            <w:vAlign w:val="center"/>
            <w:hideMark/>
          </w:tcPr>
          <w:p w:rsidR="006F2749" w:rsidRPr="0042602D" w:rsidRDefault="006F2749" w:rsidP="004D1C44">
            <w:pPr>
              <w:spacing w:before="0" w:after="0" w:line="240" w:lineRule="auto"/>
              <w:jc w:val="left"/>
              <w:rPr>
                <w:rFonts w:cs="Arial"/>
                <w:b/>
                <w:bCs/>
                <w:color w:val="000000"/>
                <w:szCs w:val="22"/>
              </w:rPr>
            </w:pPr>
            <w:r w:rsidRPr="0042602D">
              <w:rPr>
                <w:rFonts w:cs="Arial"/>
                <w:b/>
                <w:bCs/>
                <w:color w:val="000000"/>
                <w:szCs w:val="22"/>
              </w:rPr>
              <w:t>SUBTOTAL</w:t>
            </w:r>
          </w:p>
        </w:tc>
        <w:tc>
          <w:tcPr>
            <w:tcW w:w="2098" w:type="dxa"/>
            <w:tcBorders>
              <w:top w:val="nil"/>
              <w:left w:val="nil"/>
              <w:bottom w:val="single" w:sz="8" w:space="0" w:color="auto"/>
              <w:right w:val="single" w:sz="8" w:space="0" w:color="auto"/>
            </w:tcBorders>
            <w:shd w:val="clear" w:color="auto" w:fill="DDD9C3" w:themeFill="background2" w:themeFillShade="E6"/>
            <w:noWrap/>
            <w:vAlign w:val="center"/>
            <w:hideMark/>
          </w:tcPr>
          <w:p w:rsidR="006F2749" w:rsidRPr="0042602D" w:rsidRDefault="006F2749" w:rsidP="004D1C44">
            <w:pPr>
              <w:spacing w:before="0" w:after="0" w:line="240" w:lineRule="auto"/>
              <w:jc w:val="center"/>
              <w:rPr>
                <w:rFonts w:cs="Arial"/>
                <w:b/>
                <w:color w:val="000000"/>
                <w:szCs w:val="22"/>
              </w:rPr>
            </w:pPr>
            <w:r w:rsidRPr="0042602D">
              <w:rPr>
                <w:rFonts w:cs="Arial"/>
                <w:b/>
                <w:color w:val="000000"/>
                <w:szCs w:val="22"/>
              </w:rPr>
              <w:t>175.804</w:t>
            </w:r>
          </w:p>
        </w:tc>
        <w:tc>
          <w:tcPr>
            <w:tcW w:w="1988" w:type="dxa"/>
            <w:tcBorders>
              <w:top w:val="nil"/>
              <w:left w:val="nil"/>
              <w:bottom w:val="single" w:sz="8" w:space="0" w:color="auto"/>
              <w:right w:val="single" w:sz="8" w:space="0" w:color="auto"/>
            </w:tcBorders>
            <w:shd w:val="clear" w:color="auto" w:fill="DDD9C3" w:themeFill="background2" w:themeFillShade="E6"/>
            <w:noWrap/>
            <w:vAlign w:val="center"/>
            <w:hideMark/>
          </w:tcPr>
          <w:p w:rsidR="006F2749" w:rsidRPr="0042602D" w:rsidRDefault="006F2749" w:rsidP="004D1C44">
            <w:pPr>
              <w:spacing w:before="0" w:after="0" w:line="240" w:lineRule="auto"/>
              <w:jc w:val="center"/>
              <w:rPr>
                <w:rFonts w:cs="Arial"/>
                <w:b/>
                <w:color w:val="000000"/>
                <w:szCs w:val="22"/>
              </w:rPr>
            </w:pPr>
            <w:r w:rsidRPr="0042602D">
              <w:rPr>
                <w:rFonts w:cs="Arial"/>
                <w:b/>
                <w:color w:val="000000"/>
                <w:szCs w:val="22"/>
              </w:rPr>
              <w:t>2,</w:t>
            </w:r>
            <w:r w:rsidR="00D7437B" w:rsidRPr="0042602D">
              <w:rPr>
                <w:rFonts w:cs="Arial"/>
                <w:b/>
                <w:color w:val="000000"/>
                <w:szCs w:val="22"/>
              </w:rPr>
              <w:t>68</w:t>
            </w:r>
            <w:r w:rsidRPr="0042602D">
              <w:rPr>
                <w:rFonts w:cs="Arial"/>
                <w:b/>
                <w:color w:val="000000"/>
                <w:szCs w:val="22"/>
              </w:rPr>
              <w:t>%</w:t>
            </w:r>
          </w:p>
        </w:tc>
      </w:tr>
      <w:tr w:rsidR="006F2749" w:rsidRPr="004D1C44" w:rsidTr="0042602D">
        <w:trPr>
          <w:trHeight w:val="54"/>
          <w:jc w:val="center"/>
        </w:trPr>
        <w:tc>
          <w:tcPr>
            <w:tcW w:w="1966" w:type="dxa"/>
            <w:tcBorders>
              <w:top w:val="nil"/>
              <w:left w:val="single" w:sz="8" w:space="0" w:color="auto"/>
              <w:bottom w:val="single" w:sz="8" w:space="0" w:color="auto"/>
              <w:right w:val="single" w:sz="8" w:space="0" w:color="auto"/>
            </w:tcBorders>
            <w:shd w:val="clear" w:color="auto" w:fill="C4BC96" w:themeFill="background2" w:themeFillShade="BF"/>
            <w:noWrap/>
            <w:vAlign w:val="center"/>
            <w:hideMark/>
          </w:tcPr>
          <w:p w:rsidR="006F2749" w:rsidRPr="0042602D" w:rsidRDefault="006F2749" w:rsidP="004D1C44">
            <w:pPr>
              <w:spacing w:before="0" w:after="0" w:line="240" w:lineRule="auto"/>
              <w:jc w:val="left"/>
              <w:rPr>
                <w:rFonts w:cs="Arial"/>
                <w:b/>
                <w:bCs/>
                <w:color w:val="000000"/>
                <w:szCs w:val="22"/>
              </w:rPr>
            </w:pPr>
            <w:r w:rsidRPr="0042602D">
              <w:rPr>
                <w:rFonts w:cs="Arial"/>
                <w:b/>
                <w:bCs/>
                <w:color w:val="000000"/>
                <w:szCs w:val="22"/>
              </w:rPr>
              <w:t>TOTAL</w:t>
            </w:r>
          </w:p>
        </w:tc>
        <w:tc>
          <w:tcPr>
            <w:tcW w:w="2098" w:type="dxa"/>
            <w:tcBorders>
              <w:top w:val="nil"/>
              <w:left w:val="nil"/>
              <w:bottom w:val="single" w:sz="8" w:space="0" w:color="auto"/>
              <w:right w:val="single" w:sz="8" w:space="0" w:color="auto"/>
            </w:tcBorders>
            <w:shd w:val="clear" w:color="auto" w:fill="C4BC96" w:themeFill="background2" w:themeFillShade="BF"/>
            <w:noWrap/>
            <w:vAlign w:val="center"/>
            <w:hideMark/>
          </w:tcPr>
          <w:p w:rsidR="006F2749" w:rsidRPr="0042602D" w:rsidRDefault="006F2749" w:rsidP="00B6238E">
            <w:pPr>
              <w:spacing w:before="0" w:after="0" w:line="240" w:lineRule="auto"/>
              <w:jc w:val="center"/>
              <w:rPr>
                <w:rFonts w:cs="Arial"/>
                <w:b/>
                <w:bCs/>
                <w:color w:val="000000"/>
                <w:szCs w:val="22"/>
              </w:rPr>
            </w:pPr>
            <w:r w:rsidRPr="0042602D">
              <w:rPr>
                <w:rFonts w:cs="Arial"/>
                <w:b/>
                <w:bCs/>
                <w:color w:val="000000"/>
                <w:szCs w:val="22"/>
              </w:rPr>
              <w:t>6.</w:t>
            </w:r>
            <w:r w:rsidR="00D7437B" w:rsidRPr="0042602D">
              <w:rPr>
                <w:rFonts w:cs="Arial"/>
                <w:b/>
                <w:bCs/>
                <w:color w:val="000000"/>
                <w:szCs w:val="22"/>
              </w:rPr>
              <w:t>672</w:t>
            </w:r>
            <w:r w:rsidRPr="0042602D">
              <w:rPr>
                <w:rFonts w:cs="Arial"/>
                <w:b/>
                <w:bCs/>
                <w:color w:val="000000"/>
                <w:szCs w:val="22"/>
              </w:rPr>
              <w:t>.</w:t>
            </w:r>
            <w:r w:rsidR="00D7437B" w:rsidRPr="0042602D">
              <w:rPr>
                <w:rFonts w:cs="Arial"/>
                <w:b/>
                <w:bCs/>
                <w:color w:val="000000"/>
                <w:szCs w:val="22"/>
              </w:rPr>
              <w:t>633</w:t>
            </w:r>
          </w:p>
        </w:tc>
        <w:tc>
          <w:tcPr>
            <w:tcW w:w="1988" w:type="dxa"/>
            <w:tcBorders>
              <w:top w:val="nil"/>
              <w:left w:val="nil"/>
              <w:bottom w:val="single" w:sz="8" w:space="0" w:color="auto"/>
              <w:right w:val="single" w:sz="8" w:space="0" w:color="auto"/>
            </w:tcBorders>
            <w:shd w:val="clear" w:color="auto" w:fill="C4BC96" w:themeFill="background2" w:themeFillShade="BF"/>
            <w:noWrap/>
            <w:vAlign w:val="center"/>
            <w:hideMark/>
          </w:tcPr>
          <w:p w:rsidR="006F2749" w:rsidRPr="0042602D" w:rsidRDefault="006F2749" w:rsidP="004D1C44">
            <w:pPr>
              <w:spacing w:before="0" w:after="0" w:line="240" w:lineRule="auto"/>
              <w:jc w:val="center"/>
              <w:rPr>
                <w:rFonts w:cs="Arial"/>
                <w:b/>
                <w:bCs/>
                <w:color w:val="000000"/>
                <w:szCs w:val="22"/>
              </w:rPr>
            </w:pPr>
            <w:r w:rsidRPr="0042602D">
              <w:rPr>
                <w:rFonts w:cs="Arial"/>
                <w:b/>
                <w:bCs/>
                <w:color w:val="000000"/>
                <w:szCs w:val="22"/>
              </w:rPr>
              <w:t>100,0%</w:t>
            </w:r>
          </w:p>
        </w:tc>
      </w:tr>
    </w:tbl>
    <w:p w:rsidR="001C53AD" w:rsidRPr="004D1C44" w:rsidRDefault="001C53AD" w:rsidP="004D1C44">
      <w:pPr>
        <w:spacing w:before="0" w:after="0" w:line="240" w:lineRule="auto"/>
        <w:rPr>
          <w:sz w:val="20"/>
          <w:szCs w:val="20"/>
        </w:rPr>
      </w:pPr>
    </w:p>
    <w:p w:rsidR="00D7437B" w:rsidRPr="004D1C44" w:rsidRDefault="006F2749" w:rsidP="004D1C44">
      <w:pPr>
        <w:spacing w:before="0" w:line="240" w:lineRule="auto"/>
        <w:jc w:val="center"/>
        <w:rPr>
          <w:i/>
          <w:sz w:val="20"/>
          <w:szCs w:val="20"/>
        </w:rPr>
      </w:pPr>
      <w:r w:rsidRPr="004D1C44">
        <w:rPr>
          <w:i/>
          <w:sz w:val="20"/>
          <w:szCs w:val="20"/>
        </w:rPr>
        <w:lastRenderedPageBreak/>
        <w:t xml:space="preserve">Fuente: </w:t>
      </w:r>
      <w:r w:rsidR="00D7437B" w:rsidRPr="004D1C44">
        <w:rPr>
          <w:i/>
          <w:sz w:val="20"/>
          <w:szCs w:val="20"/>
        </w:rPr>
        <w:t xml:space="preserve">DGEEC – Anuario 2012 </w:t>
      </w:r>
    </w:p>
    <w:p w:rsidR="00480B86" w:rsidRPr="00590B5A" w:rsidRDefault="001C53AD" w:rsidP="00A449C4">
      <w:pPr>
        <w:jc w:val="center"/>
      </w:pPr>
      <w:r>
        <w:br w:type="page"/>
      </w:r>
    </w:p>
    <w:p w:rsidR="002718BA" w:rsidRDefault="002718BA" w:rsidP="002718BA">
      <w:pPr>
        <w:pStyle w:val="Caption"/>
        <w:rPr>
          <w:sz w:val="24"/>
        </w:rPr>
      </w:pPr>
      <w:bookmarkStart w:id="271" w:name="_Toc358209336"/>
      <w:bookmarkStart w:id="272" w:name="_Toc358209426"/>
      <w:bookmarkStart w:id="273" w:name="_Toc358209495"/>
      <w:bookmarkStart w:id="274" w:name="_Toc360196730"/>
      <w:bookmarkStart w:id="275" w:name="_Toc363120856"/>
      <w:bookmarkStart w:id="276" w:name="_Toc379825002"/>
      <w:bookmarkStart w:id="277" w:name="_Toc379879119"/>
      <w:r w:rsidRPr="002718BA">
        <w:rPr>
          <w:sz w:val="24"/>
        </w:rPr>
        <w:lastRenderedPageBreak/>
        <w:t>Tabla</w:t>
      </w:r>
      <w:r w:rsidR="006A69D8">
        <w:rPr>
          <w:sz w:val="24"/>
        </w:rPr>
        <w:t>s</w:t>
      </w:r>
      <w:r w:rsidRPr="002718BA">
        <w:rPr>
          <w:sz w:val="24"/>
        </w:rPr>
        <w:t xml:space="preserve"> </w:t>
      </w:r>
      <w:r w:rsidR="00590C0A">
        <w:rPr>
          <w:sz w:val="24"/>
        </w:rPr>
        <w:fldChar w:fldCharType="begin"/>
      </w:r>
      <w:r w:rsidR="00F32BD1">
        <w:rPr>
          <w:sz w:val="24"/>
        </w:rPr>
        <w:instrText xml:space="preserve"> STYLEREF 1 \s </w:instrText>
      </w:r>
      <w:r w:rsidR="00590C0A">
        <w:rPr>
          <w:sz w:val="24"/>
        </w:rPr>
        <w:fldChar w:fldCharType="separate"/>
      </w:r>
      <w:r w:rsidR="00D936BD">
        <w:rPr>
          <w:noProof/>
          <w:sz w:val="24"/>
        </w:rPr>
        <w:t>10</w:t>
      </w:r>
      <w:r w:rsidR="00590C0A">
        <w:rPr>
          <w:sz w:val="24"/>
        </w:rPr>
        <w:fldChar w:fldCharType="end"/>
      </w:r>
      <w:r w:rsidR="00F32BD1">
        <w:rPr>
          <w:sz w:val="24"/>
        </w:rPr>
        <w:noBreakHyphen/>
      </w:r>
      <w:r w:rsidR="00590C0A">
        <w:rPr>
          <w:sz w:val="24"/>
        </w:rPr>
        <w:fldChar w:fldCharType="begin"/>
      </w:r>
      <w:r w:rsidR="00F32BD1">
        <w:rPr>
          <w:sz w:val="24"/>
        </w:rPr>
        <w:instrText xml:space="preserve"> SEQ Tabla \* ARABIC \s 1 </w:instrText>
      </w:r>
      <w:r w:rsidR="00590C0A">
        <w:rPr>
          <w:sz w:val="24"/>
        </w:rPr>
        <w:fldChar w:fldCharType="separate"/>
      </w:r>
      <w:r w:rsidR="00D936BD">
        <w:rPr>
          <w:noProof/>
          <w:sz w:val="24"/>
        </w:rPr>
        <w:t>2</w:t>
      </w:r>
      <w:r w:rsidR="00590C0A">
        <w:rPr>
          <w:sz w:val="24"/>
        </w:rPr>
        <w:fldChar w:fldCharType="end"/>
      </w:r>
      <w:r w:rsidRPr="002718BA">
        <w:rPr>
          <w:sz w:val="24"/>
        </w:rPr>
        <w:t>. Mercado</w:t>
      </w:r>
      <w:r w:rsidR="00AF55D1">
        <w:rPr>
          <w:sz w:val="24"/>
        </w:rPr>
        <w:t>s</w:t>
      </w:r>
      <w:r w:rsidRPr="002718BA">
        <w:rPr>
          <w:sz w:val="24"/>
        </w:rPr>
        <w:t xml:space="preserve"> Laboral</w:t>
      </w:r>
      <w:r w:rsidR="00AF55D1">
        <w:rPr>
          <w:sz w:val="24"/>
        </w:rPr>
        <w:t>es</w:t>
      </w:r>
      <w:r w:rsidR="00D066B7">
        <w:rPr>
          <w:sz w:val="24"/>
        </w:rPr>
        <w:t xml:space="preserve"> en </w:t>
      </w:r>
      <w:bookmarkEnd w:id="271"/>
      <w:bookmarkEnd w:id="272"/>
      <w:bookmarkEnd w:id="273"/>
      <w:bookmarkEnd w:id="274"/>
      <w:bookmarkEnd w:id="275"/>
      <w:r w:rsidR="00D7437B">
        <w:rPr>
          <w:sz w:val="24"/>
        </w:rPr>
        <w:t>2012</w:t>
      </w:r>
      <w:bookmarkEnd w:id="276"/>
      <w:bookmarkEnd w:id="277"/>
    </w:p>
    <w:p w:rsidR="002718BA" w:rsidRDefault="002718BA" w:rsidP="002718BA">
      <w:pPr>
        <w:rPr>
          <w:szCs w:val="22"/>
        </w:rPr>
      </w:pPr>
    </w:p>
    <w:p w:rsidR="00AF55D1" w:rsidRDefault="00AF55D1" w:rsidP="00AF55D1">
      <w:pPr>
        <w:pStyle w:val="ListParagraph"/>
        <w:numPr>
          <w:ilvl w:val="0"/>
          <w:numId w:val="47"/>
        </w:numPr>
      </w:pPr>
      <w:r>
        <w:t>Resumen del Mercado Laboral Paraguayo – Año 2012</w:t>
      </w:r>
    </w:p>
    <w:p w:rsidR="00AF55D1" w:rsidRPr="00AF55D1" w:rsidRDefault="00AF55D1" w:rsidP="00AF55D1">
      <w:pPr>
        <w:pStyle w:val="ListParagraph"/>
        <w:numPr>
          <w:ilvl w:val="0"/>
          <w:numId w:val="0"/>
        </w:numPr>
        <w:ind w:left="720"/>
      </w:pPr>
    </w:p>
    <w:tbl>
      <w:tblPr>
        <w:tblW w:w="7293" w:type="dxa"/>
        <w:jc w:val="center"/>
        <w:tblInd w:w="-419" w:type="dxa"/>
        <w:tblCellMar>
          <w:left w:w="70" w:type="dxa"/>
          <w:right w:w="70" w:type="dxa"/>
        </w:tblCellMar>
        <w:tblLook w:val="04A0" w:firstRow="1" w:lastRow="0" w:firstColumn="1" w:lastColumn="0" w:noHBand="0" w:noVBand="1"/>
      </w:tblPr>
      <w:tblGrid>
        <w:gridCol w:w="4652"/>
        <w:gridCol w:w="2641"/>
      </w:tblGrid>
      <w:tr w:rsidR="001C53AD" w:rsidRPr="00B26407" w:rsidTr="00AF55D1">
        <w:trPr>
          <w:trHeight w:val="315"/>
          <w:jc w:val="center"/>
        </w:trPr>
        <w:tc>
          <w:tcPr>
            <w:tcW w:w="4652"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1C53AD" w:rsidRPr="004D1C44" w:rsidRDefault="00D7437B" w:rsidP="00395CE2">
            <w:pPr>
              <w:spacing w:before="0" w:after="0" w:line="240" w:lineRule="auto"/>
              <w:jc w:val="center"/>
              <w:rPr>
                <w:rFonts w:cs="Arial"/>
                <w:b/>
                <w:color w:val="000000"/>
                <w:sz w:val="20"/>
                <w:szCs w:val="20"/>
              </w:rPr>
            </w:pPr>
            <w:r w:rsidRPr="004D1C44">
              <w:rPr>
                <w:rFonts w:cs="Arial"/>
                <w:b/>
                <w:color w:val="000000"/>
                <w:sz w:val="20"/>
                <w:szCs w:val="20"/>
              </w:rPr>
              <w:t>Características</w:t>
            </w:r>
            <w:r w:rsidR="001C53AD" w:rsidRPr="004D1C44">
              <w:rPr>
                <w:rFonts w:cs="Arial"/>
                <w:b/>
                <w:color w:val="000000"/>
                <w:sz w:val="20"/>
                <w:szCs w:val="20"/>
              </w:rPr>
              <w:t xml:space="preserve"> de la </w:t>
            </w:r>
            <w:r w:rsidRPr="004D1C44">
              <w:rPr>
                <w:rFonts w:cs="Arial"/>
                <w:b/>
                <w:color w:val="000000"/>
                <w:sz w:val="20"/>
                <w:szCs w:val="20"/>
              </w:rPr>
              <w:t>Población (*)</w:t>
            </w:r>
          </w:p>
        </w:tc>
        <w:tc>
          <w:tcPr>
            <w:tcW w:w="2641" w:type="dxa"/>
            <w:tcBorders>
              <w:top w:val="single" w:sz="4" w:space="0" w:color="auto"/>
              <w:left w:val="nil"/>
              <w:bottom w:val="single" w:sz="4" w:space="0" w:color="auto"/>
              <w:right w:val="single" w:sz="4" w:space="0" w:color="auto"/>
            </w:tcBorders>
            <w:shd w:val="clear" w:color="auto" w:fill="C4BC96" w:themeFill="background2" w:themeFillShade="BF"/>
            <w:noWrap/>
            <w:vAlign w:val="bottom"/>
            <w:hideMark/>
          </w:tcPr>
          <w:p w:rsidR="001C53AD" w:rsidRPr="004D1C44" w:rsidRDefault="00395CE2" w:rsidP="00395CE2">
            <w:pPr>
              <w:spacing w:before="0" w:after="0" w:line="240" w:lineRule="auto"/>
              <w:jc w:val="center"/>
              <w:rPr>
                <w:rFonts w:cs="Arial"/>
                <w:b/>
                <w:color w:val="000000"/>
                <w:sz w:val="20"/>
                <w:szCs w:val="20"/>
              </w:rPr>
            </w:pPr>
            <w:r w:rsidRPr="004D1C44">
              <w:rPr>
                <w:rFonts w:cs="Arial"/>
                <w:b/>
                <w:color w:val="000000"/>
                <w:sz w:val="20"/>
                <w:szCs w:val="20"/>
              </w:rPr>
              <w:t>Valores</w:t>
            </w:r>
          </w:p>
        </w:tc>
      </w:tr>
      <w:tr w:rsidR="001C53AD" w:rsidRPr="00B26407" w:rsidTr="00395CE2">
        <w:trPr>
          <w:trHeight w:val="315"/>
          <w:jc w:val="center"/>
        </w:trPr>
        <w:tc>
          <w:tcPr>
            <w:tcW w:w="4652" w:type="dxa"/>
            <w:tcBorders>
              <w:top w:val="nil"/>
              <w:left w:val="single" w:sz="4" w:space="0" w:color="auto"/>
              <w:bottom w:val="single" w:sz="4" w:space="0" w:color="auto"/>
              <w:right w:val="single" w:sz="4" w:space="0" w:color="auto"/>
            </w:tcBorders>
            <w:shd w:val="clear" w:color="auto" w:fill="auto"/>
            <w:noWrap/>
            <w:vAlign w:val="bottom"/>
            <w:hideMark/>
          </w:tcPr>
          <w:p w:rsidR="001C53AD" w:rsidRPr="004D1C44" w:rsidRDefault="001C53AD" w:rsidP="007E7EA6">
            <w:pPr>
              <w:spacing w:before="0" w:after="0" w:line="240" w:lineRule="auto"/>
              <w:jc w:val="left"/>
              <w:rPr>
                <w:rFonts w:cs="Arial"/>
                <w:color w:val="000000"/>
                <w:sz w:val="20"/>
                <w:szCs w:val="20"/>
              </w:rPr>
            </w:pPr>
            <w:r w:rsidRPr="004D1C44">
              <w:rPr>
                <w:rFonts w:cs="Arial"/>
                <w:color w:val="000000"/>
                <w:sz w:val="20"/>
                <w:szCs w:val="20"/>
              </w:rPr>
              <w:t>Población Total</w:t>
            </w:r>
          </w:p>
        </w:tc>
        <w:tc>
          <w:tcPr>
            <w:tcW w:w="2641" w:type="dxa"/>
            <w:tcBorders>
              <w:top w:val="nil"/>
              <w:left w:val="nil"/>
              <w:bottom w:val="single" w:sz="4" w:space="0" w:color="auto"/>
              <w:right w:val="single" w:sz="4" w:space="0" w:color="auto"/>
            </w:tcBorders>
            <w:shd w:val="clear" w:color="auto" w:fill="auto"/>
            <w:noWrap/>
            <w:vAlign w:val="bottom"/>
            <w:hideMark/>
          </w:tcPr>
          <w:p w:rsidR="001C53AD" w:rsidRPr="004D1C44" w:rsidRDefault="001C53AD" w:rsidP="00B6238E">
            <w:pPr>
              <w:spacing w:before="0" w:after="0" w:line="240" w:lineRule="auto"/>
              <w:jc w:val="center"/>
              <w:rPr>
                <w:rFonts w:cs="Arial"/>
                <w:color w:val="000000"/>
                <w:sz w:val="20"/>
                <w:szCs w:val="20"/>
              </w:rPr>
            </w:pPr>
            <w:r w:rsidRPr="004D1C44">
              <w:rPr>
                <w:rFonts w:cs="Arial"/>
                <w:color w:val="000000"/>
                <w:sz w:val="20"/>
                <w:szCs w:val="20"/>
              </w:rPr>
              <w:t>6.</w:t>
            </w:r>
            <w:r w:rsidR="00D7437B" w:rsidRPr="004D1C44">
              <w:rPr>
                <w:rFonts w:cs="Arial"/>
                <w:color w:val="000000"/>
                <w:sz w:val="20"/>
                <w:szCs w:val="20"/>
              </w:rPr>
              <w:t>600</w:t>
            </w:r>
            <w:r w:rsidRPr="004D1C44">
              <w:rPr>
                <w:rFonts w:cs="Arial"/>
                <w:color w:val="000000"/>
                <w:sz w:val="20"/>
                <w:szCs w:val="20"/>
              </w:rPr>
              <w:t>.</w:t>
            </w:r>
            <w:r w:rsidR="00D7437B" w:rsidRPr="004D1C44">
              <w:rPr>
                <w:rFonts w:cs="Arial"/>
                <w:color w:val="000000"/>
                <w:sz w:val="20"/>
                <w:szCs w:val="20"/>
              </w:rPr>
              <w:t>284</w:t>
            </w:r>
            <w:r w:rsidRPr="004D1C44">
              <w:rPr>
                <w:rFonts w:cs="Arial"/>
                <w:color w:val="000000"/>
                <w:sz w:val="20"/>
                <w:szCs w:val="20"/>
              </w:rPr>
              <w:t xml:space="preserve"> (100%)</w:t>
            </w:r>
          </w:p>
        </w:tc>
      </w:tr>
      <w:tr w:rsidR="001C53AD" w:rsidRPr="00B26407" w:rsidTr="00395CE2">
        <w:trPr>
          <w:trHeight w:val="315"/>
          <w:jc w:val="center"/>
        </w:trPr>
        <w:tc>
          <w:tcPr>
            <w:tcW w:w="4652" w:type="dxa"/>
            <w:tcBorders>
              <w:top w:val="nil"/>
              <w:left w:val="single" w:sz="4" w:space="0" w:color="auto"/>
              <w:bottom w:val="single" w:sz="4" w:space="0" w:color="auto"/>
              <w:right w:val="single" w:sz="4" w:space="0" w:color="auto"/>
            </w:tcBorders>
            <w:shd w:val="clear" w:color="auto" w:fill="auto"/>
            <w:noWrap/>
            <w:vAlign w:val="bottom"/>
            <w:hideMark/>
          </w:tcPr>
          <w:p w:rsidR="001C53AD" w:rsidRPr="004D1C44" w:rsidRDefault="001C53AD" w:rsidP="007E7EA6">
            <w:pPr>
              <w:spacing w:before="0" w:after="0" w:line="240" w:lineRule="auto"/>
              <w:jc w:val="left"/>
              <w:rPr>
                <w:rFonts w:cs="Arial"/>
                <w:color w:val="000000"/>
                <w:sz w:val="20"/>
                <w:szCs w:val="20"/>
              </w:rPr>
            </w:pPr>
            <w:r w:rsidRPr="004D1C44">
              <w:rPr>
                <w:rFonts w:cs="Arial"/>
                <w:color w:val="000000"/>
                <w:sz w:val="20"/>
                <w:szCs w:val="20"/>
              </w:rPr>
              <w:t>Población en edad de trabajar (PET)</w:t>
            </w:r>
          </w:p>
        </w:tc>
        <w:tc>
          <w:tcPr>
            <w:tcW w:w="2641" w:type="dxa"/>
            <w:tcBorders>
              <w:top w:val="nil"/>
              <w:left w:val="nil"/>
              <w:bottom w:val="single" w:sz="4" w:space="0" w:color="auto"/>
              <w:right w:val="single" w:sz="4" w:space="0" w:color="auto"/>
            </w:tcBorders>
            <w:shd w:val="clear" w:color="auto" w:fill="auto"/>
            <w:noWrap/>
            <w:vAlign w:val="bottom"/>
            <w:hideMark/>
          </w:tcPr>
          <w:p w:rsidR="001C53AD" w:rsidRPr="004D1C44" w:rsidRDefault="001C53AD" w:rsidP="00B6238E">
            <w:pPr>
              <w:spacing w:before="0" w:after="0" w:line="240" w:lineRule="auto"/>
              <w:jc w:val="center"/>
              <w:rPr>
                <w:rFonts w:cs="Arial"/>
                <w:color w:val="000000"/>
                <w:sz w:val="20"/>
                <w:szCs w:val="20"/>
              </w:rPr>
            </w:pPr>
            <w:r w:rsidRPr="004D1C44">
              <w:rPr>
                <w:rFonts w:cs="Arial"/>
                <w:color w:val="000000"/>
                <w:sz w:val="20"/>
                <w:szCs w:val="20"/>
              </w:rPr>
              <w:t>5.</w:t>
            </w:r>
            <w:r w:rsidR="00D7437B" w:rsidRPr="004D1C44">
              <w:rPr>
                <w:rFonts w:cs="Arial"/>
                <w:color w:val="000000"/>
                <w:sz w:val="20"/>
                <w:szCs w:val="20"/>
              </w:rPr>
              <w:t>309.235</w:t>
            </w:r>
            <w:r w:rsidRPr="004D1C44">
              <w:rPr>
                <w:rFonts w:cs="Arial"/>
                <w:color w:val="000000"/>
                <w:sz w:val="20"/>
                <w:szCs w:val="20"/>
              </w:rPr>
              <w:t xml:space="preserve"> (</w:t>
            </w:r>
            <w:r w:rsidR="00D66F8E" w:rsidRPr="004D1C44">
              <w:rPr>
                <w:rFonts w:cs="Arial"/>
                <w:color w:val="000000"/>
                <w:sz w:val="20"/>
                <w:szCs w:val="20"/>
              </w:rPr>
              <w:t>80.44</w:t>
            </w:r>
            <w:r w:rsidRPr="004D1C44">
              <w:rPr>
                <w:rFonts w:cs="Arial"/>
                <w:color w:val="000000"/>
                <w:sz w:val="20"/>
                <w:szCs w:val="20"/>
              </w:rPr>
              <w:t>%)</w:t>
            </w:r>
          </w:p>
        </w:tc>
      </w:tr>
      <w:tr w:rsidR="001C53AD" w:rsidRPr="00B26407" w:rsidTr="00395CE2">
        <w:trPr>
          <w:trHeight w:val="315"/>
          <w:jc w:val="center"/>
        </w:trPr>
        <w:tc>
          <w:tcPr>
            <w:tcW w:w="4652" w:type="dxa"/>
            <w:tcBorders>
              <w:top w:val="nil"/>
              <w:left w:val="single" w:sz="4" w:space="0" w:color="auto"/>
              <w:bottom w:val="single" w:sz="4" w:space="0" w:color="auto"/>
              <w:right w:val="single" w:sz="4" w:space="0" w:color="auto"/>
            </w:tcBorders>
            <w:shd w:val="clear" w:color="auto" w:fill="auto"/>
            <w:vAlign w:val="bottom"/>
            <w:hideMark/>
          </w:tcPr>
          <w:p w:rsidR="001C53AD" w:rsidRPr="004D1C44" w:rsidRDefault="00D066B7" w:rsidP="00B6238E">
            <w:pPr>
              <w:spacing w:before="0" w:after="0" w:line="240" w:lineRule="auto"/>
              <w:jc w:val="left"/>
              <w:rPr>
                <w:rFonts w:cs="Arial"/>
                <w:color w:val="000000"/>
                <w:sz w:val="20"/>
                <w:szCs w:val="20"/>
              </w:rPr>
            </w:pPr>
            <w:r w:rsidRPr="004D1C44">
              <w:rPr>
                <w:rFonts w:cs="Arial"/>
                <w:color w:val="000000"/>
                <w:sz w:val="20"/>
                <w:szCs w:val="20"/>
              </w:rPr>
              <w:t>Población</w:t>
            </w:r>
            <w:r w:rsidR="001C53AD" w:rsidRPr="004D1C44">
              <w:rPr>
                <w:rFonts w:cs="Arial"/>
                <w:color w:val="000000"/>
                <w:sz w:val="20"/>
                <w:szCs w:val="20"/>
              </w:rPr>
              <w:t xml:space="preserve"> menor a </w:t>
            </w:r>
            <w:r w:rsidR="00D66F8E" w:rsidRPr="004D1C44">
              <w:rPr>
                <w:rFonts w:cs="Arial"/>
                <w:color w:val="000000"/>
                <w:sz w:val="20"/>
                <w:szCs w:val="20"/>
              </w:rPr>
              <w:t xml:space="preserve">18 </w:t>
            </w:r>
            <w:r w:rsidR="001C53AD" w:rsidRPr="004D1C44">
              <w:rPr>
                <w:rFonts w:cs="Arial"/>
                <w:color w:val="000000"/>
                <w:sz w:val="20"/>
                <w:szCs w:val="20"/>
              </w:rPr>
              <w:t>años</w:t>
            </w:r>
          </w:p>
        </w:tc>
        <w:tc>
          <w:tcPr>
            <w:tcW w:w="2641" w:type="dxa"/>
            <w:tcBorders>
              <w:top w:val="nil"/>
              <w:left w:val="nil"/>
              <w:bottom w:val="single" w:sz="4" w:space="0" w:color="auto"/>
              <w:right w:val="single" w:sz="4" w:space="0" w:color="auto"/>
            </w:tcBorders>
            <w:shd w:val="clear" w:color="auto" w:fill="auto"/>
            <w:noWrap/>
            <w:vAlign w:val="bottom"/>
            <w:hideMark/>
          </w:tcPr>
          <w:p w:rsidR="001C53AD" w:rsidRPr="004D1C44" w:rsidRDefault="001C53AD" w:rsidP="00395CE2">
            <w:pPr>
              <w:spacing w:before="0" w:after="0" w:line="240" w:lineRule="auto"/>
              <w:jc w:val="center"/>
              <w:rPr>
                <w:rFonts w:cs="Arial"/>
                <w:color w:val="000000"/>
                <w:sz w:val="20"/>
                <w:szCs w:val="20"/>
              </w:rPr>
            </w:pPr>
            <w:r w:rsidRPr="004D1C44">
              <w:rPr>
                <w:rFonts w:cs="Arial"/>
                <w:color w:val="000000"/>
                <w:sz w:val="20"/>
                <w:szCs w:val="20"/>
              </w:rPr>
              <w:t>1.194.001 (18,</w:t>
            </w:r>
            <w:r w:rsidR="00D66F8E" w:rsidRPr="004D1C44">
              <w:rPr>
                <w:rFonts w:cs="Arial"/>
                <w:color w:val="000000"/>
                <w:sz w:val="20"/>
                <w:szCs w:val="20"/>
              </w:rPr>
              <w:t>09</w:t>
            </w:r>
            <w:r w:rsidRPr="004D1C44">
              <w:rPr>
                <w:rFonts w:cs="Arial"/>
                <w:color w:val="000000"/>
                <w:sz w:val="20"/>
                <w:szCs w:val="20"/>
              </w:rPr>
              <w:t>%)</w:t>
            </w:r>
          </w:p>
        </w:tc>
      </w:tr>
      <w:tr w:rsidR="001C53AD" w:rsidRPr="00B26407" w:rsidTr="00395CE2">
        <w:trPr>
          <w:trHeight w:val="315"/>
          <w:jc w:val="center"/>
        </w:trPr>
        <w:tc>
          <w:tcPr>
            <w:tcW w:w="4652" w:type="dxa"/>
            <w:tcBorders>
              <w:top w:val="nil"/>
              <w:left w:val="single" w:sz="4" w:space="0" w:color="auto"/>
              <w:bottom w:val="single" w:sz="4" w:space="0" w:color="auto"/>
              <w:right w:val="single" w:sz="4" w:space="0" w:color="auto"/>
            </w:tcBorders>
            <w:shd w:val="clear" w:color="auto" w:fill="auto"/>
            <w:noWrap/>
            <w:vAlign w:val="bottom"/>
            <w:hideMark/>
          </w:tcPr>
          <w:p w:rsidR="001C53AD" w:rsidRPr="004D1C44" w:rsidRDefault="001C53AD" w:rsidP="007E7EA6">
            <w:pPr>
              <w:spacing w:before="0" w:after="0" w:line="240" w:lineRule="auto"/>
              <w:jc w:val="left"/>
              <w:rPr>
                <w:rFonts w:cs="Arial"/>
                <w:color w:val="000000"/>
                <w:sz w:val="20"/>
                <w:szCs w:val="20"/>
              </w:rPr>
            </w:pPr>
            <w:r w:rsidRPr="004D1C44">
              <w:rPr>
                <w:rFonts w:cs="Arial"/>
                <w:color w:val="000000"/>
                <w:sz w:val="20"/>
                <w:szCs w:val="20"/>
              </w:rPr>
              <w:t>Población económicamente activa (PEA)</w:t>
            </w:r>
          </w:p>
        </w:tc>
        <w:tc>
          <w:tcPr>
            <w:tcW w:w="2641" w:type="dxa"/>
            <w:tcBorders>
              <w:top w:val="nil"/>
              <w:left w:val="nil"/>
              <w:bottom w:val="single" w:sz="4" w:space="0" w:color="auto"/>
              <w:right w:val="single" w:sz="4" w:space="0" w:color="auto"/>
            </w:tcBorders>
            <w:shd w:val="clear" w:color="auto" w:fill="auto"/>
            <w:noWrap/>
            <w:vAlign w:val="bottom"/>
            <w:hideMark/>
          </w:tcPr>
          <w:p w:rsidR="001C53AD" w:rsidRPr="004D1C44" w:rsidRDefault="00D7437B" w:rsidP="00395CE2">
            <w:pPr>
              <w:spacing w:before="0" w:after="0" w:line="240" w:lineRule="auto"/>
              <w:jc w:val="center"/>
              <w:rPr>
                <w:rFonts w:cs="Arial"/>
                <w:color w:val="000000"/>
                <w:sz w:val="20"/>
                <w:szCs w:val="20"/>
              </w:rPr>
            </w:pPr>
            <w:r w:rsidRPr="004D1C44">
              <w:rPr>
                <w:rFonts w:cs="Arial"/>
                <w:color w:val="000000"/>
                <w:sz w:val="20"/>
                <w:szCs w:val="20"/>
              </w:rPr>
              <w:t>3.421.443</w:t>
            </w:r>
            <w:r w:rsidR="001C53AD" w:rsidRPr="004D1C44">
              <w:rPr>
                <w:rFonts w:cs="Arial"/>
                <w:color w:val="000000"/>
                <w:sz w:val="20"/>
                <w:szCs w:val="20"/>
              </w:rPr>
              <w:t xml:space="preserve"> (</w:t>
            </w:r>
            <w:r w:rsidR="00D66F8E" w:rsidRPr="004D1C44">
              <w:rPr>
                <w:rFonts w:cs="Arial"/>
                <w:color w:val="000000"/>
                <w:sz w:val="20"/>
                <w:szCs w:val="20"/>
              </w:rPr>
              <w:t>51.87</w:t>
            </w:r>
            <w:r w:rsidR="001C53AD" w:rsidRPr="004D1C44">
              <w:rPr>
                <w:rFonts w:cs="Arial"/>
                <w:color w:val="000000"/>
                <w:sz w:val="20"/>
                <w:szCs w:val="20"/>
              </w:rPr>
              <w:t>%)</w:t>
            </w:r>
          </w:p>
        </w:tc>
      </w:tr>
      <w:tr w:rsidR="001C53AD" w:rsidRPr="00B26407" w:rsidTr="00395CE2">
        <w:trPr>
          <w:trHeight w:val="315"/>
          <w:jc w:val="center"/>
        </w:trPr>
        <w:tc>
          <w:tcPr>
            <w:tcW w:w="4652" w:type="dxa"/>
            <w:tcBorders>
              <w:top w:val="nil"/>
              <w:left w:val="single" w:sz="4" w:space="0" w:color="auto"/>
              <w:bottom w:val="single" w:sz="4" w:space="0" w:color="auto"/>
              <w:right w:val="single" w:sz="4" w:space="0" w:color="auto"/>
            </w:tcBorders>
            <w:shd w:val="clear" w:color="auto" w:fill="auto"/>
            <w:noWrap/>
            <w:vAlign w:val="bottom"/>
            <w:hideMark/>
          </w:tcPr>
          <w:p w:rsidR="001C53AD" w:rsidRPr="004D1C44" w:rsidRDefault="001C53AD" w:rsidP="007E7EA6">
            <w:pPr>
              <w:spacing w:before="0" w:after="0" w:line="240" w:lineRule="auto"/>
              <w:jc w:val="left"/>
              <w:rPr>
                <w:rFonts w:cs="Arial"/>
                <w:color w:val="000000"/>
                <w:sz w:val="20"/>
                <w:szCs w:val="20"/>
              </w:rPr>
            </w:pPr>
            <w:r w:rsidRPr="004D1C44">
              <w:rPr>
                <w:rFonts w:cs="Arial"/>
                <w:color w:val="000000"/>
                <w:sz w:val="20"/>
                <w:szCs w:val="20"/>
              </w:rPr>
              <w:t>Población económicamente inactiva (PEI)</w:t>
            </w:r>
          </w:p>
        </w:tc>
        <w:tc>
          <w:tcPr>
            <w:tcW w:w="2641" w:type="dxa"/>
            <w:tcBorders>
              <w:top w:val="nil"/>
              <w:left w:val="nil"/>
              <w:bottom w:val="single" w:sz="4" w:space="0" w:color="auto"/>
              <w:right w:val="single" w:sz="4" w:space="0" w:color="auto"/>
            </w:tcBorders>
            <w:shd w:val="clear" w:color="auto" w:fill="auto"/>
            <w:noWrap/>
            <w:vAlign w:val="bottom"/>
            <w:hideMark/>
          </w:tcPr>
          <w:p w:rsidR="001C53AD" w:rsidRPr="004D1C44" w:rsidRDefault="00D7437B" w:rsidP="00395CE2">
            <w:pPr>
              <w:spacing w:before="0" w:after="0" w:line="240" w:lineRule="auto"/>
              <w:jc w:val="center"/>
              <w:rPr>
                <w:rFonts w:cs="Arial"/>
                <w:color w:val="000000"/>
                <w:sz w:val="20"/>
                <w:szCs w:val="20"/>
              </w:rPr>
            </w:pPr>
            <w:r w:rsidRPr="004D1C44">
              <w:rPr>
                <w:rFonts w:cs="Arial"/>
                <w:color w:val="000000"/>
                <w:sz w:val="20"/>
                <w:szCs w:val="20"/>
              </w:rPr>
              <w:t>1.896.426</w:t>
            </w:r>
            <w:r w:rsidR="001C53AD" w:rsidRPr="004D1C44">
              <w:rPr>
                <w:rFonts w:cs="Arial"/>
                <w:color w:val="000000"/>
                <w:sz w:val="20"/>
                <w:szCs w:val="20"/>
              </w:rPr>
              <w:t xml:space="preserve"> (</w:t>
            </w:r>
            <w:r w:rsidR="00D66F8E" w:rsidRPr="004D1C44">
              <w:rPr>
                <w:rFonts w:cs="Arial"/>
                <w:color w:val="000000"/>
                <w:sz w:val="20"/>
                <w:szCs w:val="20"/>
              </w:rPr>
              <w:t>28.73</w:t>
            </w:r>
            <w:r w:rsidR="001C53AD" w:rsidRPr="004D1C44">
              <w:rPr>
                <w:rFonts w:cs="Arial"/>
                <w:color w:val="000000"/>
                <w:sz w:val="20"/>
                <w:szCs w:val="20"/>
              </w:rPr>
              <w:t>%)</w:t>
            </w:r>
          </w:p>
        </w:tc>
      </w:tr>
      <w:tr w:rsidR="001C53AD" w:rsidRPr="00B26407" w:rsidTr="00395CE2">
        <w:trPr>
          <w:trHeight w:val="315"/>
          <w:jc w:val="center"/>
        </w:trPr>
        <w:tc>
          <w:tcPr>
            <w:tcW w:w="4652" w:type="dxa"/>
            <w:tcBorders>
              <w:top w:val="nil"/>
              <w:left w:val="single" w:sz="4" w:space="0" w:color="auto"/>
              <w:bottom w:val="single" w:sz="4" w:space="0" w:color="auto"/>
              <w:right w:val="single" w:sz="4" w:space="0" w:color="auto"/>
            </w:tcBorders>
            <w:shd w:val="clear" w:color="auto" w:fill="auto"/>
            <w:noWrap/>
            <w:vAlign w:val="bottom"/>
            <w:hideMark/>
          </w:tcPr>
          <w:p w:rsidR="001C53AD" w:rsidRPr="004D1C44" w:rsidRDefault="001C53AD" w:rsidP="007E7EA6">
            <w:pPr>
              <w:spacing w:before="0" w:after="0" w:line="240" w:lineRule="auto"/>
              <w:jc w:val="left"/>
              <w:rPr>
                <w:rFonts w:cs="Arial"/>
                <w:color w:val="000000"/>
                <w:sz w:val="20"/>
                <w:szCs w:val="20"/>
              </w:rPr>
            </w:pPr>
            <w:r w:rsidRPr="004D1C44">
              <w:rPr>
                <w:rFonts w:cs="Arial"/>
                <w:color w:val="000000"/>
                <w:sz w:val="20"/>
                <w:szCs w:val="20"/>
              </w:rPr>
              <w:t>Población ocupada</w:t>
            </w:r>
          </w:p>
        </w:tc>
        <w:tc>
          <w:tcPr>
            <w:tcW w:w="2641" w:type="dxa"/>
            <w:tcBorders>
              <w:top w:val="nil"/>
              <w:left w:val="nil"/>
              <w:bottom w:val="single" w:sz="4" w:space="0" w:color="auto"/>
              <w:right w:val="single" w:sz="4" w:space="0" w:color="auto"/>
            </w:tcBorders>
            <w:shd w:val="clear" w:color="auto" w:fill="auto"/>
            <w:noWrap/>
            <w:vAlign w:val="bottom"/>
            <w:hideMark/>
          </w:tcPr>
          <w:p w:rsidR="001C53AD" w:rsidRPr="004D1C44" w:rsidRDefault="00D66F8E" w:rsidP="00395CE2">
            <w:pPr>
              <w:spacing w:before="0" w:after="0" w:line="240" w:lineRule="auto"/>
              <w:jc w:val="center"/>
              <w:rPr>
                <w:rFonts w:cs="Arial"/>
                <w:color w:val="000000"/>
                <w:sz w:val="20"/>
                <w:szCs w:val="20"/>
              </w:rPr>
            </w:pPr>
            <w:r w:rsidRPr="004D1C44">
              <w:rPr>
                <w:rFonts w:cs="Arial"/>
                <w:color w:val="000000"/>
                <w:sz w:val="20"/>
                <w:szCs w:val="20"/>
              </w:rPr>
              <w:t>3.246.904</w:t>
            </w:r>
            <w:r w:rsidR="001C53AD" w:rsidRPr="004D1C44">
              <w:rPr>
                <w:rFonts w:cs="Arial"/>
                <w:color w:val="000000"/>
                <w:sz w:val="20"/>
                <w:szCs w:val="20"/>
              </w:rPr>
              <w:t xml:space="preserve"> (94</w:t>
            </w:r>
            <w:r w:rsidRPr="004D1C44">
              <w:rPr>
                <w:rFonts w:cs="Arial"/>
                <w:color w:val="000000"/>
                <w:sz w:val="20"/>
                <w:szCs w:val="20"/>
              </w:rPr>
              <w:t>.90</w:t>
            </w:r>
            <w:r w:rsidR="001C53AD" w:rsidRPr="004D1C44">
              <w:rPr>
                <w:rFonts w:cs="Arial"/>
                <w:color w:val="000000"/>
                <w:sz w:val="20"/>
                <w:szCs w:val="20"/>
              </w:rPr>
              <w:t>%)</w:t>
            </w:r>
          </w:p>
        </w:tc>
      </w:tr>
      <w:tr w:rsidR="001C53AD" w:rsidRPr="00B26407" w:rsidTr="00395CE2">
        <w:trPr>
          <w:trHeight w:val="315"/>
          <w:jc w:val="center"/>
        </w:trPr>
        <w:tc>
          <w:tcPr>
            <w:tcW w:w="4652" w:type="dxa"/>
            <w:tcBorders>
              <w:top w:val="nil"/>
              <w:left w:val="single" w:sz="4" w:space="0" w:color="auto"/>
              <w:bottom w:val="single" w:sz="4" w:space="0" w:color="auto"/>
              <w:right w:val="single" w:sz="4" w:space="0" w:color="auto"/>
            </w:tcBorders>
            <w:shd w:val="clear" w:color="auto" w:fill="auto"/>
            <w:noWrap/>
            <w:vAlign w:val="bottom"/>
            <w:hideMark/>
          </w:tcPr>
          <w:p w:rsidR="001C53AD" w:rsidRPr="004D1C44" w:rsidRDefault="001C53AD" w:rsidP="007E7EA6">
            <w:pPr>
              <w:spacing w:before="0" w:after="0" w:line="240" w:lineRule="auto"/>
              <w:jc w:val="left"/>
              <w:rPr>
                <w:rFonts w:cs="Arial"/>
                <w:color w:val="000000"/>
                <w:sz w:val="20"/>
                <w:szCs w:val="20"/>
              </w:rPr>
            </w:pPr>
            <w:r w:rsidRPr="004D1C44">
              <w:rPr>
                <w:rFonts w:cs="Arial"/>
                <w:color w:val="000000"/>
                <w:sz w:val="20"/>
                <w:szCs w:val="20"/>
              </w:rPr>
              <w:t>Desempleo abierto</w:t>
            </w:r>
          </w:p>
        </w:tc>
        <w:tc>
          <w:tcPr>
            <w:tcW w:w="2641" w:type="dxa"/>
            <w:tcBorders>
              <w:top w:val="nil"/>
              <w:left w:val="nil"/>
              <w:bottom w:val="single" w:sz="4" w:space="0" w:color="auto"/>
              <w:right w:val="single" w:sz="4" w:space="0" w:color="auto"/>
            </w:tcBorders>
            <w:shd w:val="clear" w:color="auto" w:fill="auto"/>
            <w:noWrap/>
            <w:vAlign w:val="bottom"/>
            <w:hideMark/>
          </w:tcPr>
          <w:p w:rsidR="001C53AD" w:rsidRPr="004D1C44" w:rsidRDefault="001C53AD" w:rsidP="00B6238E">
            <w:pPr>
              <w:spacing w:before="0" w:after="0" w:line="240" w:lineRule="auto"/>
              <w:jc w:val="center"/>
              <w:rPr>
                <w:rFonts w:cs="Arial"/>
                <w:color w:val="000000"/>
                <w:sz w:val="20"/>
                <w:szCs w:val="20"/>
              </w:rPr>
            </w:pPr>
            <w:r w:rsidRPr="004D1C44">
              <w:rPr>
                <w:rFonts w:cs="Arial"/>
                <w:color w:val="000000"/>
                <w:sz w:val="20"/>
                <w:szCs w:val="20"/>
              </w:rPr>
              <w:t>1</w:t>
            </w:r>
            <w:r w:rsidR="00D66F8E" w:rsidRPr="004D1C44">
              <w:rPr>
                <w:rFonts w:cs="Arial"/>
                <w:color w:val="000000"/>
                <w:sz w:val="20"/>
                <w:szCs w:val="20"/>
              </w:rPr>
              <w:t>65.539</w:t>
            </w:r>
            <w:r w:rsidRPr="004D1C44">
              <w:rPr>
                <w:rFonts w:cs="Arial"/>
                <w:color w:val="000000"/>
                <w:sz w:val="20"/>
                <w:szCs w:val="20"/>
              </w:rPr>
              <w:t xml:space="preserve"> (</w:t>
            </w:r>
            <w:r w:rsidR="00D66F8E" w:rsidRPr="004D1C44">
              <w:rPr>
                <w:rFonts w:cs="Arial"/>
                <w:color w:val="000000"/>
                <w:sz w:val="20"/>
                <w:szCs w:val="20"/>
              </w:rPr>
              <w:t>4.84</w:t>
            </w:r>
            <w:r w:rsidRPr="004D1C44">
              <w:rPr>
                <w:rFonts w:cs="Arial"/>
                <w:color w:val="000000"/>
                <w:sz w:val="20"/>
                <w:szCs w:val="20"/>
              </w:rPr>
              <w:t>%)</w:t>
            </w:r>
          </w:p>
        </w:tc>
      </w:tr>
      <w:tr w:rsidR="001C53AD" w:rsidRPr="00B26407" w:rsidTr="00395CE2">
        <w:trPr>
          <w:trHeight w:val="315"/>
          <w:jc w:val="center"/>
        </w:trPr>
        <w:tc>
          <w:tcPr>
            <w:tcW w:w="4652" w:type="dxa"/>
            <w:tcBorders>
              <w:top w:val="nil"/>
              <w:left w:val="single" w:sz="4" w:space="0" w:color="auto"/>
              <w:bottom w:val="single" w:sz="4" w:space="0" w:color="auto"/>
              <w:right w:val="single" w:sz="4" w:space="0" w:color="auto"/>
            </w:tcBorders>
            <w:shd w:val="clear" w:color="auto" w:fill="auto"/>
            <w:noWrap/>
            <w:vAlign w:val="bottom"/>
            <w:hideMark/>
          </w:tcPr>
          <w:p w:rsidR="001C53AD" w:rsidRPr="004D1C44" w:rsidRDefault="001C53AD" w:rsidP="007E7EA6">
            <w:pPr>
              <w:spacing w:before="0" w:after="0" w:line="240" w:lineRule="auto"/>
              <w:jc w:val="left"/>
              <w:rPr>
                <w:rFonts w:cs="Arial"/>
                <w:color w:val="000000"/>
                <w:sz w:val="20"/>
                <w:szCs w:val="20"/>
              </w:rPr>
            </w:pPr>
            <w:r w:rsidRPr="004D1C44">
              <w:rPr>
                <w:rFonts w:cs="Arial"/>
                <w:color w:val="000000"/>
                <w:sz w:val="20"/>
                <w:szCs w:val="20"/>
              </w:rPr>
              <w:t xml:space="preserve">Población </w:t>
            </w:r>
            <w:proofErr w:type="spellStart"/>
            <w:r w:rsidRPr="004D1C44">
              <w:rPr>
                <w:rFonts w:cs="Arial"/>
                <w:color w:val="000000"/>
                <w:sz w:val="20"/>
                <w:szCs w:val="20"/>
              </w:rPr>
              <w:t>subocupada</w:t>
            </w:r>
            <w:proofErr w:type="spellEnd"/>
          </w:p>
        </w:tc>
        <w:tc>
          <w:tcPr>
            <w:tcW w:w="2641" w:type="dxa"/>
            <w:tcBorders>
              <w:top w:val="nil"/>
              <w:left w:val="nil"/>
              <w:bottom w:val="single" w:sz="4" w:space="0" w:color="auto"/>
              <w:right w:val="single" w:sz="4" w:space="0" w:color="auto"/>
            </w:tcBorders>
            <w:shd w:val="clear" w:color="auto" w:fill="auto"/>
            <w:noWrap/>
            <w:vAlign w:val="bottom"/>
            <w:hideMark/>
          </w:tcPr>
          <w:p w:rsidR="001C53AD" w:rsidRPr="004D1C44" w:rsidRDefault="00D66F8E" w:rsidP="00B6238E">
            <w:pPr>
              <w:spacing w:before="0" w:after="0" w:line="240" w:lineRule="auto"/>
              <w:jc w:val="center"/>
              <w:rPr>
                <w:rFonts w:cs="Arial"/>
                <w:color w:val="000000"/>
                <w:sz w:val="20"/>
                <w:szCs w:val="20"/>
              </w:rPr>
            </w:pPr>
            <w:r w:rsidRPr="004D1C44">
              <w:rPr>
                <w:rFonts w:cs="Arial"/>
                <w:color w:val="000000"/>
                <w:sz w:val="20"/>
                <w:szCs w:val="20"/>
              </w:rPr>
              <w:t>702.202</w:t>
            </w:r>
            <w:r w:rsidR="001C53AD" w:rsidRPr="004D1C44">
              <w:rPr>
                <w:rFonts w:cs="Arial"/>
                <w:color w:val="000000"/>
                <w:sz w:val="20"/>
                <w:szCs w:val="20"/>
              </w:rPr>
              <w:t xml:space="preserve"> (</w:t>
            </w:r>
            <w:r w:rsidRPr="004D1C44">
              <w:rPr>
                <w:rFonts w:cs="Arial"/>
                <w:color w:val="000000"/>
                <w:sz w:val="20"/>
                <w:szCs w:val="20"/>
              </w:rPr>
              <w:t>20</w:t>
            </w:r>
            <w:r w:rsidR="001C53AD" w:rsidRPr="004D1C44">
              <w:rPr>
                <w:rFonts w:cs="Arial"/>
                <w:color w:val="000000"/>
                <w:sz w:val="20"/>
                <w:szCs w:val="20"/>
              </w:rPr>
              <w:t>,</w:t>
            </w:r>
            <w:r w:rsidRPr="004D1C44">
              <w:rPr>
                <w:rFonts w:cs="Arial"/>
                <w:color w:val="000000"/>
                <w:sz w:val="20"/>
                <w:szCs w:val="20"/>
              </w:rPr>
              <w:t>52</w:t>
            </w:r>
            <w:r w:rsidR="001C53AD" w:rsidRPr="004D1C44">
              <w:rPr>
                <w:rFonts w:cs="Arial"/>
                <w:color w:val="000000"/>
                <w:sz w:val="20"/>
                <w:szCs w:val="20"/>
              </w:rPr>
              <w:t>%)</w:t>
            </w:r>
          </w:p>
        </w:tc>
      </w:tr>
    </w:tbl>
    <w:p w:rsidR="001C53AD" w:rsidRPr="00AF55D1" w:rsidRDefault="00D7437B" w:rsidP="00B26407">
      <w:pPr>
        <w:ind w:left="1350"/>
        <w:rPr>
          <w:i/>
          <w:sz w:val="18"/>
          <w:szCs w:val="18"/>
        </w:rPr>
      </w:pPr>
      <w:r w:rsidRPr="00AF55D1">
        <w:rPr>
          <w:i/>
          <w:sz w:val="18"/>
          <w:szCs w:val="18"/>
        </w:rPr>
        <w:t>(*)</w:t>
      </w:r>
      <w:r w:rsidR="00D66F8E" w:rsidRPr="00AF55D1">
        <w:rPr>
          <w:i/>
          <w:sz w:val="18"/>
          <w:szCs w:val="18"/>
        </w:rPr>
        <w:t xml:space="preserve"> Se excluyen a los departamentos de Boquerón y Alto Paraguay</w:t>
      </w:r>
    </w:p>
    <w:p w:rsidR="00D66F8E" w:rsidRPr="00B6238E" w:rsidRDefault="00D66F8E" w:rsidP="00B6238E">
      <w:pPr>
        <w:jc w:val="center"/>
        <w:rPr>
          <w:i/>
          <w:sz w:val="20"/>
          <w:szCs w:val="16"/>
        </w:rPr>
      </w:pPr>
      <w:r w:rsidRPr="00B6238E">
        <w:rPr>
          <w:i/>
          <w:sz w:val="20"/>
          <w:szCs w:val="16"/>
        </w:rPr>
        <w:t>Fuente: Encuesta Permanente de Hogares 2012 - DGEEC – Anuario 2012</w:t>
      </w:r>
    </w:p>
    <w:p w:rsidR="00D7437B" w:rsidRDefault="00D7437B" w:rsidP="001C53AD"/>
    <w:p w:rsidR="00721973" w:rsidRDefault="00721973" w:rsidP="001C53AD"/>
    <w:p w:rsidR="00721973" w:rsidRDefault="00721973" w:rsidP="001C53AD"/>
    <w:p w:rsidR="00D27525" w:rsidRDefault="00D27525" w:rsidP="00AF55D1">
      <w:pPr>
        <w:pStyle w:val="Caption"/>
        <w:numPr>
          <w:ilvl w:val="0"/>
          <w:numId w:val="47"/>
        </w:numPr>
        <w:rPr>
          <w:sz w:val="24"/>
        </w:rPr>
      </w:pPr>
      <w:r>
        <w:rPr>
          <w:sz w:val="24"/>
        </w:rPr>
        <w:t>Población Total por área de Residencia y Sexo, Según Clasificación, Año 2012</w:t>
      </w:r>
    </w:p>
    <w:p w:rsidR="001C53AD" w:rsidRDefault="00D27525" w:rsidP="001C53AD">
      <w:r>
        <w:rPr>
          <w:noProof/>
          <w:lang w:val="en-US" w:eastAsia="en-US"/>
        </w:rPr>
        <w:drawing>
          <wp:inline distT="0" distB="0" distL="0" distR="0" wp14:anchorId="0AE1FC56" wp14:editId="1A9A3634">
            <wp:extent cx="6380356" cy="2585544"/>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6"/>
                    <a:stretch>
                      <a:fillRect/>
                    </a:stretch>
                  </pic:blipFill>
                  <pic:spPr>
                    <a:xfrm>
                      <a:off x="0" y="0"/>
                      <a:ext cx="6384825" cy="2587355"/>
                    </a:xfrm>
                    <a:prstGeom prst="rect">
                      <a:avLst/>
                    </a:prstGeom>
                  </pic:spPr>
                </pic:pic>
              </a:graphicData>
            </a:graphic>
          </wp:inline>
        </w:drawing>
      </w:r>
    </w:p>
    <w:p w:rsidR="00D66F8E" w:rsidRPr="00B26407" w:rsidRDefault="00D66F8E" w:rsidP="00D66F8E">
      <w:pPr>
        <w:jc w:val="center"/>
        <w:rPr>
          <w:i/>
          <w:sz w:val="20"/>
          <w:szCs w:val="16"/>
        </w:rPr>
      </w:pPr>
      <w:r w:rsidRPr="00B26407">
        <w:rPr>
          <w:i/>
          <w:sz w:val="20"/>
          <w:szCs w:val="16"/>
        </w:rPr>
        <w:t>Fuente: Encuesta Permanente de Hogares 2012 - DGEEC – Anuario 2012</w:t>
      </w:r>
    </w:p>
    <w:p w:rsidR="00D66F8E" w:rsidRDefault="00D66F8E" w:rsidP="001C53AD"/>
    <w:p w:rsidR="00D27525" w:rsidRPr="00B6238E" w:rsidRDefault="00D27525" w:rsidP="001C53AD">
      <w:pPr>
        <w:rPr>
          <w:noProof/>
          <w:lang w:val="es-ES_tradnl" w:eastAsia="en-US"/>
        </w:rPr>
      </w:pPr>
    </w:p>
    <w:p w:rsidR="00D27525" w:rsidRPr="00B6238E" w:rsidRDefault="00D27525" w:rsidP="001C53AD">
      <w:pPr>
        <w:rPr>
          <w:noProof/>
          <w:lang w:val="es-ES_tradnl" w:eastAsia="en-US"/>
        </w:rPr>
      </w:pPr>
    </w:p>
    <w:p w:rsidR="00D27525" w:rsidRPr="00B6238E" w:rsidRDefault="00D27525" w:rsidP="001C53AD">
      <w:pPr>
        <w:rPr>
          <w:noProof/>
          <w:lang w:val="es-ES_tradnl" w:eastAsia="en-US"/>
        </w:rPr>
      </w:pPr>
    </w:p>
    <w:p w:rsidR="00D27525" w:rsidRPr="00B6238E" w:rsidRDefault="00D27525" w:rsidP="001C53AD">
      <w:pPr>
        <w:rPr>
          <w:noProof/>
          <w:lang w:val="es-ES_tradnl" w:eastAsia="en-US"/>
        </w:rPr>
      </w:pPr>
    </w:p>
    <w:p w:rsidR="00D27525" w:rsidRPr="00B6238E" w:rsidRDefault="00D27525" w:rsidP="001C53AD">
      <w:pPr>
        <w:rPr>
          <w:noProof/>
          <w:lang w:val="es-ES_tradnl" w:eastAsia="en-US"/>
        </w:rPr>
      </w:pPr>
    </w:p>
    <w:p w:rsidR="00D27525" w:rsidRPr="00B6238E" w:rsidRDefault="00D27525" w:rsidP="00B6238E">
      <w:pPr>
        <w:pStyle w:val="Caption"/>
        <w:numPr>
          <w:ilvl w:val="0"/>
          <w:numId w:val="47"/>
        </w:numPr>
        <w:rPr>
          <w:sz w:val="24"/>
        </w:rPr>
      </w:pPr>
      <w:r w:rsidRPr="00B6238E">
        <w:rPr>
          <w:sz w:val="24"/>
        </w:rPr>
        <w:t>Tasa de Actividad, Desempleo Abierto y Subocupación, según área de Residencia y Sexo, Año 2012</w:t>
      </w:r>
    </w:p>
    <w:p w:rsidR="001C53AD" w:rsidRDefault="00D27525" w:rsidP="001C53AD">
      <w:r>
        <w:rPr>
          <w:noProof/>
          <w:lang w:val="en-US" w:eastAsia="en-US"/>
        </w:rPr>
        <w:drawing>
          <wp:inline distT="0" distB="0" distL="0" distR="0" wp14:anchorId="291E1CE5" wp14:editId="034732EB">
            <wp:extent cx="6415362" cy="2827283"/>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7"/>
                    <a:stretch>
                      <a:fillRect/>
                    </a:stretch>
                  </pic:blipFill>
                  <pic:spPr>
                    <a:xfrm>
                      <a:off x="0" y="0"/>
                      <a:ext cx="6420998" cy="2829767"/>
                    </a:xfrm>
                    <a:prstGeom prst="rect">
                      <a:avLst/>
                    </a:prstGeom>
                  </pic:spPr>
                </pic:pic>
              </a:graphicData>
            </a:graphic>
          </wp:inline>
        </w:drawing>
      </w:r>
    </w:p>
    <w:p w:rsidR="00D27525" w:rsidRPr="00A035DC" w:rsidRDefault="00D27525" w:rsidP="00D27525">
      <w:pPr>
        <w:jc w:val="center"/>
        <w:rPr>
          <w:i/>
          <w:sz w:val="20"/>
          <w:szCs w:val="20"/>
        </w:rPr>
      </w:pPr>
      <w:r w:rsidRPr="00B26407">
        <w:rPr>
          <w:i/>
          <w:sz w:val="20"/>
          <w:szCs w:val="16"/>
        </w:rPr>
        <w:t>Fuente: Encuesta Permanente de Hogares 2012 - DGEEC – Anuario 2012</w:t>
      </w:r>
    </w:p>
    <w:p w:rsidR="00D27525" w:rsidRDefault="00D27525" w:rsidP="001C53AD"/>
    <w:p w:rsidR="006A69D8" w:rsidRDefault="006A69D8" w:rsidP="001C53AD"/>
    <w:p w:rsidR="001C53AD" w:rsidRPr="00A33BA6" w:rsidRDefault="00AF55D1" w:rsidP="00B6238E">
      <w:pPr>
        <w:pStyle w:val="Caption"/>
        <w:numPr>
          <w:ilvl w:val="0"/>
          <w:numId w:val="47"/>
        </w:numPr>
      </w:pPr>
      <w:r>
        <w:rPr>
          <w:sz w:val="24"/>
        </w:rPr>
        <w:t>Población Ocupada en la Ocupación Principal, por Área de Residencia y Sexo, Según Sectores</w:t>
      </w:r>
      <w:r w:rsidR="00D27525" w:rsidRPr="00B6238E">
        <w:rPr>
          <w:sz w:val="24"/>
        </w:rPr>
        <w:t xml:space="preserve"> (%)</w:t>
      </w:r>
      <w:r w:rsidR="00D27525">
        <w:rPr>
          <w:sz w:val="24"/>
        </w:rPr>
        <w:t>, Año 2012</w:t>
      </w:r>
    </w:p>
    <w:tbl>
      <w:tblPr>
        <w:tblW w:w="10023" w:type="dxa"/>
        <w:tblInd w:w="57" w:type="dxa"/>
        <w:tblCellMar>
          <w:left w:w="70" w:type="dxa"/>
          <w:right w:w="70" w:type="dxa"/>
        </w:tblCellMar>
        <w:tblLook w:val="04A0" w:firstRow="1" w:lastRow="0" w:firstColumn="1" w:lastColumn="0" w:noHBand="0" w:noVBand="1"/>
      </w:tblPr>
      <w:tblGrid>
        <w:gridCol w:w="10023"/>
      </w:tblGrid>
      <w:tr w:rsidR="001C53AD" w:rsidRPr="005E413D" w:rsidTr="00B6238E">
        <w:trPr>
          <w:trHeight w:val="300"/>
        </w:trPr>
        <w:tc>
          <w:tcPr>
            <w:tcW w:w="10023" w:type="dxa"/>
            <w:shd w:val="clear" w:color="auto" w:fill="auto"/>
            <w:noWrap/>
            <w:vAlign w:val="bottom"/>
            <w:hideMark/>
          </w:tcPr>
          <w:p w:rsidR="001C53AD" w:rsidRPr="005E413D" w:rsidRDefault="00D27525" w:rsidP="007E7EA6">
            <w:pPr>
              <w:spacing w:before="0" w:after="0" w:line="240" w:lineRule="auto"/>
              <w:jc w:val="left"/>
              <w:rPr>
                <w:rFonts w:ascii="Calibri" w:hAnsi="Calibri" w:cs="Calibri"/>
                <w:sz w:val="20"/>
                <w:szCs w:val="20"/>
                <w:lang w:val="es-AR" w:eastAsia="es-AR"/>
              </w:rPr>
            </w:pPr>
            <w:r>
              <w:rPr>
                <w:noProof/>
                <w:lang w:val="en-US" w:eastAsia="en-US"/>
              </w:rPr>
              <w:drawing>
                <wp:inline distT="0" distB="0" distL="0" distR="0" wp14:anchorId="5D791DE9" wp14:editId="0A7D6ADD">
                  <wp:extent cx="6275357" cy="1397876"/>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8"/>
                          <a:stretch>
                            <a:fillRect/>
                          </a:stretch>
                        </pic:blipFill>
                        <pic:spPr>
                          <a:xfrm>
                            <a:off x="0" y="0"/>
                            <a:ext cx="6273798" cy="1397529"/>
                          </a:xfrm>
                          <a:prstGeom prst="rect">
                            <a:avLst/>
                          </a:prstGeom>
                        </pic:spPr>
                      </pic:pic>
                    </a:graphicData>
                  </a:graphic>
                </wp:inline>
              </w:drawing>
            </w:r>
          </w:p>
        </w:tc>
      </w:tr>
      <w:tr w:rsidR="00A449C4" w:rsidRPr="005E413D" w:rsidTr="00B6238E">
        <w:trPr>
          <w:trHeight w:val="368"/>
        </w:trPr>
        <w:tc>
          <w:tcPr>
            <w:tcW w:w="10023" w:type="dxa"/>
            <w:shd w:val="clear" w:color="auto" w:fill="auto"/>
            <w:noWrap/>
            <w:vAlign w:val="bottom"/>
            <w:hideMark/>
          </w:tcPr>
          <w:p w:rsidR="00A449C4" w:rsidRPr="00B6238E" w:rsidRDefault="00D27525" w:rsidP="00B6238E">
            <w:pPr>
              <w:jc w:val="center"/>
              <w:rPr>
                <w:i/>
                <w:sz w:val="20"/>
                <w:szCs w:val="20"/>
              </w:rPr>
            </w:pPr>
            <w:r w:rsidRPr="00B26407">
              <w:rPr>
                <w:i/>
                <w:sz w:val="20"/>
                <w:szCs w:val="16"/>
              </w:rPr>
              <w:t>Fuente: Encuesta Permanente de Hogares 2012</w:t>
            </w:r>
          </w:p>
        </w:tc>
      </w:tr>
      <w:tr w:rsidR="00A449C4" w:rsidRPr="005E413D" w:rsidTr="00B6238E">
        <w:trPr>
          <w:trHeight w:val="300"/>
        </w:trPr>
        <w:tc>
          <w:tcPr>
            <w:tcW w:w="10023" w:type="dxa"/>
            <w:shd w:val="clear" w:color="auto" w:fill="auto"/>
            <w:noWrap/>
            <w:vAlign w:val="bottom"/>
            <w:hideMark/>
          </w:tcPr>
          <w:p w:rsidR="00A449C4" w:rsidRPr="00AF55D1" w:rsidRDefault="00A449C4" w:rsidP="007E7EA6">
            <w:pPr>
              <w:spacing w:before="0" w:after="0" w:line="240" w:lineRule="auto"/>
              <w:jc w:val="left"/>
              <w:rPr>
                <w:rFonts w:ascii="Calibri" w:hAnsi="Calibri" w:cs="Calibri"/>
                <w:color w:val="000000"/>
                <w:sz w:val="18"/>
                <w:szCs w:val="18"/>
                <w:lang w:val="es-AR" w:eastAsia="es-AR"/>
              </w:rPr>
            </w:pPr>
            <w:r w:rsidRPr="00AF55D1">
              <w:rPr>
                <w:i/>
                <w:sz w:val="18"/>
                <w:szCs w:val="18"/>
              </w:rPr>
              <w:t>1/No incluye los departamentos de Boquerón y Alto Paraguay</w:t>
            </w:r>
          </w:p>
        </w:tc>
      </w:tr>
      <w:tr w:rsidR="00A449C4" w:rsidRPr="005E413D" w:rsidTr="00B6238E">
        <w:trPr>
          <w:trHeight w:val="300"/>
        </w:trPr>
        <w:tc>
          <w:tcPr>
            <w:tcW w:w="10023" w:type="dxa"/>
            <w:shd w:val="clear" w:color="auto" w:fill="auto"/>
            <w:noWrap/>
            <w:vAlign w:val="bottom"/>
            <w:hideMark/>
          </w:tcPr>
          <w:p w:rsidR="00A449C4" w:rsidRPr="00AF55D1" w:rsidRDefault="00A449C4" w:rsidP="007E7EA6">
            <w:pPr>
              <w:spacing w:before="0" w:after="0" w:line="240" w:lineRule="auto"/>
              <w:jc w:val="left"/>
              <w:rPr>
                <w:rFonts w:ascii="Calibri" w:hAnsi="Calibri" w:cs="Calibri"/>
                <w:color w:val="000000"/>
                <w:sz w:val="18"/>
                <w:szCs w:val="18"/>
                <w:lang w:val="es-AR" w:eastAsia="es-AR"/>
              </w:rPr>
            </w:pPr>
            <w:r w:rsidRPr="00AF55D1">
              <w:rPr>
                <w:i/>
                <w:sz w:val="18"/>
                <w:szCs w:val="18"/>
              </w:rPr>
              <w:t>2/ Sector Económico: grupo al cual pertenece una rama de actividad específica:</w:t>
            </w:r>
          </w:p>
        </w:tc>
      </w:tr>
      <w:tr w:rsidR="00A449C4" w:rsidRPr="005E413D" w:rsidTr="00B6238E">
        <w:trPr>
          <w:trHeight w:val="300"/>
        </w:trPr>
        <w:tc>
          <w:tcPr>
            <w:tcW w:w="10023" w:type="dxa"/>
            <w:shd w:val="clear" w:color="auto" w:fill="auto"/>
            <w:noWrap/>
            <w:vAlign w:val="bottom"/>
            <w:hideMark/>
          </w:tcPr>
          <w:p w:rsidR="00A449C4" w:rsidRPr="00AF55D1" w:rsidRDefault="00A449C4" w:rsidP="007E7EA6">
            <w:pPr>
              <w:spacing w:before="0" w:after="0" w:line="240" w:lineRule="auto"/>
              <w:jc w:val="left"/>
              <w:rPr>
                <w:rFonts w:cs="Arial"/>
                <w:sz w:val="18"/>
                <w:szCs w:val="18"/>
                <w:lang w:val="es-AR" w:eastAsia="es-AR"/>
              </w:rPr>
            </w:pPr>
            <w:r w:rsidRPr="00AF55D1">
              <w:rPr>
                <w:i/>
                <w:sz w:val="18"/>
                <w:szCs w:val="18"/>
              </w:rPr>
              <w:t>Primario: agricultura, ganadería, caza y pesca</w:t>
            </w:r>
          </w:p>
        </w:tc>
      </w:tr>
      <w:tr w:rsidR="00A449C4" w:rsidRPr="005E413D" w:rsidTr="00B6238E">
        <w:trPr>
          <w:trHeight w:val="300"/>
        </w:trPr>
        <w:tc>
          <w:tcPr>
            <w:tcW w:w="10023" w:type="dxa"/>
            <w:shd w:val="clear" w:color="auto" w:fill="auto"/>
            <w:noWrap/>
            <w:vAlign w:val="bottom"/>
            <w:hideMark/>
          </w:tcPr>
          <w:p w:rsidR="00A449C4" w:rsidRPr="00AF55D1" w:rsidRDefault="00A449C4" w:rsidP="007E7EA6">
            <w:pPr>
              <w:spacing w:before="0" w:after="0" w:line="240" w:lineRule="auto"/>
              <w:jc w:val="left"/>
              <w:rPr>
                <w:rFonts w:cs="Arial"/>
                <w:sz w:val="18"/>
                <w:szCs w:val="18"/>
                <w:lang w:val="es-AR" w:eastAsia="es-AR"/>
              </w:rPr>
            </w:pPr>
            <w:r w:rsidRPr="00AF55D1">
              <w:rPr>
                <w:i/>
                <w:sz w:val="18"/>
                <w:szCs w:val="18"/>
              </w:rPr>
              <w:lastRenderedPageBreak/>
              <w:t>Secundario: industrias manufactureras, construcción, minas y canteras</w:t>
            </w:r>
          </w:p>
        </w:tc>
      </w:tr>
      <w:tr w:rsidR="00A449C4" w:rsidRPr="005E413D" w:rsidTr="00B6238E">
        <w:trPr>
          <w:trHeight w:val="300"/>
        </w:trPr>
        <w:tc>
          <w:tcPr>
            <w:tcW w:w="10023" w:type="dxa"/>
            <w:shd w:val="clear" w:color="auto" w:fill="auto"/>
            <w:noWrap/>
            <w:vAlign w:val="bottom"/>
            <w:hideMark/>
          </w:tcPr>
          <w:p w:rsidR="00A449C4" w:rsidRPr="00AF55D1" w:rsidRDefault="00A449C4" w:rsidP="007E7EA6">
            <w:pPr>
              <w:spacing w:before="0" w:after="0" w:line="240" w:lineRule="auto"/>
              <w:jc w:val="left"/>
              <w:rPr>
                <w:rFonts w:cs="Arial"/>
                <w:sz w:val="18"/>
                <w:szCs w:val="18"/>
                <w:lang w:val="es-AR" w:eastAsia="es-AR"/>
              </w:rPr>
            </w:pPr>
            <w:r w:rsidRPr="00AF55D1">
              <w:rPr>
                <w:i/>
                <w:sz w:val="18"/>
                <w:szCs w:val="18"/>
              </w:rPr>
              <w:t>Terciario: electricidad y agua, comercio, establecimientos financieros, servicios comunales y personales</w:t>
            </w:r>
          </w:p>
        </w:tc>
      </w:tr>
    </w:tbl>
    <w:p w:rsidR="001C53AD" w:rsidRDefault="001C53AD" w:rsidP="001C53AD"/>
    <w:p w:rsidR="001C53AD" w:rsidRDefault="001C53AD" w:rsidP="001C53AD"/>
    <w:p w:rsidR="001C53AD" w:rsidRDefault="001C53AD" w:rsidP="001C53AD"/>
    <w:p w:rsidR="004F4132" w:rsidRDefault="004F4132" w:rsidP="001C53AD"/>
    <w:tbl>
      <w:tblPr>
        <w:tblW w:w="9823" w:type="dxa"/>
        <w:tblInd w:w="57" w:type="dxa"/>
        <w:tblCellMar>
          <w:left w:w="70" w:type="dxa"/>
          <w:right w:w="70" w:type="dxa"/>
        </w:tblCellMar>
        <w:tblLook w:val="04A0" w:firstRow="1" w:lastRow="0" w:firstColumn="1" w:lastColumn="0" w:noHBand="0" w:noVBand="1"/>
      </w:tblPr>
      <w:tblGrid>
        <w:gridCol w:w="5781"/>
        <w:gridCol w:w="744"/>
        <w:gridCol w:w="885"/>
        <w:gridCol w:w="809"/>
        <w:gridCol w:w="1604"/>
      </w:tblGrid>
      <w:tr w:rsidR="001C53AD" w:rsidRPr="005E413D" w:rsidTr="00B6238E">
        <w:trPr>
          <w:trHeight w:val="636"/>
        </w:trPr>
        <w:tc>
          <w:tcPr>
            <w:tcW w:w="9823" w:type="dxa"/>
            <w:gridSpan w:val="5"/>
            <w:shd w:val="clear" w:color="auto" w:fill="auto"/>
            <w:vAlign w:val="bottom"/>
            <w:hideMark/>
          </w:tcPr>
          <w:p w:rsidR="001C53AD" w:rsidRPr="005E413D" w:rsidRDefault="001C53AD" w:rsidP="00B6238E">
            <w:pPr>
              <w:pStyle w:val="Caption"/>
              <w:numPr>
                <w:ilvl w:val="0"/>
                <w:numId w:val="47"/>
              </w:numPr>
              <w:rPr>
                <w:rFonts w:ascii="Calibri" w:hAnsi="Calibri" w:cs="Calibri"/>
                <w:szCs w:val="22"/>
                <w:lang w:val="es-AR" w:eastAsia="es-AR"/>
              </w:rPr>
            </w:pPr>
            <w:r w:rsidRPr="00B6238E">
              <w:rPr>
                <w:sz w:val="24"/>
              </w:rPr>
              <w:t>P</w:t>
            </w:r>
            <w:r w:rsidR="00AF55D1">
              <w:rPr>
                <w:sz w:val="24"/>
              </w:rPr>
              <w:t>oblación Ocupada en la Ocupación Principal, por Área de Residencia y Sexo, según Categoría Ocupacional</w:t>
            </w:r>
            <w:r w:rsidR="006A69D8">
              <w:rPr>
                <w:sz w:val="24"/>
              </w:rPr>
              <w:t>, Año 2012</w:t>
            </w:r>
          </w:p>
        </w:tc>
      </w:tr>
      <w:tr w:rsidR="006A69D8" w:rsidRPr="005E413D" w:rsidTr="00B6238E">
        <w:trPr>
          <w:trHeight w:val="9837"/>
        </w:trPr>
        <w:tc>
          <w:tcPr>
            <w:tcW w:w="9823" w:type="dxa"/>
            <w:gridSpan w:val="5"/>
            <w:shd w:val="clear" w:color="auto" w:fill="auto"/>
            <w:noWrap/>
            <w:vAlign w:val="bottom"/>
            <w:hideMark/>
          </w:tcPr>
          <w:p w:rsidR="006A69D8" w:rsidRDefault="006A69D8" w:rsidP="00AF55D1">
            <w:pPr>
              <w:spacing w:before="0" w:after="0" w:line="240" w:lineRule="auto"/>
              <w:jc w:val="center"/>
              <w:rPr>
                <w:rFonts w:ascii="Calibri" w:hAnsi="Calibri" w:cs="Calibri"/>
                <w:color w:val="000000"/>
                <w:sz w:val="18"/>
                <w:szCs w:val="18"/>
                <w:lang w:val="es-AR" w:eastAsia="es-AR"/>
              </w:rPr>
            </w:pPr>
            <w:r>
              <w:rPr>
                <w:noProof/>
                <w:lang w:val="en-US" w:eastAsia="en-US"/>
              </w:rPr>
              <w:drawing>
                <wp:inline distT="0" distB="0" distL="0" distR="0" wp14:anchorId="08794408" wp14:editId="2F338CAC">
                  <wp:extent cx="5038344" cy="4837176"/>
                  <wp:effectExtent l="0" t="0" r="0" b="1905"/>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9"/>
                          <a:stretch>
                            <a:fillRect/>
                          </a:stretch>
                        </pic:blipFill>
                        <pic:spPr>
                          <a:xfrm>
                            <a:off x="0" y="0"/>
                            <a:ext cx="5038344" cy="4837176"/>
                          </a:xfrm>
                          <a:prstGeom prst="rect">
                            <a:avLst/>
                          </a:prstGeom>
                        </pic:spPr>
                      </pic:pic>
                    </a:graphicData>
                  </a:graphic>
                </wp:inline>
              </w:drawing>
            </w:r>
          </w:p>
          <w:p w:rsidR="006A69D8" w:rsidRPr="00AF55D1" w:rsidRDefault="006A69D8" w:rsidP="0042602D">
            <w:pPr>
              <w:spacing w:before="0" w:after="0" w:line="240" w:lineRule="auto"/>
              <w:ind w:left="933"/>
              <w:jc w:val="left"/>
              <w:rPr>
                <w:rFonts w:cs="Arial"/>
                <w:i/>
                <w:color w:val="000000"/>
                <w:sz w:val="18"/>
                <w:szCs w:val="18"/>
                <w:lang w:val="es-AR" w:eastAsia="es-AR"/>
              </w:rPr>
            </w:pPr>
            <w:r w:rsidRPr="00AF55D1">
              <w:rPr>
                <w:rFonts w:cs="Arial"/>
                <w:i/>
                <w:color w:val="000000"/>
                <w:sz w:val="18"/>
                <w:szCs w:val="18"/>
                <w:lang w:val="es-AR" w:eastAsia="es-AR"/>
              </w:rPr>
              <w:t>1/No incluye los departamentos de Boquerón y Alto Paraguay</w:t>
            </w:r>
          </w:p>
          <w:p w:rsidR="006A69D8" w:rsidRPr="005E413D" w:rsidRDefault="006A69D8" w:rsidP="007E7EA6">
            <w:pPr>
              <w:spacing w:before="0" w:after="0" w:line="240" w:lineRule="auto"/>
              <w:jc w:val="left"/>
              <w:rPr>
                <w:rFonts w:ascii="Calibri" w:hAnsi="Calibri" w:cs="Calibri"/>
                <w:color w:val="000000"/>
                <w:sz w:val="18"/>
                <w:szCs w:val="18"/>
                <w:lang w:val="es-AR" w:eastAsia="es-AR"/>
              </w:rPr>
            </w:pPr>
          </w:p>
        </w:tc>
      </w:tr>
      <w:tr w:rsidR="006A69D8" w:rsidRPr="005E413D" w:rsidTr="00926DFB">
        <w:trPr>
          <w:trHeight w:val="300"/>
        </w:trPr>
        <w:tc>
          <w:tcPr>
            <w:tcW w:w="9823" w:type="dxa"/>
            <w:gridSpan w:val="5"/>
            <w:shd w:val="clear" w:color="auto" w:fill="auto"/>
            <w:noWrap/>
            <w:vAlign w:val="bottom"/>
            <w:hideMark/>
          </w:tcPr>
          <w:p w:rsidR="006A69D8" w:rsidRPr="005E413D" w:rsidRDefault="006A69D8" w:rsidP="00B6238E">
            <w:pPr>
              <w:jc w:val="center"/>
              <w:rPr>
                <w:rFonts w:ascii="Calibri" w:hAnsi="Calibri" w:cs="Calibri"/>
                <w:color w:val="000000"/>
                <w:sz w:val="18"/>
                <w:szCs w:val="18"/>
                <w:lang w:val="es-AR" w:eastAsia="es-AR"/>
              </w:rPr>
            </w:pPr>
            <w:r w:rsidRPr="00B26407">
              <w:rPr>
                <w:i/>
                <w:sz w:val="20"/>
                <w:szCs w:val="16"/>
              </w:rPr>
              <w:lastRenderedPageBreak/>
              <w:t>Fuente: Encuesta Permanente de Hogares 2012</w:t>
            </w:r>
          </w:p>
        </w:tc>
      </w:tr>
      <w:tr w:rsidR="001C53AD" w:rsidRPr="005E413D" w:rsidTr="00B6238E">
        <w:trPr>
          <w:trHeight w:val="300"/>
        </w:trPr>
        <w:tc>
          <w:tcPr>
            <w:tcW w:w="5781" w:type="dxa"/>
            <w:shd w:val="clear" w:color="auto" w:fill="auto"/>
            <w:noWrap/>
            <w:vAlign w:val="bottom"/>
            <w:hideMark/>
          </w:tcPr>
          <w:p w:rsidR="001C53AD" w:rsidRPr="005E413D" w:rsidRDefault="001C53AD" w:rsidP="007E7EA6">
            <w:pPr>
              <w:spacing w:before="0" w:after="0" w:line="240" w:lineRule="auto"/>
              <w:jc w:val="left"/>
              <w:rPr>
                <w:rFonts w:ascii="Calibri" w:hAnsi="Calibri" w:cs="Calibri"/>
                <w:color w:val="000000"/>
                <w:sz w:val="18"/>
                <w:szCs w:val="18"/>
                <w:lang w:val="es-AR" w:eastAsia="es-AR"/>
              </w:rPr>
            </w:pPr>
          </w:p>
        </w:tc>
        <w:tc>
          <w:tcPr>
            <w:tcW w:w="744" w:type="dxa"/>
            <w:shd w:val="clear" w:color="auto" w:fill="auto"/>
            <w:noWrap/>
            <w:vAlign w:val="bottom"/>
            <w:hideMark/>
          </w:tcPr>
          <w:p w:rsidR="001C53AD" w:rsidRPr="005E413D" w:rsidRDefault="001C53AD" w:rsidP="007E7EA6">
            <w:pPr>
              <w:spacing w:before="0" w:after="0" w:line="240" w:lineRule="auto"/>
              <w:jc w:val="left"/>
              <w:rPr>
                <w:rFonts w:ascii="Calibri" w:hAnsi="Calibri" w:cs="Calibri"/>
                <w:color w:val="000000"/>
                <w:sz w:val="18"/>
                <w:szCs w:val="18"/>
                <w:lang w:val="es-AR" w:eastAsia="es-AR"/>
              </w:rPr>
            </w:pPr>
          </w:p>
        </w:tc>
        <w:tc>
          <w:tcPr>
            <w:tcW w:w="885" w:type="dxa"/>
            <w:shd w:val="clear" w:color="auto" w:fill="auto"/>
            <w:noWrap/>
            <w:vAlign w:val="bottom"/>
            <w:hideMark/>
          </w:tcPr>
          <w:p w:rsidR="001C53AD" w:rsidRPr="005E413D" w:rsidRDefault="001C53AD" w:rsidP="007E7EA6">
            <w:pPr>
              <w:spacing w:before="0" w:after="0" w:line="240" w:lineRule="auto"/>
              <w:jc w:val="left"/>
              <w:rPr>
                <w:rFonts w:ascii="Calibri" w:hAnsi="Calibri" w:cs="Calibri"/>
                <w:color w:val="000000"/>
                <w:sz w:val="18"/>
                <w:szCs w:val="18"/>
                <w:lang w:val="es-AR" w:eastAsia="es-AR"/>
              </w:rPr>
            </w:pPr>
          </w:p>
        </w:tc>
        <w:tc>
          <w:tcPr>
            <w:tcW w:w="809" w:type="dxa"/>
            <w:shd w:val="clear" w:color="auto" w:fill="auto"/>
            <w:noWrap/>
            <w:vAlign w:val="bottom"/>
            <w:hideMark/>
          </w:tcPr>
          <w:p w:rsidR="001C53AD" w:rsidRPr="005E413D" w:rsidRDefault="001C53AD" w:rsidP="007E7EA6">
            <w:pPr>
              <w:spacing w:before="0" w:after="0" w:line="240" w:lineRule="auto"/>
              <w:jc w:val="left"/>
              <w:rPr>
                <w:rFonts w:ascii="Calibri" w:hAnsi="Calibri" w:cs="Calibri"/>
                <w:color w:val="000000"/>
                <w:sz w:val="18"/>
                <w:szCs w:val="18"/>
                <w:lang w:val="es-AR" w:eastAsia="es-AR"/>
              </w:rPr>
            </w:pPr>
          </w:p>
        </w:tc>
        <w:tc>
          <w:tcPr>
            <w:tcW w:w="1604" w:type="dxa"/>
            <w:shd w:val="clear" w:color="auto" w:fill="auto"/>
            <w:noWrap/>
            <w:vAlign w:val="bottom"/>
            <w:hideMark/>
          </w:tcPr>
          <w:p w:rsidR="001C53AD" w:rsidRPr="005E413D" w:rsidRDefault="001C53AD" w:rsidP="007E7EA6">
            <w:pPr>
              <w:spacing w:before="0" w:after="0" w:line="240" w:lineRule="auto"/>
              <w:jc w:val="left"/>
              <w:rPr>
                <w:rFonts w:ascii="Calibri" w:hAnsi="Calibri" w:cs="Calibri"/>
                <w:color w:val="000000"/>
                <w:sz w:val="18"/>
                <w:szCs w:val="18"/>
                <w:lang w:val="es-AR" w:eastAsia="es-AR"/>
              </w:rPr>
            </w:pPr>
          </w:p>
        </w:tc>
      </w:tr>
    </w:tbl>
    <w:p w:rsidR="001C53AD" w:rsidRPr="005E413D" w:rsidRDefault="001C53AD" w:rsidP="001C53AD">
      <w:pPr>
        <w:rPr>
          <w:lang w:val="es-AR"/>
        </w:rPr>
      </w:pPr>
    </w:p>
    <w:p w:rsidR="001C53AD" w:rsidRDefault="001C53AD" w:rsidP="001C53AD"/>
    <w:p w:rsidR="001C53AD" w:rsidRDefault="001C53AD" w:rsidP="001C53AD"/>
    <w:p w:rsidR="001C53AD" w:rsidRDefault="001C53AD" w:rsidP="001C53AD"/>
    <w:p w:rsidR="00A455A7" w:rsidRDefault="00A455A7" w:rsidP="00A455A7">
      <w:pPr>
        <w:pStyle w:val="Caption"/>
        <w:rPr>
          <w:sz w:val="24"/>
          <w:szCs w:val="24"/>
        </w:rPr>
      </w:pPr>
      <w:bookmarkStart w:id="278" w:name="_Toc358209337"/>
      <w:bookmarkStart w:id="279" w:name="_Toc358209427"/>
      <w:bookmarkStart w:id="280" w:name="_Toc358209496"/>
      <w:bookmarkStart w:id="281" w:name="_Toc360196731"/>
      <w:bookmarkStart w:id="282" w:name="_Toc363120857"/>
      <w:bookmarkStart w:id="283" w:name="_Toc379825003"/>
      <w:bookmarkStart w:id="284" w:name="_Toc379879120"/>
      <w:r w:rsidRPr="00A455A7">
        <w:rPr>
          <w:sz w:val="24"/>
          <w:szCs w:val="24"/>
        </w:rPr>
        <w:t xml:space="preserve">Tabla </w:t>
      </w:r>
      <w:r w:rsidR="00590C0A">
        <w:rPr>
          <w:sz w:val="24"/>
          <w:szCs w:val="24"/>
        </w:rPr>
        <w:fldChar w:fldCharType="begin"/>
      </w:r>
      <w:r w:rsidR="00F32BD1">
        <w:rPr>
          <w:sz w:val="24"/>
          <w:szCs w:val="24"/>
        </w:rPr>
        <w:instrText xml:space="preserve"> STYLEREF 1 \s </w:instrText>
      </w:r>
      <w:r w:rsidR="00590C0A">
        <w:rPr>
          <w:sz w:val="24"/>
          <w:szCs w:val="24"/>
        </w:rPr>
        <w:fldChar w:fldCharType="separate"/>
      </w:r>
      <w:r w:rsidR="00D936BD">
        <w:rPr>
          <w:noProof/>
          <w:sz w:val="24"/>
          <w:szCs w:val="24"/>
        </w:rPr>
        <w:t>10</w:t>
      </w:r>
      <w:r w:rsidR="00590C0A">
        <w:rPr>
          <w:sz w:val="24"/>
          <w:szCs w:val="24"/>
        </w:rPr>
        <w:fldChar w:fldCharType="end"/>
      </w:r>
      <w:r w:rsidR="00F32BD1">
        <w:rPr>
          <w:sz w:val="24"/>
          <w:szCs w:val="24"/>
        </w:rPr>
        <w:noBreakHyphen/>
      </w:r>
      <w:r w:rsidR="00590C0A">
        <w:rPr>
          <w:sz w:val="24"/>
          <w:szCs w:val="24"/>
        </w:rPr>
        <w:fldChar w:fldCharType="begin"/>
      </w:r>
      <w:r w:rsidR="00F32BD1">
        <w:rPr>
          <w:sz w:val="24"/>
          <w:szCs w:val="24"/>
        </w:rPr>
        <w:instrText xml:space="preserve"> SEQ Tabla \* ARABIC \s 1 </w:instrText>
      </w:r>
      <w:r w:rsidR="00590C0A">
        <w:rPr>
          <w:sz w:val="24"/>
          <w:szCs w:val="24"/>
        </w:rPr>
        <w:fldChar w:fldCharType="separate"/>
      </w:r>
      <w:r w:rsidR="00D936BD">
        <w:rPr>
          <w:noProof/>
          <w:sz w:val="24"/>
          <w:szCs w:val="24"/>
        </w:rPr>
        <w:t>3</w:t>
      </w:r>
      <w:r w:rsidR="00590C0A">
        <w:rPr>
          <w:sz w:val="24"/>
          <w:szCs w:val="24"/>
        </w:rPr>
        <w:fldChar w:fldCharType="end"/>
      </w:r>
      <w:r w:rsidRPr="00A455A7">
        <w:rPr>
          <w:sz w:val="24"/>
          <w:szCs w:val="24"/>
        </w:rPr>
        <w:t>. Salario promedio por tipo de actividad (en miles de guaraníes)</w:t>
      </w:r>
      <w:bookmarkEnd w:id="278"/>
      <w:bookmarkEnd w:id="279"/>
      <w:bookmarkEnd w:id="280"/>
      <w:bookmarkEnd w:id="281"/>
      <w:bookmarkEnd w:id="282"/>
      <w:bookmarkEnd w:id="283"/>
      <w:bookmarkEnd w:id="284"/>
    </w:p>
    <w:p w:rsidR="00A455A7" w:rsidRPr="00A455A7" w:rsidRDefault="00A455A7" w:rsidP="00A455A7"/>
    <w:tbl>
      <w:tblPr>
        <w:tblW w:w="7902" w:type="dxa"/>
        <w:jc w:val="center"/>
        <w:tblInd w:w="53" w:type="dxa"/>
        <w:tblCellMar>
          <w:left w:w="70" w:type="dxa"/>
          <w:right w:w="70" w:type="dxa"/>
        </w:tblCellMar>
        <w:tblLook w:val="04A0" w:firstRow="1" w:lastRow="0" w:firstColumn="1" w:lastColumn="0" w:noHBand="0" w:noVBand="1"/>
      </w:tblPr>
      <w:tblGrid>
        <w:gridCol w:w="4300"/>
        <w:gridCol w:w="1200"/>
        <w:gridCol w:w="1258"/>
        <w:gridCol w:w="1144"/>
      </w:tblGrid>
      <w:tr w:rsidR="001C53AD" w:rsidRPr="00A33BA6" w:rsidTr="00AF55D1">
        <w:trPr>
          <w:trHeight w:val="77"/>
          <w:jc w:val="center"/>
        </w:trPr>
        <w:tc>
          <w:tcPr>
            <w:tcW w:w="4300" w:type="dxa"/>
            <w:vMerge w:val="restart"/>
            <w:tcBorders>
              <w:top w:val="single" w:sz="4" w:space="0" w:color="auto"/>
              <w:left w:val="single" w:sz="4" w:space="0" w:color="auto"/>
              <w:bottom w:val="single" w:sz="4" w:space="0" w:color="auto"/>
              <w:right w:val="single" w:sz="4" w:space="0" w:color="auto"/>
            </w:tcBorders>
            <w:shd w:val="clear" w:color="auto" w:fill="C4BC96" w:themeFill="background2" w:themeFillShade="BF"/>
            <w:vAlign w:val="center"/>
            <w:hideMark/>
          </w:tcPr>
          <w:p w:rsidR="001C53AD" w:rsidRPr="00395CE2" w:rsidRDefault="001C53AD" w:rsidP="00395CE2">
            <w:pPr>
              <w:spacing w:before="0" w:after="0" w:line="240" w:lineRule="auto"/>
              <w:jc w:val="center"/>
              <w:rPr>
                <w:rFonts w:ascii="Calibri" w:hAnsi="Calibri"/>
                <w:b/>
                <w:color w:val="000000"/>
                <w:szCs w:val="22"/>
              </w:rPr>
            </w:pPr>
            <w:r w:rsidRPr="00395CE2">
              <w:rPr>
                <w:rFonts w:ascii="Calibri" w:hAnsi="Calibri"/>
                <w:b/>
                <w:color w:val="000000"/>
                <w:szCs w:val="22"/>
              </w:rPr>
              <w:t>Área de Residencia y Categoría Ocupacional</w:t>
            </w:r>
          </w:p>
        </w:tc>
        <w:tc>
          <w:tcPr>
            <w:tcW w:w="1200" w:type="dxa"/>
            <w:vMerge w:val="restart"/>
            <w:tcBorders>
              <w:top w:val="single" w:sz="4" w:space="0" w:color="auto"/>
              <w:left w:val="single" w:sz="4" w:space="0" w:color="auto"/>
              <w:bottom w:val="single" w:sz="4" w:space="0" w:color="auto"/>
              <w:right w:val="single" w:sz="4" w:space="0" w:color="auto"/>
            </w:tcBorders>
            <w:shd w:val="clear" w:color="auto" w:fill="C4BC96" w:themeFill="background2" w:themeFillShade="BF"/>
            <w:vAlign w:val="bottom"/>
            <w:hideMark/>
          </w:tcPr>
          <w:p w:rsidR="001C53AD" w:rsidRPr="00395CE2" w:rsidRDefault="001C53AD" w:rsidP="00395CE2">
            <w:pPr>
              <w:spacing w:before="0" w:after="0" w:line="240" w:lineRule="auto"/>
              <w:jc w:val="center"/>
              <w:rPr>
                <w:rFonts w:ascii="Calibri" w:hAnsi="Calibri"/>
                <w:b/>
                <w:color w:val="000000"/>
                <w:szCs w:val="22"/>
              </w:rPr>
            </w:pPr>
            <w:r w:rsidRPr="00395CE2">
              <w:rPr>
                <w:rFonts w:ascii="Calibri" w:hAnsi="Calibri"/>
                <w:b/>
                <w:color w:val="000000"/>
                <w:szCs w:val="22"/>
              </w:rPr>
              <w:t>Total promedio</w:t>
            </w:r>
          </w:p>
        </w:tc>
        <w:tc>
          <w:tcPr>
            <w:tcW w:w="2402" w:type="dxa"/>
            <w:gridSpan w:val="2"/>
            <w:tcBorders>
              <w:top w:val="single" w:sz="4" w:space="0" w:color="auto"/>
              <w:left w:val="nil"/>
              <w:bottom w:val="single" w:sz="4" w:space="0" w:color="auto"/>
              <w:right w:val="single" w:sz="4" w:space="0" w:color="auto"/>
            </w:tcBorders>
            <w:shd w:val="clear" w:color="auto" w:fill="C4BC96" w:themeFill="background2" w:themeFillShade="BF"/>
            <w:vAlign w:val="bottom"/>
            <w:hideMark/>
          </w:tcPr>
          <w:p w:rsidR="001C53AD" w:rsidRPr="00395CE2" w:rsidRDefault="001C53AD" w:rsidP="00395CE2">
            <w:pPr>
              <w:spacing w:before="0" w:after="0" w:line="240" w:lineRule="auto"/>
              <w:jc w:val="center"/>
              <w:rPr>
                <w:rFonts w:ascii="Calibri" w:hAnsi="Calibri"/>
                <w:b/>
                <w:color w:val="000000"/>
                <w:szCs w:val="22"/>
              </w:rPr>
            </w:pPr>
            <w:r w:rsidRPr="00395CE2">
              <w:rPr>
                <w:rFonts w:ascii="Calibri" w:hAnsi="Calibri"/>
                <w:b/>
                <w:color w:val="000000"/>
                <w:szCs w:val="22"/>
              </w:rPr>
              <w:t>Sexo</w:t>
            </w:r>
          </w:p>
        </w:tc>
      </w:tr>
      <w:tr w:rsidR="001C53AD" w:rsidRPr="00A33BA6" w:rsidTr="00AF55D1">
        <w:trPr>
          <w:trHeight w:val="77"/>
          <w:jc w:val="center"/>
        </w:trPr>
        <w:tc>
          <w:tcPr>
            <w:tcW w:w="4300" w:type="dxa"/>
            <w:vMerge/>
            <w:tcBorders>
              <w:top w:val="single" w:sz="4" w:space="0" w:color="auto"/>
              <w:left w:val="single" w:sz="4" w:space="0" w:color="auto"/>
              <w:bottom w:val="single" w:sz="4" w:space="0" w:color="auto"/>
              <w:right w:val="single" w:sz="4" w:space="0" w:color="auto"/>
            </w:tcBorders>
            <w:shd w:val="clear" w:color="auto" w:fill="C4BC96" w:themeFill="background2" w:themeFillShade="BF"/>
            <w:vAlign w:val="center"/>
            <w:hideMark/>
          </w:tcPr>
          <w:p w:rsidR="001C53AD" w:rsidRPr="00395CE2" w:rsidRDefault="001C53AD" w:rsidP="00395CE2">
            <w:pPr>
              <w:spacing w:before="0" w:after="0" w:line="240" w:lineRule="auto"/>
              <w:jc w:val="center"/>
              <w:rPr>
                <w:rFonts w:ascii="Calibri" w:hAnsi="Calibri"/>
                <w:b/>
                <w:color w:val="000000"/>
                <w:szCs w:val="22"/>
              </w:rPr>
            </w:pPr>
          </w:p>
        </w:tc>
        <w:tc>
          <w:tcPr>
            <w:tcW w:w="1200" w:type="dxa"/>
            <w:vMerge/>
            <w:tcBorders>
              <w:top w:val="single" w:sz="4" w:space="0" w:color="auto"/>
              <w:left w:val="single" w:sz="4" w:space="0" w:color="auto"/>
              <w:bottom w:val="single" w:sz="4" w:space="0" w:color="auto"/>
              <w:right w:val="single" w:sz="4" w:space="0" w:color="auto"/>
            </w:tcBorders>
            <w:shd w:val="clear" w:color="auto" w:fill="C4BC96" w:themeFill="background2" w:themeFillShade="BF"/>
            <w:vAlign w:val="center"/>
            <w:hideMark/>
          </w:tcPr>
          <w:p w:rsidR="001C53AD" w:rsidRPr="00395CE2" w:rsidRDefault="001C53AD" w:rsidP="00395CE2">
            <w:pPr>
              <w:spacing w:before="0" w:after="0" w:line="240" w:lineRule="auto"/>
              <w:jc w:val="center"/>
              <w:rPr>
                <w:rFonts w:ascii="Calibri" w:hAnsi="Calibri"/>
                <w:b/>
                <w:color w:val="000000"/>
                <w:szCs w:val="22"/>
              </w:rPr>
            </w:pPr>
          </w:p>
        </w:tc>
        <w:tc>
          <w:tcPr>
            <w:tcW w:w="1258" w:type="dxa"/>
            <w:tcBorders>
              <w:top w:val="nil"/>
              <w:left w:val="nil"/>
              <w:bottom w:val="single" w:sz="4" w:space="0" w:color="auto"/>
              <w:right w:val="single" w:sz="4" w:space="0" w:color="auto"/>
            </w:tcBorders>
            <w:shd w:val="clear" w:color="auto" w:fill="C4BC96" w:themeFill="background2" w:themeFillShade="BF"/>
            <w:noWrap/>
            <w:vAlign w:val="bottom"/>
            <w:hideMark/>
          </w:tcPr>
          <w:p w:rsidR="001C53AD" w:rsidRPr="00395CE2" w:rsidRDefault="001C53AD" w:rsidP="00395CE2">
            <w:pPr>
              <w:spacing w:before="0" w:after="0" w:line="240" w:lineRule="auto"/>
              <w:jc w:val="center"/>
              <w:rPr>
                <w:rFonts w:ascii="Calibri" w:hAnsi="Calibri"/>
                <w:b/>
                <w:color w:val="000000"/>
                <w:szCs w:val="22"/>
              </w:rPr>
            </w:pPr>
            <w:r w:rsidRPr="00395CE2">
              <w:rPr>
                <w:rFonts w:ascii="Calibri" w:hAnsi="Calibri"/>
                <w:b/>
                <w:color w:val="000000"/>
                <w:szCs w:val="22"/>
              </w:rPr>
              <w:t>Hombres</w:t>
            </w:r>
          </w:p>
        </w:tc>
        <w:tc>
          <w:tcPr>
            <w:tcW w:w="1144" w:type="dxa"/>
            <w:tcBorders>
              <w:top w:val="nil"/>
              <w:left w:val="nil"/>
              <w:bottom w:val="single" w:sz="4" w:space="0" w:color="auto"/>
              <w:right w:val="single" w:sz="4" w:space="0" w:color="auto"/>
            </w:tcBorders>
            <w:shd w:val="clear" w:color="auto" w:fill="C4BC96" w:themeFill="background2" w:themeFillShade="BF"/>
            <w:noWrap/>
            <w:vAlign w:val="bottom"/>
            <w:hideMark/>
          </w:tcPr>
          <w:p w:rsidR="001C53AD" w:rsidRPr="00395CE2" w:rsidRDefault="001C53AD" w:rsidP="00395CE2">
            <w:pPr>
              <w:spacing w:before="0" w:after="0" w:line="240" w:lineRule="auto"/>
              <w:jc w:val="center"/>
              <w:rPr>
                <w:rFonts w:ascii="Calibri" w:hAnsi="Calibri"/>
                <w:b/>
                <w:color w:val="000000"/>
                <w:szCs w:val="22"/>
              </w:rPr>
            </w:pPr>
            <w:r w:rsidRPr="00395CE2">
              <w:rPr>
                <w:rFonts w:ascii="Calibri" w:hAnsi="Calibri"/>
                <w:b/>
                <w:color w:val="000000"/>
                <w:szCs w:val="22"/>
              </w:rPr>
              <w:t>Mujeres</w:t>
            </w:r>
          </w:p>
        </w:tc>
      </w:tr>
      <w:tr w:rsidR="001C53AD" w:rsidRPr="00A33BA6" w:rsidTr="00AF55D1">
        <w:trPr>
          <w:trHeight w:val="300"/>
          <w:jc w:val="center"/>
        </w:trPr>
        <w:tc>
          <w:tcPr>
            <w:tcW w:w="4300" w:type="dxa"/>
            <w:tcBorders>
              <w:top w:val="nil"/>
              <w:left w:val="single" w:sz="4" w:space="0" w:color="auto"/>
              <w:bottom w:val="single" w:sz="4" w:space="0" w:color="auto"/>
              <w:right w:val="single" w:sz="4" w:space="0" w:color="auto"/>
            </w:tcBorders>
            <w:shd w:val="clear" w:color="auto" w:fill="DDD9C3" w:themeFill="background2" w:themeFillShade="E6"/>
            <w:noWrap/>
            <w:vAlign w:val="bottom"/>
            <w:hideMark/>
          </w:tcPr>
          <w:p w:rsidR="001C53AD" w:rsidRPr="00A33BA6" w:rsidRDefault="001C53AD" w:rsidP="007E7EA6">
            <w:pPr>
              <w:spacing w:before="0" w:after="0" w:line="240" w:lineRule="auto"/>
              <w:jc w:val="left"/>
              <w:rPr>
                <w:rFonts w:ascii="Calibri" w:hAnsi="Calibri"/>
                <w:b/>
                <w:bCs/>
                <w:color w:val="000000"/>
                <w:szCs w:val="22"/>
              </w:rPr>
            </w:pPr>
            <w:r w:rsidRPr="00A33BA6">
              <w:rPr>
                <w:rFonts w:ascii="Calibri" w:hAnsi="Calibri"/>
                <w:b/>
                <w:bCs/>
                <w:color w:val="000000"/>
                <w:szCs w:val="22"/>
              </w:rPr>
              <w:t xml:space="preserve">Total País </w:t>
            </w:r>
          </w:p>
        </w:tc>
        <w:tc>
          <w:tcPr>
            <w:tcW w:w="1200" w:type="dxa"/>
            <w:tcBorders>
              <w:top w:val="nil"/>
              <w:left w:val="nil"/>
              <w:bottom w:val="single" w:sz="4" w:space="0" w:color="auto"/>
              <w:right w:val="single" w:sz="4" w:space="0" w:color="auto"/>
            </w:tcBorders>
            <w:shd w:val="clear" w:color="auto" w:fill="DDD9C3" w:themeFill="background2" w:themeFillShade="E6"/>
            <w:noWrap/>
            <w:vAlign w:val="bottom"/>
            <w:hideMark/>
          </w:tcPr>
          <w:p w:rsidR="001C53AD" w:rsidRPr="00A33BA6" w:rsidRDefault="001C53AD" w:rsidP="00B6238E">
            <w:pPr>
              <w:spacing w:before="0" w:after="0" w:line="240" w:lineRule="auto"/>
              <w:jc w:val="right"/>
              <w:rPr>
                <w:rFonts w:ascii="Calibri" w:hAnsi="Calibri" w:cs="Arial"/>
                <w:b/>
                <w:bCs/>
                <w:color w:val="000000"/>
                <w:szCs w:val="22"/>
              </w:rPr>
            </w:pPr>
            <w:r w:rsidRPr="00A33BA6">
              <w:rPr>
                <w:rFonts w:ascii="Calibri" w:hAnsi="Calibri"/>
                <w:b/>
                <w:bCs/>
                <w:color w:val="000000"/>
                <w:szCs w:val="22"/>
              </w:rPr>
              <w:t>1.</w:t>
            </w:r>
            <w:r w:rsidR="00657E0B">
              <w:rPr>
                <w:rFonts w:ascii="Calibri" w:hAnsi="Calibri"/>
                <w:b/>
                <w:bCs/>
                <w:color w:val="000000"/>
                <w:szCs w:val="22"/>
              </w:rPr>
              <w:t>669</w:t>
            </w:r>
          </w:p>
        </w:tc>
        <w:tc>
          <w:tcPr>
            <w:tcW w:w="1258" w:type="dxa"/>
            <w:tcBorders>
              <w:top w:val="nil"/>
              <w:left w:val="nil"/>
              <w:bottom w:val="single" w:sz="4" w:space="0" w:color="auto"/>
              <w:right w:val="single" w:sz="4" w:space="0" w:color="auto"/>
            </w:tcBorders>
            <w:shd w:val="clear" w:color="auto" w:fill="DDD9C3" w:themeFill="background2" w:themeFillShade="E6"/>
            <w:noWrap/>
            <w:vAlign w:val="bottom"/>
            <w:hideMark/>
          </w:tcPr>
          <w:p w:rsidR="001C53AD" w:rsidRPr="00A33BA6" w:rsidRDefault="00657E0B" w:rsidP="007E7EA6">
            <w:pPr>
              <w:spacing w:before="0" w:after="0" w:line="240" w:lineRule="auto"/>
              <w:jc w:val="right"/>
              <w:rPr>
                <w:rFonts w:ascii="Calibri" w:hAnsi="Calibri"/>
                <w:b/>
                <w:bCs/>
                <w:color w:val="000000"/>
                <w:szCs w:val="22"/>
              </w:rPr>
            </w:pPr>
            <w:r>
              <w:rPr>
                <w:rFonts w:ascii="Calibri" w:hAnsi="Calibri"/>
                <w:b/>
                <w:bCs/>
                <w:color w:val="000000"/>
                <w:szCs w:val="22"/>
              </w:rPr>
              <w:t>1.913</w:t>
            </w:r>
          </w:p>
        </w:tc>
        <w:tc>
          <w:tcPr>
            <w:tcW w:w="1144" w:type="dxa"/>
            <w:tcBorders>
              <w:top w:val="nil"/>
              <w:left w:val="nil"/>
              <w:bottom w:val="single" w:sz="4" w:space="0" w:color="auto"/>
              <w:right w:val="single" w:sz="4" w:space="0" w:color="auto"/>
            </w:tcBorders>
            <w:shd w:val="clear" w:color="auto" w:fill="DDD9C3" w:themeFill="background2" w:themeFillShade="E6"/>
            <w:noWrap/>
            <w:vAlign w:val="bottom"/>
            <w:hideMark/>
          </w:tcPr>
          <w:p w:rsidR="001C53AD" w:rsidRPr="00A33BA6" w:rsidRDefault="001C53AD" w:rsidP="007E7EA6">
            <w:pPr>
              <w:spacing w:before="0" w:after="0" w:line="240" w:lineRule="auto"/>
              <w:jc w:val="right"/>
              <w:rPr>
                <w:rFonts w:ascii="Calibri" w:hAnsi="Calibri"/>
                <w:b/>
                <w:bCs/>
                <w:color w:val="000000"/>
                <w:szCs w:val="22"/>
              </w:rPr>
            </w:pPr>
            <w:r w:rsidRPr="00A33BA6">
              <w:rPr>
                <w:rFonts w:ascii="Calibri" w:hAnsi="Calibri"/>
                <w:b/>
                <w:bCs/>
                <w:color w:val="000000"/>
                <w:szCs w:val="22"/>
              </w:rPr>
              <w:t>1.</w:t>
            </w:r>
            <w:r w:rsidR="00657E0B">
              <w:rPr>
                <w:rFonts w:ascii="Calibri" w:hAnsi="Calibri"/>
                <w:b/>
                <w:bCs/>
                <w:color w:val="000000"/>
                <w:szCs w:val="22"/>
              </w:rPr>
              <w:t>393</w:t>
            </w:r>
          </w:p>
        </w:tc>
      </w:tr>
      <w:tr w:rsidR="001C53AD" w:rsidRPr="00A33BA6" w:rsidTr="00AF55D1">
        <w:trPr>
          <w:trHeight w:val="300"/>
          <w:jc w:val="center"/>
        </w:trPr>
        <w:tc>
          <w:tcPr>
            <w:tcW w:w="4300" w:type="dxa"/>
            <w:tcBorders>
              <w:top w:val="nil"/>
              <w:left w:val="single" w:sz="4" w:space="0" w:color="auto"/>
              <w:bottom w:val="single" w:sz="4" w:space="0" w:color="auto"/>
              <w:right w:val="single" w:sz="4" w:space="0" w:color="auto"/>
            </w:tcBorders>
            <w:shd w:val="clear" w:color="auto" w:fill="auto"/>
            <w:noWrap/>
            <w:vAlign w:val="bottom"/>
            <w:hideMark/>
          </w:tcPr>
          <w:p w:rsidR="001C53AD" w:rsidRPr="00A33BA6" w:rsidRDefault="001C53AD" w:rsidP="007E7EA6">
            <w:pPr>
              <w:spacing w:before="0" w:after="0" w:line="240" w:lineRule="auto"/>
              <w:jc w:val="left"/>
              <w:rPr>
                <w:rFonts w:ascii="Calibri" w:hAnsi="Calibri"/>
                <w:color w:val="000000"/>
                <w:szCs w:val="22"/>
              </w:rPr>
            </w:pPr>
            <w:r w:rsidRPr="00A33BA6">
              <w:rPr>
                <w:rFonts w:ascii="Calibri" w:hAnsi="Calibri"/>
                <w:color w:val="000000"/>
                <w:szCs w:val="22"/>
              </w:rPr>
              <w:t xml:space="preserve">Empleado / obrero público </w:t>
            </w:r>
          </w:p>
        </w:tc>
        <w:tc>
          <w:tcPr>
            <w:tcW w:w="1200" w:type="dxa"/>
            <w:tcBorders>
              <w:top w:val="nil"/>
              <w:left w:val="nil"/>
              <w:bottom w:val="single" w:sz="4" w:space="0" w:color="auto"/>
              <w:right w:val="single" w:sz="4" w:space="0" w:color="auto"/>
            </w:tcBorders>
            <w:shd w:val="clear" w:color="auto" w:fill="auto"/>
            <w:noWrap/>
            <w:vAlign w:val="bottom"/>
            <w:hideMark/>
          </w:tcPr>
          <w:p w:rsidR="001C53AD" w:rsidRPr="00A33BA6" w:rsidRDefault="001C53AD" w:rsidP="007E7EA6">
            <w:pPr>
              <w:spacing w:before="0" w:after="0" w:line="240" w:lineRule="auto"/>
              <w:jc w:val="right"/>
              <w:rPr>
                <w:rFonts w:ascii="Calibri" w:hAnsi="Calibri"/>
                <w:color w:val="000000"/>
                <w:szCs w:val="22"/>
              </w:rPr>
            </w:pPr>
            <w:r w:rsidRPr="00A33BA6">
              <w:rPr>
                <w:rFonts w:ascii="Calibri" w:hAnsi="Calibri"/>
                <w:color w:val="000000"/>
                <w:szCs w:val="22"/>
              </w:rPr>
              <w:t>2.</w:t>
            </w:r>
            <w:r w:rsidR="00657E0B">
              <w:rPr>
                <w:rFonts w:ascii="Calibri" w:hAnsi="Calibri"/>
                <w:color w:val="000000"/>
                <w:szCs w:val="22"/>
              </w:rPr>
              <w:t>772</w:t>
            </w:r>
          </w:p>
        </w:tc>
        <w:tc>
          <w:tcPr>
            <w:tcW w:w="1258" w:type="dxa"/>
            <w:tcBorders>
              <w:top w:val="nil"/>
              <w:left w:val="nil"/>
              <w:bottom w:val="single" w:sz="4" w:space="0" w:color="auto"/>
              <w:right w:val="single" w:sz="4" w:space="0" w:color="auto"/>
            </w:tcBorders>
            <w:shd w:val="clear" w:color="auto" w:fill="auto"/>
            <w:noWrap/>
            <w:vAlign w:val="bottom"/>
            <w:hideMark/>
          </w:tcPr>
          <w:p w:rsidR="001C53AD" w:rsidRPr="00A33BA6" w:rsidRDefault="00657E0B" w:rsidP="007E7EA6">
            <w:pPr>
              <w:spacing w:before="0" w:after="0" w:line="240" w:lineRule="auto"/>
              <w:jc w:val="right"/>
              <w:rPr>
                <w:rFonts w:ascii="Calibri" w:hAnsi="Calibri"/>
                <w:color w:val="000000"/>
                <w:szCs w:val="22"/>
              </w:rPr>
            </w:pPr>
            <w:r>
              <w:rPr>
                <w:rFonts w:ascii="Calibri" w:hAnsi="Calibri"/>
                <w:color w:val="000000"/>
                <w:szCs w:val="22"/>
              </w:rPr>
              <w:t>3.042</w:t>
            </w:r>
          </w:p>
        </w:tc>
        <w:tc>
          <w:tcPr>
            <w:tcW w:w="1144" w:type="dxa"/>
            <w:tcBorders>
              <w:top w:val="nil"/>
              <w:left w:val="nil"/>
              <w:bottom w:val="single" w:sz="4" w:space="0" w:color="auto"/>
              <w:right w:val="single" w:sz="4" w:space="0" w:color="auto"/>
            </w:tcBorders>
            <w:shd w:val="clear" w:color="auto" w:fill="auto"/>
            <w:noWrap/>
            <w:vAlign w:val="bottom"/>
            <w:hideMark/>
          </w:tcPr>
          <w:p w:rsidR="001C53AD" w:rsidRPr="00A33BA6" w:rsidRDefault="001C53AD" w:rsidP="007E7EA6">
            <w:pPr>
              <w:spacing w:before="0" w:after="0" w:line="240" w:lineRule="auto"/>
              <w:jc w:val="right"/>
              <w:rPr>
                <w:rFonts w:ascii="Calibri" w:hAnsi="Calibri"/>
                <w:color w:val="000000"/>
                <w:szCs w:val="22"/>
              </w:rPr>
            </w:pPr>
            <w:r w:rsidRPr="00A33BA6">
              <w:rPr>
                <w:rFonts w:ascii="Calibri" w:hAnsi="Calibri"/>
                <w:color w:val="000000"/>
                <w:szCs w:val="22"/>
              </w:rPr>
              <w:t>2.</w:t>
            </w:r>
            <w:r w:rsidR="00657E0B">
              <w:rPr>
                <w:rFonts w:ascii="Calibri" w:hAnsi="Calibri"/>
                <w:color w:val="000000"/>
                <w:szCs w:val="22"/>
              </w:rPr>
              <w:t>484</w:t>
            </w:r>
          </w:p>
        </w:tc>
      </w:tr>
      <w:tr w:rsidR="001C53AD" w:rsidRPr="00A33BA6" w:rsidTr="00AF55D1">
        <w:trPr>
          <w:trHeight w:val="300"/>
          <w:jc w:val="center"/>
        </w:trPr>
        <w:tc>
          <w:tcPr>
            <w:tcW w:w="4300" w:type="dxa"/>
            <w:tcBorders>
              <w:top w:val="nil"/>
              <w:left w:val="single" w:sz="4" w:space="0" w:color="auto"/>
              <w:bottom w:val="single" w:sz="4" w:space="0" w:color="auto"/>
              <w:right w:val="single" w:sz="4" w:space="0" w:color="auto"/>
            </w:tcBorders>
            <w:shd w:val="clear" w:color="auto" w:fill="auto"/>
            <w:noWrap/>
            <w:vAlign w:val="bottom"/>
            <w:hideMark/>
          </w:tcPr>
          <w:p w:rsidR="001C53AD" w:rsidRPr="00A33BA6" w:rsidRDefault="001C53AD" w:rsidP="007E7EA6">
            <w:pPr>
              <w:spacing w:before="0" w:after="0" w:line="240" w:lineRule="auto"/>
              <w:jc w:val="left"/>
              <w:rPr>
                <w:rFonts w:ascii="Calibri" w:hAnsi="Calibri"/>
                <w:color w:val="000000"/>
                <w:szCs w:val="22"/>
              </w:rPr>
            </w:pPr>
            <w:r w:rsidRPr="00A33BA6">
              <w:rPr>
                <w:rFonts w:ascii="Calibri" w:hAnsi="Calibri"/>
                <w:color w:val="000000"/>
                <w:szCs w:val="22"/>
              </w:rPr>
              <w:t xml:space="preserve">Empleado / obrero privado </w:t>
            </w:r>
          </w:p>
        </w:tc>
        <w:tc>
          <w:tcPr>
            <w:tcW w:w="1200" w:type="dxa"/>
            <w:tcBorders>
              <w:top w:val="nil"/>
              <w:left w:val="nil"/>
              <w:bottom w:val="single" w:sz="4" w:space="0" w:color="auto"/>
              <w:right w:val="single" w:sz="4" w:space="0" w:color="auto"/>
            </w:tcBorders>
            <w:shd w:val="clear" w:color="auto" w:fill="auto"/>
            <w:noWrap/>
            <w:vAlign w:val="bottom"/>
            <w:hideMark/>
          </w:tcPr>
          <w:p w:rsidR="001C53AD" w:rsidRPr="00A33BA6" w:rsidRDefault="001C53AD" w:rsidP="007E7EA6">
            <w:pPr>
              <w:spacing w:before="0" w:after="0" w:line="240" w:lineRule="auto"/>
              <w:jc w:val="right"/>
              <w:rPr>
                <w:rFonts w:ascii="Calibri" w:hAnsi="Calibri"/>
                <w:color w:val="000000"/>
                <w:szCs w:val="22"/>
              </w:rPr>
            </w:pPr>
            <w:r w:rsidRPr="00A33BA6">
              <w:rPr>
                <w:rFonts w:ascii="Calibri" w:hAnsi="Calibri"/>
                <w:color w:val="000000"/>
                <w:szCs w:val="22"/>
              </w:rPr>
              <w:t>1.7</w:t>
            </w:r>
            <w:r w:rsidR="00657E0B">
              <w:rPr>
                <w:rFonts w:ascii="Calibri" w:hAnsi="Calibri"/>
                <w:color w:val="000000"/>
                <w:szCs w:val="22"/>
              </w:rPr>
              <w:t>64</w:t>
            </w:r>
          </w:p>
        </w:tc>
        <w:tc>
          <w:tcPr>
            <w:tcW w:w="1258" w:type="dxa"/>
            <w:tcBorders>
              <w:top w:val="nil"/>
              <w:left w:val="nil"/>
              <w:bottom w:val="single" w:sz="4" w:space="0" w:color="auto"/>
              <w:right w:val="single" w:sz="4" w:space="0" w:color="auto"/>
            </w:tcBorders>
            <w:shd w:val="clear" w:color="auto" w:fill="auto"/>
            <w:noWrap/>
            <w:vAlign w:val="bottom"/>
            <w:hideMark/>
          </w:tcPr>
          <w:p w:rsidR="001C53AD" w:rsidRPr="00A33BA6" w:rsidRDefault="001C53AD" w:rsidP="007E7EA6">
            <w:pPr>
              <w:spacing w:before="0" w:after="0" w:line="240" w:lineRule="auto"/>
              <w:jc w:val="right"/>
              <w:rPr>
                <w:rFonts w:ascii="Calibri" w:hAnsi="Calibri"/>
                <w:color w:val="000000"/>
                <w:szCs w:val="22"/>
              </w:rPr>
            </w:pPr>
            <w:r w:rsidRPr="00A33BA6">
              <w:rPr>
                <w:rFonts w:ascii="Calibri" w:hAnsi="Calibri"/>
                <w:color w:val="000000"/>
                <w:szCs w:val="22"/>
              </w:rPr>
              <w:t>1.</w:t>
            </w:r>
            <w:r w:rsidR="00657E0B">
              <w:rPr>
                <w:rFonts w:ascii="Calibri" w:hAnsi="Calibri"/>
                <w:color w:val="000000"/>
                <w:szCs w:val="22"/>
              </w:rPr>
              <w:t>803</w:t>
            </w:r>
          </w:p>
        </w:tc>
        <w:tc>
          <w:tcPr>
            <w:tcW w:w="1144" w:type="dxa"/>
            <w:tcBorders>
              <w:top w:val="nil"/>
              <w:left w:val="nil"/>
              <w:bottom w:val="single" w:sz="4" w:space="0" w:color="auto"/>
              <w:right w:val="single" w:sz="4" w:space="0" w:color="auto"/>
            </w:tcBorders>
            <w:shd w:val="clear" w:color="auto" w:fill="auto"/>
            <w:noWrap/>
            <w:vAlign w:val="bottom"/>
            <w:hideMark/>
          </w:tcPr>
          <w:p w:rsidR="001C53AD" w:rsidRPr="00A33BA6" w:rsidRDefault="001C53AD" w:rsidP="007E7EA6">
            <w:pPr>
              <w:spacing w:before="0" w:after="0" w:line="240" w:lineRule="auto"/>
              <w:jc w:val="right"/>
              <w:rPr>
                <w:rFonts w:ascii="Calibri" w:hAnsi="Calibri"/>
                <w:color w:val="000000"/>
                <w:szCs w:val="22"/>
              </w:rPr>
            </w:pPr>
            <w:r w:rsidRPr="00A33BA6">
              <w:rPr>
                <w:rFonts w:ascii="Calibri" w:hAnsi="Calibri"/>
                <w:color w:val="000000"/>
                <w:szCs w:val="22"/>
              </w:rPr>
              <w:t>1.</w:t>
            </w:r>
            <w:r w:rsidR="00657E0B">
              <w:rPr>
                <w:rFonts w:ascii="Calibri" w:hAnsi="Calibri"/>
                <w:color w:val="000000"/>
                <w:szCs w:val="22"/>
              </w:rPr>
              <w:t>662</w:t>
            </w:r>
          </w:p>
        </w:tc>
      </w:tr>
      <w:tr w:rsidR="001C53AD" w:rsidRPr="00A33BA6" w:rsidTr="00AF55D1">
        <w:trPr>
          <w:trHeight w:val="300"/>
          <w:jc w:val="center"/>
        </w:trPr>
        <w:tc>
          <w:tcPr>
            <w:tcW w:w="4300" w:type="dxa"/>
            <w:tcBorders>
              <w:top w:val="nil"/>
              <w:left w:val="single" w:sz="4" w:space="0" w:color="auto"/>
              <w:bottom w:val="single" w:sz="4" w:space="0" w:color="auto"/>
              <w:right w:val="single" w:sz="4" w:space="0" w:color="auto"/>
            </w:tcBorders>
            <w:shd w:val="clear" w:color="auto" w:fill="auto"/>
            <w:noWrap/>
            <w:vAlign w:val="bottom"/>
            <w:hideMark/>
          </w:tcPr>
          <w:p w:rsidR="001C53AD" w:rsidRPr="00A33BA6" w:rsidRDefault="001C53AD" w:rsidP="007E7EA6">
            <w:pPr>
              <w:spacing w:before="0" w:after="0" w:line="240" w:lineRule="auto"/>
              <w:jc w:val="left"/>
              <w:rPr>
                <w:rFonts w:ascii="Calibri" w:hAnsi="Calibri"/>
                <w:color w:val="000000"/>
                <w:szCs w:val="22"/>
              </w:rPr>
            </w:pPr>
            <w:r w:rsidRPr="00A33BA6">
              <w:rPr>
                <w:rFonts w:ascii="Calibri" w:hAnsi="Calibri"/>
                <w:color w:val="000000"/>
                <w:szCs w:val="22"/>
              </w:rPr>
              <w:t xml:space="preserve">Empleador o patrón </w:t>
            </w:r>
          </w:p>
        </w:tc>
        <w:tc>
          <w:tcPr>
            <w:tcW w:w="1200" w:type="dxa"/>
            <w:tcBorders>
              <w:top w:val="nil"/>
              <w:left w:val="nil"/>
              <w:bottom w:val="single" w:sz="4" w:space="0" w:color="auto"/>
              <w:right w:val="single" w:sz="4" w:space="0" w:color="auto"/>
            </w:tcBorders>
            <w:shd w:val="clear" w:color="auto" w:fill="auto"/>
            <w:noWrap/>
            <w:vAlign w:val="bottom"/>
            <w:hideMark/>
          </w:tcPr>
          <w:p w:rsidR="001C53AD" w:rsidRPr="00A33BA6" w:rsidRDefault="00657E0B" w:rsidP="007E7EA6">
            <w:pPr>
              <w:spacing w:before="0" w:after="0" w:line="240" w:lineRule="auto"/>
              <w:jc w:val="right"/>
              <w:rPr>
                <w:rFonts w:ascii="Calibri" w:hAnsi="Calibri"/>
                <w:color w:val="000000"/>
                <w:szCs w:val="22"/>
              </w:rPr>
            </w:pPr>
            <w:r>
              <w:rPr>
                <w:rFonts w:ascii="Calibri" w:hAnsi="Calibri"/>
                <w:color w:val="000000"/>
                <w:szCs w:val="22"/>
              </w:rPr>
              <w:t>4.644</w:t>
            </w:r>
          </w:p>
        </w:tc>
        <w:tc>
          <w:tcPr>
            <w:tcW w:w="1258" w:type="dxa"/>
            <w:tcBorders>
              <w:top w:val="nil"/>
              <w:left w:val="nil"/>
              <w:bottom w:val="single" w:sz="4" w:space="0" w:color="auto"/>
              <w:right w:val="single" w:sz="4" w:space="0" w:color="auto"/>
            </w:tcBorders>
            <w:shd w:val="clear" w:color="auto" w:fill="auto"/>
            <w:noWrap/>
            <w:vAlign w:val="bottom"/>
            <w:hideMark/>
          </w:tcPr>
          <w:p w:rsidR="001C53AD" w:rsidRPr="00A33BA6" w:rsidRDefault="00657E0B" w:rsidP="007E7EA6">
            <w:pPr>
              <w:spacing w:before="0" w:after="0" w:line="240" w:lineRule="auto"/>
              <w:jc w:val="right"/>
              <w:rPr>
                <w:rFonts w:ascii="Calibri" w:hAnsi="Calibri"/>
                <w:color w:val="000000"/>
                <w:szCs w:val="22"/>
              </w:rPr>
            </w:pPr>
            <w:r>
              <w:rPr>
                <w:rFonts w:ascii="Calibri" w:hAnsi="Calibri"/>
                <w:color w:val="000000"/>
                <w:szCs w:val="22"/>
              </w:rPr>
              <w:t>4.801</w:t>
            </w:r>
          </w:p>
        </w:tc>
        <w:tc>
          <w:tcPr>
            <w:tcW w:w="1144" w:type="dxa"/>
            <w:tcBorders>
              <w:top w:val="nil"/>
              <w:left w:val="nil"/>
              <w:bottom w:val="single" w:sz="4" w:space="0" w:color="auto"/>
              <w:right w:val="single" w:sz="4" w:space="0" w:color="auto"/>
            </w:tcBorders>
            <w:shd w:val="clear" w:color="auto" w:fill="auto"/>
            <w:noWrap/>
            <w:vAlign w:val="bottom"/>
            <w:hideMark/>
          </w:tcPr>
          <w:p w:rsidR="001C53AD" w:rsidRPr="00A33BA6" w:rsidRDefault="00657E0B" w:rsidP="007E7EA6">
            <w:pPr>
              <w:spacing w:before="0" w:after="0" w:line="240" w:lineRule="auto"/>
              <w:jc w:val="right"/>
              <w:rPr>
                <w:rFonts w:ascii="Calibri" w:hAnsi="Calibri"/>
                <w:color w:val="000000"/>
                <w:szCs w:val="22"/>
              </w:rPr>
            </w:pPr>
            <w:r>
              <w:rPr>
                <w:rFonts w:ascii="Calibri" w:hAnsi="Calibri"/>
                <w:color w:val="000000"/>
                <w:szCs w:val="22"/>
              </w:rPr>
              <w:t>4.202</w:t>
            </w:r>
          </w:p>
        </w:tc>
      </w:tr>
      <w:tr w:rsidR="001C53AD" w:rsidRPr="00A33BA6" w:rsidTr="00AF55D1">
        <w:trPr>
          <w:trHeight w:val="300"/>
          <w:jc w:val="center"/>
        </w:trPr>
        <w:tc>
          <w:tcPr>
            <w:tcW w:w="4300" w:type="dxa"/>
            <w:tcBorders>
              <w:top w:val="nil"/>
              <w:left w:val="single" w:sz="4" w:space="0" w:color="auto"/>
              <w:bottom w:val="single" w:sz="4" w:space="0" w:color="auto"/>
              <w:right w:val="single" w:sz="4" w:space="0" w:color="auto"/>
            </w:tcBorders>
            <w:shd w:val="clear" w:color="auto" w:fill="auto"/>
            <w:noWrap/>
            <w:vAlign w:val="bottom"/>
            <w:hideMark/>
          </w:tcPr>
          <w:p w:rsidR="001C53AD" w:rsidRPr="00A33BA6" w:rsidRDefault="001C53AD" w:rsidP="007E7EA6">
            <w:pPr>
              <w:spacing w:before="0" w:after="0" w:line="240" w:lineRule="auto"/>
              <w:jc w:val="left"/>
              <w:rPr>
                <w:rFonts w:ascii="Calibri" w:hAnsi="Calibri"/>
                <w:color w:val="000000"/>
                <w:szCs w:val="22"/>
              </w:rPr>
            </w:pPr>
            <w:r w:rsidRPr="00A33BA6">
              <w:rPr>
                <w:rFonts w:ascii="Calibri" w:hAnsi="Calibri"/>
                <w:color w:val="000000"/>
                <w:szCs w:val="22"/>
              </w:rPr>
              <w:t xml:space="preserve">Trabajador por cuenta propia </w:t>
            </w:r>
          </w:p>
        </w:tc>
        <w:tc>
          <w:tcPr>
            <w:tcW w:w="1200" w:type="dxa"/>
            <w:tcBorders>
              <w:top w:val="nil"/>
              <w:left w:val="nil"/>
              <w:bottom w:val="single" w:sz="4" w:space="0" w:color="auto"/>
              <w:right w:val="single" w:sz="4" w:space="0" w:color="auto"/>
            </w:tcBorders>
            <w:shd w:val="clear" w:color="auto" w:fill="auto"/>
            <w:noWrap/>
            <w:vAlign w:val="bottom"/>
            <w:hideMark/>
          </w:tcPr>
          <w:p w:rsidR="001C53AD" w:rsidRPr="00A33BA6" w:rsidRDefault="00657E0B" w:rsidP="007E7EA6">
            <w:pPr>
              <w:spacing w:before="0" w:after="0" w:line="240" w:lineRule="auto"/>
              <w:jc w:val="right"/>
              <w:rPr>
                <w:rFonts w:ascii="Calibri" w:hAnsi="Calibri"/>
                <w:color w:val="000000"/>
                <w:szCs w:val="22"/>
              </w:rPr>
            </w:pPr>
            <w:r>
              <w:rPr>
                <w:rFonts w:ascii="Calibri" w:hAnsi="Calibri"/>
                <w:color w:val="000000"/>
                <w:szCs w:val="22"/>
              </w:rPr>
              <w:t>995</w:t>
            </w:r>
          </w:p>
        </w:tc>
        <w:tc>
          <w:tcPr>
            <w:tcW w:w="1258" w:type="dxa"/>
            <w:tcBorders>
              <w:top w:val="nil"/>
              <w:left w:val="nil"/>
              <w:bottom w:val="single" w:sz="4" w:space="0" w:color="auto"/>
              <w:right w:val="single" w:sz="4" w:space="0" w:color="auto"/>
            </w:tcBorders>
            <w:shd w:val="clear" w:color="auto" w:fill="auto"/>
            <w:noWrap/>
            <w:vAlign w:val="bottom"/>
            <w:hideMark/>
          </w:tcPr>
          <w:p w:rsidR="001C53AD" w:rsidRPr="00A33BA6" w:rsidRDefault="001C53AD" w:rsidP="007E7EA6">
            <w:pPr>
              <w:spacing w:before="0" w:after="0" w:line="240" w:lineRule="auto"/>
              <w:jc w:val="right"/>
              <w:rPr>
                <w:rFonts w:ascii="Calibri" w:hAnsi="Calibri"/>
                <w:color w:val="000000"/>
                <w:szCs w:val="22"/>
              </w:rPr>
            </w:pPr>
            <w:r w:rsidRPr="00A33BA6">
              <w:rPr>
                <w:rFonts w:ascii="Calibri" w:hAnsi="Calibri"/>
                <w:color w:val="000000"/>
                <w:szCs w:val="22"/>
              </w:rPr>
              <w:t>1.</w:t>
            </w:r>
            <w:r w:rsidR="00657E0B">
              <w:rPr>
                <w:rFonts w:ascii="Calibri" w:hAnsi="Calibri"/>
                <w:color w:val="000000"/>
                <w:szCs w:val="22"/>
              </w:rPr>
              <w:t>138</w:t>
            </w:r>
          </w:p>
        </w:tc>
        <w:tc>
          <w:tcPr>
            <w:tcW w:w="1144" w:type="dxa"/>
            <w:tcBorders>
              <w:top w:val="nil"/>
              <w:left w:val="nil"/>
              <w:bottom w:val="single" w:sz="4" w:space="0" w:color="auto"/>
              <w:right w:val="single" w:sz="4" w:space="0" w:color="auto"/>
            </w:tcBorders>
            <w:shd w:val="clear" w:color="auto" w:fill="auto"/>
            <w:noWrap/>
            <w:vAlign w:val="bottom"/>
            <w:hideMark/>
          </w:tcPr>
          <w:p w:rsidR="001C53AD" w:rsidRPr="00A33BA6" w:rsidRDefault="00657E0B" w:rsidP="007E7EA6">
            <w:pPr>
              <w:spacing w:before="0" w:after="0" w:line="240" w:lineRule="auto"/>
              <w:jc w:val="right"/>
              <w:rPr>
                <w:rFonts w:ascii="Calibri" w:hAnsi="Calibri"/>
                <w:color w:val="000000"/>
                <w:szCs w:val="22"/>
              </w:rPr>
            </w:pPr>
            <w:r>
              <w:rPr>
                <w:rFonts w:ascii="Calibri" w:hAnsi="Calibri"/>
                <w:color w:val="000000"/>
                <w:szCs w:val="22"/>
              </w:rPr>
              <w:t>834</w:t>
            </w:r>
          </w:p>
        </w:tc>
      </w:tr>
      <w:tr w:rsidR="001C53AD" w:rsidRPr="00A33BA6" w:rsidTr="00AF55D1">
        <w:trPr>
          <w:trHeight w:val="300"/>
          <w:jc w:val="center"/>
        </w:trPr>
        <w:tc>
          <w:tcPr>
            <w:tcW w:w="4300" w:type="dxa"/>
            <w:tcBorders>
              <w:top w:val="nil"/>
              <w:left w:val="single" w:sz="4" w:space="0" w:color="auto"/>
              <w:bottom w:val="single" w:sz="4" w:space="0" w:color="auto"/>
              <w:right w:val="single" w:sz="4" w:space="0" w:color="auto"/>
            </w:tcBorders>
            <w:shd w:val="clear" w:color="auto" w:fill="auto"/>
            <w:noWrap/>
            <w:vAlign w:val="bottom"/>
            <w:hideMark/>
          </w:tcPr>
          <w:p w:rsidR="001C53AD" w:rsidRPr="00A33BA6" w:rsidRDefault="001C53AD" w:rsidP="007E7EA6">
            <w:pPr>
              <w:spacing w:before="0" w:after="0" w:line="240" w:lineRule="auto"/>
              <w:jc w:val="left"/>
              <w:rPr>
                <w:rFonts w:ascii="Calibri" w:hAnsi="Calibri"/>
                <w:color w:val="000000"/>
                <w:szCs w:val="22"/>
              </w:rPr>
            </w:pPr>
            <w:r w:rsidRPr="00A33BA6">
              <w:rPr>
                <w:rFonts w:ascii="Calibri" w:hAnsi="Calibri"/>
                <w:color w:val="000000"/>
                <w:szCs w:val="22"/>
              </w:rPr>
              <w:t xml:space="preserve">Empleado doméstico </w:t>
            </w:r>
          </w:p>
        </w:tc>
        <w:tc>
          <w:tcPr>
            <w:tcW w:w="1200" w:type="dxa"/>
            <w:tcBorders>
              <w:top w:val="nil"/>
              <w:left w:val="nil"/>
              <w:bottom w:val="single" w:sz="4" w:space="0" w:color="auto"/>
              <w:right w:val="single" w:sz="4" w:space="0" w:color="auto"/>
            </w:tcBorders>
            <w:shd w:val="clear" w:color="auto" w:fill="auto"/>
            <w:noWrap/>
            <w:vAlign w:val="bottom"/>
            <w:hideMark/>
          </w:tcPr>
          <w:p w:rsidR="001C53AD" w:rsidRPr="00A33BA6" w:rsidRDefault="00657E0B" w:rsidP="007E7EA6">
            <w:pPr>
              <w:spacing w:before="0" w:after="0" w:line="240" w:lineRule="auto"/>
              <w:jc w:val="right"/>
              <w:rPr>
                <w:rFonts w:ascii="Calibri" w:hAnsi="Calibri"/>
                <w:color w:val="000000"/>
                <w:szCs w:val="22"/>
              </w:rPr>
            </w:pPr>
            <w:r>
              <w:rPr>
                <w:rFonts w:ascii="Calibri" w:hAnsi="Calibri"/>
                <w:color w:val="000000"/>
                <w:szCs w:val="22"/>
              </w:rPr>
              <w:t>982</w:t>
            </w:r>
          </w:p>
        </w:tc>
        <w:tc>
          <w:tcPr>
            <w:tcW w:w="1258" w:type="dxa"/>
            <w:tcBorders>
              <w:top w:val="nil"/>
              <w:left w:val="nil"/>
              <w:bottom w:val="single" w:sz="4" w:space="0" w:color="auto"/>
              <w:right w:val="single" w:sz="4" w:space="0" w:color="auto"/>
            </w:tcBorders>
            <w:shd w:val="clear" w:color="auto" w:fill="auto"/>
            <w:noWrap/>
            <w:vAlign w:val="bottom"/>
            <w:hideMark/>
          </w:tcPr>
          <w:p w:rsidR="001C53AD" w:rsidRPr="00A33BA6" w:rsidRDefault="001C53AD" w:rsidP="007E7EA6">
            <w:pPr>
              <w:spacing w:before="0" w:after="0" w:line="240" w:lineRule="auto"/>
              <w:jc w:val="right"/>
              <w:rPr>
                <w:rFonts w:ascii="Calibri" w:hAnsi="Calibri"/>
                <w:color w:val="000000"/>
                <w:szCs w:val="22"/>
              </w:rPr>
            </w:pPr>
            <w:r w:rsidRPr="00A33BA6">
              <w:rPr>
                <w:rFonts w:ascii="Calibri" w:hAnsi="Calibri"/>
                <w:color w:val="000000"/>
                <w:szCs w:val="22"/>
              </w:rPr>
              <w:t>1.</w:t>
            </w:r>
            <w:r w:rsidR="00657E0B">
              <w:rPr>
                <w:rFonts w:ascii="Calibri" w:hAnsi="Calibri"/>
                <w:color w:val="000000"/>
                <w:szCs w:val="22"/>
              </w:rPr>
              <w:t>378</w:t>
            </w:r>
          </w:p>
        </w:tc>
        <w:tc>
          <w:tcPr>
            <w:tcW w:w="1144" w:type="dxa"/>
            <w:tcBorders>
              <w:top w:val="nil"/>
              <w:left w:val="nil"/>
              <w:bottom w:val="single" w:sz="4" w:space="0" w:color="auto"/>
              <w:right w:val="single" w:sz="4" w:space="0" w:color="auto"/>
            </w:tcBorders>
            <w:shd w:val="clear" w:color="auto" w:fill="auto"/>
            <w:noWrap/>
            <w:vAlign w:val="bottom"/>
            <w:hideMark/>
          </w:tcPr>
          <w:p w:rsidR="001C53AD" w:rsidRPr="00A33BA6" w:rsidRDefault="00657E0B" w:rsidP="007E7EA6">
            <w:pPr>
              <w:spacing w:before="0" w:after="0" w:line="240" w:lineRule="auto"/>
              <w:jc w:val="right"/>
              <w:rPr>
                <w:rFonts w:ascii="Calibri" w:hAnsi="Calibri"/>
                <w:color w:val="000000"/>
                <w:szCs w:val="22"/>
              </w:rPr>
            </w:pPr>
            <w:r>
              <w:rPr>
                <w:rFonts w:ascii="Calibri" w:hAnsi="Calibri"/>
                <w:color w:val="000000"/>
                <w:szCs w:val="22"/>
              </w:rPr>
              <w:t>950</w:t>
            </w:r>
          </w:p>
        </w:tc>
      </w:tr>
      <w:tr w:rsidR="001C53AD" w:rsidRPr="00A33BA6" w:rsidTr="00AF55D1">
        <w:trPr>
          <w:trHeight w:val="300"/>
          <w:jc w:val="center"/>
        </w:trPr>
        <w:tc>
          <w:tcPr>
            <w:tcW w:w="4300" w:type="dxa"/>
            <w:tcBorders>
              <w:top w:val="nil"/>
              <w:left w:val="single" w:sz="4" w:space="0" w:color="auto"/>
              <w:bottom w:val="single" w:sz="4" w:space="0" w:color="auto"/>
              <w:right w:val="single" w:sz="4" w:space="0" w:color="auto"/>
            </w:tcBorders>
            <w:shd w:val="clear" w:color="auto" w:fill="DDD9C3" w:themeFill="background2" w:themeFillShade="E6"/>
            <w:noWrap/>
            <w:vAlign w:val="bottom"/>
            <w:hideMark/>
          </w:tcPr>
          <w:p w:rsidR="001C53AD" w:rsidRPr="00A33BA6" w:rsidRDefault="001C53AD" w:rsidP="007E7EA6">
            <w:pPr>
              <w:spacing w:before="0" w:after="0" w:line="240" w:lineRule="auto"/>
              <w:jc w:val="left"/>
              <w:rPr>
                <w:rFonts w:ascii="Calibri" w:hAnsi="Calibri"/>
                <w:b/>
                <w:bCs/>
                <w:color w:val="000000"/>
                <w:szCs w:val="22"/>
              </w:rPr>
            </w:pPr>
            <w:r w:rsidRPr="00A33BA6">
              <w:rPr>
                <w:rFonts w:ascii="Calibri" w:hAnsi="Calibri"/>
                <w:b/>
                <w:bCs/>
                <w:color w:val="000000"/>
                <w:szCs w:val="22"/>
              </w:rPr>
              <w:t xml:space="preserve">Urbana </w:t>
            </w:r>
          </w:p>
        </w:tc>
        <w:tc>
          <w:tcPr>
            <w:tcW w:w="1200" w:type="dxa"/>
            <w:tcBorders>
              <w:top w:val="nil"/>
              <w:left w:val="nil"/>
              <w:bottom w:val="single" w:sz="4" w:space="0" w:color="auto"/>
              <w:right w:val="single" w:sz="4" w:space="0" w:color="auto"/>
            </w:tcBorders>
            <w:shd w:val="clear" w:color="auto" w:fill="DDD9C3" w:themeFill="background2" w:themeFillShade="E6"/>
            <w:noWrap/>
            <w:vAlign w:val="bottom"/>
            <w:hideMark/>
          </w:tcPr>
          <w:p w:rsidR="001C53AD" w:rsidRPr="00A33BA6" w:rsidRDefault="001C53AD" w:rsidP="007E7EA6">
            <w:pPr>
              <w:spacing w:before="0" w:after="0" w:line="240" w:lineRule="auto"/>
              <w:jc w:val="right"/>
              <w:rPr>
                <w:rFonts w:ascii="Calibri" w:hAnsi="Calibri"/>
                <w:b/>
                <w:bCs/>
                <w:color w:val="000000"/>
                <w:szCs w:val="22"/>
              </w:rPr>
            </w:pPr>
            <w:r w:rsidRPr="00A33BA6">
              <w:rPr>
                <w:rFonts w:ascii="Calibri" w:hAnsi="Calibri"/>
                <w:b/>
                <w:bCs/>
                <w:color w:val="000000"/>
                <w:szCs w:val="22"/>
              </w:rPr>
              <w:t>2.</w:t>
            </w:r>
            <w:r w:rsidR="00657E0B">
              <w:rPr>
                <w:rFonts w:ascii="Calibri" w:hAnsi="Calibri"/>
                <w:b/>
                <w:bCs/>
                <w:color w:val="000000"/>
                <w:szCs w:val="22"/>
              </w:rPr>
              <w:t>025</w:t>
            </w:r>
          </w:p>
        </w:tc>
        <w:tc>
          <w:tcPr>
            <w:tcW w:w="1258" w:type="dxa"/>
            <w:tcBorders>
              <w:top w:val="nil"/>
              <w:left w:val="nil"/>
              <w:bottom w:val="single" w:sz="4" w:space="0" w:color="auto"/>
              <w:right w:val="single" w:sz="4" w:space="0" w:color="auto"/>
            </w:tcBorders>
            <w:shd w:val="clear" w:color="auto" w:fill="DDD9C3" w:themeFill="background2" w:themeFillShade="E6"/>
            <w:noWrap/>
            <w:vAlign w:val="bottom"/>
            <w:hideMark/>
          </w:tcPr>
          <w:p w:rsidR="001C53AD" w:rsidRPr="00A33BA6" w:rsidRDefault="001C53AD" w:rsidP="007E7EA6">
            <w:pPr>
              <w:spacing w:before="0" w:after="0" w:line="240" w:lineRule="auto"/>
              <w:jc w:val="right"/>
              <w:rPr>
                <w:rFonts w:ascii="Calibri" w:hAnsi="Calibri"/>
                <w:b/>
                <w:bCs/>
                <w:color w:val="000000"/>
                <w:szCs w:val="22"/>
              </w:rPr>
            </w:pPr>
            <w:r w:rsidRPr="00A33BA6">
              <w:rPr>
                <w:rFonts w:ascii="Calibri" w:hAnsi="Calibri"/>
                <w:b/>
                <w:bCs/>
                <w:color w:val="000000"/>
                <w:szCs w:val="22"/>
              </w:rPr>
              <w:t>2.</w:t>
            </w:r>
            <w:r w:rsidR="00657E0B">
              <w:rPr>
                <w:rFonts w:ascii="Calibri" w:hAnsi="Calibri"/>
                <w:b/>
                <w:bCs/>
                <w:color w:val="000000"/>
                <w:szCs w:val="22"/>
              </w:rPr>
              <w:t>309</w:t>
            </w:r>
          </w:p>
        </w:tc>
        <w:tc>
          <w:tcPr>
            <w:tcW w:w="1144" w:type="dxa"/>
            <w:tcBorders>
              <w:top w:val="nil"/>
              <w:left w:val="nil"/>
              <w:bottom w:val="single" w:sz="4" w:space="0" w:color="auto"/>
              <w:right w:val="single" w:sz="4" w:space="0" w:color="auto"/>
            </w:tcBorders>
            <w:shd w:val="clear" w:color="auto" w:fill="DDD9C3" w:themeFill="background2" w:themeFillShade="E6"/>
            <w:noWrap/>
            <w:vAlign w:val="bottom"/>
            <w:hideMark/>
          </w:tcPr>
          <w:p w:rsidR="001C53AD" w:rsidRPr="00A33BA6" w:rsidRDefault="001C53AD" w:rsidP="007E7EA6">
            <w:pPr>
              <w:spacing w:before="0" w:after="0" w:line="240" w:lineRule="auto"/>
              <w:jc w:val="right"/>
              <w:rPr>
                <w:rFonts w:ascii="Calibri" w:hAnsi="Calibri"/>
                <w:b/>
                <w:bCs/>
                <w:color w:val="000000"/>
                <w:szCs w:val="22"/>
              </w:rPr>
            </w:pPr>
            <w:r w:rsidRPr="00A33BA6">
              <w:rPr>
                <w:rFonts w:ascii="Calibri" w:hAnsi="Calibri"/>
                <w:b/>
                <w:bCs/>
                <w:color w:val="000000"/>
                <w:szCs w:val="22"/>
              </w:rPr>
              <w:t>1.698</w:t>
            </w:r>
          </w:p>
        </w:tc>
      </w:tr>
      <w:tr w:rsidR="001C53AD" w:rsidRPr="00A33BA6" w:rsidTr="00AF55D1">
        <w:trPr>
          <w:trHeight w:val="300"/>
          <w:jc w:val="center"/>
        </w:trPr>
        <w:tc>
          <w:tcPr>
            <w:tcW w:w="4300" w:type="dxa"/>
            <w:tcBorders>
              <w:top w:val="nil"/>
              <w:left w:val="single" w:sz="4" w:space="0" w:color="auto"/>
              <w:bottom w:val="single" w:sz="4" w:space="0" w:color="auto"/>
              <w:right w:val="single" w:sz="4" w:space="0" w:color="auto"/>
            </w:tcBorders>
            <w:shd w:val="clear" w:color="auto" w:fill="auto"/>
            <w:noWrap/>
            <w:vAlign w:val="bottom"/>
            <w:hideMark/>
          </w:tcPr>
          <w:p w:rsidR="001C53AD" w:rsidRPr="00A33BA6" w:rsidRDefault="001C53AD" w:rsidP="00D066B7">
            <w:pPr>
              <w:spacing w:before="0" w:after="0" w:line="240" w:lineRule="auto"/>
              <w:jc w:val="left"/>
              <w:rPr>
                <w:rFonts w:ascii="Calibri" w:hAnsi="Calibri"/>
                <w:color w:val="000000"/>
                <w:szCs w:val="22"/>
              </w:rPr>
            </w:pPr>
            <w:r w:rsidRPr="00A33BA6">
              <w:rPr>
                <w:rFonts w:ascii="Calibri" w:hAnsi="Calibri"/>
                <w:color w:val="000000"/>
                <w:szCs w:val="22"/>
              </w:rPr>
              <w:t xml:space="preserve">Empleado / obrero público </w:t>
            </w:r>
          </w:p>
        </w:tc>
        <w:tc>
          <w:tcPr>
            <w:tcW w:w="1200" w:type="dxa"/>
            <w:tcBorders>
              <w:top w:val="nil"/>
              <w:left w:val="nil"/>
              <w:bottom w:val="single" w:sz="4" w:space="0" w:color="auto"/>
              <w:right w:val="single" w:sz="4" w:space="0" w:color="auto"/>
            </w:tcBorders>
            <w:shd w:val="clear" w:color="auto" w:fill="auto"/>
            <w:noWrap/>
            <w:vAlign w:val="bottom"/>
            <w:hideMark/>
          </w:tcPr>
          <w:p w:rsidR="001C53AD" w:rsidRPr="00A33BA6" w:rsidRDefault="001C53AD" w:rsidP="007E7EA6">
            <w:pPr>
              <w:spacing w:before="0" w:after="0" w:line="240" w:lineRule="auto"/>
              <w:jc w:val="right"/>
              <w:rPr>
                <w:rFonts w:ascii="Calibri" w:hAnsi="Calibri"/>
                <w:color w:val="000000"/>
                <w:szCs w:val="22"/>
              </w:rPr>
            </w:pPr>
            <w:r w:rsidRPr="00A33BA6">
              <w:rPr>
                <w:rFonts w:ascii="Calibri" w:hAnsi="Calibri"/>
                <w:color w:val="000000"/>
                <w:szCs w:val="22"/>
              </w:rPr>
              <w:t>2.</w:t>
            </w:r>
            <w:r w:rsidR="00657E0B">
              <w:rPr>
                <w:rFonts w:ascii="Calibri" w:hAnsi="Calibri"/>
                <w:color w:val="000000"/>
                <w:szCs w:val="22"/>
              </w:rPr>
              <w:t>868</w:t>
            </w:r>
          </w:p>
        </w:tc>
        <w:tc>
          <w:tcPr>
            <w:tcW w:w="1258" w:type="dxa"/>
            <w:tcBorders>
              <w:top w:val="nil"/>
              <w:left w:val="nil"/>
              <w:bottom w:val="single" w:sz="4" w:space="0" w:color="auto"/>
              <w:right w:val="single" w:sz="4" w:space="0" w:color="auto"/>
            </w:tcBorders>
            <w:shd w:val="clear" w:color="auto" w:fill="auto"/>
            <w:noWrap/>
            <w:vAlign w:val="bottom"/>
            <w:hideMark/>
          </w:tcPr>
          <w:p w:rsidR="001C53AD" w:rsidRPr="00A33BA6" w:rsidRDefault="00657E0B" w:rsidP="007E7EA6">
            <w:pPr>
              <w:spacing w:before="0" w:after="0" w:line="240" w:lineRule="auto"/>
              <w:jc w:val="right"/>
              <w:rPr>
                <w:rFonts w:ascii="Calibri" w:hAnsi="Calibri"/>
                <w:color w:val="000000"/>
                <w:szCs w:val="22"/>
              </w:rPr>
            </w:pPr>
            <w:r>
              <w:rPr>
                <w:rFonts w:ascii="Calibri" w:hAnsi="Calibri"/>
                <w:color w:val="000000"/>
                <w:szCs w:val="22"/>
              </w:rPr>
              <w:t>3.183</w:t>
            </w:r>
          </w:p>
        </w:tc>
        <w:tc>
          <w:tcPr>
            <w:tcW w:w="1144" w:type="dxa"/>
            <w:tcBorders>
              <w:top w:val="nil"/>
              <w:left w:val="nil"/>
              <w:bottom w:val="single" w:sz="4" w:space="0" w:color="auto"/>
              <w:right w:val="single" w:sz="4" w:space="0" w:color="auto"/>
            </w:tcBorders>
            <w:shd w:val="clear" w:color="auto" w:fill="auto"/>
            <w:noWrap/>
            <w:vAlign w:val="bottom"/>
            <w:hideMark/>
          </w:tcPr>
          <w:p w:rsidR="001C53AD" w:rsidRPr="00A33BA6" w:rsidRDefault="001C53AD" w:rsidP="007E7EA6">
            <w:pPr>
              <w:spacing w:before="0" w:after="0" w:line="240" w:lineRule="auto"/>
              <w:jc w:val="right"/>
              <w:rPr>
                <w:rFonts w:ascii="Calibri" w:hAnsi="Calibri"/>
                <w:color w:val="000000"/>
                <w:szCs w:val="22"/>
              </w:rPr>
            </w:pPr>
            <w:r w:rsidRPr="00A33BA6">
              <w:rPr>
                <w:rFonts w:ascii="Calibri" w:hAnsi="Calibri"/>
                <w:color w:val="000000"/>
                <w:szCs w:val="22"/>
              </w:rPr>
              <w:t>2.</w:t>
            </w:r>
            <w:r w:rsidR="00657E0B">
              <w:rPr>
                <w:rFonts w:ascii="Calibri" w:hAnsi="Calibri"/>
                <w:color w:val="000000"/>
                <w:szCs w:val="22"/>
              </w:rPr>
              <w:t>545</w:t>
            </w:r>
          </w:p>
        </w:tc>
      </w:tr>
      <w:tr w:rsidR="001C53AD" w:rsidRPr="00A33BA6" w:rsidTr="00AF55D1">
        <w:trPr>
          <w:trHeight w:val="300"/>
          <w:jc w:val="center"/>
        </w:trPr>
        <w:tc>
          <w:tcPr>
            <w:tcW w:w="4300" w:type="dxa"/>
            <w:tcBorders>
              <w:top w:val="nil"/>
              <w:left w:val="single" w:sz="4" w:space="0" w:color="auto"/>
              <w:bottom w:val="single" w:sz="4" w:space="0" w:color="auto"/>
              <w:right w:val="single" w:sz="4" w:space="0" w:color="auto"/>
            </w:tcBorders>
            <w:shd w:val="clear" w:color="auto" w:fill="auto"/>
            <w:noWrap/>
            <w:vAlign w:val="bottom"/>
            <w:hideMark/>
          </w:tcPr>
          <w:p w:rsidR="001C53AD" w:rsidRPr="00A33BA6" w:rsidRDefault="001C53AD" w:rsidP="007E7EA6">
            <w:pPr>
              <w:spacing w:before="0" w:after="0" w:line="240" w:lineRule="auto"/>
              <w:jc w:val="left"/>
              <w:rPr>
                <w:rFonts w:ascii="Calibri" w:hAnsi="Calibri"/>
                <w:color w:val="000000"/>
                <w:szCs w:val="22"/>
              </w:rPr>
            </w:pPr>
            <w:r w:rsidRPr="00A33BA6">
              <w:rPr>
                <w:rFonts w:ascii="Calibri" w:hAnsi="Calibri"/>
                <w:color w:val="000000"/>
                <w:szCs w:val="22"/>
              </w:rPr>
              <w:t xml:space="preserve">Empleado / obrero privado </w:t>
            </w:r>
          </w:p>
        </w:tc>
        <w:tc>
          <w:tcPr>
            <w:tcW w:w="1200" w:type="dxa"/>
            <w:tcBorders>
              <w:top w:val="nil"/>
              <w:left w:val="nil"/>
              <w:bottom w:val="single" w:sz="4" w:space="0" w:color="auto"/>
              <w:right w:val="single" w:sz="4" w:space="0" w:color="auto"/>
            </w:tcBorders>
            <w:shd w:val="clear" w:color="auto" w:fill="auto"/>
            <w:noWrap/>
            <w:vAlign w:val="bottom"/>
            <w:hideMark/>
          </w:tcPr>
          <w:p w:rsidR="001C53AD" w:rsidRPr="00A33BA6" w:rsidRDefault="001C53AD" w:rsidP="007E7EA6">
            <w:pPr>
              <w:spacing w:before="0" w:after="0" w:line="240" w:lineRule="auto"/>
              <w:jc w:val="right"/>
              <w:rPr>
                <w:rFonts w:ascii="Calibri" w:hAnsi="Calibri"/>
                <w:color w:val="000000"/>
                <w:szCs w:val="22"/>
              </w:rPr>
            </w:pPr>
            <w:r w:rsidRPr="00A33BA6">
              <w:rPr>
                <w:rFonts w:ascii="Calibri" w:hAnsi="Calibri"/>
                <w:color w:val="000000"/>
                <w:szCs w:val="22"/>
              </w:rPr>
              <w:t>1.</w:t>
            </w:r>
            <w:r w:rsidR="00657E0B">
              <w:rPr>
                <w:rFonts w:ascii="Calibri" w:hAnsi="Calibri"/>
                <w:color w:val="000000"/>
                <w:szCs w:val="22"/>
              </w:rPr>
              <w:t>868</w:t>
            </w:r>
          </w:p>
        </w:tc>
        <w:tc>
          <w:tcPr>
            <w:tcW w:w="1258" w:type="dxa"/>
            <w:tcBorders>
              <w:top w:val="nil"/>
              <w:left w:val="nil"/>
              <w:bottom w:val="single" w:sz="4" w:space="0" w:color="auto"/>
              <w:right w:val="single" w:sz="4" w:space="0" w:color="auto"/>
            </w:tcBorders>
            <w:shd w:val="clear" w:color="auto" w:fill="auto"/>
            <w:noWrap/>
            <w:vAlign w:val="bottom"/>
            <w:hideMark/>
          </w:tcPr>
          <w:p w:rsidR="001C53AD" w:rsidRPr="00A33BA6" w:rsidRDefault="001C53AD" w:rsidP="007E7EA6">
            <w:pPr>
              <w:spacing w:before="0" w:after="0" w:line="240" w:lineRule="auto"/>
              <w:jc w:val="right"/>
              <w:rPr>
                <w:rFonts w:ascii="Calibri" w:hAnsi="Calibri"/>
                <w:color w:val="000000"/>
                <w:szCs w:val="22"/>
              </w:rPr>
            </w:pPr>
            <w:r w:rsidRPr="00A33BA6">
              <w:rPr>
                <w:rFonts w:ascii="Calibri" w:hAnsi="Calibri"/>
                <w:color w:val="000000"/>
                <w:szCs w:val="22"/>
              </w:rPr>
              <w:t>1.</w:t>
            </w:r>
            <w:r w:rsidR="00657E0B">
              <w:rPr>
                <w:rFonts w:ascii="Calibri" w:hAnsi="Calibri"/>
                <w:color w:val="000000"/>
                <w:szCs w:val="22"/>
              </w:rPr>
              <w:t>934</w:t>
            </w:r>
          </w:p>
        </w:tc>
        <w:tc>
          <w:tcPr>
            <w:tcW w:w="1144" w:type="dxa"/>
            <w:tcBorders>
              <w:top w:val="nil"/>
              <w:left w:val="nil"/>
              <w:bottom w:val="single" w:sz="4" w:space="0" w:color="auto"/>
              <w:right w:val="single" w:sz="4" w:space="0" w:color="auto"/>
            </w:tcBorders>
            <w:shd w:val="clear" w:color="auto" w:fill="auto"/>
            <w:noWrap/>
            <w:vAlign w:val="bottom"/>
            <w:hideMark/>
          </w:tcPr>
          <w:p w:rsidR="001C53AD" w:rsidRPr="00A33BA6" w:rsidRDefault="001C53AD" w:rsidP="007E7EA6">
            <w:pPr>
              <w:spacing w:before="0" w:after="0" w:line="240" w:lineRule="auto"/>
              <w:jc w:val="right"/>
              <w:rPr>
                <w:rFonts w:ascii="Calibri" w:hAnsi="Calibri"/>
                <w:color w:val="000000"/>
                <w:szCs w:val="22"/>
              </w:rPr>
            </w:pPr>
            <w:r w:rsidRPr="00A33BA6">
              <w:rPr>
                <w:rFonts w:ascii="Calibri" w:hAnsi="Calibri"/>
                <w:color w:val="000000"/>
                <w:szCs w:val="22"/>
              </w:rPr>
              <w:t>1</w:t>
            </w:r>
            <w:r w:rsidR="00657E0B">
              <w:rPr>
                <w:rFonts w:ascii="Calibri" w:hAnsi="Calibri"/>
                <w:color w:val="000000"/>
                <w:szCs w:val="22"/>
              </w:rPr>
              <w:t>.726</w:t>
            </w:r>
          </w:p>
        </w:tc>
      </w:tr>
      <w:tr w:rsidR="001C53AD" w:rsidRPr="00A33BA6" w:rsidTr="00AF55D1">
        <w:trPr>
          <w:trHeight w:val="300"/>
          <w:jc w:val="center"/>
        </w:trPr>
        <w:tc>
          <w:tcPr>
            <w:tcW w:w="4300" w:type="dxa"/>
            <w:tcBorders>
              <w:top w:val="nil"/>
              <w:left w:val="single" w:sz="4" w:space="0" w:color="auto"/>
              <w:bottom w:val="single" w:sz="4" w:space="0" w:color="auto"/>
              <w:right w:val="single" w:sz="4" w:space="0" w:color="auto"/>
            </w:tcBorders>
            <w:shd w:val="clear" w:color="auto" w:fill="auto"/>
            <w:noWrap/>
            <w:vAlign w:val="bottom"/>
            <w:hideMark/>
          </w:tcPr>
          <w:p w:rsidR="001C53AD" w:rsidRPr="00A33BA6" w:rsidRDefault="001C53AD" w:rsidP="007E7EA6">
            <w:pPr>
              <w:spacing w:before="0" w:after="0" w:line="240" w:lineRule="auto"/>
              <w:jc w:val="left"/>
              <w:rPr>
                <w:rFonts w:ascii="Calibri" w:hAnsi="Calibri"/>
                <w:color w:val="000000"/>
                <w:szCs w:val="22"/>
              </w:rPr>
            </w:pPr>
            <w:r w:rsidRPr="00A33BA6">
              <w:rPr>
                <w:rFonts w:ascii="Calibri" w:hAnsi="Calibri"/>
                <w:color w:val="000000"/>
                <w:szCs w:val="22"/>
              </w:rPr>
              <w:t xml:space="preserve">Empleador o patrón </w:t>
            </w:r>
          </w:p>
        </w:tc>
        <w:tc>
          <w:tcPr>
            <w:tcW w:w="1200" w:type="dxa"/>
            <w:tcBorders>
              <w:top w:val="nil"/>
              <w:left w:val="nil"/>
              <w:bottom w:val="single" w:sz="4" w:space="0" w:color="auto"/>
              <w:right w:val="single" w:sz="4" w:space="0" w:color="auto"/>
            </w:tcBorders>
            <w:shd w:val="clear" w:color="auto" w:fill="auto"/>
            <w:noWrap/>
            <w:vAlign w:val="bottom"/>
            <w:hideMark/>
          </w:tcPr>
          <w:p w:rsidR="001C53AD" w:rsidRPr="00A33BA6" w:rsidRDefault="00657E0B" w:rsidP="007E7EA6">
            <w:pPr>
              <w:spacing w:before="0" w:after="0" w:line="240" w:lineRule="auto"/>
              <w:jc w:val="right"/>
              <w:rPr>
                <w:rFonts w:ascii="Calibri" w:hAnsi="Calibri"/>
                <w:color w:val="000000"/>
                <w:szCs w:val="22"/>
              </w:rPr>
            </w:pPr>
            <w:r>
              <w:rPr>
                <w:rFonts w:ascii="Calibri" w:hAnsi="Calibri"/>
                <w:color w:val="000000"/>
                <w:szCs w:val="22"/>
              </w:rPr>
              <w:t>4.736</w:t>
            </w:r>
          </w:p>
        </w:tc>
        <w:tc>
          <w:tcPr>
            <w:tcW w:w="1258" w:type="dxa"/>
            <w:tcBorders>
              <w:top w:val="nil"/>
              <w:left w:val="nil"/>
              <w:bottom w:val="single" w:sz="4" w:space="0" w:color="auto"/>
              <w:right w:val="single" w:sz="4" w:space="0" w:color="auto"/>
            </w:tcBorders>
            <w:shd w:val="clear" w:color="auto" w:fill="auto"/>
            <w:noWrap/>
            <w:vAlign w:val="bottom"/>
            <w:hideMark/>
          </w:tcPr>
          <w:p w:rsidR="001C53AD" w:rsidRPr="00A33BA6" w:rsidRDefault="00657E0B" w:rsidP="007E7EA6">
            <w:pPr>
              <w:spacing w:before="0" w:after="0" w:line="240" w:lineRule="auto"/>
              <w:jc w:val="right"/>
              <w:rPr>
                <w:rFonts w:ascii="Calibri" w:hAnsi="Calibri"/>
                <w:color w:val="000000"/>
                <w:szCs w:val="22"/>
              </w:rPr>
            </w:pPr>
            <w:r>
              <w:rPr>
                <w:rFonts w:ascii="Calibri" w:hAnsi="Calibri"/>
                <w:color w:val="000000"/>
                <w:szCs w:val="22"/>
              </w:rPr>
              <w:t>4.962</w:t>
            </w:r>
          </w:p>
        </w:tc>
        <w:tc>
          <w:tcPr>
            <w:tcW w:w="1144" w:type="dxa"/>
            <w:tcBorders>
              <w:top w:val="nil"/>
              <w:left w:val="nil"/>
              <w:bottom w:val="single" w:sz="4" w:space="0" w:color="auto"/>
              <w:right w:val="single" w:sz="4" w:space="0" w:color="auto"/>
            </w:tcBorders>
            <w:shd w:val="clear" w:color="auto" w:fill="auto"/>
            <w:noWrap/>
            <w:vAlign w:val="bottom"/>
            <w:hideMark/>
          </w:tcPr>
          <w:p w:rsidR="001C53AD" w:rsidRPr="00A33BA6" w:rsidRDefault="00657E0B" w:rsidP="007E7EA6">
            <w:pPr>
              <w:spacing w:before="0" w:after="0" w:line="240" w:lineRule="auto"/>
              <w:jc w:val="right"/>
              <w:rPr>
                <w:rFonts w:ascii="Calibri" w:hAnsi="Calibri"/>
                <w:color w:val="000000"/>
                <w:szCs w:val="22"/>
              </w:rPr>
            </w:pPr>
            <w:r>
              <w:rPr>
                <w:rFonts w:ascii="Calibri" w:hAnsi="Calibri"/>
                <w:color w:val="000000"/>
                <w:szCs w:val="22"/>
              </w:rPr>
              <w:t>4.183</w:t>
            </w:r>
          </w:p>
        </w:tc>
      </w:tr>
      <w:tr w:rsidR="001C53AD" w:rsidRPr="00A33BA6" w:rsidTr="00AF55D1">
        <w:trPr>
          <w:trHeight w:val="300"/>
          <w:jc w:val="center"/>
        </w:trPr>
        <w:tc>
          <w:tcPr>
            <w:tcW w:w="4300" w:type="dxa"/>
            <w:tcBorders>
              <w:top w:val="nil"/>
              <w:left w:val="single" w:sz="4" w:space="0" w:color="auto"/>
              <w:bottom w:val="single" w:sz="4" w:space="0" w:color="auto"/>
              <w:right w:val="single" w:sz="4" w:space="0" w:color="auto"/>
            </w:tcBorders>
            <w:shd w:val="clear" w:color="auto" w:fill="auto"/>
            <w:noWrap/>
            <w:vAlign w:val="bottom"/>
            <w:hideMark/>
          </w:tcPr>
          <w:p w:rsidR="001C53AD" w:rsidRPr="00A33BA6" w:rsidRDefault="001C53AD" w:rsidP="007E7EA6">
            <w:pPr>
              <w:spacing w:before="0" w:after="0" w:line="240" w:lineRule="auto"/>
              <w:jc w:val="left"/>
              <w:rPr>
                <w:rFonts w:ascii="Calibri" w:hAnsi="Calibri"/>
                <w:color w:val="000000"/>
                <w:szCs w:val="22"/>
              </w:rPr>
            </w:pPr>
            <w:r w:rsidRPr="00A33BA6">
              <w:rPr>
                <w:rFonts w:ascii="Calibri" w:hAnsi="Calibri"/>
                <w:color w:val="000000"/>
                <w:szCs w:val="22"/>
              </w:rPr>
              <w:t xml:space="preserve">Trabajador por cuenta propia </w:t>
            </w:r>
          </w:p>
        </w:tc>
        <w:tc>
          <w:tcPr>
            <w:tcW w:w="1200" w:type="dxa"/>
            <w:tcBorders>
              <w:top w:val="nil"/>
              <w:left w:val="nil"/>
              <w:bottom w:val="single" w:sz="4" w:space="0" w:color="auto"/>
              <w:right w:val="single" w:sz="4" w:space="0" w:color="auto"/>
            </w:tcBorders>
            <w:shd w:val="clear" w:color="auto" w:fill="auto"/>
            <w:noWrap/>
            <w:vAlign w:val="bottom"/>
            <w:hideMark/>
          </w:tcPr>
          <w:p w:rsidR="001C53AD" w:rsidRPr="00A33BA6" w:rsidRDefault="001C53AD" w:rsidP="007E7EA6">
            <w:pPr>
              <w:spacing w:before="0" w:after="0" w:line="240" w:lineRule="auto"/>
              <w:jc w:val="right"/>
              <w:rPr>
                <w:rFonts w:ascii="Calibri" w:hAnsi="Calibri"/>
                <w:color w:val="000000"/>
                <w:szCs w:val="22"/>
              </w:rPr>
            </w:pPr>
            <w:r w:rsidRPr="00A33BA6">
              <w:rPr>
                <w:rFonts w:ascii="Calibri" w:hAnsi="Calibri"/>
                <w:color w:val="000000"/>
                <w:szCs w:val="22"/>
              </w:rPr>
              <w:t>1.</w:t>
            </w:r>
            <w:r w:rsidR="00657E0B">
              <w:rPr>
                <w:rFonts w:ascii="Calibri" w:hAnsi="Calibri"/>
                <w:color w:val="000000"/>
                <w:szCs w:val="22"/>
              </w:rPr>
              <w:t>383</w:t>
            </w:r>
          </w:p>
        </w:tc>
        <w:tc>
          <w:tcPr>
            <w:tcW w:w="1258" w:type="dxa"/>
            <w:tcBorders>
              <w:top w:val="nil"/>
              <w:left w:val="nil"/>
              <w:bottom w:val="single" w:sz="4" w:space="0" w:color="auto"/>
              <w:right w:val="single" w:sz="4" w:space="0" w:color="auto"/>
            </w:tcBorders>
            <w:shd w:val="clear" w:color="auto" w:fill="auto"/>
            <w:noWrap/>
            <w:vAlign w:val="bottom"/>
            <w:hideMark/>
          </w:tcPr>
          <w:p w:rsidR="001C53AD" w:rsidRPr="00A33BA6" w:rsidRDefault="00657E0B" w:rsidP="007E7EA6">
            <w:pPr>
              <w:spacing w:before="0" w:after="0" w:line="240" w:lineRule="auto"/>
              <w:jc w:val="right"/>
              <w:rPr>
                <w:rFonts w:ascii="Calibri" w:hAnsi="Calibri"/>
                <w:color w:val="000000"/>
                <w:szCs w:val="22"/>
              </w:rPr>
            </w:pPr>
            <w:r>
              <w:rPr>
                <w:rFonts w:ascii="Calibri" w:hAnsi="Calibri"/>
                <w:color w:val="000000"/>
                <w:szCs w:val="22"/>
              </w:rPr>
              <w:t>1.424</w:t>
            </w:r>
          </w:p>
        </w:tc>
        <w:tc>
          <w:tcPr>
            <w:tcW w:w="1144" w:type="dxa"/>
            <w:tcBorders>
              <w:top w:val="nil"/>
              <w:left w:val="nil"/>
              <w:bottom w:val="single" w:sz="4" w:space="0" w:color="auto"/>
              <w:right w:val="single" w:sz="4" w:space="0" w:color="auto"/>
            </w:tcBorders>
            <w:shd w:val="clear" w:color="auto" w:fill="auto"/>
            <w:noWrap/>
            <w:vAlign w:val="bottom"/>
            <w:hideMark/>
          </w:tcPr>
          <w:p w:rsidR="001C53AD" w:rsidRPr="00A33BA6" w:rsidRDefault="001C53AD" w:rsidP="007E7EA6">
            <w:pPr>
              <w:spacing w:before="0" w:after="0" w:line="240" w:lineRule="auto"/>
              <w:jc w:val="right"/>
              <w:rPr>
                <w:rFonts w:ascii="Calibri" w:hAnsi="Calibri"/>
                <w:color w:val="000000"/>
                <w:szCs w:val="22"/>
              </w:rPr>
            </w:pPr>
            <w:r w:rsidRPr="00A33BA6">
              <w:rPr>
                <w:rFonts w:ascii="Calibri" w:hAnsi="Calibri"/>
                <w:color w:val="000000"/>
                <w:szCs w:val="22"/>
              </w:rPr>
              <w:t>1.</w:t>
            </w:r>
            <w:r w:rsidR="00657E0B">
              <w:rPr>
                <w:rFonts w:ascii="Calibri" w:hAnsi="Calibri"/>
                <w:color w:val="000000"/>
                <w:szCs w:val="22"/>
              </w:rPr>
              <w:t>067</w:t>
            </w:r>
          </w:p>
        </w:tc>
      </w:tr>
      <w:tr w:rsidR="001C53AD" w:rsidRPr="00A33BA6" w:rsidTr="00AF55D1">
        <w:trPr>
          <w:trHeight w:val="300"/>
          <w:jc w:val="center"/>
        </w:trPr>
        <w:tc>
          <w:tcPr>
            <w:tcW w:w="4300" w:type="dxa"/>
            <w:tcBorders>
              <w:top w:val="nil"/>
              <w:left w:val="single" w:sz="4" w:space="0" w:color="auto"/>
              <w:bottom w:val="single" w:sz="4" w:space="0" w:color="auto"/>
              <w:right w:val="single" w:sz="4" w:space="0" w:color="auto"/>
            </w:tcBorders>
            <w:shd w:val="clear" w:color="auto" w:fill="auto"/>
            <w:noWrap/>
            <w:vAlign w:val="bottom"/>
            <w:hideMark/>
          </w:tcPr>
          <w:p w:rsidR="001C53AD" w:rsidRPr="00A33BA6" w:rsidRDefault="001C53AD" w:rsidP="007E7EA6">
            <w:pPr>
              <w:spacing w:before="0" w:after="0" w:line="240" w:lineRule="auto"/>
              <w:jc w:val="left"/>
              <w:rPr>
                <w:rFonts w:ascii="Calibri" w:hAnsi="Calibri"/>
                <w:color w:val="000000"/>
                <w:szCs w:val="22"/>
              </w:rPr>
            </w:pPr>
            <w:r w:rsidRPr="00A33BA6">
              <w:rPr>
                <w:rFonts w:ascii="Calibri" w:hAnsi="Calibri"/>
                <w:color w:val="000000"/>
                <w:szCs w:val="22"/>
              </w:rPr>
              <w:t xml:space="preserve">Empleado doméstico </w:t>
            </w:r>
          </w:p>
        </w:tc>
        <w:tc>
          <w:tcPr>
            <w:tcW w:w="1200" w:type="dxa"/>
            <w:tcBorders>
              <w:top w:val="nil"/>
              <w:left w:val="nil"/>
              <w:bottom w:val="single" w:sz="4" w:space="0" w:color="auto"/>
              <w:right w:val="single" w:sz="4" w:space="0" w:color="auto"/>
            </w:tcBorders>
            <w:shd w:val="clear" w:color="auto" w:fill="auto"/>
            <w:noWrap/>
            <w:vAlign w:val="bottom"/>
            <w:hideMark/>
          </w:tcPr>
          <w:p w:rsidR="001C53AD" w:rsidRPr="00A33BA6" w:rsidRDefault="00657E0B" w:rsidP="007E7EA6">
            <w:pPr>
              <w:spacing w:before="0" w:after="0" w:line="240" w:lineRule="auto"/>
              <w:jc w:val="right"/>
              <w:rPr>
                <w:rFonts w:ascii="Calibri" w:hAnsi="Calibri"/>
                <w:color w:val="000000"/>
                <w:szCs w:val="22"/>
              </w:rPr>
            </w:pPr>
            <w:r>
              <w:rPr>
                <w:rFonts w:ascii="Calibri" w:hAnsi="Calibri"/>
                <w:color w:val="000000"/>
                <w:szCs w:val="22"/>
              </w:rPr>
              <w:t>1.025</w:t>
            </w:r>
          </w:p>
        </w:tc>
        <w:tc>
          <w:tcPr>
            <w:tcW w:w="1258" w:type="dxa"/>
            <w:tcBorders>
              <w:top w:val="nil"/>
              <w:left w:val="nil"/>
              <w:bottom w:val="single" w:sz="4" w:space="0" w:color="auto"/>
              <w:right w:val="single" w:sz="4" w:space="0" w:color="auto"/>
            </w:tcBorders>
            <w:shd w:val="clear" w:color="auto" w:fill="auto"/>
            <w:noWrap/>
            <w:vAlign w:val="bottom"/>
            <w:hideMark/>
          </w:tcPr>
          <w:p w:rsidR="001C53AD" w:rsidRPr="00A33BA6" w:rsidRDefault="001C53AD" w:rsidP="007E7EA6">
            <w:pPr>
              <w:spacing w:before="0" w:after="0" w:line="240" w:lineRule="auto"/>
              <w:jc w:val="right"/>
              <w:rPr>
                <w:rFonts w:ascii="Calibri" w:hAnsi="Calibri"/>
                <w:color w:val="000000"/>
                <w:szCs w:val="22"/>
              </w:rPr>
            </w:pPr>
            <w:r w:rsidRPr="00A33BA6">
              <w:rPr>
                <w:rFonts w:ascii="Calibri" w:hAnsi="Calibri"/>
                <w:color w:val="000000"/>
                <w:szCs w:val="22"/>
              </w:rPr>
              <w:t>(*)</w:t>
            </w:r>
          </w:p>
        </w:tc>
        <w:tc>
          <w:tcPr>
            <w:tcW w:w="1144" w:type="dxa"/>
            <w:tcBorders>
              <w:top w:val="nil"/>
              <w:left w:val="nil"/>
              <w:bottom w:val="single" w:sz="4" w:space="0" w:color="auto"/>
              <w:right w:val="single" w:sz="4" w:space="0" w:color="auto"/>
            </w:tcBorders>
            <w:shd w:val="clear" w:color="auto" w:fill="auto"/>
            <w:noWrap/>
            <w:vAlign w:val="bottom"/>
            <w:hideMark/>
          </w:tcPr>
          <w:p w:rsidR="001C53AD" w:rsidRPr="00A33BA6" w:rsidRDefault="00657E0B" w:rsidP="007E7EA6">
            <w:pPr>
              <w:spacing w:before="0" w:after="0" w:line="240" w:lineRule="auto"/>
              <w:jc w:val="right"/>
              <w:rPr>
                <w:rFonts w:ascii="Calibri" w:hAnsi="Calibri"/>
                <w:color w:val="000000"/>
                <w:szCs w:val="22"/>
              </w:rPr>
            </w:pPr>
            <w:r>
              <w:rPr>
                <w:rFonts w:ascii="Calibri" w:hAnsi="Calibri"/>
                <w:color w:val="000000"/>
                <w:szCs w:val="22"/>
              </w:rPr>
              <w:t>991</w:t>
            </w:r>
          </w:p>
        </w:tc>
      </w:tr>
      <w:tr w:rsidR="001C53AD" w:rsidRPr="00A33BA6" w:rsidTr="00AF55D1">
        <w:trPr>
          <w:trHeight w:val="300"/>
          <w:jc w:val="center"/>
        </w:trPr>
        <w:tc>
          <w:tcPr>
            <w:tcW w:w="4300" w:type="dxa"/>
            <w:tcBorders>
              <w:top w:val="nil"/>
              <w:left w:val="single" w:sz="4" w:space="0" w:color="auto"/>
              <w:bottom w:val="single" w:sz="4" w:space="0" w:color="auto"/>
              <w:right w:val="single" w:sz="4" w:space="0" w:color="auto"/>
            </w:tcBorders>
            <w:shd w:val="clear" w:color="auto" w:fill="DDD9C3" w:themeFill="background2" w:themeFillShade="E6"/>
            <w:noWrap/>
            <w:vAlign w:val="bottom"/>
            <w:hideMark/>
          </w:tcPr>
          <w:p w:rsidR="001C53AD" w:rsidRPr="00A33BA6" w:rsidRDefault="001C53AD" w:rsidP="007E7EA6">
            <w:pPr>
              <w:spacing w:before="0" w:after="0" w:line="240" w:lineRule="auto"/>
              <w:jc w:val="left"/>
              <w:rPr>
                <w:rFonts w:ascii="Calibri" w:hAnsi="Calibri"/>
                <w:b/>
                <w:bCs/>
                <w:color w:val="000000"/>
                <w:szCs w:val="22"/>
              </w:rPr>
            </w:pPr>
            <w:r w:rsidRPr="00A33BA6">
              <w:rPr>
                <w:rFonts w:ascii="Calibri" w:hAnsi="Calibri"/>
                <w:b/>
                <w:bCs/>
                <w:color w:val="000000"/>
                <w:szCs w:val="22"/>
              </w:rPr>
              <w:t xml:space="preserve">Rural </w:t>
            </w:r>
          </w:p>
        </w:tc>
        <w:tc>
          <w:tcPr>
            <w:tcW w:w="1200" w:type="dxa"/>
            <w:tcBorders>
              <w:top w:val="nil"/>
              <w:left w:val="nil"/>
              <w:bottom w:val="single" w:sz="4" w:space="0" w:color="auto"/>
              <w:right w:val="single" w:sz="4" w:space="0" w:color="auto"/>
            </w:tcBorders>
            <w:shd w:val="clear" w:color="auto" w:fill="DDD9C3" w:themeFill="background2" w:themeFillShade="E6"/>
            <w:noWrap/>
            <w:vAlign w:val="bottom"/>
            <w:hideMark/>
          </w:tcPr>
          <w:p w:rsidR="001C53AD" w:rsidRPr="00A33BA6" w:rsidRDefault="001C53AD" w:rsidP="007E7EA6">
            <w:pPr>
              <w:spacing w:before="0" w:after="0" w:line="240" w:lineRule="auto"/>
              <w:jc w:val="right"/>
              <w:rPr>
                <w:rFonts w:ascii="Calibri" w:hAnsi="Calibri"/>
                <w:b/>
                <w:bCs/>
                <w:color w:val="000000"/>
                <w:szCs w:val="22"/>
              </w:rPr>
            </w:pPr>
            <w:r w:rsidRPr="00A33BA6">
              <w:rPr>
                <w:rFonts w:ascii="Calibri" w:hAnsi="Calibri"/>
                <w:b/>
                <w:bCs/>
                <w:color w:val="000000"/>
                <w:szCs w:val="22"/>
              </w:rPr>
              <w:t>1.</w:t>
            </w:r>
            <w:r w:rsidR="00657E0B">
              <w:rPr>
                <w:rFonts w:ascii="Calibri" w:hAnsi="Calibri"/>
                <w:b/>
                <w:bCs/>
                <w:color w:val="000000"/>
                <w:szCs w:val="22"/>
              </w:rPr>
              <w:t>141</w:t>
            </w:r>
          </w:p>
        </w:tc>
        <w:tc>
          <w:tcPr>
            <w:tcW w:w="1258" w:type="dxa"/>
            <w:tcBorders>
              <w:top w:val="nil"/>
              <w:left w:val="nil"/>
              <w:bottom w:val="single" w:sz="4" w:space="0" w:color="auto"/>
              <w:right w:val="single" w:sz="4" w:space="0" w:color="auto"/>
            </w:tcBorders>
            <w:shd w:val="clear" w:color="auto" w:fill="DDD9C3" w:themeFill="background2" w:themeFillShade="E6"/>
            <w:noWrap/>
            <w:vAlign w:val="bottom"/>
            <w:hideMark/>
          </w:tcPr>
          <w:p w:rsidR="001C53AD" w:rsidRPr="00A33BA6" w:rsidRDefault="001C53AD" w:rsidP="007E7EA6">
            <w:pPr>
              <w:spacing w:before="0" w:after="0" w:line="240" w:lineRule="auto"/>
              <w:jc w:val="right"/>
              <w:rPr>
                <w:rFonts w:ascii="Calibri" w:hAnsi="Calibri"/>
                <w:b/>
                <w:bCs/>
                <w:color w:val="000000"/>
                <w:szCs w:val="22"/>
              </w:rPr>
            </w:pPr>
            <w:r w:rsidRPr="00A33BA6">
              <w:rPr>
                <w:rFonts w:ascii="Calibri" w:hAnsi="Calibri"/>
                <w:b/>
                <w:bCs/>
                <w:color w:val="000000"/>
                <w:szCs w:val="22"/>
              </w:rPr>
              <w:t>1.</w:t>
            </w:r>
            <w:r w:rsidR="00657E0B">
              <w:rPr>
                <w:rFonts w:ascii="Calibri" w:hAnsi="Calibri"/>
                <w:b/>
                <w:bCs/>
                <w:color w:val="000000"/>
                <w:szCs w:val="22"/>
              </w:rPr>
              <w:t>305</w:t>
            </w:r>
          </w:p>
        </w:tc>
        <w:tc>
          <w:tcPr>
            <w:tcW w:w="1144" w:type="dxa"/>
            <w:tcBorders>
              <w:top w:val="nil"/>
              <w:left w:val="nil"/>
              <w:bottom w:val="single" w:sz="4" w:space="0" w:color="auto"/>
              <w:right w:val="single" w:sz="4" w:space="0" w:color="auto"/>
            </w:tcBorders>
            <w:shd w:val="clear" w:color="auto" w:fill="DDD9C3" w:themeFill="background2" w:themeFillShade="E6"/>
            <w:noWrap/>
            <w:vAlign w:val="bottom"/>
            <w:hideMark/>
          </w:tcPr>
          <w:p w:rsidR="001C53AD" w:rsidRPr="00A33BA6" w:rsidRDefault="00657E0B" w:rsidP="007E7EA6">
            <w:pPr>
              <w:spacing w:before="0" w:after="0" w:line="240" w:lineRule="auto"/>
              <w:jc w:val="right"/>
              <w:rPr>
                <w:rFonts w:ascii="Calibri" w:hAnsi="Calibri"/>
                <w:b/>
                <w:bCs/>
                <w:color w:val="000000"/>
                <w:szCs w:val="22"/>
              </w:rPr>
            </w:pPr>
            <w:r>
              <w:rPr>
                <w:rFonts w:ascii="Calibri" w:hAnsi="Calibri"/>
                <w:b/>
                <w:bCs/>
                <w:color w:val="000000"/>
                <w:szCs w:val="22"/>
              </w:rPr>
              <w:t>886</w:t>
            </w:r>
          </w:p>
        </w:tc>
      </w:tr>
      <w:tr w:rsidR="001C53AD" w:rsidRPr="00A33BA6" w:rsidTr="00AF55D1">
        <w:trPr>
          <w:trHeight w:val="300"/>
          <w:jc w:val="center"/>
        </w:trPr>
        <w:tc>
          <w:tcPr>
            <w:tcW w:w="4300" w:type="dxa"/>
            <w:tcBorders>
              <w:top w:val="nil"/>
              <w:left w:val="single" w:sz="4" w:space="0" w:color="auto"/>
              <w:bottom w:val="single" w:sz="4" w:space="0" w:color="auto"/>
              <w:right w:val="single" w:sz="4" w:space="0" w:color="auto"/>
            </w:tcBorders>
            <w:shd w:val="clear" w:color="auto" w:fill="auto"/>
            <w:noWrap/>
            <w:vAlign w:val="bottom"/>
            <w:hideMark/>
          </w:tcPr>
          <w:p w:rsidR="001C53AD" w:rsidRPr="00A33BA6" w:rsidRDefault="001C53AD" w:rsidP="007E7EA6">
            <w:pPr>
              <w:spacing w:before="0" w:after="0" w:line="240" w:lineRule="auto"/>
              <w:jc w:val="left"/>
              <w:rPr>
                <w:rFonts w:ascii="Calibri" w:hAnsi="Calibri"/>
                <w:color w:val="000000"/>
                <w:szCs w:val="22"/>
              </w:rPr>
            </w:pPr>
            <w:r w:rsidRPr="00A33BA6">
              <w:rPr>
                <w:rFonts w:ascii="Calibri" w:hAnsi="Calibri"/>
                <w:color w:val="000000"/>
                <w:szCs w:val="22"/>
              </w:rPr>
              <w:t xml:space="preserve">Empleado / obrero público </w:t>
            </w:r>
          </w:p>
        </w:tc>
        <w:tc>
          <w:tcPr>
            <w:tcW w:w="1200" w:type="dxa"/>
            <w:tcBorders>
              <w:top w:val="nil"/>
              <w:left w:val="nil"/>
              <w:bottom w:val="single" w:sz="4" w:space="0" w:color="auto"/>
              <w:right w:val="single" w:sz="4" w:space="0" w:color="auto"/>
            </w:tcBorders>
            <w:shd w:val="clear" w:color="auto" w:fill="auto"/>
            <w:noWrap/>
            <w:vAlign w:val="bottom"/>
            <w:hideMark/>
          </w:tcPr>
          <w:p w:rsidR="001C53AD" w:rsidRPr="00A33BA6" w:rsidRDefault="00657E0B" w:rsidP="007E7EA6">
            <w:pPr>
              <w:spacing w:before="0" w:after="0" w:line="240" w:lineRule="auto"/>
              <w:jc w:val="right"/>
              <w:rPr>
                <w:rFonts w:ascii="Calibri" w:hAnsi="Calibri"/>
                <w:color w:val="000000"/>
                <w:szCs w:val="22"/>
              </w:rPr>
            </w:pPr>
            <w:r>
              <w:rPr>
                <w:rFonts w:ascii="Calibri" w:hAnsi="Calibri"/>
                <w:color w:val="000000"/>
                <w:szCs w:val="22"/>
              </w:rPr>
              <w:t>2.251</w:t>
            </w:r>
          </w:p>
        </w:tc>
        <w:tc>
          <w:tcPr>
            <w:tcW w:w="1258" w:type="dxa"/>
            <w:tcBorders>
              <w:top w:val="nil"/>
              <w:left w:val="nil"/>
              <w:bottom w:val="single" w:sz="4" w:space="0" w:color="auto"/>
              <w:right w:val="single" w:sz="4" w:space="0" w:color="auto"/>
            </w:tcBorders>
            <w:shd w:val="clear" w:color="auto" w:fill="auto"/>
            <w:noWrap/>
            <w:vAlign w:val="bottom"/>
            <w:hideMark/>
          </w:tcPr>
          <w:p w:rsidR="001C53AD" w:rsidRPr="00A33BA6" w:rsidRDefault="001C53AD" w:rsidP="007E7EA6">
            <w:pPr>
              <w:spacing w:before="0" w:after="0" w:line="240" w:lineRule="auto"/>
              <w:jc w:val="right"/>
              <w:rPr>
                <w:rFonts w:ascii="Calibri" w:hAnsi="Calibri"/>
                <w:color w:val="000000"/>
                <w:szCs w:val="22"/>
              </w:rPr>
            </w:pPr>
            <w:r w:rsidRPr="00A33BA6">
              <w:rPr>
                <w:rFonts w:ascii="Calibri" w:hAnsi="Calibri"/>
                <w:color w:val="000000"/>
                <w:szCs w:val="22"/>
              </w:rPr>
              <w:t>2.</w:t>
            </w:r>
            <w:r w:rsidR="00657E0B">
              <w:rPr>
                <w:rFonts w:ascii="Calibri" w:hAnsi="Calibri"/>
                <w:color w:val="000000"/>
                <w:szCs w:val="22"/>
              </w:rPr>
              <w:t>261</w:t>
            </w:r>
          </w:p>
        </w:tc>
        <w:tc>
          <w:tcPr>
            <w:tcW w:w="1144" w:type="dxa"/>
            <w:tcBorders>
              <w:top w:val="nil"/>
              <w:left w:val="nil"/>
              <w:bottom w:val="single" w:sz="4" w:space="0" w:color="auto"/>
              <w:right w:val="single" w:sz="4" w:space="0" w:color="auto"/>
            </w:tcBorders>
            <w:shd w:val="clear" w:color="auto" w:fill="auto"/>
            <w:noWrap/>
            <w:vAlign w:val="bottom"/>
            <w:hideMark/>
          </w:tcPr>
          <w:p w:rsidR="001C53AD" w:rsidRPr="00A33BA6" w:rsidRDefault="00657E0B" w:rsidP="007E7EA6">
            <w:pPr>
              <w:spacing w:before="0" w:after="0" w:line="240" w:lineRule="auto"/>
              <w:jc w:val="right"/>
              <w:rPr>
                <w:rFonts w:ascii="Calibri" w:hAnsi="Calibri"/>
                <w:color w:val="000000"/>
                <w:szCs w:val="22"/>
              </w:rPr>
            </w:pPr>
            <w:r>
              <w:rPr>
                <w:rFonts w:ascii="Calibri" w:hAnsi="Calibri"/>
                <w:color w:val="000000"/>
                <w:szCs w:val="22"/>
              </w:rPr>
              <w:t>2.105</w:t>
            </w:r>
          </w:p>
        </w:tc>
      </w:tr>
      <w:tr w:rsidR="001C53AD" w:rsidRPr="00A33BA6" w:rsidTr="00AF55D1">
        <w:trPr>
          <w:trHeight w:val="300"/>
          <w:jc w:val="center"/>
        </w:trPr>
        <w:tc>
          <w:tcPr>
            <w:tcW w:w="4300" w:type="dxa"/>
            <w:tcBorders>
              <w:top w:val="nil"/>
              <w:left w:val="single" w:sz="4" w:space="0" w:color="auto"/>
              <w:bottom w:val="single" w:sz="4" w:space="0" w:color="auto"/>
              <w:right w:val="single" w:sz="4" w:space="0" w:color="auto"/>
            </w:tcBorders>
            <w:shd w:val="clear" w:color="auto" w:fill="auto"/>
            <w:noWrap/>
            <w:vAlign w:val="bottom"/>
            <w:hideMark/>
          </w:tcPr>
          <w:p w:rsidR="001C53AD" w:rsidRPr="00A33BA6" w:rsidRDefault="001C53AD" w:rsidP="007E7EA6">
            <w:pPr>
              <w:spacing w:before="0" w:after="0" w:line="240" w:lineRule="auto"/>
              <w:jc w:val="left"/>
              <w:rPr>
                <w:rFonts w:ascii="Calibri" w:hAnsi="Calibri"/>
                <w:color w:val="000000"/>
                <w:szCs w:val="22"/>
              </w:rPr>
            </w:pPr>
            <w:r w:rsidRPr="00A33BA6">
              <w:rPr>
                <w:rFonts w:ascii="Calibri" w:hAnsi="Calibri"/>
                <w:color w:val="000000"/>
                <w:szCs w:val="22"/>
              </w:rPr>
              <w:t xml:space="preserve">Empleado / obrero privado </w:t>
            </w:r>
          </w:p>
        </w:tc>
        <w:tc>
          <w:tcPr>
            <w:tcW w:w="1200" w:type="dxa"/>
            <w:tcBorders>
              <w:top w:val="nil"/>
              <w:left w:val="nil"/>
              <w:bottom w:val="single" w:sz="4" w:space="0" w:color="auto"/>
              <w:right w:val="single" w:sz="4" w:space="0" w:color="auto"/>
            </w:tcBorders>
            <w:shd w:val="clear" w:color="auto" w:fill="auto"/>
            <w:noWrap/>
            <w:vAlign w:val="bottom"/>
            <w:hideMark/>
          </w:tcPr>
          <w:p w:rsidR="001C53AD" w:rsidRPr="00A33BA6" w:rsidRDefault="001C53AD" w:rsidP="007E7EA6">
            <w:pPr>
              <w:spacing w:before="0" w:after="0" w:line="240" w:lineRule="auto"/>
              <w:jc w:val="right"/>
              <w:rPr>
                <w:rFonts w:ascii="Calibri" w:hAnsi="Calibri"/>
                <w:color w:val="000000"/>
                <w:szCs w:val="22"/>
              </w:rPr>
            </w:pPr>
            <w:r w:rsidRPr="00A33BA6">
              <w:rPr>
                <w:rFonts w:ascii="Calibri" w:hAnsi="Calibri"/>
                <w:color w:val="000000"/>
                <w:szCs w:val="22"/>
              </w:rPr>
              <w:t>1.</w:t>
            </w:r>
            <w:r w:rsidR="00657E0B">
              <w:rPr>
                <w:rFonts w:ascii="Calibri" w:hAnsi="Calibri"/>
                <w:color w:val="000000"/>
                <w:szCs w:val="22"/>
              </w:rPr>
              <w:t>466</w:t>
            </w:r>
          </w:p>
        </w:tc>
        <w:tc>
          <w:tcPr>
            <w:tcW w:w="1258" w:type="dxa"/>
            <w:tcBorders>
              <w:top w:val="nil"/>
              <w:left w:val="nil"/>
              <w:bottom w:val="single" w:sz="4" w:space="0" w:color="auto"/>
              <w:right w:val="single" w:sz="4" w:space="0" w:color="auto"/>
            </w:tcBorders>
            <w:shd w:val="clear" w:color="auto" w:fill="auto"/>
            <w:noWrap/>
            <w:vAlign w:val="bottom"/>
            <w:hideMark/>
          </w:tcPr>
          <w:p w:rsidR="001C53AD" w:rsidRPr="00A33BA6" w:rsidRDefault="001C53AD" w:rsidP="007E7EA6">
            <w:pPr>
              <w:spacing w:before="0" w:after="0" w:line="240" w:lineRule="auto"/>
              <w:jc w:val="right"/>
              <w:rPr>
                <w:rFonts w:ascii="Calibri" w:hAnsi="Calibri"/>
                <w:color w:val="000000"/>
                <w:szCs w:val="22"/>
              </w:rPr>
            </w:pPr>
            <w:r w:rsidRPr="00A33BA6">
              <w:rPr>
                <w:rFonts w:ascii="Calibri" w:hAnsi="Calibri"/>
                <w:color w:val="000000"/>
                <w:szCs w:val="22"/>
              </w:rPr>
              <w:t>1</w:t>
            </w:r>
            <w:r w:rsidR="00657E0B">
              <w:rPr>
                <w:rFonts w:ascii="Calibri" w:hAnsi="Calibri"/>
                <w:color w:val="000000"/>
                <w:szCs w:val="22"/>
              </w:rPr>
              <w:t>.503</w:t>
            </w:r>
          </w:p>
        </w:tc>
        <w:tc>
          <w:tcPr>
            <w:tcW w:w="1144" w:type="dxa"/>
            <w:tcBorders>
              <w:top w:val="nil"/>
              <w:left w:val="nil"/>
              <w:bottom w:val="single" w:sz="4" w:space="0" w:color="auto"/>
              <w:right w:val="single" w:sz="4" w:space="0" w:color="auto"/>
            </w:tcBorders>
            <w:shd w:val="clear" w:color="auto" w:fill="auto"/>
            <w:noWrap/>
            <w:vAlign w:val="bottom"/>
            <w:hideMark/>
          </w:tcPr>
          <w:p w:rsidR="001C53AD" w:rsidRPr="00A33BA6" w:rsidRDefault="001C53AD" w:rsidP="007E7EA6">
            <w:pPr>
              <w:spacing w:before="0" w:after="0" w:line="240" w:lineRule="auto"/>
              <w:jc w:val="right"/>
              <w:rPr>
                <w:rFonts w:ascii="Calibri" w:hAnsi="Calibri"/>
                <w:color w:val="000000"/>
                <w:szCs w:val="22"/>
              </w:rPr>
            </w:pPr>
            <w:r w:rsidRPr="00A33BA6">
              <w:rPr>
                <w:rFonts w:ascii="Calibri" w:hAnsi="Calibri"/>
                <w:color w:val="000000"/>
                <w:szCs w:val="22"/>
              </w:rPr>
              <w:t>1.</w:t>
            </w:r>
            <w:r w:rsidR="00657E0B">
              <w:rPr>
                <w:rFonts w:ascii="Calibri" w:hAnsi="Calibri"/>
                <w:color w:val="000000"/>
                <w:szCs w:val="22"/>
              </w:rPr>
              <w:t>231</w:t>
            </w:r>
          </w:p>
        </w:tc>
      </w:tr>
      <w:tr w:rsidR="001C53AD" w:rsidRPr="00A33BA6" w:rsidTr="00AF55D1">
        <w:trPr>
          <w:trHeight w:val="300"/>
          <w:jc w:val="center"/>
        </w:trPr>
        <w:tc>
          <w:tcPr>
            <w:tcW w:w="4300" w:type="dxa"/>
            <w:tcBorders>
              <w:top w:val="nil"/>
              <w:left w:val="single" w:sz="4" w:space="0" w:color="auto"/>
              <w:bottom w:val="single" w:sz="4" w:space="0" w:color="auto"/>
              <w:right w:val="single" w:sz="4" w:space="0" w:color="auto"/>
            </w:tcBorders>
            <w:shd w:val="clear" w:color="auto" w:fill="auto"/>
            <w:noWrap/>
            <w:vAlign w:val="bottom"/>
            <w:hideMark/>
          </w:tcPr>
          <w:p w:rsidR="001C53AD" w:rsidRPr="00A33BA6" w:rsidRDefault="001C53AD" w:rsidP="007E7EA6">
            <w:pPr>
              <w:spacing w:before="0" w:after="0" w:line="240" w:lineRule="auto"/>
              <w:jc w:val="left"/>
              <w:rPr>
                <w:rFonts w:ascii="Calibri" w:hAnsi="Calibri"/>
                <w:color w:val="000000"/>
                <w:szCs w:val="22"/>
              </w:rPr>
            </w:pPr>
            <w:r w:rsidRPr="00A33BA6">
              <w:rPr>
                <w:rFonts w:ascii="Calibri" w:hAnsi="Calibri"/>
                <w:color w:val="000000"/>
                <w:szCs w:val="22"/>
              </w:rPr>
              <w:t xml:space="preserve">Empleador o patrón </w:t>
            </w:r>
          </w:p>
        </w:tc>
        <w:tc>
          <w:tcPr>
            <w:tcW w:w="1200" w:type="dxa"/>
            <w:tcBorders>
              <w:top w:val="nil"/>
              <w:left w:val="nil"/>
              <w:bottom w:val="single" w:sz="4" w:space="0" w:color="auto"/>
              <w:right w:val="single" w:sz="4" w:space="0" w:color="auto"/>
            </w:tcBorders>
            <w:shd w:val="clear" w:color="auto" w:fill="auto"/>
            <w:noWrap/>
            <w:vAlign w:val="bottom"/>
            <w:hideMark/>
          </w:tcPr>
          <w:p w:rsidR="001C53AD" w:rsidRPr="00A33BA6" w:rsidRDefault="00657E0B" w:rsidP="007E7EA6">
            <w:pPr>
              <w:spacing w:before="0" w:after="0" w:line="240" w:lineRule="auto"/>
              <w:jc w:val="right"/>
              <w:rPr>
                <w:rFonts w:ascii="Calibri" w:hAnsi="Calibri"/>
                <w:color w:val="000000"/>
                <w:szCs w:val="22"/>
              </w:rPr>
            </w:pPr>
            <w:r>
              <w:rPr>
                <w:rFonts w:ascii="Calibri" w:hAnsi="Calibri"/>
                <w:color w:val="000000"/>
                <w:szCs w:val="22"/>
              </w:rPr>
              <w:t>4.357</w:t>
            </w:r>
          </w:p>
        </w:tc>
        <w:tc>
          <w:tcPr>
            <w:tcW w:w="1258" w:type="dxa"/>
            <w:tcBorders>
              <w:top w:val="nil"/>
              <w:left w:val="nil"/>
              <w:bottom w:val="single" w:sz="4" w:space="0" w:color="auto"/>
              <w:right w:val="single" w:sz="4" w:space="0" w:color="auto"/>
            </w:tcBorders>
            <w:shd w:val="clear" w:color="auto" w:fill="auto"/>
            <w:noWrap/>
            <w:vAlign w:val="bottom"/>
            <w:hideMark/>
          </w:tcPr>
          <w:p w:rsidR="001C53AD" w:rsidRPr="00A33BA6" w:rsidRDefault="00657E0B" w:rsidP="007E7EA6">
            <w:pPr>
              <w:spacing w:before="0" w:after="0" w:line="240" w:lineRule="auto"/>
              <w:jc w:val="right"/>
              <w:rPr>
                <w:rFonts w:ascii="Calibri" w:hAnsi="Calibri"/>
                <w:color w:val="000000"/>
                <w:szCs w:val="22"/>
              </w:rPr>
            </w:pPr>
            <w:r>
              <w:rPr>
                <w:rFonts w:ascii="Calibri" w:hAnsi="Calibri"/>
                <w:color w:val="000000"/>
                <w:szCs w:val="22"/>
              </w:rPr>
              <w:t>4.368</w:t>
            </w:r>
          </w:p>
        </w:tc>
        <w:tc>
          <w:tcPr>
            <w:tcW w:w="1144" w:type="dxa"/>
            <w:tcBorders>
              <w:top w:val="nil"/>
              <w:left w:val="nil"/>
              <w:bottom w:val="single" w:sz="4" w:space="0" w:color="auto"/>
              <w:right w:val="single" w:sz="4" w:space="0" w:color="auto"/>
            </w:tcBorders>
            <w:shd w:val="clear" w:color="auto" w:fill="auto"/>
            <w:noWrap/>
            <w:vAlign w:val="bottom"/>
            <w:hideMark/>
          </w:tcPr>
          <w:p w:rsidR="001C53AD" w:rsidRPr="00A33BA6" w:rsidRDefault="001C53AD" w:rsidP="007E7EA6">
            <w:pPr>
              <w:spacing w:before="0" w:after="0" w:line="240" w:lineRule="auto"/>
              <w:jc w:val="right"/>
              <w:rPr>
                <w:rFonts w:ascii="Calibri" w:hAnsi="Calibri"/>
                <w:color w:val="000000"/>
                <w:szCs w:val="22"/>
              </w:rPr>
            </w:pPr>
            <w:r w:rsidRPr="00A33BA6">
              <w:rPr>
                <w:rFonts w:ascii="Calibri" w:hAnsi="Calibri"/>
                <w:color w:val="000000"/>
                <w:szCs w:val="22"/>
              </w:rPr>
              <w:t>(*)</w:t>
            </w:r>
          </w:p>
        </w:tc>
      </w:tr>
      <w:tr w:rsidR="001C53AD" w:rsidRPr="00A33BA6" w:rsidTr="00AF55D1">
        <w:trPr>
          <w:trHeight w:val="300"/>
          <w:jc w:val="center"/>
        </w:trPr>
        <w:tc>
          <w:tcPr>
            <w:tcW w:w="4300" w:type="dxa"/>
            <w:tcBorders>
              <w:top w:val="nil"/>
              <w:left w:val="single" w:sz="4" w:space="0" w:color="auto"/>
              <w:bottom w:val="single" w:sz="4" w:space="0" w:color="auto"/>
              <w:right w:val="single" w:sz="4" w:space="0" w:color="auto"/>
            </w:tcBorders>
            <w:shd w:val="clear" w:color="auto" w:fill="auto"/>
            <w:noWrap/>
            <w:vAlign w:val="bottom"/>
            <w:hideMark/>
          </w:tcPr>
          <w:p w:rsidR="001C53AD" w:rsidRPr="00A33BA6" w:rsidRDefault="001C53AD" w:rsidP="007E7EA6">
            <w:pPr>
              <w:spacing w:before="0" w:after="0" w:line="240" w:lineRule="auto"/>
              <w:jc w:val="left"/>
              <w:rPr>
                <w:rFonts w:ascii="Calibri" w:hAnsi="Calibri"/>
                <w:color w:val="000000"/>
                <w:szCs w:val="22"/>
              </w:rPr>
            </w:pPr>
            <w:r w:rsidRPr="00A33BA6">
              <w:rPr>
                <w:rFonts w:ascii="Calibri" w:hAnsi="Calibri"/>
                <w:color w:val="000000"/>
                <w:szCs w:val="22"/>
              </w:rPr>
              <w:t xml:space="preserve">Trabajador por cuenta propia </w:t>
            </w:r>
          </w:p>
        </w:tc>
        <w:tc>
          <w:tcPr>
            <w:tcW w:w="1200" w:type="dxa"/>
            <w:tcBorders>
              <w:top w:val="nil"/>
              <w:left w:val="nil"/>
              <w:bottom w:val="single" w:sz="4" w:space="0" w:color="auto"/>
              <w:right w:val="single" w:sz="4" w:space="0" w:color="auto"/>
            </w:tcBorders>
            <w:shd w:val="clear" w:color="auto" w:fill="auto"/>
            <w:noWrap/>
            <w:vAlign w:val="bottom"/>
            <w:hideMark/>
          </w:tcPr>
          <w:p w:rsidR="001C53AD" w:rsidRPr="00A33BA6" w:rsidRDefault="00657E0B" w:rsidP="007E7EA6">
            <w:pPr>
              <w:spacing w:before="0" w:after="0" w:line="240" w:lineRule="auto"/>
              <w:jc w:val="right"/>
              <w:rPr>
                <w:rFonts w:ascii="Calibri" w:hAnsi="Calibri"/>
                <w:color w:val="000000"/>
                <w:szCs w:val="22"/>
              </w:rPr>
            </w:pPr>
            <w:r>
              <w:rPr>
                <w:rFonts w:ascii="Calibri" w:hAnsi="Calibri"/>
                <w:color w:val="000000"/>
                <w:szCs w:val="22"/>
              </w:rPr>
              <w:t>721</w:t>
            </w:r>
          </w:p>
        </w:tc>
        <w:tc>
          <w:tcPr>
            <w:tcW w:w="1258" w:type="dxa"/>
            <w:tcBorders>
              <w:top w:val="nil"/>
              <w:left w:val="nil"/>
              <w:bottom w:val="single" w:sz="4" w:space="0" w:color="auto"/>
              <w:right w:val="single" w:sz="4" w:space="0" w:color="auto"/>
            </w:tcBorders>
            <w:shd w:val="clear" w:color="auto" w:fill="auto"/>
            <w:noWrap/>
            <w:vAlign w:val="bottom"/>
            <w:hideMark/>
          </w:tcPr>
          <w:p w:rsidR="001C53AD" w:rsidRPr="00A33BA6" w:rsidRDefault="00657E0B" w:rsidP="007E7EA6">
            <w:pPr>
              <w:spacing w:before="0" w:after="0" w:line="240" w:lineRule="auto"/>
              <w:jc w:val="right"/>
              <w:rPr>
                <w:rFonts w:ascii="Calibri" w:hAnsi="Calibri"/>
                <w:color w:val="000000"/>
                <w:szCs w:val="22"/>
              </w:rPr>
            </w:pPr>
            <w:r>
              <w:rPr>
                <w:rFonts w:ascii="Calibri" w:hAnsi="Calibri"/>
                <w:color w:val="000000"/>
                <w:szCs w:val="22"/>
              </w:rPr>
              <w:t>780</w:t>
            </w:r>
          </w:p>
        </w:tc>
        <w:tc>
          <w:tcPr>
            <w:tcW w:w="1144" w:type="dxa"/>
            <w:tcBorders>
              <w:top w:val="nil"/>
              <w:left w:val="nil"/>
              <w:bottom w:val="single" w:sz="4" w:space="0" w:color="auto"/>
              <w:right w:val="single" w:sz="4" w:space="0" w:color="auto"/>
            </w:tcBorders>
            <w:shd w:val="clear" w:color="auto" w:fill="auto"/>
            <w:noWrap/>
            <w:vAlign w:val="bottom"/>
            <w:hideMark/>
          </w:tcPr>
          <w:p w:rsidR="001C53AD" w:rsidRPr="00A33BA6" w:rsidRDefault="00657E0B" w:rsidP="007E7EA6">
            <w:pPr>
              <w:spacing w:before="0" w:after="0" w:line="240" w:lineRule="auto"/>
              <w:jc w:val="right"/>
              <w:rPr>
                <w:rFonts w:ascii="Calibri" w:hAnsi="Calibri"/>
                <w:color w:val="000000"/>
                <w:szCs w:val="22"/>
              </w:rPr>
            </w:pPr>
            <w:r>
              <w:rPr>
                <w:rFonts w:ascii="Calibri" w:hAnsi="Calibri"/>
                <w:color w:val="000000"/>
                <w:szCs w:val="22"/>
              </w:rPr>
              <w:t>647</w:t>
            </w:r>
          </w:p>
        </w:tc>
      </w:tr>
      <w:tr w:rsidR="001C53AD" w:rsidRPr="00A33BA6" w:rsidTr="00AF55D1">
        <w:trPr>
          <w:trHeight w:val="300"/>
          <w:jc w:val="center"/>
        </w:trPr>
        <w:tc>
          <w:tcPr>
            <w:tcW w:w="4300" w:type="dxa"/>
            <w:tcBorders>
              <w:top w:val="nil"/>
              <w:left w:val="single" w:sz="4" w:space="0" w:color="auto"/>
              <w:bottom w:val="single" w:sz="4" w:space="0" w:color="auto"/>
              <w:right w:val="single" w:sz="4" w:space="0" w:color="auto"/>
            </w:tcBorders>
            <w:shd w:val="clear" w:color="auto" w:fill="auto"/>
            <w:noWrap/>
            <w:vAlign w:val="bottom"/>
            <w:hideMark/>
          </w:tcPr>
          <w:p w:rsidR="001C53AD" w:rsidRPr="00A33BA6" w:rsidRDefault="001C53AD" w:rsidP="007E7EA6">
            <w:pPr>
              <w:spacing w:before="0" w:after="0" w:line="240" w:lineRule="auto"/>
              <w:jc w:val="left"/>
              <w:rPr>
                <w:rFonts w:ascii="Calibri" w:hAnsi="Calibri"/>
                <w:color w:val="000000"/>
                <w:szCs w:val="22"/>
              </w:rPr>
            </w:pPr>
            <w:r w:rsidRPr="00A33BA6">
              <w:rPr>
                <w:rFonts w:ascii="Calibri" w:hAnsi="Calibri"/>
                <w:color w:val="000000"/>
                <w:szCs w:val="22"/>
              </w:rPr>
              <w:t xml:space="preserve">Empleado doméstico </w:t>
            </w:r>
          </w:p>
        </w:tc>
        <w:tc>
          <w:tcPr>
            <w:tcW w:w="1200" w:type="dxa"/>
            <w:tcBorders>
              <w:top w:val="nil"/>
              <w:left w:val="nil"/>
              <w:bottom w:val="single" w:sz="4" w:space="0" w:color="auto"/>
              <w:right w:val="single" w:sz="4" w:space="0" w:color="auto"/>
            </w:tcBorders>
            <w:shd w:val="clear" w:color="auto" w:fill="auto"/>
            <w:noWrap/>
            <w:vAlign w:val="bottom"/>
            <w:hideMark/>
          </w:tcPr>
          <w:p w:rsidR="001C53AD" w:rsidRPr="00A33BA6" w:rsidRDefault="00657E0B" w:rsidP="007E7EA6">
            <w:pPr>
              <w:spacing w:before="0" w:after="0" w:line="240" w:lineRule="auto"/>
              <w:jc w:val="right"/>
              <w:rPr>
                <w:rFonts w:ascii="Calibri" w:hAnsi="Calibri"/>
                <w:color w:val="000000"/>
                <w:szCs w:val="22"/>
              </w:rPr>
            </w:pPr>
            <w:r>
              <w:rPr>
                <w:rFonts w:ascii="Calibri" w:hAnsi="Calibri"/>
                <w:color w:val="000000"/>
                <w:szCs w:val="22"/>
              </w:rPr>
              <w:t>860</w:t>
            </w:r>
          </w:p>
        </w:tc>
        <w:tc>
          <w:tcPr>
            <w:tcW w:w="1258" w:type="dxa"/>
            <w:tcBorders>
              <w:top w:val="nil"/>
              <w:left w:val="nil"/>
              <w:bottom w:val="single" w:sz="4" w:space="0" w:color="auto"/>
              <w:right w:val="single" w:sz="4" w:space="0" w:color="auto"/>
            </w:tcBorders>
            <w:shd w:val="clear" w:color="auto" w:fill="auto"/>
            <w:noWrap/>
            <w:vAlign w:val="bottom"/>
            <w:hideMark/>
          </w:tcPr>
          <w:p w:rsidR="001C53AD" w:rsidRPr="00A33BA6" w:rsidRDefault="001C53AD" w:rsidP="007E7EA6">
            <w:pPr>
              <w:spacing w:before="0" w:after="0" w:line="240" w:lineRule="auto"/>
              <w:jc w:val="right"/>
              <w:rPr>
                <w:rFonts w:ascii="Calibri" w:hAnsi="Calibri"/>
                <w:color w:val="000000"/>
                <w:szCs w:val="22"/>
              </w:rPr>
            </w:pPr>
            <w:r w:rsidRPr="00A33BA6">
              <w:rPr>
                <w:rFonts w:ascii="Calibri" w:hAnsi="Calibri"/>
                <w:color w:val="000000"/>
                <w:szCs w:val="22"/>
              </w:rPr>
              <w:t xml:space="preserve"> (*)</w:t>
            </w:r>
          </w:p>
        </w:tc>
        <w:tc>
          <w:tcPr>
            <w:tcW w:w="1144" w:type="dxa"/>
            <w:tcBorders>
              <w:top w:val="nil"/>
              <w:left w:val="nil"/>
              <w:bottom w:val="single" w:sz="4" w:space="0" w:color="auto"/>
              <w:right w:val="single" w:sz="4" w:space="0" w:color="auto"/>
            </w:tcBorders>
            <w:shd w:val="clear" w:color="auto" w:fill="auto"/>
            <w:noWrap/>
            <w:vAlign w:val="bottom"/>
            <w:hideMark/>
          </w:tcPr>
          <w:p w:rsidR="001C53AD" w:rsidRPr="00A33BA6" w:rsidRDefault="00657E0B" w:rsidP="007E7EA6">
            <w:pPr>
              <w:spacing w:before="0" w:after="0" w:line="240" w:lineRule="auto"/>
              <w:jc w:val="right"/>
              <w:rPr>
                <w:rFonts w:ascii="Calibri" w:hAnsi="Calibri"/>
                <w:color w:val="000000"/>
                <w:szCs w:val="22"/>
              </w:rPr>
            </w:pPr>
            <w:r>
              <w:rPr>
                <w:rFonts w:ascii="Calibri" w:hAnsi="Calibri"/>
                <w:color w:val="000000"/>
                <w:szCs w:val="22"/>
              </w:rPr>
              <w:t>832</w:t>
            </w:r>
          </w:p>
        </w:tc>
      </w:tr>
      <w:tr w:rsidR="001C53AD" w:rsidRPr="00A33BA6" w:rsidTr="00AF55D1">
        <w:trPr>
          <w:trHeight w:val="300"/>
          <w:jc w:val="center"/>
        </w:trPr>
        <w:tc>
          <w:tcPr>
            <w:tcW w:w="4300" w:type="dxa"/>
            <w:tcBorders>
              <w:top w:val="nil"/>
              <w:left w:val="nil"/>
              <w:bottom w:val="nil"/>
              <w:right w:val="nil"/>
            </w:tcBorders>
            <w:shd w:val="clear" w:color="auto" w:fill="auto"/>
            <w:noWrap/>
            <w:vAlign w:val="bottom"/>
            <w:hideMark/>
          </w:tcPr>
          <w:p w:rsidR="001C53AD" w:rsidRPr="00A33BA6" w:rsidRDefault="001C53AD" w:rsidP="007E7EA6">
            <w:pPr>
              <w:spacing w:before="0" w:after="0" w:line="240" w:lineRule="auto"/>
              <w:jc w:val="left"/>
              <w:rPr>
                <w:rFonts w:ascii="Calibri" w:hAnsi="Calibri"/>
                <w:color w:val="000000"/>
                <w:szCs w:val="22"/>
              </w:rPr>
            </w:pPr>
          </w:p>
        </w:tc>
        <w:tc>
          <w:tcPr>
            <w:tcW w:w="1200" w:type="dxa"/>
            <w:tcBorders>
              <w:top w:val="nil"/>
              <w:left w:val="nil"/>
              <w:bottom w:val="nil"/>
              <w:right w:val="nil"/>
            </w:tcBorders>
            <w:shd w:val="clear" w:color="auto" w:fill="auto"/>
            <w:noWrap/>
            <w:vAlign w:val="bottom"/>
            <w:hideMark/>
          </w:tcPr>
          <w:p w:rsidR="001C53AD" w:rsidRPr="00A33BA6" w:rsidRDefault="001C53AD" w:rsidP="007E7EA6">
            <w:pPr>
              <w:spacing w:before="0" w:after="0" w:line="240" w:lineRule="auto"/>
              <w:jc w:val="left"/>
              <w:rPr>
                <w:rFonts w:ascii="Calibri" w:hAnsi="Calibri"/>
                <w:color w:val="000000"/>
                <w:szCs w:val="22"/>
              </w:rPr>
            </w:pPr>
          </w:p>
        </w:tc>
        <w:tc>
          <w:tcPr>
            <w:tcW w:w="1258" w:type="dxa"/>
            <w:tcBorders>
              <w:top w:val="nil"/>
              <w:left w:val="nil"/>
              <w:bottom w:val="nil"/>
              <w:right w:val="nil"/>
            </w:tcBorders>
            <w:shd w:val="clear" w:color="auto" w:fill="auto"/>
            <w:noWrap/>
            <w:vAlign w:val="bottom"/>
            <w:hideMark/>
          </w:tcPr>
          <w:p w:rsidR="001C53AD" w:rsidRPr="00A33BA6" w:rsidRDefault="001C53AD" w:rsidP="007E7EA6">
            <w:pPr>
              <w:spacing w:before="0" w:after="0" w:line="240" w:lineRule="auto"/>
              <w:jc w:val="left"/>
              <w:rPr>
                <w:rFonts w:ascii="Calibri" w:hAnsi="Calibri"/>
                <w:color w:val="000000"/>
                <w:szCs w:val="22"/>
              </w:rPr>
            </w:pPr>
          </w:p>
        </w:tc>
        <w:tc>
          <w:tcPr>
            <w:tcW w:w="1144" w:type="dxa"/>
            <w:tcBorders>
              <w:top w:val="nil"/>
              <w:left w:val="nil"/>
              <w:bottom w:val="nil"/>
              <w:right w:val="nil"/>
            </w:tcBorders>
            <w:shd w:val="clear" w:color="auto" w:fill="auto"/>
            <w:noWrap/>
            <w:vAlign w:val="bottom"/>
            <w:hideMark/>
          </w:tcPr>
          <w:p w:rsidR="001C53AD" w:rsidRPr="00A33BA6" w:rsidRDefault="001C53AD" w:rsidP="007E7EA6">
            <w:pPr>
              <w:spacing w:before="0" w:after="0" w:line="240" w:lineRule="auto"/>
              <w:jc w:val="left"/>
              <w:rPr>
                <w:rFonts w:ascii="Calibri" w:hAnsi="Calibri"/>
                <w:color w:val="000000"/>
                <w:szCs w:val="22"/>
              </w:rPr>
            </w:pPr>
          </w:p>
        </w:tc>
      </w:tr>
      <w:tr w:rsidR="00657E0B" w:rsidRPr="00A33BA6" w:rsidTr="00AF55D1">
        <w:trPr>
          <w:trHeight w:val="300"/>
          <w:jc w:val="center"/>
        </w:trPr>
        <w:tc>
          <w:tcPr>
            <w:tcW w:w="7902" w:type="dxa"/>
            <w:gridSpan w:val="4"/>
            <w:tcBorders>
              <w:top w:val="nil"/>
              <w:left w:val="nil"/>
              <w:bottom w:val="nil"/>
              <w:right w:val="nil"/>
            </w:tcBorders>
            <w:shd w:val="clear" w:color="auto" w:fill="auto"/>
            <w:noWrap/>
            <w:vAlign w:val="bottom"/>
            <w:hideMark/>
          </w:tcPr>
          <w:p w:rsidR="00657E0B" w:rsidRPr="00B26407" w:rsidRDefault="00657E0B" w:rsidP="00B6238E">
            <w:pPr>
              <w:jc w:val="center"/>
              <w:rPr>
                <w:i/>
                <w:sz w:val="20"/>
                <w:szCs w:val="16"/>
              </w:rPr>
            </w:pPr>
            <w:r w:rsidRPr="000A432B">
              <w:rPr>
                <w:i/>
                <w:sz w:val="20"/>
                <w:szCs w:val="16"/>
              </w:rPr>
              <w:t>Fuente:</w:t>
            </w:r>
            <w:r>
              <w:rPr>
                <w:i/>
                <w:sz w:val="20"/>
                <w:szCs w:val="16"/>
              </w:rPr>
              <w:t xml:space="preserve"> </w:t>
            </w:r>
            <w:r w:rsidRPr="000A432B">
              <w:rPr>
                <w:i/>
                <w:sz w:val="20"/>
                <w:szCs w:val="16"/>
              </w:rPr>
              <w:t>DGEEC. Encuesta Permanente de Hogares 201</w:t>
            </w:r>
            <w:r>
              <w:rPr>
                <w:i/>
                <w:sz w:val="20"/>
                <w:szCs w:val="16"/>
              </w:rPr>
              <w:t>2</w:t>
            </w:r>
          </w:p>
        </w:tc>
      </w:tr>
      <w:tr w:rsidR="001C53AD" w:rsidRPr="00A33BA6" w:rsidTr="00AF55D1">
        <w:trPr>
          <w:trHeight w:val="300"/>
          <w:jc w:val="center"/>
        </w:trPr>
        <w:tc>
          <w:tcPr>
            <w:tcW w:w="6758" w:type="dxa"/>
            <w:gridSpan w:val="3"/>
            <w:tcBorders>
              <w:top w:val="nil"/>
              <w:left w:val="nil"/>
              <w:bottom w:val="nil"/>
              <w:right w:val="nil"/>
            </w:tcBorders>
            <w:shd w:val="clear" w:color="auto" w:fill="auto"/>
            <w:noWrap/>
            <w:vAlign w:val="bottom"/>
            <w:hideMark/>
          </w:tcPr>
          <w:p w:rsidR="001C53AD" w:rsidRPr="00AF55D1" w:rsidRDefault="00877DCB" w:rsidP="007E7EA6">
            <w:pPr>
              <w:spacing w:before="0" w:after="0" w:line="240" w:lineRule="auto"/>
              <w:jc w:val="left"/>
              <w:rPr>
                <w:i/>
                <w:sz w:val="18"/>
                <w:szCs w:val="18"/>
              </w:rPr>
            </w:pPr>
            <w:r w:rsidRPr="00AF55D1">
              <w:rPr>
                <w:i/>
                <w:sz w:val="18"/>
                <w:szCs w:val="18"/>
              </w:rPr>
              <w:t>N</w:t>
            </w:r>
            <w:r w:rsidR="001C53AD" w:rsidRPr="00AF55D1">
              <w:rPr>
                <w:i/>
                <w:sz w:val="18"/>
                <w:szCs w:val="18"/>
              </w:rPr>
              <w:t>ota: No incluye los departamentos de Boquerón y Alto Paraguay</w:t>
            </w:r>
          </w:p>
        </w:tc>
        <w:tc>
          <w:tcPr>
            <w:tcW w:w="1144" w:type="dxa"/>
            <w:tcBorders>
              <w:top w:val="nil"/>
              <w:left w:val="nil"/>
              <w:bottom w:val="nil"/>
              <w:right w:val="nil"/>
            </w:tcBorders>
            <w:shd w:val="clear" w:color="auto" w:fill="auto"/>
            <w:noWrap/>
            <w:vAlign w:val="bottom"/>
            <w:hideMark/>
          </w:tcPr>
          <w:p w:rsidR="001C53AD" w:rsidRPr="00A33BA6" w:rsidRDefault="001C53AD" w:rsidP="007E7EA6">
            <w:pPr>
              <w:spacing w:before="0" w:after="0" w:line="240" w:lineRule="auto"/>
              <w:jc w:val="left"/>
              <w:rPr>
                <w:rFonts w:ascii="Calibri" w:hAnsi="Calibri"/>
                <w:color w:val="000000"/>
                <w:szCs w:val="22"/>
              </w:rPr>
            </w:pPr>
          </w:p>
        </w:tc>
      </w:tr>
      <w:tr w:rsidR="001C53AD" w:rsidRPr="00A33BA6" w:rsidTr="00AF55D1">
        <w:trPr>
          <w:trHeight w:val="74"/>
          <w:jc w:val="center"/>
        </w:trPr>
        <w:tc>
          <w:tcPr>
            <w:tcW w:w="4300" w:type="dxa"/>
            <w:tcBorders>
              <w:top w:val="nil"/>
              <w:left w:val="nil"/>
              <w:bottom w:val="nil"/>
              <w:right w:val="nil"/>
            </w:tcBorders>
            <w:shd w:val="clear" w:color="auto" w:fill="auto"/>
            <w:noWrap/>
            <w:vAlign w:val="bottom"/>
            <w:hideMark/>
          </w:tcPr>
          <w:p w:rsidR="001C53AD" w:rsidRPr="00AF55D1" w:rsidRDefault="001C53AD" w:rsidP="007E7EA6">
            <w:pPr>
              <w:spacing w:before="0" w:after="0" w:line="240" w:lineRule="auto"/>
              <w:jc w:val="left"/>
              <w:rPr>
                <w:i/>
                <w:sz w:val="18"/>
                <w:szCs w:val="18"/>
              </w:rPr>
            </w:pPr>
            <w:r w:rsidRPr="00AF55D1">
              <w:rPr>
                <w:i/>
                <w:sz w:val="18"/>
                <w:szCs w:val="18"/>
              </w:rPr>
              <w:t xml:space="preserve">(*) Insuficiencia </w:t>
            </w:r>
            <w:proofErr w:type="spellStart"/>
            <w:r w:rsidRPr="00AF55D1">
              <w:rPr>
                <w:i/>
                <w:sz w:val="18"/>
                <w:szCs w:val="18"/>
              </w:rPr>
              <w:t>muestral</w:t>
            </w:r>
            <w:proofErr w:type="spellEnd"/>
            <w:r w:rsidRPr="00AF55D1">
              <w:rPr>
                <w:i/>
                <w:sz w:val="18"/>
                <w:szCs w:val="18"/>
              </w:rPr>
              <w:t>, menor a 30 casos</w:t>
            </w:r>
          </w:p>
        </w:tc>
        <w:tc>
          <w:tcPr>
            <w:tcW w:w="1200" w:type="dxa"/>
            <w:tcBorders>
              <w:top w:val="nil"/>
              <w:left w:val="nil"/>
              <w:bottom w:val="nil"/>
              <w:right w:val="nil"/>
            </w:tcBorders>
            <w:shd w:val="clear" w:color="auto" w:fill="auto"/>
            <w:noWrap/>
            <w:vAlign w:val="bottom"/>
            <w:hideMark/>
          </w:tcPr>
          <w:p w:rsidR="001C53AD" w:rsidRPr="00AF55D1" w:rsidRDefault="001C53AD" w:rsidP="007E7EA6">
            <w:pPr>
              <w:spacing w:before="0" w:after="0" w:line="240" w:lineRule="auto"/>
              <w:jc w:val="left"/>
              <w:rPr>
                <w:i/>
                <w:sz w:val="18"/>
                <w:szCs w:val="18"/>
              </w:rPr>
            </w:pPr>
          </w:p>
        </w:tc>
        <w:tc>
          <w:tcPr>
            <w:tcW w:w="1258" w:type="dxa"/>
            <w:tcBorders>
              <w:top w:val="nil"/>
              <w:left w:val="nil"/>
              <w:bottom w:val="nil"/>
              <w:right w:val="nil"/>
            </w:tcBorders>
            <w:shd w:val="clear" w:color="auto" w:fill="auto"/>
            <w:noWrap/>
            <w:vAlign w:val="bottom"/>
            <w:hideMark/>
          </w:tcPr>
          <w:p w:rsidR="001C53AD" w:rsidRPr="00A33BA6" w:rsidRDefault="001C53AD" w:rsidP="007E7EA6">
            <w:pPr>
              <w:spacing w:before="0" w:after="0" w:line="240" w:lineRule="auto"/>
              <w:jc w:val="left"/>
              <w:rPr>
                <w:rFonts w:ascii="Calibri" w:hAnsi="Calibri"/>
                <w:color w:val="000000"/>
                <w:szCs w:val="22"/>
              </w:rPr>
            </w:pPr>
          </w:p>
        </w:tc>
        <w:tc>
          <w:tcPr>
            <w:tcW w:w="1144" w:type="dxa"/>
            <w:tcBorders>
              <w:top w:val="nil"/>
              <w:left w:val="nil"/>
              <w:bottom w:val="nil"/>
              <w:right w:val="nil"/>
            </w:tcBorders>
            <w:shd w:val="clear" w:color="auto" w:fill="auto"/>
            <w:noWrap/>
            <w:vAlign w:val="bottom"/>
            <w:hideMark/>
          </w:tcPr>
          <w:p w:rsidR="001C53AD" w:rsidRPr="00A33BA6" w:rsidRDefault="001C53AD" w:rsidP="007E7EA6">
            <w:pPr>
              <w:spacing w:before="0" w:after="0" w:line="240" w:lineRule="auto"/>
              <w:jc w:val="left"/>
              <w:rPr>
                <w:rFonts w:ascii="Calibri" w:hAnsi="Calibri"/>
                <w:color w:val="000000"/>
                <w:szCs w:val="22"/>
              </w:rPr>
            </w:pPr>
          </w:p>
        </w:tc>
      </w:tr>
    </w:tbl>
    <w:p w:rsidR="001C53AD" w:rsidRPr="00973505" w:rsidRDefault="001C53AD" w:rsidP="001C53AD"/>
    <w:p w:rsidR="002718BA" w:rsidRPr="00FF109A" w:rsidRDefault="001C53AD" w:rsidP="00FF109A">
      <w:pPr>
        <w:pStyle w:val="Heading2"/>
        <w:numPr>
          <w:ilvl w:val="0"/>
          <w:numId w:val="0"/>
        </w:numPr>
        <w:ind w:left="576" w:hanging="576"/>
      </w:pPr>
      <w:r>
        <w:rPr>
          <w:rFonts w:cs="Times New Roman"/>
          <w:szCs w:val="24"/>
        </w:rPr>
        <w:br w:type="page"/>
      </w:r>
    </w:p>
    <w:p w:rsidR="002718BA" w:rsidRDefault="002718BA" w:rsidP="002718BA">
      <w:pPr>
        <w:pStyle w:val="Caption"/>
        <w:rPr>
          <w:sz w:val="24"/>
        </w:rPr>
      </w:pPr>
      <w:bookmarkStart w:id="285" w:name="_Toc358209338"/>
      <w:bookmarkStart w:id="286" w:name="_Toc358209428"/>
      <w:bookmarkStart w:id="287" w:name="_Toc358209497"/>
      <w:bookmarkStart w:id="288" w:name="_Toc360196732"/>
      <w:bookmarkStart w:id="289" w:name="_Toc363120858"/>
      <w:bookmarkStart w:id="290" w:name="_Toc379825004"/>
      <w:bookmarkStart w:id="291" w:name="_Toc379879121"/>
      <w:r w:rsidRPr="002718BA">
        <w:rPr>
          <w:sz w:val="24"/>
        </w:rPr>
        <w:lastRenderedPageBreak/>
        <w:t xml:space="preserve">Tabla </w:t>
      </w:r>
      <w:r w:rsidR="00590C0A">
        <w:rPr>
          <w:sz w:val="24"/>
        </w:rPr>
        <w:fldChar w:fldCharType="begin"/>
      </w:r>
      <w:r w:rsidR="00F32BD1">
        <w:rPr>
          <w:sz w:val="24"/>
        </w:rPr>
        <w:instrText xml:space="preserve"> STYLEREF 1 \s </w:instrText>
      </w:r>
      <w:r w:rsidR="00590C0A">
        <w:rPr>
          <w:sz w:val="24"/>
        </w:rPr>
        <w:fldChar w:fldCharType="separate"/>
      </w:r>
      <w:r w:rsidR="00D936BD">
        <w:rPr>
          <w:noProof/>
          <w:sz w:val="24"/>
        </w:rPr>
        <w:t>10</w:t>
      </w:r>
      <w:r w:rsidR="00590C0A">
        <w:rPr>
          <w:sz w:val="24"/>
        </w:rPr>
        <w:fldChar w:fldCharType="end"/>
      </w:r>
      <w:r w:rsidR="00F32BD1">
        <w:rPr>
          <w:sz w:val="24"/>
        </w:rPr>
        <w:noBreakHyphen/>
      </w:r>
      <w:r w:rsidR="00590C0A">
        <w:rPr>
          <w:sz w:val="24"/>
        </w:rPr>
        <w:fldChar w:fldCharType="begin"/>
      </w:r>
      <w:r w:rsidR="00F32BD1">
        <w:rPr>
          <w:sz w:val="24"/>
        </w:rPr>
        <w:instrText xml:space="preserve"> SEQ Tabla \* ARABIC \s 1 </w:instrText>
      </w:r>
      <w:r w:rsidR="00590C0A">
        <w:rPr>
          <w:sz w:val="24"/>
        </w:rPr>
        <w:fldChar w:fldCharType="separate"/>
      </w:r>
      <w:r w:rsidR="00D936BD">
        <w:rPr>
          <w:noProof/>
          <w:sz w:val="24"/>
        </w:rPr>
        <w:t>4</w:t>
      </w:r>
      <w:r w:rsidR="00590C0A">
        <w:rPr>
          <w:sz w:val="24"/>
        </w:rPr>
        <w:fldChar w:fldCharType="end"/>
      </w:r>
      <w:r w:rsidRPr="002718BA">
        <w:rPr>
          <w:sz w:val="24"/>
        </w:rPr>
        <w:t>. Ocupados por área de residencia, según Años de Estudio</w:t>
      </w:r>
      <w:bookmarkEnd w:id="285"/>
      <w:bookmarkEnd w:id="286"/>
      <w:bookmarkEnd w:id="287"/>
      <w:bookmarkEnd w:id="288"/>
      <w:bookmarkEnd w:id="289"/>
      <w:bookmarkEnd w:id="290"/>
      <w:bookmarkEnd w:id="291"/>
    </w:p>
    <w:p w:rsidR="002718BA" w:rsidRPr="002718BA" w:rsidRDefault="002718BA" w:rsidP="002718BA"/>
    <w:tbl>
      <w:tblPr>
        <w:tblW w:w="6489" w:type="dxa"/>
        <w:jc w:val="center"/>
        <w:tblInd w:w="53" w:type="dxa"/>
        <w:tblCellMar>
          <w:left w:w="70" w:type="dxa"/>
          <w:right w:w="70" w:type="dxa"/>
        </w:tblCellMar>
        <w:tblLook w:val="04A0" w:firstRow="1" w:lastRow="0" w:firstColumn="1" w:lastColumn="0" w:noHBand="0" w:noVBand="1"/>
      </w:tblPr>
      <w:tblGrid>
        <w:gridCol w:w="1410"/>
        <w:gridCol w:w="1445"/>
        <w:gridCol w:w="723"/>
        <w:gridCol w:w="786"/>
        <w:gridCol w:w="579"/>
        <w:gridCol w:w="883"/>
        <w:gridCol w:w="465"/>
        <w:gridCol w:w="2878"/>
        <w:gridCol w:w="1332"/>
      </w:tblGrid>
      <w:tr w:rsidR="00643354" w:rsidRPr="00A33BA6" w:rsidTr="00B6238E">
        <w:trPr>
          <w:gridAfter w:val="3"/>
          <w:wAfter w:w="5297" w:type="dxa"/>
          <w:trHeight w:val="300"/>
          <w:jc w:val="center"/>
        </w:trPr>
        <w:tc>
          <w:tcPr>
            <w:tcW w:w="1579" w:type="dxa"/>
            <w:vMerge w:val="restart"/>
            <w:tcBorders>
              <w:top w:val="single" w:sz="4" w:space="0" w:color="auto"/>
              <w:left w:val="single" w:sz="4" w:space="0" w:color="auto"/>
              <w:bottom w:val="single" w:sz="4" w:space="0" w:color="000000"/>
              <w:right w:val="single" w:sz="4" w:space="0" w:color="auto"/>
            </w:tcBorders>
            <w:shd w:val="clear" w:color="auto" w:fill="C4BC96" w:themeFill="background2" w:themeFillShade="BF"/>
            <w:vAlign w:val="center"/>
            <w:hideMark/>
          </w:tcPr>
          <w:p w:rsidR="00643354" w:rsidRPr="00B6238E" w:rsidRDefault="00643354">
            <w:pPr>
              <w:spacing w:before="0" w:after="0" w:line="240" w:lineRule="auto"/>
              <w:jc w:val="center"/>
              <w:rPr>
                <w:rFonts w:ascii="Calibri" w:hAnsi="Calibri"/>
                <w:b/>
                <w:color w:val="000000"/>
                <w:szCs w:val="22"/>
              </w:rPr>
            </w:pPr>
            <w:r w:rsidRPr="00B6238E">
              <w:rPr>
                <w:rFonts w:ascii="Calibri" w:hAnsi="Calibri"/>
                <w:b/>
                <w:color w:val="000000"/>
                <w:szCs w:val="22"/>
              </w:rPr>
              <w:t>Años de Estudio</w:t>
            </w:r>
          </w:p>
        </w:tc>
        <w:tc>
          <w:tcPr>
            <w:tcW w:w="4910" w:type="dxa"/>
            <w:gridSpan w:val="5"/>
            <w:tcBorders>
              <w:top w:val="single" w:sz="4" w:space="0" w:color="auto"/>
              <w:left w:val="nil"/>
              <w:bottom w:val="single" w:sz="4" w:space="0" w:color="auto"/>
              <w:right w:val="single" w:sz="4" w:space="0" w:color="auto"/>
            </w:tcBorders>
            <w:shd w:val="clear" w:color="auto" w:fill="C4BC96" w:themeFill="background2" w:themeFillShade="BF"/>
            <w:vAlign w:val="center"/>
            <w:hideMark/>
          </w:tcPr>
          <w:p w:rsidR="00643354" w:rsidRPr="00B6238E" w:rsidRDefault="00643354">
            <w:pPr>
              <w:spacing w:before="0" w:after="0" w:line="240" w:lineRule="auto"/>
              <w:jc w:val="center"/>
              <w:rPr>
                <w:rFonts w:ascii="Calibri" w:hAnsi="Calibri"/>
                <w:b/>
                <w:color w:val="000000"/>
                <w:szCs w:val="22"/>
              </w:rPr>
            </w:pPr>
            <w:r w:rsidRPr="00B6238E">
              <w:rPr>
                <w:rFonts w:ascii="Calibri" w:hAnsi="Calibri"/>
                <w:b/>
                <w:color w:val="000000"/>
                <w:szCs w:val="22"/>
              </w:rPr>
              <w:t xml:space="preserve">Total País </w:t>
            </w:r>
            <w:r w:rsidRPr="00B6238E">
              <w:rPr>
                <w:rFonts w:ascii="Calibri" w:hAnsi="Calibri"/>
                <w:b/>
                <w:color w:val="000000"/>
                <w:szCs w:val="22"/>
                <w:vertAlign w:val="superscript"/>
              </w:rPr>
              <w:t>1</w:t>
            </w:r>
          </w:p>
        </w:tc>
      </w:tr>
      <w:tr w:rsidR="00643354" w:rsidRPr="00A33BA6" w:rsidTr="00B6238E">
        <w:trPr>
          <w:gridAfter w:val="3"/>
          <w:wAfter w:w="5297" w:type="dxa"/>
          <w:trHeight w:val="76"/>
          <w:jc w:val="center"/>
        </w:trPr>
        <w:tc>
          <w:tcPr>
            <w:tcW w:w="1579" w:type="dxa"/>
            <w:vMerge/>
            <w:tcBorders>
              <w:top w:val="single" w:sz="4" w:space="0" w:color="auto"/>
              <w:left w:val="single" w:sz="4" w:space="0" w:color="auto"/>
              <w:bottom w:val="single" w:sz="4" w:space="0" w:color="000000"/>
              <w:right w:val="single" w:sz="4" w:space="0" w:color="auto"/>
            </w:tcBorders>
            <w:shd w:val="clear" w:color="auto" w:fill="C4BC96" w:themeFill="background2" w:themeFillShade="BF"/>
            <w:vAlign w:val="center"/>
            <w:hideMark/>
          </w:tcPr>
          <w:p w:rsidR="00643354" w:rsidRPr="00B6238E" w:rsidRDefault="00643354" w:rsidP="00B6238E">
            <w:pPr>
              <w:spacing w:before="0" w:after="0" w:line="240" w:lineRule="auto"/>
              <w:jc w:val="center"/>
              <w:rPr>
                <w:rFonts w:ascii="Calibri" w:hAnsi="Calibri"/>
                <w:b/>
                <w:color w:val="000000"/>
                <w:szCs w:val="22"/>
              </w:rPr>
            </w:pPr>
          </w:p>
        </w:tc>
        <w:tc>
          <w:tcPr>
            <w:tcW w:w="1619" w:type="dxa"/>
            <w:tcBorders>
              <w:top w:val="nil"/>
              <w:left w:val="nil"/>
              <w:bottom w:val="single" w:sz="4" w:space="0" w:color="auto"/>
              <w:right w:val="single" w:sz="4" w:space="0" w:color="auto"/>
            </w:tcBorders>
            <w:shd w:val="clear" w:color="auto" w:fill="C4BC96" w:themeFill="background2" w:themeFillShade="BF"/>
            <w:noWrap/>
            <w:vAlign w:val="center"/>
            <w:hideMark/>
          </w:tcPr>
          <w:p w:rsidR="00643354" w:rsidRPr="00B6238E" w:rsidRDefault="00643354" w:rsidP="00B6238E">
            <w:pPr>
              <w:spacing w:before="0" w:after="0" w:line="240" w:lineRule="auto"/>
              <w:jc w:val="center"/>
              <w:rPr>
                <w:rFonts w:ascii="Calibri" w:hAnsi="Calibri"/>
                <w:b/>
                <w:color w:val="000000"/>
                <w:szCs w:val="22"/>
              </w:rPr>
            </w:pPr>
            <w:r w:rsidRPr="00B6238E">
              <w:rPr>
                <w:rFonts w:ascii="Calibri" w:hAnsi="Calibri"/>
                <w:b/>
                <w:color w:val="000000"/>
                <w:szCs w:val="22"/>
              </w:rPr>
              <w:t>Total</w:t>
            </w:r>
          </w:p>
        </w:tc>
        <w:tc>
          <w:tcPr>
            <w:tcW w:w="1672" w:type="dxa"/>
            <w:gridSpan w:val="2"/>
            <w:tcBorders>
              <w:top w:val="nil"/>
              <w:left w:val="nil"/>
              <w:bottom w:val="single" w:sz="4" w:space="0" w:color="auto"/>
              <w:right w:val="single" w:sz="4" w:space="0" w:color="auto"/>
            </w:tcBorders>
            <w:shd w:val="clear" w:color="auto" w:fill="C4BC96" w:themeFill="background2" w:themeFillShade="BF"/>
            <w:noWrap/>
            <w:vAlign w:val="center"/>
            <w:hideMark/>
          </w:tcPr>
          <w:p w:rsidR="00643354" w:rsidRPr="00B6238E" w:rsidRDefault="00643354" w:rsidP="00B6238E">
            <w:pPr>
              <w:spacing w:before="0" w:after="0" w:line="240" w:lineRule="auto"/>
              <w:jc w:val="center"/>
              <w:rPr>
                <w:rFonts w:ascii="Calibri" w:hAnsi="Calibri"/>
                <w:b/>
                <w:color w:val="000000"/>
                <w:szCs w:val="22"/>
              </w:rPr>
            </w:pPr>
            <w:r w:rsidRPr="00B6238E">
              <w:rPr>
                <w:rFonts w:ascii="Calibri" w:hAnsi="Calibri"/>
                <w:b/>
                <w:color w:val="000000"/>
                <w:szCs w:val="22"/>
              </w:rPr>
              <w:t>Hombres</w:t>
            </w:r>
          </w:p>
        </w:tc>
        <w:tc>
          <w:tcPr>
            <w:tcW w:w="1619" w:type="dxa"/>
            <w:gridSpan w:val="2"/>
            <w:tcBorders>
              <w:top w:val="nil"/>
              <w:left w:val="nil"/>
              <w:bottom w:val="single" w:sz="4" w:space="0" w:color="auto"/>
              <w:right w:val="single" w:sz="4" w:space="0" w:color="auto"/>
            </w:tcBorders>
            <w:shd w:val="clear" w:color="auto" w:fill="C4BC96" w:themeFill="background2" w:themeFillShade="BF"/>
            <w:noWrap/>
            <w:vAlign w:val="center"/>
            <w:hideMark/>
          </w:tcPr>
          <w:p w:rsidR="00643354" w:rsidRPr="00B6238E" w:rsidRDefault="00643354" w:rsidP="00B6238E">
            <w:pPr>
              <w:spacing w:before="0" w:after="0" w:line="240" w:lineRule="auto"/>
              <w:jc w:val="center"/>
              <w:rPr>
                <w:rFonts w:ascii="Calibri" w:hAnsi="Calibri"/>
                <w:b/>
                <w:color w:val="000000"/>
                <w:szCs w:val="22"/>
              </w:rPr>
            </w:pPr>
            <w:r w:rsidRPr="00B6238E">
              <w:rPr>
                <w:rFonts w:ascii="Calibri" w:hAnsi="Calibri"/>
                <w:b/>
                <w:color w:val="000000"/>
                <w:szCs w:val="22"/>
              </w:rPr>
              <w:t>Mujeres</w:t>
            </w:r>
          </w:p>
        </w:tc>
      </w:tr>
      <w:tr w:rsidR="00643354" w:rsidRPr="00A33BA6" w:rsidTr="00B6238E">
        <w:trPr>
          <w:gridAfter w:val="3"/>
          <w:wAfter w:w="5297" w:type="dxa"/>
          <w:trHeight w:val="300"/>
          <w:jc w:val="center"/>
        </w:trPr>
        <w:tc>
          <w:tcPr>
            <w:tcW w:w="1579" w:type="dxa"/>
            <w:tcBorders>
              <w:top w:val="nil"/>
              <w:left w:val="single" w:sz="4" w:space="0" w:color="auto"/>
              <w:bottom w:val="single" w:sz="4" w:space="0" w:color="auto"/>
              <w:right w:val="single" w:sz="4" w:space="0" w:color="auto"/>
            </w:tcBorders>
            <w:shd w:val="clear" w:color="auto" w:fill="auto"/>
            <w:noWrap/>
            <w:vAlign w:val="bottom"/>
            <w:hideMark/>
          </w:tcPr>
          <w:p w:rsidR="00643354" w:rsidRPr="00A33BA6" w:rsidRDefault="00643354" w:rsidP="007E7EA6">
            <w:pPr>
              <w:spacing w:before="0" w:after="0" w:line="240" w:lineRule="auto"/>
              <w:jc w:val="left"/>
              <w:rPr>
                <w:rFonts w:ascii="Calibri" w:hAnsi="Calibri"/>
                <w:b/>
                <w:bCs/>
                <w:color w:val="000000"/>
                <w:szCs w:val="22"/>
              </w:rPr>
            </w:pPr>
            <w:r w:rsidRPr="00A33BA6">
              <w:rPr>
                <w:rFonts w:ascii="Calibri" w:hAnsi="Calibri"/>
                <w:b/>
                <w:bCs/>
                <w:color w:val="000000"/>
                <w:szCs w:val="22"/>
              </w:rPr>
              <w:t xml:space="preserve">Total </w:t>
            </w:r>
          </w:p>
        </w:tc>
        <w:tc>
          <w:tcPr>
            <w:tcW w:w="1619" w:type="dxa"/>
            <w:tcBorders>
              <w:top w:val="nil"/>
              <w:left w:val="nil"/>
              <w:bottom w:val="single" w:sz="4" w:space="0" w:color="auto"/>
              <w:right w:val="single" w:sz="4" w:space="0" w:color="auto"/>
            </w:tcBorders>
            <w:shd w:val="clear" w:color="auto" w:fill="auto"/>
            <w:noWrap/>
            <w:vAlign w:val="bottom"/>
            <w:hideMark/>
          </w:tcPr>
          <w:p w:rsidR="00643354" w:rsidRPr="00B267A8" w:rsidRDefault="00643354" w:rsidP="00B6238E">
            <w:pPr>
              <w:spacing w:before="0" w:after="0" w:line="240" w:lineRule="auto"/>
              <w:jc w:val="center"/>
              <w:rPr>
                <w:rFonts w:ascii="Calibri" w:hAnsi="Calibri" w:cs="Arial"/>
                <w:b/>
                <w:bCs/>
                <w:color w:val="000000"/>
                <w:sz w:val="20"/>
                <w:szCs w:val="20"/>
              </w:rPr>
            </w:pPr>
            <w:r w:rsidRPr="00B267A8">
              <w:rPr>
                <w:rFonts w:ascii="Calibri" w:hAnsi="Calibri"/>
                <w:b/>
                <w:bCs/>
                <w:color w:val="000000"/>
                <w:sz w:val="20"/>
                <w:szCs w:val="20"/>
              </w:rPr>
              <w:t>3.</w:t>
            </w:r>
            <w:r w:rsidR="00926DFB">
              <w:rPr>
                <w:rFonts w:ascii="Calibri" w:hAnsi="Calibri"/>
                <w:b/>
                <w:bCs/>
                <w:color w:val="000000"/>
                <w:sz w:val="20"/>
                <w:szCs w:val="20"/>
              </w:rPr>
              <w:t>246.904</w:t>
            </w:r>
          </w:p>
        </w:tc>
        <w:tc>
          <w:tcPr>
            <w:tcW w:w="1672" w:type="dxa"/>
            <w:gridSpan w:val="2"/>
            <w:tcBorders>
              <w:top w:val="nil"/>
              <w:left w:val="nil"/>
              <w:bottom w:val="single" w:sz="4" w:space="0" w:color="auto"/>
              <w:right w:val="single" w:sz="4" w:space="0" w:color="auto"/>
            </w:tcBorders>
            <w:shd w:val="clear" w:color="auto" w:fill="auto"/>
            <w:noWrap/>
            <w:vAlign w:val="bottom"/>
            <w:hideMark/>
          </w:tcPr>
          <w:p w:rsidR="00643354" w:rsidRPr="00B267A8" w:rsidRDefault="00643354" w:rsidP="00B6238E">
            <w:pPr>
              <w:spacing w:before="0" w:after="0" w:line="240" w:lineRule="auto"/>
              <w:jc w:val="center"/>
              <w:rPr>
                <w:rFonts w:ascii="Calibri" w:hAnsi="Calibri" w:cs="Arial"/>
                <w:b/>
                <w:bCs/>
                <w:color w:val="000000"/>
                <w:sz w:val="20"/>
                <w:szCs w:val="20"/>
              </w:rPr>
            </w:pPr>
            <w:r w:rsidRPr="00B267A8">
              <w:rPr>
                <w:rFonts w:ascii="Calibri" w:hAnsi="Calibri"/>
                <w:b/>
                <w:bCs/>
                <w:color w:val="000000"/>
                <w:sz w:val="20"/>
                <w:szCs w:val="20"/>
              </w:rPr>
              <w:t>1</w:t>
            </w:r>
            <w:r w:rsidR="00926DFB">
              <w:rPr>
                <w:rFonts w:ascii="Calibri" w:hAnsi="Calibri"/>
                <w:b/>
                <w:bCs/>
                <w:color w:val="000000"/>
                <w:sz w:val="20"/>
                <w:szCs w:val="20"/>
              </w:rPr>
              <w:t>.910.271</w:t>
            </w:r>
          </w:p>
        </w:tc>
        <w:tc>
          <w:tcPr>
            <w:tcW w:w="1619" w:type="dxa"/>
            <w:gridSpan w:val="2"/>
            <w:tcBorders>
              <w:top w:val="nil"/>
              <w:left w:val="nil"/>
              <w:bottom w:val="single" w:sz="4" w:space="0" w:color="auto"/>
              <w:right w:val="single" w:sz="4" w:space="0" w:color="auto"/>
            </w:tcBorders>
            <w:shd w:val="clear" w:color="auto" w:fill="auto"/>
            <w:noWrap/>
            <w:vAlign w:val="bottom"/>
            <w:hideMark/>
          </w:tcPr>
          <w:p w:rsidR="00643354" w:rsidRPr="00B267A8" w:rsidRDefault="00643354" w:rsidP="00B6238E">
            <w:pPr>
              <w:spacing w:before="0" w:after="0" w:line="240" w:lineRule="auto"/>
              <w:jc w:val="center"/>
              <w:rPr>
                <w:rFonts w:ascii="Calibri" w:hAnsi="Calibri" w:cs="Arial"/>
                <w:b/>
                <w:bCs/>
                <w:color w:val="000000"/>
                <w:sz w:val="20"/>
                <w:szCs w:val="20"/>
              </w:rPr>
            </w:pPr>
            <w:r w:rsidRPr="00B267A8">
              <w:rPr>
                <w:rFonts w:ascii="Calibri" w:hAnsi="Calibri"/>
                <w:b/>
                <w:bCs/>
                <w:color w:val="000000"/>
                <w:sz w:val="20"/>
                <w:szCs w:val="20"/>
              </w:rPr>
              <w:t>1.</w:t>
            </w:r>
            <w:r w:rsidR="00926DFB">
              <w:rPr>
                <w:rFonts w:ascii="Calibri" w:hAnsi="Calibri"/>
                <w:b/>
                <w:bCs/>
                <w:color w:val="000000"/>
                <w:sz w:val="20"/>
                <w:szCs w:val="20"/>
              </w:rPr>
              <w:t>336.633</w:t>
            </w:r>
          </w:p>
        </w:tc>
      </w:tr>
      <w:tr w:rsidR="00643354" w:rsidRPr="00A33BA6" w:rsidTr="00B6238E">
        <w:trPr>
          <w:gridAfter w:val="3"/>
          <w:wAfter w:w="5297" w:type="dxa"/>
          <w:trHeight w:val="260"/>
          <w:jc w:val="center"/>
        </w:trPr>
        <w:tc>
          <w:tcPr>
            <w:tcW w:w="1579" w:type="dxa"/>
            <w:tcBorders>
              <w:top w:val="nil"/>
              <w:left w:val="single" w:sz="4" w:space="0" w:color="auto"/>
              <w:bottom w:val="single" w:sz="4" w:space="0" w:color="auto"/>
              <w:right w:val="single" w:sz="4" w:space="0" w:color="auto"/>
            </w:tcBorders>
            <w:shd w:val="clear" w:color="auto" w:fill="auto"/>
            <w:noWrap/>
            <w:vAlign w:val="bottom"/>
            <w:hideMark/>
          </w:tcPr>
          <w:p w:rsidR="00643354" w:rsidRPr="00643354" w:rsidRDefault="00643354" w:rsidP="007E7EA6">
            <w:pPr>
              <w:spacing w:before="0" w:after="0" w:line="240" w:lineRule="auto"/>
              <w:jc w:val="left"/>
              <w:rPr>
                <w:rFonts w:ascii="Calibri" w:hAnsi="Calibri"/>
                <w:color w:val="000000"/>
                <w:sz w:val="20"/>
                <w:szCs w:val="20"/>
                <w:vertAlign w:val="superscript"/>
              </w:rPr>
            </w:pPr>
            <w:r>
              <w:rPr>
                <w:rFonts w:ascii="Calibri" w:hAnsi="Calibri"/>
                <w:color w:val="000000"/>
                <w:sz w:val="20"/>
                <w:szCs w:val="20"/>
              </w:rPr>
              <w:t xml:space="preserve">Sin instrucción </w:t>
            </w:r>
            <w:r>
              <w:rPr>
                <w:rFonts w:ascii="Calibri" w:hAnsi="Calibri"/>
                <w:color w:val="000000"/>
                <w:sz w:val="20"/>
                <w:szCs w:val="20"/>
                <w:vertAlign w:val="superscript"/>
              </w:rPr>
              <w:t>2</w:t>
            </w:r>
          </w:p>
        </w:tc>
        <w:tc>
          <w:tcPr>
            <w:tcW w:w="1619" w:type="dxa"/>
            <w:tcBorders>
              <w:top w:val="nil"/>
              <w:left w:val="nil"/>
              <w:bottom w:val="single" w:sz="4" w:space="0" w:color="auto"/>
              <w:right w:val="single" w:sz="4" w:space="0" w:color="auto"/>
            </w:tcBorders>
            <w:shd w:val="clear" w:color="auto" w:fill="auto"/>
            <w:noWrap/>
            <w:vAlign w:val="bottom"/>
            <w:hideMark/>
          </w:tcPr>
          <w:p w:rsidR="00643354" w:rsidRPr="00A33BA6" w:rsidRDefault="00926DFB" w:rsidP="00B6238E">
            <w:pPr>
              <w:spacing w:before="0" w:after="0" w:line="240" w:lineRule="auto"/>
              <w:jc w:val="center"/>
              <w:rPr>
                <w:rFonts w:ascii="Calibri" w:hAnsi="Calibri" w:cs="Arial"/>
                <w:color w:val="000000"/>
                <w:szCs w:val="22"/>
              </w:rPr>
            </w:pPr>
            <w:r>
              <w:rPr>
                <w:rFonts w:ascii="Calibri" w:hAnsi="Calibri"/>
                <w:color w:val="000000"/>
                <w:szCs w:val="22"/>
              </w:rPr>
              <w:t>2</w:t>
            </w:r>
          </w:p>
        </w:tc>
        <w:tc>
          <w:tcPr>
            <w:tcW w:w="1672" w:type="dxa"/>
            <w:gridSpan w:val="2"/>
            <w:tcBorders>
              <w:top w:val="nil"/>
              <w:left w:val="nil"/>
              <w:bottom w:val="single" w:sz="4" w:space="0" w:color="auto"/>
              <w:right w:val="single" w:sz="4" w:space="0" w:color="auto"/>
            </w:tcBorders>
            <w:shd w:val="clear" w:color="auto" w:fill="auto"/>
            <w:noWrap/>
            <w:vAlign w:val="bottom"/>
            <w:hideMark/>
          </w:tcPr>
          <w:p w:rsidR="00643354" w:rsidRPr="00A33BA6" w:rsidRDefault="00926DFB" w:rsidP="00B6238E">
            <w:pPr>
              <w:spacing w:before="0" w:after="0" w:line="240" w:lineRule="auto"/>
              <w:jc w:val="center"/>
              <w:rPr>
                <w:rFonts w:ascii="Calibri" w:hAnsi="Calibri" w:cs="Arial"/>
                <w:color w:val="000000"/>
                <w:szCs w:val="22"/>
              </w:rPr>
            </w:pPr>
            <w:r>
              <w:rPr>
                <w:rFonts w:ascii="Calibri" w:hAnsi="Calibri"/>
                <w:color w:val="000000"/>
                <w:szCs w:val="22"/>
              </w:rPr>
              <w:t>1,8</w:t>
            </w:r>
          </w:p>
        </w:tc>
        <w:tc>
          <w:tcPr>
            <w:tcW w:w="1619" w:type="dxa"/>
            <w:gridSpan w:val="2"/>
            <w:tcBorders>
              <w:top w:val="nil"/>
              <w:left w:val="nil"/>
              <w:bottom w:val="single" w:sz="4" w:space="0" w:color="auto"/>
              <w:right w:val="single" w:sz="4" w:space="0" w:color="auto"/>
            </w:tcBorders>
            <w:shd w:val="clear" w:color="auto" w:fill="auto"/>
            <w:noWrap/>
            <w:vAlign w:val="bottom"/>
            <w:hideMark/>
          </w:tcPr>
          <w:p w:rsidR="00643354" w:rsidRPr="00A33BA6" w:rsidRDefault="00643354" w:rsidP="00B6238E">
            <w:pPr>
              <w:spacing w:before="0" w:after="0" w:line="240" w:lineRule="auto"/>
              <w:jc w:val="center"/>
              <w:rPr>
                <w:rFonts w:ascii="Calibri" w:hAnsi="Calibri" w:cs="Arial"/>
                <w:color w:val="000000"/>
                <w:szCs w:val="22"/>
              </w:rPr>
            </w:pPr>
            <w:r w:rsidRPr="00A33BA6">
              <w:rPr>
                <w:rFonts w:ascii="Calibri" w:hAnsi="Calibri"/>
                <w:color w:val="000000"/>
                <w:szCs w:val="22"/>
              </w:rPr>
              <w:t>2</w:t>
            </w:r>
            <w:r w:rsidR="00926DFB">
              <w:rPr>
                <w:rFonts w:ascii="Calibri" w:hAnsi="Calibri"/>
                <w:color w:val="000000"/>
                <w:szCs w:val="22"/>
              </w:rPr>
              <w:t>,4</w:t>
            </w:r>
          </w:p>
        </w:tc>
      </w:tr>
      <w:tr w:rsidR="00643354" w:rsidRPr="00A33BA6" w:rsidTr="00B6238E">
        <w:trPr>
          <w:gridAfter w:val="3"/>
          <w:wAfter w:w="5297" w:type="dxa"/>
          <w:trHeight w:val="300"/>
          <w:jc w:val="center"/>
        </w:trPr>
        <w:tc>
          <w:tcPr>
            <w:tcW w:w="1579" w:type="dxa"/>
            <w:tcBorders>
              <w:top w:val="nil"/>
              <w:left w:val="single" w:sz="4" w:space="0" w:color="auto"/>
              <w:bottom w:val="single" w:sz="4" w:space="0" w:color="auto"/>
              <w:right w:val="single" w:sz="4" w:space="0" w:color="auto"/>
            </w:tcBorders>
            <w:shd w:val="clear" w:color="auto" w:fill="auto"/>
            <w:noWrap/>
            <w:vAlign w:val="bottom"/>
            <w:hideMark/>
          </w:tcPr>
          <w:p w:rsidR="00643354" w:rsidRPr="00A33BA6" w:rsidRDefault="00643354" w:rsidP="007E7EA6">
            <w:pPr>
              <w:spacing w:before="0" w:after="0" w:line="240" w:lineRule="auto"/>
              <w:jc w:val="left"/>
              <w:rPr>
                <w:rFonts w:ascii="Calibri" w:hAnsi="Calibri"/>
                <w:color w:val="000000"/>
                <w:szCs w:val="22"/>
              </w:rPr>
            </w:pPr>
            <w:r w:rsidRPr="00A33BA6">
              <w:rPr>
                <w:rFonts w:ascii="Calibri" w:hAnsi="Calibri"/>
                <w:color w:val="000000"/>
                <w:szCs w:val="22"/>
              </w:rPr>
              <w:t xml:space="preserve">1 a 3 años </w:t>
            </w:r>
          </w:p>
        </w:tc>
        <w:tc>
          <w:tcPr>
            <w:tcW w:w="1619" w:type="dxa"/>
            <w:tcBorders>
              <w:top w:val="nil"/>
              <w:left w:val="nil"/>
              <w:bottom w:val="single" w:sz="4" w:space="0" w:color="auto"/>
              <w:right w:val="single" w:sz="4" w:space="0" w:color="auto"/>
            </w:tcBorders>
            <w:shd w:val="clear" w:color="auto" w:fill="auto"/>
            <w:noWrap/>
            <w:vAlign w:val="bottom"/>
            <w:hideMark/>
          </w:tcPr>
          <w:p w:rsidR="00643354" w:rsidRPr="00A33BA6" w:rsidRDefault="00643354" w:rsidP="00B6238E">
            <w:pPr>
              <w:spacing w:before="0" w:after="0" w:line="240" w:lineRule="auto"/>
              <w:jc w:val="center"/>
              <w:rPr>
                <w:rFonts w:ascii="Calibri" w:hAnsi="Calibri" w:cs="Arial"/>
                <w:color w:val="000000"/>
                <w:szCs w:val="22"/>
              </w:rPr>
            </w:pPr>
            <w:r w:rsidRPr="00A33BA6">
              <w:rPr>
                <w:rFonts w:ascii="Calibri" w:hAnsi="Calibri"/>
                <w:color w:val="000000"/>
                <w:szCs w:val="22"/>
              </w:rPr>
              <w:t>9,</w:t>
            </w:r>
            <w:r w:rsidR="00926DFB">
              <w:rPr>
                <w:rFonts w:ascii="Calibri" w:hAnsi="Calibri"/>
                <w:color w:val="000000"/>
                <w:szCs w:val="22"/>
              </w:rPr>
              <w:t>9</w:t>
            </w:r>
          </w:p>
        </w:tc>
        <w:tc>
          <w:tcPr>
            <w:tcW w:w="1672" w:type="dxa"/>
            <w:gridSpan w:val="2"/>
            <w:tcBorders>
              <w:top w:val="nil"/>
              <w:left w:val="nil"/>
              <w:bottom w:val="single" w:sz="4" w:space="0" w:color="auto"/>
              <w:right w:val="single" w:sz="4" w:space="0" w:color="auto"/>
            </w:tcBorders>
            <w:shd w:val="clear" w:color="auto" w:fill="auto"/>
            <w:noWrap/>
            <w:vAlign w:val="bottom"/>
            <w:hideMark/>
          </w:tcPr>
          <w:p w:rsidR="00643354" w:rsidRPr="00A33BA6" w:rsidRDefault="00926DFB" w:rsidP="00B6238E">
            <w:pPr>
              <w:spacing w:before="0" w:after="0" w:line="240" w:lineRule="auto"/>
              <w:jc w:val="center"/>
              <w:rPr>
                <w:rFonts w:ascii="Calibri" w:hAnsi="Calibri" w:cs="Arial"/>
                <w:color w:val="000000"/>
                <w:szCs w:val="22"/>
              </w:rPr>
            </w:pPr>
            <w:r>
              <w:rPr>
                <w:rFonts w:ascii="Calibri" w:hAnsi="Calibri"/>
                <w:color w:val="000000"/>
                <w:szCs w:val="22"/>
              </w:rPr>
              <w:t>10</w:t>
            </w:r>
            <w:r w:rsidR="00643354" w:rsidRPr="00A33BA6">
              <w:rPr>
                <w:rFonts w:ascii="Calibri" w:hAnsi="Calibri"/>
                <w:color w:val="000000"/>
                <w:szCs w:val="22"/>
              </w:rPr>
              <w:t>,</w:t>
            </w:r>
            <w:r>
              <w:rPr>
                <w:rFonts w:ascii="Calibri" w:hAnsi="Calibri"/>
                <w:color w:val="000000"/>
                <w:szCs w:val="22"/>
              </w:rPr>
              <w:t>1</w:t>
            </w:r>
          </w:p>
        </w:tc>
        <w:tc>
          <w:tcPr>
            <w:tcW w:w="1619" w:type="dxa"/>
            <w:gridSpan w:val="2"/>
            <w:tcBorders>
              <w:top w:val="nil"/>
              <w:left w:val="nil"/>
              <w:bottom w:val="single" w:sz="4" w:space="0" w:color="auto"/>
              <w:right w:val="single" w:sz="4" w:space="0" w:color="auto"/>
            </w:tcBorders>
            <w:shd w:val="clear" w:color="auto" w:fill="auto"/>
            <w:noWrap/>
            <w:vAlign w:val="bottom"/>
            <w:hideMark/>
          </w:tcPr>
          <w:p w:rsidR="00643354" w:rsidRPr="00A33BA6" w:rsidRDefault="00926DFB" w:rsidP="00B6238E">
            <w:pPr>
              <w:spacing w:before="0" w:after="0" w:line="240" w:lineRule="auto"/>
              <w:jc w:val="center"/>
              <w:rPr>
                <w:rFonts w:ascii="Calibri" w:hAnsi="Calibri" w:cs="Arial"/>
                <w:color w:val="000000"/>
                <w:szCs w:val="22"/>
              </w:rPr>
            </w:pPr>
            <w:r>
              <w:rPr>
                <w:rFonts w:ascii="Calibri" w:hAnsi="Calibri"/>
                <w:color w:val="000000"/>
                <w:szCs w:val="22"/>
              </w:rPr>
              <w:t>9</w:t>
            </w:r>
            <w:r w:rsidR="00643354" w:rsidRPr="00A33BA6">
              <w:rPr>
                <w:rFonts w:ascii="Calibri" w:hAnsi="Calibri"/>
                <w:color w:val="000000"/>
                <w:szCs w:val="22"/>
              </w:rPr>
              <w:t>,</w:t>
            </w:r>
            <w:r>
              <w:rPr>
                <w:rFonts w:ascii="Calibri" w:hAnsi="Calibri"/>
                <w:color w:val="000000"/>
                <w:szCs w:val="22"/>
              </w:rPr>
              <w:t>6</w:t>
            </w:r>
          </w:p>
        </w:tc>
      </w:tr>
      <w:tr w:rsidR="00643354" w:rsidRPr="00A33BA6" w:rsidTr="00B6238E">
        <w:trPr>
          <w:gridAfter w:val="3"/>
          <w:wAfter w:w="5297" w:type="dxa"/>
          <w:trHeight w:val="300"/>
          <w:jc w:val="center"/>
        </w:trPr>
        <w:tc>
          <w:tcPr>
            <w:tcW w:w="1579" w:type="dxa"/>
            <w:tcBorders>
              <w:top w:val="nil"/>
              <w:left w:val="single" w:sz="4" w:space="0" w:color="auto"/>
              <w:bottom w:val="single" w:sz="4" w:space="0" w:color="auto"/>
              <w:right w:val="single" w:sz="4" w:space="0" w:color="auto"/>
            </w:tcBorders>
            <w:shd w:val="clear" w:color="auto" w:fill="auto"/>
            <w:noWrap/>
            <w:vAlign w:val="bottom"/>
            <w:hideMark/>
          </w:tcPr>
          <w:p w:rsidR="00643354" w:rsidRPr="00A33BA6" w:rsidRDefault="00643354" w:rsidP="007E7EA6">
            <w:pPr>
              <w:spacing w:before="0" w:after="0" w:line="240" w:lineRule="auto"/>
              <w:jc w:val="left"/>
              <w:rPr>
                <w:rFonts w:ascii="Calibri" w:hAnsi="Calibri"/>
                <w:color w:val="000000"/>
                <w:szCs w:val="22"/>
              </w:rPr>
            </w:pPr>
            <w:r w:rsidRPr="00A33BA6">
              <w:rPr>
                <w:rFonts w:ascii="Calibri" w:hAnsi="Calibri"/>
                <w:color w:val="000000"/>
                <w:szCs w:val="22"/>
              </w:rPr>
              <w:t xml:space="preserve">4 a 6 años </w:t>
            </w:r>
          </w:p>
        </w:tc>
        <w:tc>
          <w:tcPr>
            <w:tcW w:w="1619" w:type="dxa"/>
            <w:tcBorders>
              <w:top w:val="nil"/>
              <w:left w:val="nil"/>
              <w:bottom w:val="single" w:sz="4" w:space="0" w:color="auto"/>
              <w:right w:val="single" w:sz="4" w:space="0" w:color="auto"/>
            </w:tcBorders>
            <w:shd w:val="clear" w:color="auto" w:fill="auto"/>
            <w:noWrap/>
            <w:vAlign w:val="bottom"/>
            <w:hideMark/>
          </w:tcPr>
          <w:p w:rsidR="00643354" w:rsidRPr="00A33BA6" w:rsidRDefault="00643354" w:rsidP="00B6238E">
            <w:pPr>
              <w:spacing w:before="0" w:after="0" w:line="240" w:lineRule="auto"/>
              <w:jc w:val="center"/>
              <w:rPr>
                <w:rFonts w:ascii="Calibri" w:hAnsi="Calibri" w:cs="Arial"/>
                <w:color w:val="000000"/>
                <w:szCs w:val="22"/>
              </w:rPr>
            </w:pPr>
            <w:r w:rsidRPr="00A33BA6">
              <w:rPr>
                <w:rFonts w:ascii="Calibri" w:hAnsi="Calibri"/>
                <w:color w:val="000000"/>
                <w:szCs w:val="22"/>
              </w:rPr>
              <w:t>30,</w:t>
            </w:r>
            <w:r w:rsidR="00926DFB">
              <w:rPr>
                <w:rFonts w:ascii="Calibri" w:hAnsi="Calibri"/>
                <w:color w:val="000000"/>
                <w:szCs w:val="22"/>
              </w:rPr>
              <w:t>3</w:t>
            </w:r>
          </w:p>
        </w:tc>
        <w:tc>
          <w:tcPr>
            <w:tcW w:w="1672" w:type="dxa"/>
            <w:gridSpan w:val="2"/>
            <w:tcBorders>
              <w:top w:val="nil"/>
              <w:left w:val="nil"/>
              <w:bottom w:val="single" w:sz="4" w:space="0" w:color="auto"/>
              <w:right w:val="single" w:sz="4" w:space="0" w:color="auto"/>
            </w:tcBorders>
            <w:shd w:val="clear" w:color="auto" w:fill="auto"/>
            <w:noWrap/>
            <w:vAlign w:val="bottom"/>
            <w:hideMark/>
          </w:tcPr>
          <w:p w:rsidR="00643354" w:rsidRPr="00A33BA6" w:rsidRDefault="00643354" w:rsidP="00B6238E">
            <w:pPr>
              <w:spacing w:before="0" w:after="0" w:line="240" w:lineRule="auto"/>
              <w:jc w:val="center"/>
              <w:rPr>
                <w:rFonts w:ascii="Calibri" w:hAnsi="Calibri" w:cs="Arial"/>
                <w:color w:val="000000"/>
                <w:szCs w:val="22"/>
              </w:rPr>
            </w:pPr>
            <w:r w:rsidRPr="00A33BA6">
              <w:rPr>
                <w:rFonts w:ascii="Calibri" w:hAnsi="Calibri"/>
                <w:color w:val="000000"/>
                <w:szCs w:val="22"/>
              </w:rPr>
              <w:t>3</w:t>
            </w:r>
            <w:r w:rsidR="00926DFB">
              <w:rPr>
                <w:rFonts w:ascii="Calibri" w:hAnsi="Calibri"/>
                <w:color w:val="000000"/>
                <w:szCs w:val="22"/>
              </w:rPr>
              <w:t>0</w:t>
            </w:r>
            <w:r w:rsidRPr="00A33BA6">
              <w:rPr>
                <w:rFonts w:ascii="Calibri" w:hAnsi="Calibri"/>
                <w:color w:val="000000"/>
                <w:szCs w:val="22"/>
              </w:rPr>
              <w:t>,</w:t>
            </w:r>
            <w:r w:rsidR="00926DFB">
              <w:rPr>
                <w:rFonts w:ascii="Calibri" w:hAnsi="Calibri"/>
                <w:color w:val="000000"/>
                <w:szCs w:val="22"/>
              </w:rPr>
              <w:t>9</w:t>
            </w:r>
          </w:p>
        </w:tc>
        <w:tc>
          <w:tcPr>
            <w:tcW w:w="1619" w:type="dxa"/>
            <w:gridSpan w:val="2"/>
            <w:tcBorders>
              <w:top w:val="nil"/>
              <w:left w:val="nil"/>
              <w:bottom w:val="single" w:sz="4" w:space="0" w:color="auto"/>
              <w:right w:val="single" w:sz="4" w:space="0" w:color="auto"/>
            </w:tcBorders>
            <w:shd w:val="clear" w:color="auto" w:fill="auto"/>
            <w:noWrap/>
            <w:vAlign w:val="bottom"/>
            <w:hideMark/>
          </w:tcPr>
          <w:p w:rsidR="00643354" w:rsidRPr="00A33BA6" w:rsidRDefault="00926DFB" w:rsidP="00B6238E">
            <w:pPr>
              <w:spacing w:before="0" w:after="0" w:line="240" w:lineRule="auto"/>
              <w:jc w:val="center"/>
              <w:rPr>
                <w:rFonts w:ascii="Calibri" w:hAnsi="Calibri" w:cs="Arial"/>
                <w:color w:val="000000"/>
                <w:szCs w:val="22"/>
              </w:rPr>
            </w:pPr>
            <w:r>
              <w:rPr>
                <w:rFonts w:ascii="Calibri" w:hAnsi="Calibri"/>
                <w:color w:val="000000"/>
                <w:szCs w:val="22"/>
              </w:rPr>
              <w:t>29</w:t>
            </w:r>
            <w:r w:rsidR="00643354" w:rsidRPr="00A33BA6">
              <w:rPr>
                <w:rFonts w:ascii="Calibri" w:hAnsi="Calibri"/>
                <w:color w:val="000000"/>
                <w:szCs w:val="22"/>
              </w:rPr>
              <w:t>,</w:t>
            </w:r>
            <w:r>
              <w:rPr>
                <w:rFonts w:ascii="Calibri" w:hAnsi="Calibri"/>
                <w:color w:val="000000"/>
                <w:szCs w:val="22"/>
              </w:rPr>
              <w:t>4</w:t>
            </w:r>
          </w:p>
        </w:tc>
      </w:tr>
      <w:tr w:rsidR="00643354" w:rsidRPr="00A33BA6" w:rsidTr="00B6238E">
        <w:trPr>
          <w:gridAfter w:val="3"/>
          <w:wAfter w:w="5297" w:type="dxa"/>
          <w:trHeight w:val="300"/>
          <w:jc w:val="center"/>
        </w:trPr>
        <w:tc>
          <w:tcPr>
            <w:tcW w:w="1579" w:type="dxa"/>
            <w:tcBorders>
              <w:top w:val="nil"/>
              <w:left w:val="single" w:sz="4" w:space="0" w:color="auto"/>
              <w:bottom w:val="single" w:sz="4" w:space="0" w:color="auto"/>
              <w:right w:val="single" w:sz="4" w:space="0" w:color="auto"/>
            </w:tcBorders>
            <w:shd w:val="clear" w:color="auto" w:fill="auto"/>
            <w:noWrap/>
            <w:vAlign w:val="bottom"/>
            <w:hideMark/>
          </w:tcPr>
          <w:p w:rsidR="00643354" w:rsidRPr="00A33BA6" w:rsidRDefault="00643354" w:rsidP="007E7EA6">
            <w:pPr>
              <w:spacing w:before="0" w:after="0" w:line="240" w:lineRule="auto"/>
              <w:jc w:val="left"/>
              <w:rPr>
                <w:rFonts w:ascii="Calibri" w:hAnsi="Calibri"/>
                <w:color w:val="000000"/>
                <w:szCs w:val="22"/>
              </w:rPr>
            </w:pPr>
            <w:r w:rsidRPr="00A33BA6">
              <w:rPr>
                <w:rFonts w:ascii="Calibri" w:hAnsi="Calibri"/>
                <w:color w:val="000000"/>
                <w:szCs w:val="22"/>
              </w:rPr>
              <w:t xml:space="preserve">7 a 9 años </w:t>
            </w:r>
          </w:p>
        </w:tc>
        <w:tc>
          <w:tcPr>
            <w:tcW w:w="1619" w:type="dxa"/>
            <w:tcBorders>
              <w:top w:val="nil"/>
              <w:left w:val="nil"/>
              <w:bottom w:val="single" w:sz="4" w:space="0" w:color="auto"/>
              <w:right w:val="single" w:sz="4" w:space="0" w:color="auto"/>
            </w:tcBorders>
            <w:shd w:val="clear" w:color="auto" w:fill="auto"/>
            <w:noWrap/>
            <w:vAlign w:val="bottom"/>
            <w:hideMark/>
          </w:tcPr>
          <w:p w:rsidR="00643354" w:rsidRPr="00A33BA6" w:rsidRDefault="00643354" w:rsidP="00B6238E">
            <w:pPr>
              <w:spacing w:before="0" w:after="0" w:line="240" w:lineRule="auto"/>
              <w:jc w:val="center"/>
              <w:rPr>
                <w:rFonts w:ascii="Calibri" w:hAnsi="Calibri" w:cs="Arial"/>
                <w:color w:val="000000"/>
                <w:szCs w:val="22"/>
              </w:rPr>
            </w:pPr>
            <w:r w:rsidRPr="00A33BA6">
              <w:rPr>
                <w:rFonts w:ascii="Calibri" w:hAnsi="Calibri"/>
                <w:color w:val="000000"/>
                <w:szCs w:val="22"/>
              </w:rPr>
              <w:t>1</w:t>
            </w:r>
            <w:r w:rsidR="00926DFB">
              <w:rPr>
                <w:rFonts w:ascii="Calibri" w:hAnsi="Calibri"/>
                <w:color w:val="000000"/>
                <w:szCs w:val="22"/>
              </w:rPr>
              <w:t>6</w:t>
            </w:r>
            <w:r w:rsidRPr="00A33BA6">
              <w:rPr>
                <w:rFonts w:ascii="Calibri" w:hAnsi="Calibri"/>
                <w:color w:val="000000"/>
                <w:szCs w:val="22"/>
              </w:rPr>
              <w:t>,</w:t>
            </w:r>
            <w:r w:rsidR="00926DFB">
              <w:rPr>
                <w:rFonts w:ascii="Calibri" w:hAnsi="Calibri"/>
                <w:color w:val="000000"/>
                <w:szCs w:val="22"/>
              </w:rPr>
              <w:t>2</w:t>
            </w:r>
          </w:p>
        </w:tc>
        <w:tc>
          <w:tcPr>
            <w:tcW w:w="1672" w:type="dxa"/>
            <w:gridSpan w:val="2"/>
            <w:tcBorders>
              <w:top w:val="nil"/>
              <w:left w:val="nil"/>
              <w:bottom w:val="single" w:sz="4" w:space="0" w:color="auto"/>
              <w:right w:val="single" w:sz="4" w:space="0" w:color="auto"/>
            </w:tcBorders>
            <w:shd w:val="clear" w:color="auto" w:fill="auto"/>
            <w:noWrap/>
            <w:vAlign w:val="bottom"/>
            <w:hideMark/>
          </w:tcPr>
          <w:p w:rsidR="00643354" w:rsidRPr="00A33BA6" w:rsidRDefault="00643354" w:rsidP="00B6238E">
            <w:pPr>
              <w:spacing w:before="0" w:after="0" w:line="240" w:lineRule="auto"/>
              <w:jc w:val="center"/>
              <w:rPr>
                <w:rFonts w:ascii="Calibri" w:hAnsi="Calibri" w:cs="Arial"/>
                <w:color w:val="000000"/>
                <w:szCs w:val="22"/>
              </w:rPr>
            </w:pPr>
            <w:r w:rsidRPr="00A33BA6">
              <w:rPr>
                <w:rFonts w:ascii="Calibri" w:hAnsi="Calibri"/>
                <w:color w:val="000000"/>
                <w:szCs w:val="22"/>
              </w:rPr>
              <w:t>1</w:t>
            </w:r>
            <w:r w:rsidR="00926DFB">
              <w:rPr>
                <w:rFonts w:ascii="Calibri" w:hAnsi="Calibri"/>
                <w:color w:val="000000"/>
                <w:szCs w:val="22"/>
              </w:rPr>
              <w:t>8</w:t>
            </w:r>
            <w:r w:rsidRPr="00A33BA6">
              <w:rPr>
                <w:rFonts w:ascii="Calibri" w:hAnsi="Calibri"/>
                <w:color w:val="000000"/>
                <w:szCs w:val="22"/>
              </w:rPr>
              <w:t>,</w:t>
            </w:r>
            <w:r w:rsidR="00926DFB">
              <w:rPr>
                <w:rFonts w:ascii="Calibri" w:hAnsi="Calibri"/>
                <w:color w:val="000000"/>
                <w:szCs w:val="22"/>
              </w:rPr>
              <w:t>0</w:t>
            </w:r>
          </w:p>
        </w:tc>
        <w:tc>
          <w:tcPr>
            <w:tcW w:w="1619" w:type="dxa"/>
            <w:gridSpan w:val="2"/>
            <w:tcBorders>
              <w:top w:val="nil"/>
              <w:left w:val="nil"/>
              <w:bottom w:val="single" w:sz="4" w:space="0" w:color="auto"/>
              <w:right w:val="single" w:sz="4" w:space="0" w:color="auto"/>
            </w:tcBorders>
            <w:shd w:val="clear" w:color="auto" w:fill="auto"/>
            <w:noWrap/>
            <w:vAlign w:val="bottom"/>
            <w:hideMark/>
          </w:tcPr>
          <w:p w:rsidR="00643354" w:rsidRPr="00A33BA6" w:rsidRDefault="00643354" w:rsidP="00B6238E">
            <w:pPr>
              <w:spacing w:before="0" w:after="0" w:line="240" w:lineRule="auto"/>
              <w:jc w:val="center"/>
              <w:rPr>
                <w:rFonts w:ascii="Calibri" w:hAnsi="Calibri" w:cs="Arial"/>
                <w:color w:val="000000"/>
                <w:szCs w:val="22"/>
              </w:rPr>
            </w:pPr>
            <w:r w:rsidRPr="00A33BA6">
              <w:rPr>
                <w:rFonts w:ascii="Calibri" w:hAnsi="Calibri"/>
                <w:color w:val="000000"/>
                <w:szCs w:val="22"/>
              </w:rPr>
              <w:t>1</w:t>
            </w:r>
            <w:r w:rsidR="00926DFB">
              <w:rPr>
                <w:rFonts w:ascii="Calibri" w:hAnsi="Calibri"/>
                <w:color w:val="000000"/>
                <w:szCs w:val="22"/>
              </w:rPr>
              <w:t>3</w:t>
            </w:r>
            <w:r w:rsidRPr="00A33BA6">
              <w:rPr>
                <w:rFonts w:ascii="Calibri" w:hAnsi="Calibri"/>
                <w:color w:val="000000"/>
                <w:szCs w:val="22"/>
              </w:rPr>
              <w:t>,</w:t>
            </w:r>
            <w:r w:rsidR="00926DFB">
              <w:rPr>
                <w:rFonts w:ascii="Calibri" w:hAnsi="Calibri"/>
                <w:color w:val="000000"/>
                <w:szCs w:val="22"/>
              </w:rPr>
              <w:t>5</w:t>
            </w:r>
          </w:p>
        </w:tc>
      </w:tr>
      <w:tr w:rsidR="00643354" w:rsidRPr="00A33BA6" w:rsidTr="00B6238E">
        <w:trPr>
          <w:gridAfter w:val="3"/>
          <w:wAfter w:w="5297" w:type="dxa"/>
          <w:trHeight w:val="300"/>
          <w:jc w:val="center"/>
        </w:trPr>
        <w:tc>
          <w:tcPr>
            <w:tcW w:w="1579" w:type="dxa"/>
            <w:tcBorders>
              <w:top w:val="nil"/>
              <w:left w:val="single" w:sz="4" w:space="0" w:color="auto"/>
              <w:bottom w:val="single" w:sz="4" w:space="0" w:color="auto"/>
              <w:right w:val="single" w:sz="4" w:space="0" w:color="auto"/>
            </w:tcBorders>
            <w:shd w:val="clear" w:color="auto" w:fill="auto"/>
            <w:noWrap/>
            <w:vAlign w:val="bottom"/>
            <w:hideMark/>
          </w:tcPr>
          <w:p w:rsidR="00643354" w:rsidRPr="00A33BA6" w:rsidRDefault="00643354" w:rsidP="007E7EA6">
            <w:pPr>
              <w:spacing w:before="0" w:after="0" w:line="240" w:lineRule="auto"/>
              <w:jc w:val="left"/>
              <w:rPr>
                <w:rFonts w:ascii="Calibri" w:hAnsi="Calibri"/>
                <w:color w:val="000000"/>
                <w:szCs w:val="22"/>
              </w:rPr>
            </w:pPr>
            <w:r w:rsidRPr="00A33BA6">
              <w:rPr>
                <w:rFonts w:ascii="Calibri" w:hAnsi="Calibri"/>
                <w:color w:val="000000"/>
                <w:szCs w:val="22"/>
              </w:rPr>
              <w:t xml:space="preserve">10 a 12 años </w:t>
            </w:r>
          </w:p>
        </w:tc>
        <w:tc>
          <w:tcPr>
            <w:tcW w:w="1619" w:type="dxa"/>
            <w:tcBorders>
              <w:top w:val="nil"/>
              <w:left w:val="nil"/>
              <w:bottom w:val="single" w:sz="4" w:space="0" w:color="auto"/>
              <w:right w:val="single" w:sz="4" w:space="0" w:color="auto"/>
            </w:tcBorders>
            <w:shd w:val="clear" w:color="auto" w:fill="auto"/>
            <w:noWrap/>
            <w:vAlign w:val="bottom"/>
            <w:hideMark/>
          </w:tcPr>
          <w:p w:rsidR="00643354" w:rsidRPr="00A33BA6" w:rsidRDefault="00643354" w:rsidP="00B6238E">
            <w:pPr>
              <w:spacing w:before="0" w:after="0" w:line="240" w:lineRule="auto"/>
              <w:jc w:val="center"/>
              <w:rPr>
                <w:rFonts w:ascii="Calibri" w:hAnsi="Calibri" w:cs="Arial"/>
                <w:color w:val="000000"/>
                <w:szCs w:val="22"/>
              </w:rPr>
            </w:pPr>
            <w:r w:rsidRPr="00A33BA6">
              <w:rPr>
                <w:rFonts w:ascii="Calibri" w:hAnsi="Calibri"/>
                <w:color w:val="000000"/>
                <w:szCs w:val="22"/>
              </w:rPr>
              <w:t>2</w:t>
            </w:r>
            <w:r w:rsidR="00926DFB">
              <w:rPr>
                <w:rFonts w:ascii="Calibri" w:hAnsi="Calibri"/>
                <w:color w:val="000000"/>
                <w:szCs w:val="22"/>
              </w:rPr>
              <w:t>3,7</w:t>
            </w:r>
          </w:p>
        </w:tc>
        <w:tc>
          <w:tcPr>
            <w:tcW w:w="1672" w:type="dxa"/>
            <w:gridSpan w:val="2"/>
            <w:tcBorders>
              <w:top w:val="nil"/>
              <w:left w:val="nil"/>
              <w:bottom w:val="single" w:sz="4" w:space="0" w:color="auto"/>
              <w:right w:val="single" w:sz="4" w:space="0" w:color="auto"/>
            </w:tcBorders>
            <w:shd w:val="clear" w:color="auto" w:fill="auto"/>
            <w:noWrap/>
            <w:vAlign w:val="bottom"/>
            <w:hideMark/>
          </w:tcPr>
          <w:p w:rsidR="00643354" w:rsidRPr="00A33BA6" w:rsidRDefault="00643354" w:rsidP="00B6238E">
            <w:pPr>
              <w:spacing w:before="0" w:after="0" w:line="240" w:lineRule="auto"/>
              <w:jc w:val="center"/>
              <w:rPr>
                <w:rFonts w:ascii="Calibri" w:hAnsi="Calibri" w:cs="Arial"/>
                <w:color w:val="000000"/>
                <w:szCs w:val="22"/>
              </w:rPr>
            </w:pPr>
            <w:r w:rsidRPr="00A33BA6">
              <w:rPr>
                <w:rFonts w:ascii="Calibri" w:hAnsi="Calibri"/>
                <w:color w:val="000000"/>
                <w:szCs w:val="22"/>
              </w:rPr>
              <w:t>2</w:t>
            </w:r>
            <w:r w:rsidR="00926DFB">
              <w:rPr>
                <w:rFonts w:ascii="Calibri" w:hAnsi="Calibri"/>
                <w:color w:val="000000"/>
                <w:szCs w:val="22"/>
              </w:rPr>
              <w:t>4</w:t>
            </w:r>
            <w:r w:rsidRPr="00A33BA6">
              <w:rPr>
                <w:rFonts w:ascii="Calibri" w:hAnsi="Calibri"/>
                <w:color w:val="000000"/>
                <w:szCs w:val="22"/>
              </w:rPr>
              <w:t>,</w:t>
            </w:r>
            <w:r w:rsidR="00926DFB">
              <w:rPr>
                <w:rFonts w:ascii="Calibri" w:hAnsi="Calibri"/>
                <w:color w:val="000000"/>
                <w:szCs w:val="22"/>
              </w:rPr>
              <w:t>3</w:t>
            </w:r>
          </w:p>
        </w:tc>
        <w:tc>
          <w:tcPr>
            <w:tcW w:w="1619" w:type="dxa"/>
            <w:gridSpan w:val="2"/>
            <w:tcBorders>
              <w:top w:val="nil"/>
              <w:left w:val="nil"/>
              <w:bottom w:val="single" w:sz="4" w:space="0" w:color="auto"/>
              <w:right w:val="single" w:sz="4" w:space="0" w:color="auto"/>
            </w:tcBorders>
            <w:shd w:val="clear" w:color="auto" w:fill="auto"/>
            <w:noWrap/>
            <w:vAlign w:val="bottom"/>
            <w:hideMark/>
          </w:tcPr>
          <w:p w:rsidR="00643354" w:rsidRPr="00A33BA6" w:rsidRDefault="00643354" w:rsidP="00B6238E">
            <w:pPr>
              <w:spacing w:before="0" w:after="0" w:line="240" w:lineRule="auto"/>
              <w:jc w:val="center"/>
              <w:rPr>
                <w:rFonts w:ascii="Calibri" w:hAnsi="Calibri" w:cs="Arial"/>
                <w:color w:val="000000"/>
                <w:szCs w:val="22"/>
              </w:rPr>
            </w:pPr>
            <w:r w:rsidRPr="00A33BA6">
              <w:rPr>
                <w:rFonts w:ascii="Calibri" w:hAnsi="Calibri"/>
                <w:color w:val="000000"/>
                <w:szCs w:val="22"/>
              </w:rPr>
              <w:t>2</w:t>
            </w:r>
            <w:r w:rsidR="00926DFB">
              <w:rPr>
                <w:rFonts w:ascii="Calibri" w:hAnsi="Calibri"/>
                <w:color w:val="000000"/>
                <w:szCs w:val="22"/>
              </w:rPr>
              <w:t>2</w:t>
            </w:r>
            <w:r w:rsidRPr="00A33BA6">
              <w:rPr>
                <w:rFonts w:ascii="Calibri" w:hAnsi="Calibri"/>
                <w:color w:val="000000"/>
                <w:szCs w:val="22"/>
              </w:rPr>
              <w:t>,</w:t>
            </w:r>
            <w:r w:rsidR="00926DFB">
              <w:rPr>
                <w:rFonts w:ascii="Calibri" w:hAnsi="Calibri"/>
                <w:color w:val="000000"/>
                <w:szCs w:val="22"/>
              </w:rPr>
              <w:t>9</w:t>
            </w:r>
          </w:p>
        </w:tc>
      </w:tr>
      <w:tr w:rsidR="00643354" w:rsidRPr="00A33BA6" w:rsidTr="00B6238E">
        <w:trPr>
          <w:gridAfter w:val="3"/>
          <w:wAfter w:w="5297" w:type="dxa"/>
          <w:trHeight w:val="300"/>
          <w:jc w:val="center"/>
        </w:trPr>
        <w:tc>
          <w:tcPr>
            <w:tcW w:w="1579" w:type="dxa"/>
            <w:tcBorders>
              <w:top w:val="nil"/>
              <w:left w:val="single" w:sz="4" w:space="0" w:color="auto"/>
              <w:bottom w:val="single" w:sz="4" w:space="0" w:color="auto"/>
              <w:right w:val="single" w:sz="4" w:space="0" w:color="auto"/>
            </w:tcBorders>
            <w:shd w:val="clear" w:color="auto" w:fill="auto"/>
            <w:noWrap/>
            <w:vAlign w:val="bottom"/>
            <w:hideMark/>
          </w:tcPr>
          <w:p w:rsidR="00643354" w:rsidRPr="00A33BA6" w:rsidRDefault="00643354" w:rsidP="007E7EA6">
            <w:pPr>
              <w:spacing w:before="0" w:after="0" w:line="240" w:lineRule="auto"/>
              <w:jc w:val="left"/>
              <w:rPr>
                <w:rFonts w:ascii="Calibri" w:hAnsi="Calibri"/>
                <w:color w:val="000000"/>
                <w:szCs w:val="22"/>
              </w:rPr>
            </w:pPr>
            <w:r w:rsidRPr="00A33BA6">
              <w:rPr>
                <w:rFonts w:ascii="Calibri" w:hAnsi="Calibri"/>
                <w:color w:val="000000"/>
                <w:szCs w:val="22"/>
              </w:rPr>
              <w:t xml:space="preserve">13 a 15 años </w:t>
            </w:r>
          </w:p>
        </w:tc>
        <w:tc>
          <w:tcPr>
            <w:tcW w:w="1619" w:type="dxa"/>
            <w:tcBorders>
              <w:top w:val="nil"/>
              <w:left w:val="nil"/>
              <w:bottom w:val="single" w:sz="4" w:space="0" w:color="auto"/>
              <w:right w:val="single" w:sz="4" w:space="0" w:color="auto"/>
            </w:tcBorders>
            <w:shd w:val="clear" w:color="auto" w:fill="auto"/>
            <w:noWrap/>
            <w:vAlign w:val="bottom"/>
            <w:hideMark/>
          </w:tcPr>
          <w:p w:rsidR="00643354" w:rsidRPr="00A33BA6" w:rsidRDefault="00643354" w:rsidP="00B6238E">
            <w:pPr>
              <w:spacing w:before="0" w:after="0" w:line="240" w:lineRule="auto"/>
              <w:jc w:val="center"/>
              <w:rPr>
                <w:rFonts w:ascii="Calibri" w:hAnsi="Calibri" w:cs="Arial"/>
                <w:color w:val="000000"/>
                <w:szCs w:val="22"/>
              </w:rPr>
            </w:pPr>
            <w:r w:rsidRPr="00A33BA6">
              <w:rPr>
                <w:rFonts w:ascii="Calibri" w:hAnsi="Calibri"/>
                <w:color w:val="000000"/>
                <w:szCs w:val="22"/>
              </w:rPr>
              <w:t>9,</w:t>
            </w:r>
            <w:r w:rsidR="00926DFB">
              <w:rPr>
                <w:rFonts w:ascii="Calibri" w:hAnsi="Calibri"/>
                <w:color w:val="000000"/>
                <w:szCs w:val="22"/>
              </w:rPr>
              <w:t>7</w:t>
            </w:r>
          </w:p>
        </w:tc>
        <w:tc>
          <w:tcPr>
            <w:tcW w:w="1672" w:type="dxa"/>
            <w:gridSpan w:val="2"/>
            <w:tcBorders>
              <w:top w:val="nil"/>
              <w:left w:val="nil"/>
              <w:bottom w:val="single" w:sz="4" w:space="0" w:color="auto"/>
              <w:right w:val="single" w:sz="4" w:space="0" w:color="auto"/>
            </w:tcBorders>
            <w:shd w:val="clear" w:color="auto" w:fill="auto"/>
            <w:noWrap/>
            <w:vAlign w:val="bottom"/>
            <w:hideMark/>
          </w:tcPr>
          <w:p w:rsidR="00643354" w:rsidRPr="00A33BA6" w:rsidRDefault="00926DFB" w:rsidP="00B6238E">
            <w:pPr>
              <w:spacing w:before="0" w:after="0" w:line="240" w:lineRule="auto"/>
              <w:jc w:val="center"/>
              <w:rPr>
                <w:rFonts w:ascii="Calibri" w:hAnsi="Calibri" w:cs="Arial"/>
                <w:color w:val="000000"/>
                <w:szCs w:val="22"/>
              </w:rPr>
            </w:pPr>
            <w:r>
              <w:rPr>
                <w:rFonts w:ascii="Calibri" w:hAnsi="Calibri"/>
                <w:color w:val="000000"/>
                <w:szCs w:val="22"/>
              </w:rPr>
              <w:t>8</w:t>
            </w:r>
            <w:r w:rsidR="00643354" w:rsidRPr="00A33BA6">
              <w:rPr>
                <w:rFonts w:ascii="Calibri" w:hAnsi="Calibri"/>
                <w:color w:val="000000"/>
                <w:szCs w:val="22"/>
              </w:rPr>
              <w:t>,</w:t>
            </w:r>
            <w:r>
              <w:rPr>
                <w:rFonts w:ascii="Calibri" w:hAnsi="Calibri"/>
                <w:color w:val="000000"/>
                <w:szCs w:val="22"/>
              </w:rPr>
              <w:t>6</w:t>
            </w:r>
          </w:p>
        </w:tc>
        <w:tc>
          <w:tcPr>
            <w:tcW w:w="1619" w:type="dxa"/>
            <w:gridSpan w:val="2"/>
            <w:tcBorders>
              <w:top w:val="nil"/>
              <w:left w:val="nil"/>
              <w:bottom w:val="single" w:sz="4" w:space="0" w:color="auto"/>
              <w:right w:val="single" w:sz="4" w:space="0" w:color="auto"/>
            </w:tcBorders>
            <w:shd w:val="clear" w:color="auto" w:fill="auto"/>
            <w:noWrap/>
            <w:vAlign w:val="bottom"/>
            <w:hideMark/>
          </w:tcPr>
          <w:p w:rsidR="00643354" w:rsidRPr="00A33BA6" w:rsidRDefault="00643354" w:rsidP="00B6238E">
            <w:pPr>
              <w:spacing w:before="0" w:after="0" w:line="240" w:lineRule="auto"/>
              <w:jc w:val="center"/>
              <w:rPr>
                <w:rFonts w:ascii="Calibri" w:hAnsi="Calibri" w:cs="Arial"/>
                <w:color w:val="000000"/>
                <w:szCs w:val="22"/>
              </w:rPr>
            </w:pPr>
            <w:r w:rsidRPr="00A33BA6">
              <w:rPr>
                <w:rFonts w:ascii="Calibri" w:hAnsi="Calibri"/>
                <w:color w:val="000000"/>
                <w:szCs w:val="22"/>
              </w:rPr>
              <w:t>11,</w:t>
            </w:r>
            <w:r w:rsidR="00926DFB">
              <w:rPr>
                <w:rFonts w:ascii="Calibri" w:hAnsi="Calibri"/>
                <w:color w:val="000000"/>
                <w:szCs w:val="22"/>
              </w:rPr>
              <w:t>3</w:t>
            </w:r>
          </w:p>
        </w:tc>
      </w:tr>
      <w:tr w:rsidR="00643354" w:rsidRPr="00A33BA6" w:rsidTr="00B6238E">
        <w:trPr>
          <w:gridAfter w:val="3"/>
          <w:wAfter w:w="5297" w:type="dxa"/>
          <w:trHeight w:val="300"/>
          <w:jc w:val="center"/>
        </w:trPr>
        <w:tc>
          <w:tcPr>
            <w:tcW w:w="1579" w:type="dxa"/>
            <w:tcBorders>
              <w:top w:val="nil"/>
              <w:left w:val="single" w:sz="4" w:space="0" w:color="auto"/>
              <w:bottom w:val="single" w:sz="4" w:space="0" w:color="auto"/>
              <w:right w:val="single" w:sz="4" w:space="0" w:color="auto"/>
            </w:tcBorders>
            <w:shd w:val="clear" w:color="auto" w:fill="auto"/>
            <w:noWrap/>
            <w:vAlign w:val="bottom"/>
            <w:hideMark/>
          </w:tcPr>
          <w:p w:rsidR="00643354" w:rsidRPr="00A33BA6" w:rsidRDefault="00643354" w:rsidP="007E7EA6">
            <w:pPr>
              <w:spacing w:before="0" w:after="0" w:line="240" w:lineRule="auto"/>
              <w:jc w:val="left"/>
              <w:rPr>
                <w:rFonts w:ascii="Calibri" w:hAnsi="Calibri"/>
                <w:color w:val="000000"/>
                <w:szCs w:val="22"/>
              </w:rPr>
            </w:pPr>
            <w:r w:rsidRPr="00A33BA6">
              <w:rPr>
                <w:rFonts w:ascii="Calibri" w:hAnsi="Calibri"/>
                <w:color w:val="000000"/>
                <w:szCs w:val="22"/>
              </w:rPr>
              <w:t xml:space="preserve">16 a 18 años </w:t>
            </w:r>
          </w:p>
        </w:tc>
        <w:tc>
          <w:tcPr>
            <w:tcW w:w="1619" w:type="dxa"/>
            <w:tcBorders>
              <w:top w:val="nil"/>
              <w:left w:val="nil"/>
              <w:bottom w:val="single" w:sz="4" w:space="0" w:color="auto"/>
              <w:right w:val="single" w:sz="4" w:space="0" w:color="auto"/>
            </w:tcBorders>
            <w:shd w:val="clear" w:color="auto" w:fill="auto"/>
            <w:noWrap/>
            <w:vAlign w:val="bottom"/>
            <w:hideMark/>
          </w:tcPr>
          <w:p w:rsidR="00643354" w:rsidRPr="00A33BA6" w:rsidRDefault="00926DFB" w:rsidP="00B6238E">
            <w:pPr>
              <w:spacing w:before="0" w:after="0" w:line="240" w:lineRule="auto"/>
              <w:jc w:val="center"/>
              <w:rPr>
                <w:rFonts w:ascii="Calibri" w:hAnsi="Calibri" w:cs="Arial"/>
                <w:color w:val="000000"/>
                <w:szCs w:val="22"/>
              </w:rPr>
            </w:pPr>
            <w:r>
              <w:rPr>
                <w:rFonts w:ascii="Calibri" w:hAnsi="Calibri"/>
                <w:color w:val="000000"/>
                <w:szCs w:val="22"/>
              </w:rPr>
              <w:t>8</w:t>
            </w:r>
            <w:r w:rsidR="00643354" w:rsidRPr="00A33BA6">
              <w:rPr>
                <w:rFonts w:ascii="Calibri" w:hAnsi="Calibri"/>
                <w:color w:val="000000"/>
                <w:szCs w:val="22"/>
              </w:rPr>
              <w:t>,</w:t>
            </w:r>
            <w:r>
              <w:rPr>
                <w:rFonts w:ascii="Calibri" w:hAnsi="Calibri"/>
                <w:color w:val="000000"/>
                <w:szCs w:val="22"/>
              </w:rPr>
              <w:t>1</w:t>
            </w:r>
          </w:p>
        </w:tc>
        <w:tc>
          <w:tcPr>
            <w:tcW w:w="1672" w:type="dxa"/>
            <w:gridSpan w:val="2"/>
            <w:tcBorders>
              <w:top w:val="nil"/>
              <w:left w:val="nil"/>
              <w:bottom w:val="single" w:sz="4" w:space="0" w:color="auto"/>
              <w:right w:val="single" w:sz="4" w:space="0" w:color="auto"/>
            </w:tcBorders>
            <w:shd w:val="clear" w:color="auto" w:fill="auto"/>
            <w:noWrap/>
            <w:vAlign w:val="bottom"/>
            <w:hideMark/>
          </w:tcPr>
          <w:p w:rsidR="00643354" w:rsidRPr="00A33BA6" w:rsidRDefault="00926DFB" w:rsidP="00B6238E">
            <w:pPr>
              <w:spacing w:before="0" w:after="0" w:line="240" w:lineRule="auto"/>
              <w:jc w:val="center"/>
              <w:rPr>
                <w:rFonts w:ascii="Calibri" w:hAnsi="Calibri" w:cs="Arial"/>
                <w:color w:val="000000"/>
                <w:szCs w:val="22"/>
              </w:rPr>
            </w:pPr>
            <w:r>
              <w:rPr>
                <w:rFonts w:ascii="Calibri" w:hAnsi="Calibri"/>
                <w:color w:val="000000"/>
                <w:szCs w:val="22"/>
              </w:rPr>
              <w:t>6</w:t>
            </w:r>
            <w:r w:rsidR="00643354" w:rsidRPr="00A33BA6">
              <w:rPr>
                <w:rFonts w:ascii="Calibri" w:hAnsi="Calibri"/>
                <w:color w:val="000000"/>
                <w:szCs w:val="22"/>
              </w:rPr>
              <w:t>,</w:t>
            </w:r>
            <w:r>
              <w:rPr>
                <w:rFonts w:ascii="Calibri" w:hAnsi="Calibri"/>
                <w:color w:val="000000"/>
                <w:szCs w:val="22"/>
              </w:rPr>
              <w:t>2</w:t>
            </w:r>
          </w:p>
        </w:tc>
        <w:tc>
          <w:tcPr>
            <w:tcW w:w="1619" w:type="dxa"/>
            <w:gridSpan w:val="2"/>
            <w:tcBorders>
              <w:top w:val="nil"/>
              <w:left w:val="nil"/>
              <w:bottom w:val="single" w:sz="4" w:space="0" w:color="auto"/>
              <w:right w:val="single" w:sz="4" w:space="0" w:color="auto"/>
            </w:tcBorders>
            <w:shd w:val="clear" w:color="auto" w:fill="auto"/>
            <w:noWrap/>
            <w:vAlign w:val="bottom"/>
            <w:hideMark/>
          </w:tcPr>
          <w:p w:rsidR="00643354" w:rsidRPr="00A33BA6" w:rsidRDefault="00643354" w:rsidP="00B6238E">
            <w:pPr>
              <w:spacing w:before="0" w:after="0" w:line="240" w:lineRule="auto"/>
              <w:jc w:val="center"/>
              <w:rPr>
                <w:rFonts w:ascii="Calibri" w:hAnsi="Calibri" w:cs="Arial"/>
                <w:color w:val="000000"/>
                <w:szCs w:val="22"/>
              </w:rPr>
            </w:pPr>
            <w:r w:rsidRPr="00A33BA6">
              <w:rPr>
                <w:rFonts w:ascii="Calibri" w:hAnsi="Calibri"/>
                <w:color w:val="000000"/>
                <w:szCs w:val="22"/>
              </w:rPr>
              <w:t>1</w:t>
            </w:r>
            <w:r w:rsidR="00926DFB">
              <w:rPr>
                <w:rFonts w:ascii="Calibri" w:hAnsi="Calibri"/>
                <w:color w:val="000000"/>
                <w:szCs w:val="22"/>
              </w:rPr>
              <w:t>1,0</w:t>
            </w:r>
          </w:p>
        </w:tc>
      </w:tr>
      <w:tr w:rsidR="00643354" w:rsidRPr="00A33BA6" w:rsidTr="00B6238E">
        <w:trPr>
          <w:gridAfter w:val="3"/>
          <w:wAfter w:w="5297" w:type="dxa"/>
          <w:trHeight w:val="300"/>
          <w:jc w:val="center"/>
        </w:trPr>
        <w:tc>
          <w:tcPr>
            <w:tcW w:w="1579" w:type="dxa"/>
            <w:tcBorders>
              <w:top w:val="nil"/>
              <w:left w:val="single" w:sz="4" w:space="0" w:color="auto"/>
              <w:bottom w:val="single" w:sz="4" w:space="0" w:color="auto"/>
              <w:right w:val="single" w:sz="4" w:space="0" w:color="auto"/>
            </w:tcBorders>
            <w:shd w:val="clear" w:color="auto" w:fill="auto"/>
            <w:noWrap/>
            <w:vAlign w:val="bottom"/>
            <w:hideMark/>
          </w:tcPr>
          <w:p w:rsidR="00643354" w:rsidRPr="00A33BA6" w:rsidRDefault="00643354" w:rsidP="007E7EA6">
            <w:pPr>
              <w:spacing w:before="0" w:after="0" w:line="240" w:lineRule="auto"/>
              <w:jc w:val="left"/>
              <w:rPr>
                <w:rFonts w:ascii="Calibri" w:hAnsi="Calibri"/>
                <w:color w:val="000000"/>
                <w:szCs w:val="22"/>
              </w:rPr>
            </w:pPr>
            <w:r w:rsidRPr="00A33BA6">
              <w:rPr>
                <w:rFonts w:ascii="Calibri" w:hAnsi="Calibri"/>
                <w:color w:val="000000"/>
                <w:szCs w:val="22"/>
              </w:rPr>
              <w:t>No disponible</w:t>
            </w:r>
          </w:p>
        </w:tc>
        <w:tc>
          <w:tcPr>
            <w:tcW w:w="1619" w:type="dxa"/>
            <w:tcBorders>
              <w:top w:val="nil"/>
              <w:left w:val="nil"/>
              <w:bottom w:val="single" w:sz="4" w:space="0" w:color="auto"/>
              <w:right w:val="single" w:sz="4" w:space="0" w:color="auto"/>
            </w:tcBorders>
            <w:shd w:val="clear" w:color="auto" w:fill="auto"/>
            <w:noWrap/>
            <w:vAlign w:val="bottom"/>
            <w:hideMark/>
          </w:tcPr>
          <w:p w:rsidR="00643354" w:rsidRPr="00A33BA6" w:rsidRDefault="00643354" w:rsidP="00B6238E">
            <w:pPr>
              <w:spacing w:before="0" w:after="0" w:line="240" w:lineRule="auto"/>
              <w:jc w:val="center"/>
              <w:rPr>
                <w:rFonts w:ascii="Calibri" w:hAnsi="Calibri" w:cs="Arial"/>
                <w:color w:val="000000"/>
                <w:szCs w:val="22"/>
              </w:rPr>
            </w:pPr>
            <w:r w:rsidRPr="00A33BA6">
              <w:rPr>
                <w:rFonts w:ascii="Calibri" w:hAnsi="Calibri"/>
                <w:color w:val="000000"/>
                <w:szCs w:val="22"/>
              </w:rPr>
              <w:t>0</w:t>
            </w:r>
            <w:r w:rsidR="00926DFB">
              <w:rPr>
                <w:rFonts w:ascii="Calibri" w:hAnsi="Calibri"/>
                <w:color w:val="000000"/>
                <w:szCs w:val="22"/>
              </w:rPr>
              <w:t>,1</w:t>
            </w:r>
          </w:p>
        </w:tc>
        <w:tc>
          <w:tcPr>
            <w:tcW w:w="1672" w:type="dxa"/>
            <w:gridSpan w:val="2"/>
            <w:tcBorders>
              <w:top w:val="nil"/>
              <w:left w:val="nil"/>
              <w:bottom w:val="single" w:sz="4" w:space="0" w:color="auto"/>
              <w:right w:val="single" w:sz="4" w:space="0" w:color="auto"/>
            </w:tcBorders>
            <w:shd w:val="clear" w:color="auto" w:fill="auto"/>
            <w:noWrap/>
            <w:vAlign w:val="bottom"/>
            <w:hideMark/>
          </w:tcPr>
          <w:p w:rsidR="00643354" w:rsidRPr="00A33BA6" w:rsidRDefault="00643354" w:rsidP="00B6238E">
            <w:pPr>
              <w:spacing w:before="0" w:after="0" w:line="240" w:lineRule="auto"/>
              <w:jc w:val="center"/>
              <w:rPr>
                <w:rFonts w:ascii="Calibri" w:hAnsi="Calibri" w:cs="Arial"/>
                <w:color w:val="000000"/>
                <w:szCs w:val="22"/>
              </w:rPr>
            </w:pPr>
            <w:r w:rsidRPr="00A33BA6">
              <w:rPr>
                <w:rFonts w:ascii="Calibri" w:hAnsi="Calibri"/>
                <w:color w:val="000000"/>
                <w:szCs w:val="22"/>
              </w:rPr>
              <w:t>0</w:t>
            </w:r>
            <w:r w:rsidR="00926DFB">
              <w:rPr>
                <w:rFonts w:ascii="Calibri" w:hAnsi="Calibri"/>
                <w:color w:val="000000"/>
                <w:szCs w:val="22"/>
              </w:rPr>
              <w:t>,1</w:t>
            </w:r>
          </w:p>
        </w:tc>
        <w:tc>
          <w:tcPr>
            <w:tcW w:w="1619" w:type="dxa"/>
            <w:gridSpan w:val="2"/>
            <w:tcBorders>
              <w:top w:val="nil"/>
              <w:left w:val="nil"/>
              <w:bottom w:val="single" w:sz="4" w:space="0" w:color="auto"/>
              <w:right w:val="single" w:sz="4" w:space="0" w:color="auto"/>
            </w:tcBorders>
            <w:shd w:val="clear" w:color="auto" w:fill="auto"/>
            <w:noWrap/>
            <w:vAlign w:val="bottom"/>
            <w:hideMark/>
          </w:tcPr>
          <w:p w:rsidR="00643354" w:rsidRPr="00A33BA6" w:rsidRDefault="00643354" w:rsidP="00B6238E">
            <w:pPr>
              <w:spacing w:before="0" w:after="0" w:line="240" w:lineRule="auto"/>
              <w:jc w:val="center"/>
              <w:rPr>
                <w:rFonts w:ascii="Calibri" w:hAnsi="Calibri" w:cs="Arial"/>
                <w:color w:val="000000"/>
                <w:szCs w:val="22"/>
              </w:rPr>
            </w:pPr>
            <w:r w:rsidRPr="00A33BA6">
              <w:rPr>
                <w:rFonts w:ascii="Calibri" w:hAnsi="Calibri"/>
                <w:color w:val="000000"/>
                <w:szCs w:val="22"/>
              </w:rPr>
              <w:t>0</w:t>
            </w:r>
            <w:r w:rsidR="00926DFB">
              <w:rPr>
                <w:rFonts w:ascii="Calibri" w:hAnsi="Calibri"/>
                <w:color w:val="000000"/>
                <w:szCs w:val="22"/>
              </w:rPr>
              <w:t>,0</w:t>
            </w:r>
          </w:p>
        </w:tc>
      </w:tr>
      <w:tr w:rsidR="00926DFB" w:rsidRPr="00A33BA6" w:rsidTr="00B6238E">
        <w:tblPrEx>
          <w:jc w:val="left"/>
        </w:tblPrEx>
        <w:trPr>
          <w:gridAfter w:val="1"/>
          <w:wAfter w:w="1509" w:type="dxa"/>
          <w:trHeight w:val="300"/>
        </w:trPr>
        <w:tc>
          <w:tcPr>
            <w:tcW w:w="10277" w:type="dxa"/>
            <w:gridSpan w:val="8"/>
            <w:tcBorders>
              <w:top w:val="nil"/>
              <w:left w:val="nil"/>
              <w:bottom w:val="nil"/>
            </w:tcBorders>
            <w:shd w:val="clear" w:color="auto" w:fill="auto"/>
            <w:noWrap/>
            <w:vAlign w:val="bottom"/>
            <w:hideMark/>
          </w:tcPr>
          <w:p w:rsidR="00926DFB" w:rsidRDefault="00926DFB" w:rsidP="00B6238E">
            <w:pPr>
              <w:spacing w:before="0" w:after="0" w:line="240" w:lineRule="auto"/>
              <w:jc w:val="center"/>
              <w:rPr>
                <w:i/>
                <w:sz w:val="20"/>
                <w:szCs w:val="16"/>
              </w:rPr>
            </w:pPr>
          </w:p>
          <w:p w:rsidR="00926DFB" w:rsidRPr="00877DCB" w:rsidRDefault="00926DFB" w:rsidP="00B6238E">
            <w:pPr>
              <w:jc w:val="center"/>
              <w:rPr>
                <w:i/>
                <w:sz w:val="20"/>
                <w:szCs w:val="16"/>
              </w:rPr>
            </w:pPr>
            <w:r w:rsidRPr="00877DCB">
              <w:rPr>
                <w:i/>
                <w:sz w:val="20"/>
                <w:szCs w:val="16"/>
              </w:rPr>
              <w:t>Fuente:</w:t>
            </w:r>
            <w:r>
              <w:rPr>
                <w:i/>
                <w:sz w:val="20"/>
                <w:szCs w:val="16"/>
              </w:rPr>
              <w:t xml:space="preserve"> </w:t>
            </w:r>
            <w:r w:rsidRPr="00877DCB">
              <w:rPr>
                <w:i/>
                <w:sz w:val="20"/>
                <w:szCs w:val="16"/>
              </w:rPr>
              <w:t>DGEEC. Encuesta Permanente de Hogares 201</w:t>
            </w:r>
            <w:r>
              <w:rPr>
                <w:i/>
                <w:sz w:val="20"/>
                <w:szCs w:val="16"/>
              </w:rPr>
              <w:t>2</w:t>
            </w:r>
          </w:p>
        </w:tc>
      </w:tr>
      <w:tr w:rsidR="00643354" w:rsidRPr="00A33BA6" w:rsidTr="00B6238E">
        <w:tblPrEx>
          <w:jc w:val="left"/>
        </w:tblPrEx>
        <w:trPr>
          <w:trHeight w:val="300"/>
        </w:trPr>
        <w:tc>
          <w:tcPr>
            <w:tcW w:w="11786" w:type="dxa"/>
            <w:gridSpan w:val="9"/>
            <w:tcBorders>
              <w:top w:val="nil"/>
              <w:left w:val="nil"/>
              <w:bottom w:val="nil"/>
              <w:right w:val="nil"/>
            </w:tcBorders>
            <w:shd w:val="clear" w:color="auto" w:fill="auto"/>
            <w:noWrap/>
            <w:vAlign w:val="bottom"/>
            <w:hideMark/>
          </w:tcPr>
          <w:p w:rsidR="00643354" w:rsidRPr="00877DCB" w:rsidRDefault="00643354" w:rsidP="00643354">
            <w:pPr>
              <w:spacing w:before="0" w:after="0" w:line="240" w:lineRule="auto"/>
              <w:jc w:val="left"/>
              <w:rPr>
                <w:i/>
                <w:sz w:val="20"/>
                <w:szCs w:val="16"/>
              </w:rPr>
            </w:pPr>
            <w:r w:rsidRPr="00877DCB">
              <w:rPr>
                <w:i/>
                <w:sz w:val="20"/>
                <w:szCs w:val="16"/>
              </w:rPr>
              <w:t>1: No incluye los departamentos de Boquerón y Alto Paraguay</w:t>
            </w:r>
          </w:p>
        </w:tc>
      </w:tr>
      <w:tr w:rsidR="00643354" w:rsidRPr="00877DCB" w:rsidTr="00B6238E">
        <w:tblPrEx>
          <w:jc w:val="left"/>
        </w:tblPrEx>
        <w:trPr>
          <w:gridAfter w:val="2"/>
          <w:wAfter w:w="4770" w:type="dxa"/>
          <w:trHeight w:val="300"/>
        </w:trPr>
        <w:tc>
          <w:tcPr>
            <w:tcW w:w="3998" w:type="dxa"/>
            <w:gridSpan w:val="3"/>
            <w:tcBorders>
              <w:top w:val="nil"/>
              <w:left w:val="nil"/>
              <w:bottom w:val="nil"/>
              <w:right w:val="nil"/>
            </w:tcBorders>
            <w:shd w:val="clear" w:color="auto" w:fill="auto"/>
            <w:noWrap/>
            <w:vAlign w:val="bottom"/>
            <w:hideMark/>
          </w:tcPr>
          <w:p w:rsidR="00643354" w:rsidRPr="00877DCB" w:rsidRDefault="00643354" w:rsidP="00C5096E">
            <w:pPr>
              <w:spacing w:before="0" w:after="0" w:line="240" w:lineRule="auto"/>
              <w:jc w:val="left"/>
              <w:rPr>
                <w:i/>
                <w:sz w:val="20"/>
                <w:szCs w:val="16"/>
              </w:rPr>
            </w:pPr>
            <w:r w:rsidRPr="00877DCB">
              <w:rPr>
                <w:i/>
                <w:sz w:val="20"/>
                <w:szCs w:val="16"/>
              </w:rPr>
              <w:t>2: Incluye Pre Primaria</w:t>
            </w:r>
          </w:p>
        </w:tc>
        <w:tc>
          <w:tcPr>
            <w:tcW w:w="1509" w:type="dxa"/>
            <w:gridSpan w:val="2"/>
            <w:tcBorders>
              <w:top w:val="nil"/>
              <w:left w:val="nil"/>
              <w:bottom w:val="nil"/>
              <w:right w:val="nil"/>
            </w:tcBorders>
            <w:shd w:val="clear" w:color="auto" w:fill="auto"/>
            <w:noWrap/>
            <w:vAlign w:val="bottom"/>
            <w:hideMark/>
          </w:tcPr>
          <w:p w:rsidR="00643354" w:rsidRPr="00877DCB" w:rsidRDefault="00643354" w:rsidP="00C5096E">
            <w:pPr>
              <w:spacing w:before="0" w:after="0" w:line="240" w:lineRule="auto"/>
              <w:jc w:val="left"/>
              <w:rPr>
                <w:i/>
                <w:sz w:val="20"/>
                <w:szCs w:val="16"/>
              </w:rPr>
            </w:pPr>
          </w:p>
        </w:tc>
        <w:tc>
          <w:tcPr>
            <w:tcW w:w="1509" w:type="dxa"/>
            <w:gridSpan w:val="2"/>
            <w:tcBorders>
              <w:top w:val="nil"/>
              <w:left w:val="nil"/>
              <w:bottom w:val="nil"/>
              <w:right w:val="nil"/>
            </w:tcBorders>
            <w:shd w:val="clear" w:color="auto" w:fill="auto"/>
            <w:noWrap/>
            <w:vAlign w:val="bottom"/>
            <w:hideMark/>
          </w:tcPr>
          <w:p w:rsidR="00643354" w:rsidRPr="00877DCB" w:rsidRDefault="00643354" w:rsidP="00C5096E">
            <w:pPr>
              <w:spacing w:before="0" w:after="0" w:line="240" w:lineRule="auto"/>
              <w:jc w:val="left"/>
              <w:rPr>
                <w:i/>
                <w:sz w:val="20"/>
                <w:szCs w:val="16"/>
              </w:rPr>
            </w:pPr>
          </w:p>
        </w:tc>
      </w:tr>
      <w:tr w:rsidR="00643354" w:rsidRPr="00A33BA6" w:rsidTr="00B6238E">
        <w:tblPrEx>
          <w:jc w:val="left"/>
        </w:tblPrEx>
        <w:trPr>
          <w:gridAfter w:val="2"/>
          <w:wAfter w:w="4770" w:type="dxa"/>
          <w:trHeight w:val="300"/>
        </w:trPr>
        <w:tc>
          <w:tcPr>
            <w:tcW w:w="7016" w:type="dxa"/>
            <w:gridSpan w:val="7"/>
            <w:tcBorders>
              <w:top w:val="nil"/>
              <w:left w:val="nil"/>
              <w:bottom w:val="nil"/>
              <w:right w:val="nil"/>
            </w:tcBorders>
            <w:shd w:val="clear" w:color="auto" w:fill="auto"/>
            <w:noWrap/>
            <w:vAlign w:val="bottom"/>
            <w:hideMark/>
          </w:tcPr>
          <w:p w:rsidR="00643354" w:rsidRPr="00A33BA6" w:rsidRDefault="00643354" w:rsidP="00C5096E">
            <w:pPr>
              <w:spacing w:before="0" w:after="0" w:line="240" w:lineRule="auto"/>
              <w:jc w:val="left"/>
              <w:rPr>
                <w:rFonts w:ascii="Calibri" w:hAnsi="Calibri"/>
                <w:color w:val="000000"/>
                <w:szCs w:val="22"/>
              </w:rPr>
            </w:pPr>
          </w:p>
        </w:tc>
      </w:tr>
    </w:tbl>
    <w:p w:rsidR="0059059F" w:rsidRPr="0059059F" w:rsidRDefault="0059059F" w:rsidP="0059059F"/>
    <w:p w:rsidR="00F32BD1" w:rsidRDefault="00F32BD1" w:rsidP="00F32BD1">
      <w:pPr>
        <w:pStyle w:val="Caption"/>
        <w:rPr>
          <w:iCs/>
          <w:sz w:val="24"/>
          <w:szCs w:val="24"/>
        </w:rPr>
      </w:pPr>
      <w:bookmarkStart w:id="292" w:name="_Toc363120859"/>
      <w:bookmarkStart w:id="293" w:name="_Toc379825005"/>
      <w:bookmarkStart w:id="294" w:name="_Toc379879122"/>
      <w:r w:rsidRPr="00F32BD1">
        <w:rPr>
          <w:sz w:val="24"/>
        </w:rPr>
        <w:t xml:space="preserve">Tabla </w:t>
      </w:r>
      <w:r w:rsidR="00590C0A" w:rsidRPr="00F32BD1">
        <w:rPr>
          <w:sz w:val="24"/>
        </w:rPr>
        <w:fldChar w:fldCharType="begin"/>
      </w:r>
      <w:r w:rsidRPr="00F32BD1">
        <w:rPr>
          <w:sz w:val="24"/>
        </w:rPr>
        <w:instrText xml:space="preserve"> STYLEREF 1 \s </w:instrText>
      </w:r>
      <w:r w:rsidR="00590C0A" w:rsidRPr="00F32BD1">
        <w:rPr>
          <w:sz w:val="24"/>
        </w:rPr>
        <w:fldChar w:fldCharType="separate"/>
      </w:r>
      <w:r w:rsidR="00D936BD">
        <w:rPr>
          <w:noProof/>
          <w:sz w:val="24"/>
        </w:rPr>
        <w:t>10</w:t>
      </w:r>
      <w:r w:rsidR="00590C0A" w:rsidRPr="00F32BD1">
        <w:rPr>
          <w:sz w:val="24"/>
        </w:rPr>
        <w:fldChar w:fldCharType="end"/>
      </w:r>
      <w:r w:rsidRPr="00F32BD1">
        <w:rPr>
          <w:sz w:val="24"/>
        </w:rPr>
        <w:noBreakHyphen/>
      </w:r>
      <w:r w:rsidR="00590C0A" w:rsidRPr="00F32BD1">
        <w:rPr>
          <w:sz w:val="24"/>
        </w:rPr>
        <w:fldChar w:fldCharType="begin"/>
      </w:r>
      <w:r w:rsidRPr="00F32BD1">
        <w:rPr>
          <w:sz w:val="24"/>
        </w:rPr>
        <w:instrText xml:space="preserve"> SEQ Tabla \* ARABIC \s 1 </w:instrText>
      </w:r>
      <w:r w:rsidR="00590C0A" w:rsidRPr="00F32BD1">
        <w:rPr>
          <w:sz w:val="24"/>
        </w:rPr>
        <w:fldChar w:fldCharType="separate"/>
      </w:r>
      <w:r w:rsidR="00D936BD">
        <w:rPr>
          <w:noProof/>
          <w:sz w:val="24"/>
        </w:rPr>
        <w:t>5</w:t>
      </w:r>
      <w:r w:rsidR="00590C0A" w:rsidRPr="00F32BD1">
        <w:rPr>
          <w:sz w:val="24"/>
        </w:rPr>
        <w:fldChar w:fldCharType="end"/>
      </w:r>
      <w:r w:rsidRPr="00F32BD1">
        <w:rPr>
          <w:sz w:val="24"/>
        </w:rPr>
        <w:t xml:space="preserve">. </w:t>
      </w:r>
      <w:r w:rsidRPr="0059059F">
        <w:rPr>
          <w:iCs/>
          <w:sz w:val="24"/>
          <w:szCs w:val="24"/>
        </w:rPr>
        <w:t>Producción Agrícola de los Principales Cultivos Permanentes y Estacionales 20</w:t>
      </w:r>
      <w:r w:rsidR="001F2652">
        <w:rPr>
          <w:iCs/>
          <w:sz w:val="24"/>
          <w:szCs w:val="24"/>
        </w:rPr>
        <w:t>10</w:t>
      </w:r>
      <w:r w:rsidRPr="0059059F">
        <w:rPr>
          <w:iCs/>
          <w:sz w:val="24"/>
          <w:szCs w:val="24"/>
        </w:rPr>
        <w:t>-201</w:t>
      </w:r>
      <w:bookmarkEnd w:id="292"/>
      <w:bookmarkEnd w:id="293"/>
      <w:r w:rsidR="001F2652">
        <w:rPr>
          <w:iCs/>
          <w:sz w:val="24"/>
          <w:szCs w:val="24"/>
        </w:rPr>
        <w:t>2</w:t>
      </w:r>
      <w:bookmarkEnd w:id="294"/>
    </w:p>
    <w:p w:rsidR="00F32BD1" w:rsidRPr="00F32BD1" w:rsidRDefault="00F32BD1" w:rsidP="00F32BD1"/>
    <w:tbl>
      <w:tblPr>
        <w:tblW w:w="10530" w:type="dxa"/>
        <w:tblInd w:w="-200" w:type="dxa"/>
        <w:tblBorders>
          <w:top w:val="single" w:sz="4" w:space="0" w:color="4F81BD" w:themeColor="accent1"/>
          <w:left w:val="single" w:sz="4" w:space="0" w:color="4F81BD" w:themeColor="accent1"/>
          <w:bottom w:val="single" w:sz="4" w:space="0" w:color="4F81BD" w:themeColor="accent1"/>
          <w:right w:val="single" w:sz="4" w:space="0" w:color="4F81BD" w:themeColor="accent1"/>
          <w:insideH w:val="single" w:sz="4" w:space="0" w:color="4F81BD" w:themeColor="accent1"/>
          <w:insideV w:val="single" w:sz="4" w:space="0" w:color="4F81BD" w:themeColor="accent1"/>
        </w:tblBorders>
        <w:tblLayout w:type="fixed"/>
        <w:tblCellMar>
          <w:left w:w="70" w:type="dxa"/>
          <w:right w:w="70" w:type="dxa"/>
        </w:tblCellMar>
        <w:tblLook w:val="00A0" w:firstRow="1" w:lastRow="0" w:firstColumn="1" w:lastColumn="0" w:noHBand="0" w:noVBand="0"/>
      </w:tblPr>
      <w:tblGrid>
        <w:gridCol w:w="1530"/>
        <w:gridCol w:w="1080"/>
        <w:gridCol w:w="810"/>
        <w:gridCol w:w="990"/>
        <w:gridCol w:w="1080"/>
        <w:gridCol w:w="900"/>
        <w:gridCol w:w="990"/>
        <w:gridCol w:w="1080"/>
        <w:gridCol w:w="990"/>
        <w:gridCol w:w="1080"/>
      </w:tblGrid>
      <w:tr w:rsidR="00B33B64" w:rsidRPr="00EF10C6" w:rsidTr="00B6238E">
        <w:trPr>
          <w:trHeight w:val="233"/>
        </w:trPr>
        <w:tc>
          <w:tcPr>
            <w:tcW w:w="1530" w:type="dxa"/>
            <w:vMerge w:val="restart"/>
            <w:shd w:val="clear" w:color="auto" w:fill="EEECE1" w:themeFill="background2"/>
            <w:noWrap/>
            <w:vAlign w:val="center"/>
          </w:tcPr>
          <w:p w:rsidR="00B33B64" w:rsidRPr="00B6238E" w:rsidRDefault="00B33B64" w:rsidP="00480B86">
            <w:pPr>
              <w:pStyle w:val="FigyCuad"/>
              <w:rPr>
                <w:b/>
                <w:lang w:eastAsia="es-AR"/>
              </w:rPr>
            </w:pPr>
            <w:r w:rsidRPr="00B6238E">
              <w:rPr>
                <w:b/>
                <w:lang w:eastAsia="es-AR"/>
              </w:rPr>
              <w:t>Cultivos</w:t>
            </w:r>
          </w:p>
        </w:tc>
        <w:tc>
          <w:tcPr>
            <w:tcW w:w="2880" w:type="dxa"/>
            <w:gridSpan w:val="3"/>
            <w:shd w:val="clear" w:color="auto" w:fill="948A54" w:themeFill="background2" w:themeFillShade="80"/>
            <w:noWrap/>
            <w:vAlign w:val="center"/>
          </w:tcPr>
          <w:p w:rsidR="00B33B64" w:rsidRPr="00B6238E" w:rsidRDefault="00B33B64" w:rsidP="00480B86">
            <w:pPr>
              <w:pStyle w:val="FigyCuad"/>
              <w:rPr>
                <w:b/>
                <w:lang w:eastAsia="es-AR"/>
              </w:rPr>
            </w:pPr>
            <w:r w:rsidRPr="00B6238E">
              <w:rPr>
                <w:b/>
                <w:lang w:eastAsia="es-AR"/>
              </w:rPr>
              <w:t>2010</w:t>
            </w:r>
          </w:p>
        </w:tc>
        <w:tc>
          <w:tcPr>
            <w:tcW w:w="2970" w:type="dxa"/>
            <w:gridSpan w:val="3"/>
            <w:shd w:val="clear" w:color="auto" w:fill="C4BC96" w:themeFill="background2" w:themeFillShade="BF"/>
            <w:noWrap/>
            <w:vAlign w:val="center"/>
          </w:tcPr>
          <w:p w:rsidR="00B33B64" w:rsidRPr="00B6238E" w:rsidRDefault="00B33B64" w:rsidP="00480B86">
            <w:pPr>
              <w:pStyle w:val="FigyCuad"/>
              <w:rPr>
                <w:b/>
                <w:lang w:eastAsia="es-AR"/>
              </w:rPr>
            </w:pPr>
            <w:r w:rsidRPr="00B6238E">
              <w:rPr>
                <w:b/>
                <w:lang w:eastAsia="es-AR"/>
              </w:rPr>
              <w:t>2011</w:t>
            </w:r>
          </w:p>
        </w:tc>
        <w:tc>
          <w:tcPr>
            <w:tcW w:w="3150" w:type="dxa"/>
            <w:gridSpan w:val="3"/>
            <w:shd w:val="clear" w:color="auto" w:fill="DDD9C3" w:themeFill="background2" w:themeFillShade="E6"/>
            <w:noWrap/>
            <w:vAlign w:val="center"/>
          </w:tcPr>
          <w:p w:rsidR="00B33B64" w:rsidRPr="00B6238E" w:rsidRDefault="00B33B64" w:rsidP="00480B86">
            <w:pPr>
              <w:pStyle w:val="FigyCuad"/>
              <w:rPr>
                <w:b/>
                <w:lang w:eastAsia="es-AR"/>
              </w:rPr>
            </w:pPr>
            <w:r w:rsidRPr="00B6238E">
              <w:rPr>
                <w:b/>
                <w:lang w:eastAsia="es-AR"/>
              </w:rPr>
              <w:t>2012</w:t>
            </w:r>
          </w:p>
        </w:tc>
      </w:tr>
      <w:tr w:rsidR="004714B3" w:rsidRPr="00EF10C6" w:rsidTr="00B6238E">
        <w:trPr>
          <w:trHeight w:val="233"/>
        </w:trPr>
        <w:tc>
          <w:tcPr>
            <w:tcW w:w="1530" w:type="dxa"/>
            <w:vMerge/>
            <w:shd w:val="clear" w:color="auto" w:fill="EEECE1" w:themeFill="background2"/>
          </w:tcPr>
          <w:p w:rsidR="00B33B64" w:rsidRPr="00B6238E" w:rsidRDefault="00B33B64" w:rsidP="00480B86">
            <w:pPr>
              <w:pStyle w:val="FigyCuad"/>
              <w:rPr>
                <w:b/>
                <w:lang w:eastAsia="es-AR"/>
              </w:rPr>
            </w:pPr>
          </w:p>
        </w:tc>
        <w:tc>
          <w:tcPr>
            <w:tcW w:w="1080" w:type="dxa"/>
            <w:shd w:val="clear" w:color="auto" w:fill="948A54" w:themeFill="background2" w:themeFillShade="80"/>
          </w:tcPr>
          <w:p w:rsidR="00B33B64" w:rsidRPr="00B6238E" w:rsidRDefault="00B33B64" w:rsidP="00480B86">
            <w:pPr>
              <w:pStyle w:val="FigyCuad"/>
              <w:pBdr>
                <w:top w:val="single" w:sz="4" w:space="0" w:color="auto"/>
                <w:left w:val="single" w:sz="4" w:space="0" w:color="auto"/>
              </w:pBdr>
              <w:spacing w:beforeAutospacing="1" w:afterAutospacing="1"/>
              <w:rPr>
                <w:b/>
                <w:lang w:eastAsia="es-AR"/>
              </w:rPr>
            </w:pPr>
            <w:proofErr w:type="spellStart"/>
            <w:r>
              <w:rPr>
                <w:b/>
                <w:lang w:eastAsia="es-AR"/>
              </w:rPr>
              <w:t>Producc</w:t>
            </w:r>
            <w:proofErr w:type="spellEnd"/>
          </w:p>
        </w:tc>
        <w:tc>
          <w:tcPr>
            <w:tcW w:w="810" w:type="dxa"/>
            <w:shd w:val="clear" w:color="auto" w:fill="948A54" w:themeFill="background2" w:themeFillShade="80"/>
          </w:tcPr>
          <w:p w:rsidR="00B33B64" w:rsidRPr="00B6238E" w:rsidRDefault="00B33B64" w:rsidP="00480B86">
            <w:pPr>
              <w:pStyle w:val="FigyCuad"/>
              <w:pBdr>
                <w:top w:val="single" w:sz="4" w:space="0" w:color="auto"/>
                <w:left w:val="single" w:sz="4" w:space="0" w:color="auto"/>
              </w:pBdr>
              <w:spacing w:beforeAutospacing="1" w:afterAutospacing="1"/>
              <w:rPr>
                <w:b/>
                <w:lang w:eastAsia="es-AR"/>
              </w:rPr>
            </w:pPr>
            <w:r w:rsidRPr="00B6238E">
              <w:rPr>
                <w:b/>
                <w:lang w:eastAsia="es-AR"/>
              </w:rPr>
              <w:t>Área</w:t>
            </w:r>
          </w:p>
        </w:tc>
        <w:tc>
          <w:tcPr>
            <w:tcW w:w="990" w:type="dxa"/>
            <w:shd w:val="clear" w:color="auto" w:fill="948A54" w:themeFill="background2" w:themeFillShade="80"/>
          </w:tcPr>
          <w:p w:rsidR="00B33B64" w:rsidRPr="00B6238E" w:rsidRDefault="00B33B64" w:rsidP="00480B86">
            <w:pPr>
              <w:pStyle w:val="FigyCuad"/>
              <w:pBdr>
                <w:top w:val="single" w:sz="4" w:space="0" w:color="auto"/>
                <w:left w:val="single" w:sz="4" w:space="0" w:color="auto"/>
              </w:pBdr>
              <w:spacing w:beforeAutospacing="1" w:afterAutospacing="1"/>
              <w:rPr>
                <w:b/>
                <w:lang w:eastAsia="es-AR"/>
              </w:rPr>
            </w:pPr>
            <w:proofErr w:type="spellStart"/>
            <w:r w:rsidRPr="00B6238E">
              <w:rPr>
                <w:b/>
                <w:lang w:eastAsia="es-AR"/>
              </w:rPr>
              <w:t>Rendim</w:t>
            </w:r>
            <w:proofErr w:type="spellEnd"/>
            <w:r w:rsidRPr="00B6238E">
              <w:rPr>
                <w:b/>
                <w:lang w:eastAsia="es-AR"/>
              </w:rPr>
              <w:t>.</w:t>
            </w:r>
          </w:p>
        </w:tc>
        <w:tc>
          <w:tcPr>
            <w:tcW w:w="1080" w:type="dxa"/>
            <w:shd w:val="clear" w:color="auto" w:fill="C4BC96" w:themeFill="background2" w:themeFillShade="BF"/>
          </w:tcPr>
          <w:p w:rsidR="00B33B64" w:rsidRPr="00B6238E" w:rsidRDefault="00B33B64" w:rsidP="00480B86">
            <w:pPr>
              <w:pStyle w:val="FigyCuad"/>
              <w:pBdr>
                <w:top w:val="single" w:sz="4" w:space="0" w:color="auto"/>
                <w:left w:val="single" w:sz="4" w:space="0" w:color="auto"/>
              </w:pBdr>
              <w:spacing w:beforeAutospacing="1" w:afterAutospacing="1"/>
              <w:rPr>
                <w:b/>
                <w:lang w:eastAsia="es-AR"/>
              </w:rPr>
            </w:pPr>
            <w:proofErr w:type="spellStart"/>
            <w:r>
              <w:rPr>
                <w:b/>
                <w:lang w:eastAsia="es-AR"/>
              </w:rPr>
              <w:t>Produc</w:t>
            </w:r>
            <w:proofErr w:type="spellEnd"/>
            <w:r>
              <w:rPr>
                <w:b/>
                <w:lang w:eastAsia="es-AR"/>
              </w:rPr>
              <w:t>.</w:t>
            </w:r>
          </w:p>
        </w:tc>
        <w:tc>
          <w:tcPr>
            <w:tcW w:w="900" w:type="dxa"/>
            <w:shd w:val="clear" w:color="auto" w:fill="C4BC96" w:themeFill="background2" w:themeFillShade="BF"/>
          </w:tcPr>
          <w:p w:rsidR="00B33B64" w:rsidRPr="00B6238E" w:rsidRDefault="00B33B64" w:rsidP="00480B86">
            <w:pPr>
              <w:pStyle w:val="FigyCuad"/>
              <w:rPr>
                <w:b/>
                <w:lang w:eastAsia="es-AR"/>
              </w:rPr>
            </w:pPr>
            <w:r w:rsidRPr="00B6238E">
              <w:rPr>
                <w:b/>
                <w:lang w:eastAsia="es-AR"/>
              </w:rPr>
              <w:t>Área</w:t>
            </w:r>
          </w:p>
        </w:tc>
        <w:tc>
          <w:tcPr>
            <w:tcW w:w="990" w:type="dxa"/>
            <w:shd w:val="clear" w:color="auto" w:fill="C4BC96" w:themeFill="background2" w:themeFillShade="BF"/>
          </w:tcPr>
          <w:p w:rsidR="00B33B64" w:rsidRPr="00B6238E" w:rsidRDefault="00B33B64" w:rsidP="00480B86">
            <w:pPr>
              <w:pStyle w:val="FigyCuad"/>
              <w:rPr>
                <w:b/>
                <w:lang w:eastAsia="es-AR"/>
              </w:rPr>
            </w:pPr>
            <w:proofErr w:type="spellStart"/>
            <w:r w:rsidRPr="00B6238E">
              <w:rPr>
                <w:b/>
                <w:lang w:eastAsia="es-AR"/>
              </w:rPr>
              <w:t>Rendim</w:t>
            </w:r>
            <w:proofErr w:type="spellEnd"/>
            <w:r w:rsidRPr="00B6238E">
              <w:rPr>
                <w:b/>
                <w:lang w:eastAsia="es-AR"/>
              </w:rPr>
              <w:t>.</w:t>
            </w:r>
          </w:p>
        </w:tc>
        <w:tc>
          <w:tcPr>
            <w:tcW w:w="1080" w:type="dxa"/>
            <w:shd w:val="clear" w:color="auto" w:fill="DDD9C3" w:themeFill="background2" w:themeFillShade="E6"/>
          </w:tcPr>
          <w:p w:rsidR="00B33B64" w:rsidRPr="00B6238E" w:rsidRDefault="00B33B64" w:rsidP="00480B86">
            <w:pPr>
              <w:pStyle w:val="FigyCuad"/>
              <w:rPr>
                <w:b/>
                <w:lang w:eastAsia="es-AR"/>
              </w:rPr>
            </w:pPr>
            <w:proofErr w:type="spellStart"/>
            <w:r w:rsidRPr="00A035DC">
              <w:rPr>
                <w:b/>
                <w:lang w:eastAsia="es-AR"/>
              </w:rPr>
              <w:t>Produc</w:t>
            </w:r>
            <w:proofErr w:type="spellEnd"/>
            <w:r>
              <w:rPr>
                <w:b/>
                <w:lang w:eastAsia="es-AR"/>
              </w:rPr>
              <w:t>.</w:t>
            </w:r>
          </w:p>
        </w:tc>
        <w:tc>
          <w:tcPr>
            <w:tcW w:w="990" w:type="dxa"/>
            <w:shd w:val="clear" w:color="auto" w:fill="DDD9C3" w:themeFill="background2" w:themeFillShade="E6"/>
          </w:tcPr>
          <w:p w:rsidR="00B33B64" w:rsidRPr="00B6238E" w:rsidRDefault="00B33B64" w:rsidP="00480B86">
            <w:pPr>
              <w:pStyle w:val="FigyCuad"/>
              <w:rPr>
                <w:b/>
                <w:lang w:eastAsia="es-AR"/>
              </w:rPr>
            </w:pPr>
            <w:r w:rsidRPr="00A035DC">
              <w:rPr>
                <w:b/>
                <w:lang w:eastAsia="es-AR"/>
              </w:rPr>
              <w:t>Área</w:t>
            </w:r>
          </w:p>
        </w:tc>
        <w:tc>
          <w:tcPr>
            <w:tcW w:w="1080" w:type="dxa"/>
            <w:shd w:val="clear" w:color="auto" w:fill="DDD9C3" w:themeFill="background2" w:themeFillShade="E6"/>
          </w:tcPr>
          <w:p w:rsidR="00B33B64" w:rsidRPr="00B6238E" w:rsidRDefault="00B33B64" w:rsidP="00480B86">
            <w:pPr>
              <w:pStyle w:val="FigyCuad"/>
              <w:rPr>
                <w:b/>
                <w:lang w:eastAsia="es-AR"/>
              </w:rPr>
            </w:pPr>
            <w:proofErr w:type="spellStart"/>
            <w:r w:rsidRPr="00A035DC">
              <w:rPr>
                <w:b/>
                <w:lang w:eastAsia="es-AR"/>
              </w:rPr>
              <w:t>Rendim</w:t>
            </w:r>
            <w:proofErr w:type="spellEnd"/>
            <w:r w:rsidRPr="00A035DC">
              <w:rPr>
                <w:b/>
                <w:lang w:eastAsia="es-AR"/>
              </w:rPr>
              <w:t>.</w:t>
            </w:r>
          </w:p>
        </w:tc>
      </w:tr>
      <w:tr w:rsidR="004714B3" w:rsidRPr="00EF10C6" w:rsidTr="00B6238E">
        <w:trPr>
          <w:trHeight w:val="233"/>
        </w:trPr>
        <w:tc>
          <w:tcPr>
            <w:tcW w:w="1530" w:type="dxa"/>
            <w:vMerge/>
            <w:shd w:val="clear" w:color="auto" w:fill="EEECE1" w:themeFill="background2"/>
            <w:noWrap/>
            <w:vAlign w:val="center"/>
          </w:tcPr>
          <w:p w:rsidR="00B33B64" w:rsidRPr="00B6238E" w:rsidRDefault="00B33B64" w:rsidP="00480B86">
            <w:pPr>
              <w:pStyle w:val="FigyCuad"/>
              <w:rPr>
                <w:b/>
                <w:lang w:eastAsia="es-AR"/>
              </w:rPr>
            </w:pPr>
          </w:p>
        </w:tc>
        <w:tc>
          <w:tcPr>
            <w:tcW w:w="1080" w:type="dxa"/>
            <w:shd w:val="clear" w:color="auto" w:fill="948A54" w:themeFill="background2" w:themeFillShade="80"/>
            <w:noWrap/>
            <w:vAlign w:val="center"/>
          </w:tcPr>
          <w:p w:rsidR="00B33B64" w:rsidRPr="00B6238E" w:rsidRDefault="00B33B64" w:rsidP="00480B86">
            <w:pPr>
              <w:pStyle w:val="FigyCuad"/>
              <w:pBdr>
                <w:top w:val="single" w:sz="4" w:space="0" w:color="auto"/>
                <w:left w:val="single" w:sz="4" w:space="0" w:color="auto"/>
              </w:pBdr>
              <w:spacing w:beforeAutospacing="1" w:afterAutospacing="1"/>
              <w:rPr>
                <w:b/>
                <w:lang w:eastAsia="es-AR"/>
              </w:rPr>
            </w:pPr>
            <w:proofErr w:type="spellStart"/>
            <w:r w:rsidRPr="00B6238E">
              <w:rPr>
                <w:b/>
                <w:lang w:eastAsia="es-AR"/>
              </w:rPr>
              <w:t>Tons</w:t>
            </w:r>
            <w:proofErr w:type="spellEnd"/>
            <w:r w:rsidRPr="00B6238E">
              <w:rPr>
                <w:b/>
                <w:lang w:eastAsia="es-AR"/>
              </w:rPr>
              <w:t>.</w:t>
            </w:r>
          </w:p>
        </w:tc>
        <w:tc>
          <w:tcPr>
            <w:tcW w:w="810" w:type="dxa"/>
            <w:shd w:val="clear" w:color="auto" w:fill="948A54" w:themeFill="background2" w:themeFillShade="80"/>
            <w:noWrap/>
            <w:vAlign w:val="center"/>
          </w:tcPr>
          <w:p w:rsidR="00B33B64" w:rsidRPr="00B6238E" w:rsidRDefault="00B33B64" w:rsidP="00480B86">
            <w:pPr>
              <w:pStyle w:val="FigyCuad"/>
              <w:pBdr>
                <w:top w:val="single" w:sz="4" w:space="0" w:color="auto"/>
                <w:left w:val="single" w:sz="4" w:space="0" w:color="auto"/>
              </w:pBdr>
              <w:spacing w:beforeAutospacing="1" w:afterAutospacing="1"/>
              <w:rPr>
                <w:b/>
                <w:lang w:eastAsia="es-AR"/>
              </w:rPr>
            </w:pPr>
            <w:r w:rsidRPr="00B6238E">
              <w:rPr>
                <w:b/>
                <w:lang w:eastAsia="es-AR"/>
              </w:rPr>
              <w:t>mil Ha.</w:t>
            </w:r>
          </w:p>
        </w:tc>
        <w:tc>
          <w:tcPr>
            <w:tcW w:w="990" w:type="dxa"/>
            <w:shd w:val="clear" w:color="auto" w:fill="948A54" w:themeFill="background2" w:themeFillShade="80"/>
            <w:noWrap/>
            <w:vAlign w:val="center"/>
          </w:tcPr>
          <w:p w:rsidR="00B33B64" w:rsidRPr="00B6238E" w:rsidRDefault="00B33B64" w:rsidP="00480B86">
            <w:pPr>
              <w:pStyle w:val="FigyCuad"/>
              <w:pBdr>
                <w:top w:val="single" w:sz="4" w:space="0" w:color="auto"/>
                <w:left w:val="single" w:sz="4" w:space="0" w:color="auto"/>
              </w:pBdr>
              <w:spacing w:beforeAutospacing="1" w:afterAutospacing="1"/>
              <w:rPr>
                <w:b/>
                <w:lang w:eastAsia="es-AR"/>
              </w:rPr>
            </w:pPr>
            <w:r w:rsidRPr="00B6238E">
              <w:rPr>
                <w:b/>
                <w:lang w:eastAsia="es-AR"/>
              </w:rPr>
              <w:t>Kg/ Ha.</w:t>
            </w:r>
          </w:p>
        </w:tc>
        <w:tc>
          <w:tcPr>
            <w:tcW w:w="1080" w:type="dxa"/>
            <w:shd w:val="clear" w:color="auto" w:fill="C4BC96" w:themeFill="background2" w:themeFillShade="BF"/>
            <w:noWrap/>
            <w:vAlign w:val="center"/>
          </w:tcPr>
          <w:p w:rsidR="00B33B64" w:rsidRPr="00B6238E" w:rsidRDefault="00B33B64" w:rsidP="00480B86">
            <w:pPr>
              <w:pStyle w:val="FigyCuad"/>
              <w:pBdr>
                <w:top w:val="single" w:sz="4" w:space="0" w:color="auto"/>
                <w:left w:val="single" w:sz="4" w:space="0" w:color="auto"/>
              </w:pBdr>
              <w:spacing w:beforeAutospacing="1" w:afterAutospacing="1"/>
              <w:rPr>
                <w:b/>
                <w:lang w:eastAsia="es-AR"/>
              </w:rPr>
            </w:pPr>
            <w:proofErr w:type="spellStart"/>
            <w:r w:rsidRPr="00B6238E">
              <w:rPr>
                <w:b/>
                <w:lang w:eastAsia="es-AR"/>
              </w:rPr>
              <w:t>Tons</w:t>
            </w:r>
            <w:proofErr w:type="spellEnd"/>
            <w:r w:rsidRPr="00B6238E">
              <w:rPr>
                <w:b/>
                <w:lang w:eastAsia="es-AR"/>
              </w:rPr>
              <w:t>.</w:t>
            </w:r>
          </w:p>
        </w:tc>
        <w:tc>
          <w:tcPr>
            <w:tcW w:w="900" w:type="dxa"/>
            <w:shd w:val="clear" w:color="auto" w:fill="C4BC96" w:themeFill="background2" w:themeFillShade="BF"/>
            <w:noWrap/>
            <w:vAlign w:val="center"/>
          </w:tcPr>
          <w:p w:rsidR="00B33B64" w:rsidRPr="00B6238E" w:rsidRDefault="00B33B64" w:rsidP="00480B86">
            <w:pPr>
              <w:pStyle w:val="FigyCuad"/>
              <w:pBdr>
                <w:top w:val="single" w:sz="4" w:space="0" w:color="auto"/>
                <w:left w:val="single" w:sz="4" w:space="0" w:color="auto"/>
              </w:pBdr>
              <w:spacing w:beforeAutospacing="1" w:afterAutospacing="1"/>
              <w:rPr>
                <w:b/>
                <w:lang w:eastAsia="es-AR"/>
              </w:rPr>
            </w:pPr>
            <w:r w:rsidRPr="00B6238E">
              <w:rPr>
                <w:b/>
                <w:lang w:eastAsia="es-AR"/>
              </w:rPr>
              <w:t>mil Ha.</w:t>
            </w:r>
          </w:p>
        </w:tc>
        <w:tc>
          <w:tcPr>
            <w:tcW w:w="990" w:type="dxa"/>
            <w:shd w:val="clear" w:color="auto" w:fill="C4BC96" w:themeFill="background2" w:themeFillShade="BF"/>
            <w:noWrap/>
            <w:vAlign w:val="center"/>
          </w:tcPr>
          <w:p w:rsidR="00B33B64" w:rsidRPr="00B6238E" w:rsidRDefault="00B33B64" w:rsidP="00480B86">
            <w:pPr>
              <w:pStyle w:val="FigyCuad"/>
              <w:pBdr>
                <w:top w:val="single" w:sz="4" w:space="0" w:color="auto"/>
                <w:left w:val="single" w:sz="4" w:space="0" w:color="auto"/>
              </w:pBdr>
              <w:spacing w:beforeAutospacing="1" w:afterAutospacing="1"/>
              <w:rPr>
                <w:b/>
                <w:lang w:eastAsia="es-AR"/>
              </w:rPr>
            </w:pPr>
            <w:r w:rsidRPr="00B6238E">
              <w:rPr>
                <w:b/>
                <w:lang w:eastAsia="es-AR"/>
              </w:rPr>
              <w:t>Kg/ Ha.</w:t>
            </w:r>
          </w:p>
        </w:tc>
        <w:tc>
          <w:tcPr>
            <w:tcW w:w="1080" w:type="dxa"/>
            <w:shd w:val="clear" w:color="auto" w:fill="DDD9C3" w:themeFill="background2" w:themeFillShade="E6"/>
            <w:noWrap/>
            <w:vAlign w:val="center"/>
          </w:tcPr>
          <w:p w:rsidR="00B33B64" w:rsidRPr="00B6238E" w:rsidRDefault="00B33B64" w:rsidP="00480B86">
            <w:pPr>
              <w:pStyle w:val="FigyCuad"/>
              <w:pBdr>
                <w:top w:val="single" w:sz="4" w:space="0" w:color="auto"/>
                <w:left w:val="single" w:sz="4" w:space="0" w:color="auto"/>
              </w:pBdr>
              <w:spacing w:beforeAutospacing="1" w:afterAutospacing="1"/>
              <w:rPr>
                <w:b/>
                <w:lang w:eastAsia="es-AR"/>
              </w:rPr>
            </w:pPr>
            <w:proofErr w:type="spellStart"/>
            <w:r w:rsidRPr="00A035DC">
              <w:rPr>
                <w:b/>
                <w:lang w:eastAsia="es-AR"/>
              </w:rPr>
              <w:t>Tons</w:t>
            </w:r>
            <w:proofErr w:type="spellEnd"/>
            <w:r w:rsidRPr="00A035DC">
              <w:rPr>
                <w:b/>
                <w:lang w:eastAsia="es-AR"/>
              </w:rPr>
              <w:t>.</w:t>
            </w:r>
          </w:p>
        </w:tc>
        <w:tc>
          <w:tcPr>
            <w:tcW w:w="990" w:type="dxa"/>
            <w:shd w:val="clear" w:color="auto" w:fill="DDD9C3" w:themeFill="background2" w:themeFillShade="E6"/>
            <w:noWrap/>
            <w:vAlign w:val="center"/>
          </w:tcPr>
          <w:p w:rsidR="00B33B64" w:rsidRPr="00B6238E" w:rsidRDefault="00B33B64" w:rsidP="00480B86">
            <w:pPr>
              <w:pStyle w:val="FigyCuad"/>
              <w:pBdr>
                <w:top w:val="single" w:sz="4" w:space="0" w:color="auto"/>
                <w:left w:val="single" w:sz="4" w:space="0" w:color="auto"/>
              </w:pBdr>
              <w:spacing w:beforeAutospacing="1" w:afterAutospacing="1"/>
              <w:rPr>
                <w:b/>
                <w:lang w:eastAsia="es-AR"/>
              </w:rPr>
            </w:pPr>
            <w:r w:rsidRPr="00A035DC">
              <w:rPr>
                <w:b/>
                <w:lang w:eastAsia="es-AR"/>
              </w:rPr>
              <w:t>mil Ha.</w:t>
            </w:r>
          </w:p>
        </w:tc>
        <w:tc>
          <w:tcPr>
            <w:tcW w:w="1080" w:type="dxa"/>
            <w:shd w:val="clear" w:color="auto" w:fill="DDD9C3" w:themeFill="background2" w:themeFillShade="E6"/>
            <w:noWrap/>
            <w:vAlign w:val="center"/>
          </w:tcPr>
          <w:p w:rsidR="00B33B64" w:rsidRPr="00B6238E" w:rsidRDefault="00B33B64" w:rsidP="00480B86">
            <w:pPr>
              <w:pStyle w:val="FigyCuad"/>
              <w:pBdr>
                <w:top w:val="single" w:sz="4" w:space="0" w:color="auto"/>
                <w:left w:val="single" w:sz="4" w:space="0" w:color="auto"/>
              </w:pBdr>
              <w:spacing w:beforeAutospacing="1" w:afterAutospacing="1"/>
              <w:rPr>
                <w:b/>
                <w:lang w:eastAsia="es-AR"/>
              </w:rPr>
            </w:pPr>
            <w:r w:rsidRPr="00A035DC">
              <w:rPr>
                <w:b/>
                <w:lang w:eastAsia="es-AR"/>
              </w:rPr>
              <w:t>Kg/ Ha.</w:t>
            </w:r>
          </w:p>
        </w:tc>
      </w:tr>
      <w:tr w:rsidR="004714B3" w:rsidRPr="00EF10C6" w:rsidTr="00B6238E">
        <w:trPr>
          <w:trHeight w:val="233"/>
        </w:trPr>
        <w:tc>
          <w:tcPr>
            <w:tcW w:w="1530" w:type="dxa"/>
            <w:shd w:val="clear" w:color="auto" w:fill="EEECE1" w:themeFill="background2"/>
            <w:noWrap/>
            <w:vAlign w:val="center"/>
          </w:tcPr>
          <w:p w:rsidR="00B33B64" w:rsidRPr="00B6238E" w:rsidRDefault="00B33B64" w:rsidP="00480B86">
            <w:pPr>
              <w:pStyle w:val="FigyCuad"/>
              <w:rPr>
                <w:b/>
                <w:lang w:eastAsia="es-AR"/>
              </w:rPr>
            </w:pPr>
            <w:r w:rsidRPr="00B6238E">
              <w:rPr>
                <w:b/>
                <w:lang w:eastAsia="es-AR"/>
              </w:rPr>
              <w:t>Soja</w:t>
            </w:r>
          </w:p>
        </w:tc>
        <w:tc>
          <w:tcPr>
            <w:tcW w:w="1080" w:type="dxa"/>
            <w:vAlign w:val="center"/>
          </w:tcPr>
          <w:p w:rsidR="00B33B64" w:rsidRPr="00EF10C6" w:rsidRDefault="00B33B64" w:rsidP="00480B86">
            <w:pPr>
              <w:pStyle w:val="FigyCuad"/>
              <w:rPr>
                <w:lang w:eastAsia="es-AR"/>
              </w:rPr>
            </w:pPr>
            <w:r w:rsidRPr="00EF10C6">
              <w:rPr>
                <w:lang w:eastAsia="es-AR"/>
              </w:rPr>
              <w:t xml:space="preserve">7.460.435 </w:t>
            </w:r>
          </w:p>
        </w:tc>
        <w:tc>
          <w:tcPr>
            <w:tcW w:w="810" w:type="dxa"/>
            <w:vAlign w:val="center"/>
          </w:tcPr>
          <w:p w:rsidR="00B33B64" w:rsidRPr="00EF10C6" w:rsidRDefault="00B33B64" w:rsidP="00480B86">
            <w:pPr>
              <w:pStyle w:val="FigyCuad"/>
              <w:rPr>
                <w:lang w:eastAsia="es-AR"/>
              </w:rPr>
            </w:pPr>
            <w:r w:rsidRPr="00EF10C6">
              <w:rPr>
                <w:lang w:eastAsia="es-AR"/>
              </w:rPr>
              <w:t>2.671</w:t>
            </w:r>
          </w:p>
        </w:tc>
        <w:tc>
          <w:tcPr>
            <w:tcW w:w="990" w:type="dxa"/>
            <w:noWrap/>
            <w:vAlign w:val="center"/>
          </w:tcPr>
          <w:p w:rsidR="00B33B64" w:rsidRPr="00EF10C6" w:rsidRDefault="00B33B64" w:rsidP="00480B86">
            <w:pPr>
              <w:pStyle w:val="FigyCuad"/>
              <w:rPr>
                <w:lang w:eastAsia="es-AR"/>
              </w:rPr>
            </w:pPr>
            <w:r w:rsidRPr="00EF10C6">
              <w:rPr>
                <w:lang w:eastAsia="es-AR"/>
              </w:rPr>
              <w:t>2.793</w:t>
            </w:r>
          </w:p>
        </w:tc>
        <w:tc>
          <w:tcPr>
            <w:tcW w:w="1080" w:type="dxa"/>
            <w:vAlign w:val="center"/>
          </w:tcPr>
          <w:p w:rsidR="00B33B64" w:rsidRPr="00EF10C6" w:rsidRDefault="00B33B64" w:rsidP="00480B86">
            <w:pPr>
              <w:pStyle w:val="FigyCuad"/>
              <w:rPr>
                <w:lang w:eastAsia="es-AR"/>
              </w:rPr>
            </w:pPr>
            <w:r w:rsidRPr="00EF10C6">
              <w:rPr>
                <w:lang w:eastAsia="es-AR"/>
              </w:rPr>
              <w:t xml:space="preserve">8.309.793 </w:t>
            </w:r>
          </w:p>
        </w:tc>
        <w:tc>
          <w:tcPr>
            <w:tcW w:w="900" w:type="dxa"/>
            <w:vAlign w:val="center"/>
          </w:tcPr>
          <w:p w:rsidR="00B33B64" w:rsidRPr="00EF10C6" w:rsidRDefault="00B33B64" w:rsidP="00480B86">
            <w:pPr>
              <w:pStyle w:val="FigyCuad"/>
              <w:rPr>
                <w:lang w:eastAsia="es-AR"/>
              </w:rPr>
            </w:pPr>
            <w:r w:rsidRPr="00EF10C6">
              <w:rPr>
                <w:lang w:eastAsia="es-AR"/>
              </w:rPr>
              <w:t>2.805</w:t>
            </w:r>
          </w:p>
        </w:tc>
        <w:tc>
          <w:tcPr>
            <w:tcW w:w="990" w:type="dxa"/>
            <w:noWrap/>
            <w:vAlign w:val="center"/>
          </w:tcPr>
          <w:p w:rsidR="00B33B64" w:rsidRPr="00EF10C6" w:rsidRDefault="00B33B64" w:rsidP="00480B86">
            <w:pPr>
              <w:pStyle w:val="FigyCuad"/>
              <w:rPr>
                <w:lang w:eastAsia="es-AR"/>
              </w:rPr>
            </w:pPr>
            <w:r w:rsidRPr="00EF10C6">
              <w:rPr>
                <w:lang w:eastAsia="es-AR"/>
              </w:rPr>
              <w:t>2.962</w:t>
            </w:r>
          </w:p>
        </w:tc>
        <w:tc>
          <w:tcPr>
            <w:tcW w:w="1080" w:type="dxa"/>
            <w:vAlign w:val="center"/>
          </w:tcPr>
          <w:p w:rsidR="00B33B64" w:rsidRPr="00EF10C6" w:rsidRDefault="004714B3" w:rsidP="00480B86">
            <w:pPr>
              <w:pStyle w:val="FigyCuad"/>
              <w:rPr>
                <w:lang w:eastAsia="es-AR"/>
              </w:rPr>
            </w:pPr>
            <w:r>
              <w:rPr>
                <w:lang w:eastAsia="es-AR"/>
              </w:rPr>
              <w:t>8.500.000</w:t>
            </w:r>
          </w:p>
        </w:tc>
        <w:tc>
          <w:tcPr>
            <w:tcW w:w="990" w:type="dxa"/>
            <w:vAlign w:val="center"/>
          </w:tcPr>
          <w:p w:rsidR="00B33B64" w:rsidRPr="00EF10C6" w:rsidRDefault="004714B3" w:rsidP="00480B86">
            <w:pPr>
              <w:pStyle w:val="FigyCuad"/>
              <w:rPr>
                <w:lang w:eastAsia="es-AR"/>
              </w:rPr>
            </w:pPr>
            <w:r>
              <w:rPr>
                <w:lang w:eastAsia="es-AR"/>
              </w:rPr>
              <w:t>2.800</w:t>
            </w:r>
          </w:p>
        </w:tc>
        <w:tc>
          <w:tcPr>
            <w:tcW w:w="1080" w:type="dxa"/>
            <w:noWrap/>
            <w:vAlign w:val="center"/>
          </w:tcPr>
          <w:p w:rsidR="00B33B64" w:rsidRPr="00EF10C6" w:rsidRDefault="004714B3" w:rsidP="00480B86">
            <w:pPr>
              <w:pStyle w:val="FigyCuad"/>
              <w:rPr>
                <w:lang w:eastAsia="es-AR"/>
              </w:rPr>
            </w:pPr>
            <w:r>
              <w:rPr>
                <w:lang w:eastAsia="es-AR"/>
              </w:rPr>
              <w:t>3.036</w:t>
            </w:r>
          </w:p>
        </w:tc>
      </w:tr>
      <w:tr w:rsidR="004714B3" w:rsidRPr="00EF10C6" w:rsidTr="00B6238E">
        <w:trPr>
          <w:trHeight w:val="233"/>
        </w:trPr>
        <w:tc>
          <w:tcPr>
            <w:tcW w:w="1530" w:type="dxa"/>
            <w:shd w:val="clear" w:color="auto" w:fill="EEECE1" w:themeFill="background2"/>
            <w:noWrap/>
            <w:vAlign w:val="center"/>
          </w:tcPr>
          <w:p w:rsidR="00B33B64" w:rsidRPr="00B6238E" w:rsidRDefault="00B33B64" w:rsidP="00480B86">
            <w:pPr>
              <w:pStyle w:val="FigyCuad"/>
              <w:rPr>
                <w:b/>
                <w:lang w:eastAsia="es-AR"/>
              </w:rPr>
            </w:pPr>
            <w:r w:rsidRPr="00B6238E">
              <w:rPr>
                <w:b/>
                <w:lang w:eastAsia="es-AR"/>
              </w:rPr>
              <w:t>Trigo</w:t>
            </w:r>
          </w:p>
        </w:tc>
        <w:tc>
          <w:tcPr>
            <w:tcW w:w="1080" w:type="dxa"/>
            <w:vAlign w:val="center"/>
          </w:tcPr>
          <w:p w:rsidR="00B33B64" w:rsidRPr="00EF10C6" w:rsidRDefault="00B33B64" w:rsidP="00480B86">
            <w:pPr>
              <w:pStyle w:val="FigyCuad"/>
              <w:rPr>
                <w:lang w:eastAsia="es-AR"/>
              </w:rPr>
            </w:pPr>
            <w:r w:rsidRPr="00EF10C6">
              <w:rPr>
                <w:lang w:eastAsia="es-AR"/>
              </w:rPr>
              <w:t xml:space="preserve">1.401.987 </w:t>
            </w:r>
          </w:p>
        </w:tc>
        <w:tc>
          <w:tcPr>
            <w:tcW w:w="810" w:type="dxa"/>
            <w:vAlign w:val="center"/>
          </w:tcPr>
          <w:p w:rsidR="00B33B64" w:rsidRPr="00EF10C6" w:rsidRDefault="00B33B64" w:rsidP="00480B86">
            <w:pPr>
              <w:pStyle w:val="FigyCuad"/>
              <w:rPr>
                <w:lang w:eastAsia="es-AR"/>
              </w:rPr>
            </w:pPr>
            <w:r w:rsidRPr="00EF10C6">
              <w:rPr>
                <w:lang w:eastAsia="es-AR"/>
              </w:rPr>
              <w:t>561</w:t>
            </w:r>
          </w:p>
        </w:tc>
        <w:tc>
          <w:tcPr>
            <w:tcW w:w="990" w:type="dxa"/>
            <w:noWrap/>
            <w:vAlign w:val="center"/>
          </w:tcPr>
          <w:p w:rsidR="00B33B64" w:rsidRPr="00EF10C6" w:rsidRDefault="00B33B64" w:rsidP="00480B86">
            <w:pPr>
              <w:pStyle w:val="FigyCuad"/>
              <w:rPr>
                <w:lang w:eastAsia="es-AR"/>
              </w:rPr>
            </w:pPr>
            <w:r w:rsidRPr="00EF10C6">
              <w:rPr>
                <w:lang w:eastAsia="es-AR"/>
              </w:rPr>
              <w:t>2.500</w:t>
            </w:r>
          </w:p>
        </w:tc>
        <w:tc>
          <w:tcPr>
            <w:tcW w:w="1080" w:type="dxa"/>
            <w:vAlign w:val="center"/>
          </w:tcPr>
          <w:p w:rsidR="00B33B64" w:rsidRPr="00EF10C6" w:rsidRDefault="00B33B64" w:rsidP="00480B86">
            <w:pPr>
              <w:pStyle w:val="FigyCuad"/>
              <w:rPr>
                <w:lang w:eastAsia="es-AR"/>
              </w:rPr>
            </w:pPr>
            <w:r w:rsidRPr="00EF10C6">
              <w:rPr>
                <w:lang w:eastAsia="es-AR"/>
              </w:rPr>
              <w:t xml:space="preserve">1.463.881 </w:t>
            </w:r>
          </w:p>
        </w:tc>
        <w:tc>
          <w:tcPr>
            <w:tcW w:w="900" w:type="dxa"/>
            <w:vAlign w:val="center"/>
          </w:tcPr>
          <w:p w:rsidR="00B33B64" w:rsidRPr="00EF10C6" w:rsidRDefault="00B33B64" w:rsidP="00480B86">
            <w:pPr>
              <w:pStyle w:val="FigyCuad"/>
              <w:rPr>
                <w:lang w:eastAsia="es-AR"/>
              </w:rPr>
            </w:pPr>
            <w:r w:rsidRPr="00EF10C6">
              <w:rPr>
                <w:lang w:eastAsia="es-AR"/>
              </w:rPr>
              <w:t>584</w:t>
            </w:r>
          </w:p>
        </w:tc>
        <w:tc>
          <w:tcPr>
            <w:tcW w:w="990" w:type="dxa"/>
            <w:noWrap/>
            <w:vAlign w:val="center"/>
          </w:tcPr>
          <w:p w:rsidR="00B33B64" w:rsidRPr="00EF10C6" w:rsidRDefault="00B33B64" w:rsidP="00480B86">
            <w:pPr>
              <w:pStyle w:val="FigyCuad"/>
              <w:rPr>
                <w:lang w:eastAsia="es-AR"/>
              </w:rPr>
            </w:pPr>
            <w:r w:rsidRPr="00EF10C6">
              <w:rPr>
                <w:lang w:eastAsia="es-AR"/>
              </w:rPr>
              <w:t>2.505</w:t>
            </w:r>
          </w:p>
        </w:tc>
        <w:tc>
          <w:tcPr>
            <w:tcW w:w="1080" w:type="dxa"/>
            <w:vAlign w:val="center"/>
          </w:tcPr>
          <w:p w:rsidR="00B33B64" w:rsidRPr="00EF10C6" w:rsidRDefault="004714B3" w:rsidP="00480B86">
            <w:pPr>
              <w:pStyle w:val="FigyCuad"/>
              <w:rPr>
                <w:lang w:eastAsia="es-AR"/>
              </w:rPr>
            </w:pPr>
            <w:r>
              <w:rPr>
                <w:lang w:eastAsia="es-AR"/>
              </w:rPr>
              <w:t>1.560.000</w:t>
            </w:r>
          </w:p>
        </w:tc>
        <w:tc>
          <w:tcPr>
            <w:tcW w:w="990" w:type="dxa"/>
            <w:vAlign w:val="center"/>
          </w:tcPr>
          <w:p w:rsidR="00B33B64" w:rsidRPr="00EF10C6" w:rsidRDefault="004714B3" w:rsidP="00480B86">
            <w:pPr>
              <w:pStyle w:val="FigyCuad"/>
              <w:rPr>
                <w:lang w:eastAsia="es-AR"/>
              </w:rPr>
            </w:pPr>
            <w:r>
              <w:rPr>
                <w:lang w:eastAsia="es-AR"/>
              </w:rPr>
              <w:t>600</w:t>
            </w:r>
          </w:p>
        </w:tc>
        <w:tc>
          <w:tcPr>
            <w:tcW w:w="1080" w:type="dxa"/>
            <w:noWrap/>
            <w:vAlign w:val="center"/>
          </w:tcPr>
          <w:p w:rsidR="00B33B64" w:rsidRPr="00EF10C6" w:rsidRDefault="004714B3" w:rsidP="00480B86">
            <w:pPr>
              <w:pStyle w:val="FigyCuad"/>
              <w:rPr>
                <w:lang w:eastAsia="es-AR"/>
              </w:rPr>
            </w:pPr>
            <w:r>
              <w:rPr>
                <w:lang w:eastAsia="es-AR"/>
              </w:rPr>
              <w:t>2.600</w:t>
            </w:r>
          </w:p>
        </w:tc>
      </w:tr>
      <w:tr w:rsidR="004714B3" w:rsidRPr="00EF10C6" w:rsidTr="00B6238E">
        <w:trPr>
          <w:trHeight w:val="233"/>
        </w:trPr>
        <w:tc>
          <w:tcPr>
            <w:tcW w:w="1530" w:type="dxa"/>
            <w:shd w:val="clear" w:color="auto" w:fill="EEECE1" w:themeFill="background2"/>
            <w:noWrap/>
            <w:vAlign w:val="center"/>
          </w:tcPr>
          <w:p w:rsidR="00B33B64" w:rsidRPr="00B6238E" w:rsidRDefault="00B33B64" w:rsidP="00480B86">
            <w:pPr>
              <w:pStyle w:val="FigyCuad"/>
              <w:rPr>
                <w:b/>
                <w:lang w:eastAsia="es-AR"/>
              </w:rPr>
            </w:pPr>
            <w:r w:rsidRPr="00B6238E">
              <w:rPr>
                <w:b/>
                <w:lang w:eastAsia="es-AR"/>
              </w:rPr>
              <w:t>Maíz</w:t>
            </w:r>
          </w:p>
        </w:tc>
        <w:tc>
          <w:tcPr>
            <w:tcW w:w="1080" w:type="dxa"/>
            <w:vAlign w:val="center"/>
          </w:tcPr>
          <w:p w:rsidR="00B33B64" w:rsidRPr="00EF10C6" w:rsidRDefault="00B33B64" w:rsidP="00480B86">
            <w:pPr>
              <w:pStyle w:val="FigyCuad"/>
              <w:rPr>
                <w:lang w:eastAsia="es-AR"/>
              </w:rPr>
            </w:pPr>
            <w:r w:rsidRPr="00EF10C6">
              <w:rPr>
                <w:lang w:eastAsia="es-AR"/>
              </w:rPr>
              <w:t xml:space="preserve">3.108.821 </w:t>
            </w:r>
          </w:p>
        </w:tc>
        <w:tc>
          <w:tcPr>
            <w:tcW w:w="810" w:type="dxa"/>
            <w:vAlign w:val="center"/>
          </w:tcPr>
          <w:p w:rsidR="00B33B64" w:rsidRPr="00EF10C6" w:rsidRDefault="00B33B64" w:rsidP="00480B86">
            <w:pPr>
              <w:pStyle w:val="FigyCuad"/>
              <w:rPr>
                <w:lang w:eastAsia="es-AR"/>
              </w:rPr>
            </w:pPr>
            <w:r w:rsidRPr="00EF10C6">
              <w:rPr>
                <w:lang w:eastAsia="es-AR"/>
              </w:rPr>
              <w:t>794</w:t>
            </w:r>
          </w:p>
        </w:tc>
        <w:tc>
          <w:tcPr>
            <w:tcW w:w="990" w:type="dxa"/>
            <w:noWrap/>
            <w:vAlign w:val="center"/>
          </w:tcPr>
          <w:p w:rsidR="00B33B64" w:rsidRPr="00EF10C6" w:rsidRDefault="00B33B64" w:rsidP="00480B86">
            <w:pPr>
              <w:pStyle w:val="FigyCuad"/>
              <w:rPr>
                <w:lang w:eastAsia="es-AR"/>
              </w:rPr>
            </w:pPr>
            <w:r w:rsidRPr="00EF10C6">
              <w:rPr>
                <w:lang w:eastAsia="es-AR"/>
              </w:rPr>
              <w:t>3.915</w:t>
            </w:r>
          </w:p>
        </w:tc>
        <w:tc>
          <w:tcPr>
            <w:tcW w:w="1080" w:type="dxa"/>
            <w:vAlign w:val="center"/>
          </w:tcPr>
          <w:p w:rsidR="00B33B64" w:rsidRPr="00EF10C6" w:rsidRDefault="00B33B64" w:rsidP="00480B86">
            <w:pPr>
              <w:pStyle w:val="FigyCuad"/>
              <w:rPr>
                <w:lang w:eastAsia="es-AR"/>
              </w:rPr>
            </w:pPr>
            <w:r w:rsidRPr="00EF10C6">
              <w:rPr>
                <w:lang w:eastAsia="es-AR"/>
              </w:rPr>
              <w:t xml:space="preserve">3.345.877 </w:t>
            </w:r>
          </w:p>
        </w:tc>
        <w:tc>
          <w:tcPr>
            <w:tcW w:w="900" w:type="dxa"/>
            <w:vAlign w:val="center"/>
          </w:tcPr>
          <w:p w:rsidR="00B33B64" w:rsidRPr="00EF10C6" w:rsidRDefault="00B33B64" w:rsidP="00480B86">
            <w:pPr>
              <w:pStyle w:val="FigyCuad"/>
              <w:rPr>
                <w:lang w:eastAsia="es-AR"/>
              </w:rPr>
            </w:pPr>
            <w:r w:rsidRPr="00EF10C6">
              <w:rPr>
                <w:lang w:eastAsia="es-AR"/>
              </w:rPr>
              <w:t>854</w:t>
            </w:r>
          </w:p>
        </w:tc>
        <w:tc>
          <w:tcPr>
            <w:tcW w:w="990" w:type="dxa"/>
            <w:noWrap/>
            <w:vAlign w:val="center"/>
          </w:tcPr>
          <w:p w:rsidR="00B33B64" w:rsidRPr="00EF10C6" w:rsidRDefault="00B33B64" w:rsidP="00480B86">
            <w:pPr>
              <w:pStyle w:val="FigyCuad"/>
              <w:rPr>
                <w:lang w:eastAsia="es-AR"/>
              </w:rPr>
            </w:pPr>
            <w:r w:rsidRPr="00EF10C6">
              <w:rPr>
                <w:lang w:eastAsia="es-AR"/>
              </w:rPr>
              <w:t>3.920</w:t>
            </w:r>
          </w:p>
        </w:tc>
        <w:tc>
          <w:tcPr>
            <w:tcW w:w="1080" w:type="dxa"/>
            <w:vAlign w:val="center"/>
          </w:tcPr>
          <w:p w:rsidR="00B33B64" w:rsidRPr="00EF10C6" w:rsidRDefault="004714B3" w:rsidP="00480B86">
            <w:pPr>
              <w:pStyle w:val="FigyCuad"/>
              <w:rPr>
                <w:lang w:eastAsia="es-AR"/>
              </w:rPr>
            </w:pPr>
            <w:r>
              <w:rPr>
                <w:lang w:eastAsia="es-AR"/>
              </w:rPr>
              <w:t>2.900.000</w:t>
            </w:r>
          </w:p>
        </w:tc>
        <w:tc>
          <w:tcPr>
            <w:tcW w:w="990" w:type="dxa"/>
            <w:vAlign w:val="center"/>
          </w:tcPr>
          <w:p w:rsidR="00B33B64" w:rsidRPr="00EF10C6" w:rsidRDefault="004714B3" w:rsidP="00480B86">
            <w:pPr>
              <w:pStyle w:val="FigyCuad"/>
              <w:rPr>
                <w:lang w:eastAsia="es-AR"/>
              </w:rPr>
            </w:pPr>
            <w:r>
              <w:rPr>
                <w:lang w:eastAsia="es-AR"/>
              </w:rPr>
              <w:t>800</w:t>
            </w:r>
          </w:p>
        </w:tc>
        <w:tc>
          <w:tcPr>
            <w:tcW w:w="1080" w:type="dxa"/>
            <w:noWrap/>
            <w:vAlign w:val="center"/>
          </w:tcPr>
          <w:p w:rsidR="00B33B64" w:rsidRPr="00EF10C6" w:rsidRDefault="004714B3" w:rsidP="00480B86">
            <w:pPr>
              <w:pStyle w:val="FigyCuad"/>
              <w:rPr>
                <w:lang w:eastAsia="es-AR"/>
              </w:rPr>
            </w:pPr>
            <w:r>
              <w:rPr>
                <w:lang w:eastAsia="es-AR"/>
              </w:rPr>
              <w:t>3.625</w:t>
            </w:r>
          </w:p>
        </w:tc>
      </w:tr>
      <w:tr w:rsidR="004714B3" w:rsidRPr="00EF10C6" w:rsidTr="00B6238E">
        <w:trPr>
          <w:trHeight w:val="233"/>
        </w:trPr>
        <w:tc>
          <w:tcPr>
            <w:tcW w:w="1530" w:type="dxa"/>
            <w:shd w:val="clear" w:color="auto" w:fill="EEECE1" w:themeFill="background2"/>
            <w:noWrap/>
            <w:vAlign w:val="center"/>
          </w:tcPr>
          <w:p w:rsidR="00B33B64" w:rsidRPr="00B6238E" w:rsidRDefault="00B33B64" w:rsidP="00480B86">
            <w:pPr>
              <w:pStyle w:val="FigyCuad"/>
              <w:rPr>
                <w:b/>
                <w:lang w:eastAsia="es-AR"/>
              </w:rPr>
            </w:pPr>
            <w:r w:rsidRPr="00B6238E">
              <w:rPr>
                <w:b/>
                <w:lang w:eastAsia="es-AR"/>
              </w:rPr>
              <w:t>Girasol</w:t>
            </w:r>
          </w:p>
        </w:tc>
        <w:tc>
          <w:tcPr>
            <w:tcW w:w="1080" w:type="dxa"/>
            <w:vAlign w:val="center"/>
          </w:tcPr>
          <w:p w:rsidR="00B33B64" w:rsidRPr="00EF10C6" w:rsidRDefault="00B33B64" w:rsidP="00480B86">
            <w:pPr>
              <w:pStyle w:val="FigyCuad"/>
              <w:rPr>
                <w:lang w:eastAsia="es-AR"/>
              </w:rPr>
            </w:pPr>
            <w:r w:rsidRPr="00EF10C6">
              <w:rPr>
                <w:lang w:eastAsia="es-AR"/>
              </w:rPr>
              <w:t xml:space="preserve">262.293 </w:t>
            </w:r>
          </w:p>
        </w:tc>
        <w:tc>
          <w:tcPr>
            <w:tcW w:w="810" w:type="dxa"/>
            <w:vAlign w:val="center"/>
          </w:tcPr>
          <w:p w:rsidR="00B33B64" w:rsidRPr="00EF10C6" w:rsidRDefault="00B33B64" w:rsidP="00480B86">
            <w:pPr>
              <w:pStyle w:val="FigyCuad"/>
              <w:rPr>
                <w:lang w:eastAsia="es-AR"/>
              </w:rPr>
            </w:pPr>
            <w:r w:rsidRPr="00EF10C6">
              <w:rPr>
                <w:lang w:eastAsia="es-AR"/>
              </w:rPr>
              <w:t>168</w:t>
            </w:r>
          </w:p>
        </w:tc>
        <w:tc>
          <w:tcPr>
            <w:tcW w:w="990" w:type="dxa"/>
            <w:noWrap/>
            <w:vAlign w:val="center"/>
          </w:tcPr>
          <w:p w:rsidR="00B33B64" w:rsidRPr="00EF10C6" w:rsidRDefault="00B33B64" w:rsidP="00480B86">
            <w:pPr>
              <w:pStyle w:val="FigyCuad"/>
              <w:rPr>
                <w:lang w:eastAsia="es-AR"/>
              </w:rPr>
            </w:pPr>
            <w:r w:rsidRPr="00EF10C6">
              <w:rPr>
                <w:lang w:eastAsia="es-AR"/>
              </w:rPr>
              <w:t>1.560</w:t>
            </w:r>
          </w:p>
        </w:tc>
        <w:tc>
          <w:tcPr>
            <w:tcW w:w="1080" w:type="dxa"/>
            <w:vAlign w:val="center"/>
          </w:tcPr>
          <w:p w:rsidR="00B33B64" w:rsidRPr="00EF10C6" w:rsidRDefault="00B33B64" w:rsidP="00480B86">
            <w:pPr>
              <w:pStyle w:val="FigyCuad"/>
              <w:rPr>
                <w:lang w:eastAsia="es-AR"/>
              </w:rPr>
            </w:pPr>
            <w:r w:rsidRPr="00EF10C6">
              <w:rPr>
                <w:lang w:eastAsia="es-AR"/>
              </w:rPr>
              <w:t xml:space="preserve">108.609 </w:t>
            </w:r>
          </w:p>
        </w:tc>
        <w:tc>
          <w:tcPr>
            <w:tcW w:w="900" w:type="dxa"/>
            <w:vAlign w:val="center"/>
          </w:tcPr>
          <w:p w:rsidR="00B33B64" w:rsidRPr="00EF10C6" w:rsidRDefault="00B33B64" w:rsidP="00480B86">
            <w:pPr>
              <w:pStyle w:val="FigyCuad"/>
              <w:rPr>
                <w:lang w:eastAsia="es-AR"/>
              </w:rPr>
            </w:pPr>
            <w:r w:rsidRPr="00EF10C6">
              <w:rPr>
                <w:lang w:eastAsia="es-AR"/>
              </w:rPr>
              <w:t>69,6</w:t>
            </w:r>
          </w:p>
        </w:tc>
        <w:tc>
          <w:tcPr>
            <w:tcW w:w="990" w:type="dxa"/>
            <w:noWrap/>
            <w:vAlign w:val="center"/>
          </w:tcPr>
          <w:p w:rsidR="00B33B64" w:rsidRPr="00EF10C6" w:rsidRDefault="00B33B64" w:rsidP="00480B86">
            <w:pPr>
              <w:pStyle w:val="FigyCuad"/>
              <w:rPr>
                <w:lang w:eastAsia="es-AR"/>
              </w:rPr>
            </w:pPr>
            <w:r w:rsidRPr="00EF10C6">
              <w:rPr>
                <w:lang w:eastAsia="es-AR"/>
              </w:rPr>
              <w:t>1.560</w:t>
            </w:r>
          </w:p>
        </w:tc>
        <w:tc>
          <w:tcPr>
            <w:tcW w:w="1080" w:type="dxa"/>
            <w:vAlign w:val="center"/>
          </w:tcPr>
          <w:p w:rsidR="00B33B64" w:rsidRPr="00EF10C6" w:rsidRDefault="004714B3" w:rsidP="00480B86">
            <w:pPr>
              <w:pStyle w:val="FigyCuad"/>
              <w:rPr>
                <w:lang w:eastAsia="es-AR"/>
              </w:rPr>
            </w:pPr>
            <w:r>
              <w:rPr>
                <w:lang w:eastAsia="es-AR"/>
              </w:rPr>
              <w:t>300.010</w:t>
            </w:r>
          </w:p>
        </w:tc>
        <w:tc>
          <w:tcPr>
            <w:tcW w:w="990" w:type="dxa"/>
            <w:vAlign w:val="center"/>
          </w:tcPr>
          <w:p w:rsidR="00B33B64" w:rsidRPr="00EF10C6" w:rsidRDefault="004714B3" w:rsidP="00480B86">
            <w:pPr>
              <w:pStyle w:val="FigyCuad"/>
              <w:rPr>
                <w:lang w:eastAsia="es-AR"/>
              </w:rPr>
            </w:pPr>
            <w:r>
              <w:rPr>
                <w:lang w:eastAsia="es-AR"/>
              </w:rPr>
              <w:t>190</w:t>
            </w:r>
          </w:p>
        </w:tc>
        <w:tc>
          <w:tcPr>
            <w:tcW w:w="1080" w:type="dxa"/>
            <w:noWrap/>
            <w:vAlign w:val="center"/>
          </w:tcPr>
          <w:p w:rsidR="00B33B64" w:rsidRPr="00EF10C6" w:rsidRDefault="004714B3" w:rsidP="00480B86">
            <w:pPr>
              <w:pStyle w:val="FigyCuad"/>
              <w:rPr>
                <w:lang w:eastAsia="es-AR"/>
              </w:rPr>
            </w:pPr>
            <w:r>
              <w:rPr>
                <w:lang w:eastAsia="es-AR"/>
              </w:rPr>
              <w:t>1.579</w:t>
            </w:r>
          </w:p>
        </w:tc>
      </w:tr>
      <w:tr w:rsidR="004714B3" w:rsidRPr="00EF10C6" w:rsidTr="00B6238E">
        <w:trPr>
          <w:trHeight w:val="233"/>
        </w:trPr>
        <w:tc>
          <w:tcPr>
            <w:tcW w:w="1530" w:type="dxa"/>
            <w:shd w:val="clear" w:color="auto" w:fill="EEECE1" w:themeFill="background2"/>
            <w:noWrap/>
            <w:vAlign w:val="center"/>
          </w:tcPr>
          <w:p w:rsidR="00B33B64" w:rsidRPr="00B6238E" w:rsidRDefault="00B33B64" w:rsidP="00480B86">
            <w:pPr>
              <w:pStyle w:val="FigyCuad"/>
              <w:rPr>
                <w:b/>
                <w:lang w:eastAsia="es-AR"/>
              </w:rPr>
            </w:pPr>
            <w:r w:rsidRPr="00B6238E">
              <w:rPr>
                <w:b/>
                <w:lang w:eastAsia="es-AR"/>
              </w:rPr>
              <w:t>Algodón</w:t>
            </w:r>
          </w:p>
        </w:tc>
        <w:tc>
          <w:tcPr>
            <w:tcW w:w="1080" w:type="dxa"/>
            <w:vAlign w:val="center"/>
          </w:tcPr>
          <w:p w:rsidR="00B33B64" w:rsidRPr="00EF10C6" w:rsidRDefault="00B33B64" w:rsidP="00480B86">
            <w:pPr>
              <w:pStyle w:val="FigyCuad"/>
              <w:rPr>
                <w:lang w:eastAsia="es-AR"/>
              </w:rPr>
            </w:pPr>
            <w:r w:rsidRPr="00EF10C6">
              <w:rPr>
                <w:lang w:eastAsia="es-AR"/>
              </w:rPr>
              <w:t xml:space="preserve">15.054 </w:t>
            </w:r>
          </w:p>
        </w:tc>
        <w:tc>
          <w:tcPr>
            <w:tcW w:w="810" w:type="dxa"/>
            <w:vAlign w:val="center"/>
          </w:tcPr>
          <w:p w:rsidR="00B33B64" w:rsidRPr="00EF10C6" w:rsidRDefault="00B33B64" w:rsidP="00480B86">
            <w:pPr>
              <w:pStyle w:val="FigyCuad"/>
              <w:rPr>
                <w:lang w:eastAsia="es-AR"/>
              </w:rPr>
            </w:pPr>
            <w:r w:rsidRPr="00EF10C6">
              <w:rPr>
                <w:lang w:eastAsia="es-AR"/>
              </w:rPr>
              <w:t>13,7</w:t>
            </w:r>
          </w:p>
        </w:tc>
        <w:tc>
          <w:tcPr>
            <w:tcW w:w="990" w:type="dxa"/>
            <w:noWrap/>
            <w:vAlign w:val="center"/>
          </w:tcPr>
          <w:p w:rsidR="00B33B64" w:rsidRPr="00EF10C6" w:rsidRDefault="00B33B64" w:rsidP="00480B86">
            <w:pPr>
              <w:pStyle w:val="FigyCuad"/>
              <w:rPr>
                <w:lang w:eastAsia="es-AR"/>
              </w:rPr>
            </w:pPr>
            <w:r w:rsidRPr="00EF10C6">
              <w:rPr>
                <w:lang w:eastAsia="es-AR"/>
              </w:rPr>
              <w:t>1.097</w:t>
            </w:r>
          </w:p>
        </w:tc>
        <w:tc>
          <w:tcPr>
            <w:tcW w:w="1080" w:type="dxa"/>
            <w:vAlign w:val="center"/>
          </w:tcPr>
          <w:p w:rsidR="00B33B64" w:rsidRPr="00EF10C6" w:rsidRDefault="00B33B64" w:rsidP="00480B86">
            <w:pPr>
              <w:pStyle w:val="FigyCuad"/>
              <w:rPr>
                <w:lang w:eastAsia="es-AR"/>
              </w:rPr>
            </w:pPr>
            <w:r w:rsidRPr="00EF10C6">
              <w:rPr>
                <w:lang w:eastAsia="es-AR"/>
              </w:rPr>
              <w:t xml:space="preserve">30.612 </w:t>
            </w:r>
          </w:p>
        </w:tc>
        <w:tc>
          <w:tcPr>
            <w:tcW w:w="900" w:type="dxa"/>
            <w:vAlign w:val="center"/>
          </w:tcPr>
          <w:p w:rsidR="00B33B64" w:rsidRPr="00EF10C6" w:rsidRDefault="00B33B64" w:rsidP="00480B86">
            <w:pPr>
              <w:pStyle w:val="FigyCuad"/>
              <w:rPr>
                <w:lang w:eastAsia="es-AR"/>
              </w:rPr>
            </w:pPr>
            <w:r w:rsidRPr="00EF10C6">
              <w:rPr>
                <w:lang w:eastAsia="es-AR"/>
              </w:rPr>
              <w:t>24,8</w:t>
            </w:r>
          </w:p>
        </w:tc>
        <w:tc>
          <w:tcPr>
            <w:tcW w:w="990" w:type="dxa"/>
            <w:noWrap/>
            <w:vAlign w:val="center"/>
          </w:tcPr>
          <w:p w:rsidR="00B33B64" w:rsidRPr="00EF10C6" w:rsidRDefault="00B33B64" w:rsidP="00480B86">
            <w:pPr>
              <w:pStyle w:val="FigyCuad"/>
              <w:rPr>
                <w:lang w:eastAsia="es-AR"/>
              </w:rPr>
            </w:pPr>
            <w:r w:rsidRPr="00EF10C6">
              <w:rPr>
                <w:lang w:eastAsia="es-AR"/>
              </w:rPr>
              <w:t>1.232</w:t>
            </w:r>
          </w:p>
        </w:tc>
        <w:tc>
          <w:tcPr>
            <w:tcW w:w="1080" w:type="dxa"/>
            <w:noWrap/>
            <w:vAlign w:val="center"/>
          </w:tcPr>
          <w:p w:rsidR="00B33B64" w:rsidRPr="00EF10C6" w:rsidRDefault="004714B3" w:rsidP="00480B86">
            <w:pPr>
              <w:pStyle w:val="FigyCuad"/>
              <w:rPr>
                <w:lang w:eastAsia="es-AR"/>
              </w:rPr>
            </w:pPr>
            <w:r>
              <w:rPr>
                <w:lang w:eastAsia="es-AR"/>
              </w:rPr>
              <w:t>50.400</w:t>
            </w:r>
          </w:p>
        </w:tc>
        <w:tc>
          <w:tcPr>
            <w:tcW w:w="990" w:type="dxa"/>
            <w:noWrap/>
            <w:vAlign w:val="center"/>
          </w:tcPr>
          <w:p w:rsidR="00B33B64" w:rsidRPr="00EF10C6" w:rsidRDefault="004714B3" w:rsidP="00480B86">
            <w:pPr>
              <w:pStyle w:val="FigyCuad"/>
              <w:rPr>
                <w:lang w:eastAsia="es-AR"/>
              </w:rPr>
            </w:pPr>
            <w:r>
              <w:rPr>
                <w:lang w:eastAsia="es-AR"/>
              </w:rPr>
              <w:t>42</w:t>
            </w:r>
          </w:p>
        </w:tc>
        <w:tc>
          <w:tcPr>
            <w:tcW w:w="1080" w:type="dxa"/>
            <w:noWrap/>
            <w:vAlign w:val="center"/>
          </w:tcPr>
          <w:p w:rsidR="00B33B64" w:rsidRPr="00EF10C6" w:rsidRDefault="004714B3" w:rsidP="00480B86">
            <w:pPr>
              <w:pStyle w:val="FigyCuad"/>
              <w:rPr>
                <w:lang w:eastAsia="es-AR"/>
              </w:rPr>
            </w:pPr>
            <w:r>
              <w:rPr>
                <w:lang w:eastAsia="es-AR"/>
              </w:rPr>
              <w:t>1.200</w:t>
            </w:r>
          </w:p>
        </w:tc>
      </w:tr>
      <w:tr w:rsidR="004714B3" w:rsidRPr="00EF10C6" w:rsidTr="00B6238E">
        <w:trPr>
          <w:trHeight w:val="248"/>
        </w:trPr>
        <w:tc>
          <w:tcPr>
            <w:tcW w:w="1530" w:type="dxa"/>
            <w:shd w:val="clear" w:color="auto" w:fill="EEECE1" w:themeFill="background2"/>
            <w:noWrap/>
            <w:vAlign w:val="center"/>
          </w:tcPr>
          <w:p w:rsidR="00B33B64" w:rsidRPr="00B6238E" w:rsidRDefault="00B33B64" w:rsidP="00480B86">
            <w:pPr>
              <w:pStyle w:val="FigyCuad"/>
              <w:rPr>
                <w:b/>
                <w:lang w:eastAsia="es-AR"/>
              </w:rPr>
            </w:pPr>
            <w:r w:rsidRPr="00B6238E">
              <w:rPr>
                <w:b/>
                <w:lang w:eastAsia="es-AR"/>
              </w:rPr>
              <w:t>Yerba Mate</w:t>
            </w:r>
          </w:p>
        </w:tc>
        <w:tc>
          <w:tcPr>
            <w:tcW w:w="1080" w:type="dxa"/>
            <w:vAlign w:val="center"/>
          </w:tcPr>
          <w:p w:rsidR="00B33B64" w:rsidRPr="00EF10C6" w:rsidRDefault="00B33B64" w:rsidP="00480B86">
            <w:pPr>
              <w:pStyle w:val="FigyCuad"/>
              <w:rPr>
                <w:lang w:eastAsia="es-AR"/>
              </w:rPr>
            </w:pPr>
            <w:r w:rsidRPr="00EF10C6">
              <w:rPr>
                <w:lang w:eastAsia="es-AR"/>
              </w:rPr>
              <w:t>85.490</w:t>
            </w:r>
          </w:p>
        </w:tc>
        <w:tc>
          <w:tcPr>
            <w:tcW w:w="810" w:type="dxa"/>
            <w:vAlign w:val="center"/>
          </w:tcPr>
          <w:p w:rsidR="00B33B64" w:rsidRPr="00EF10C6" w:rsidRDefault="00B33B64" w:rsidP="00480B86">
            <w:pPr>
              <w:pStyle w:val="FigyCuad"/>
              <w:rPr>
                <w:lang w:eastAsia="es-AR"/>
              </w:rPr>
            </w:pPr>
            <w:r w:rsidRPr="00EF10C6">
              <w:rPr>
                <w:lang w:eastAsia="es-AR"/>
              </w:rPr>
              <w:t>18,3</w:t>
            </w:r>
          </w:p>
        </w:tc>
        <w:tc>
          <w:tcPr>
            <w:tcW w:w="990" w:type="dxa"/>
            <w:noWrap/>
            <w:vAlign w:val="center"/>
          </w:tcPr>
          <w:p w:rsidR="00B33B64" w:rsidRPr="00EF10C6" w:rsidRDefault="00B33B64" w:rsidP="00480B86">
            <w:pPr>
              <w:pStyle w:val="FigyCuad"/>
              <w:rPr>
                <w:lang w:eastAsia="es-AR"/>
              </w:rPr>
            </w:pPr>
            <w:r>
              <w:rPr>
                <w:lang w:eastAsia="es-AR"/>
              </w:rPr>
              <w:t>4.672</w:t>
            </w:r>
          </w:p>
        </w:tc>
        <w:tc>
          <w:tcPr>
            <w:tcW w:w="1080" w:type="dxa"/>
            <w:vAlign w:val="center"/>
          </w:tcPr>
          <w:p w:rsidR="00B33B64" w:rsidRPr="00EF10C6" w:rsidRDefault="00B33B64" w:rsidP="00480B86">
            <w:pPr>
              <w:pStyle w:val="FigyCuad"/>
              <w:rPr>
                <w:lang w:eastAsia="es-AR"/>
              </w:rPr>
            </w:pPr>
            <w:r w:rsidRPr="00EF10C6">
              <w:rPr>
                <w:lang w:eastAsia="es-AR"/>
              </w:rPr>
              <w:t xml:space="preserve">85.490 </w:t>
            </w:r>
          </w:p>
        </w:tc>
        <w:tc>
          <w:tcPr>
            <w:tcW w:w="900" w:type="dxa"/>
            <w:vAlign w:val="center"/>
          </w:tcPr>
          <w:p w:rsidR="00B33B64" w:rsidRPr="00EF10C6" w:rsidRDefault="00B33B64" w:rsidP="00480B86">
            <w:pPr>
              <w:pStyle w:val="FigyCuad"/>
              <w:rPr>
                <w:lang w:eastAsia="es-AR"/>
              </w:rPr>
            </w:pPr>
            <w:r w:rsidRPr="00EF10C6">
              <w:rPr>
                <w:lang w:eastAsia="es-AR"/>
              </w:rPr>
              <w:t>18,</w:t>
            </w:r>
            <w:r>
              <w:rPr>
                <w:lang w:eastAsia="es-AR"/>
              </w:rPr>
              <w:t>3</w:t>
            </w:r>
          </w:p>
        </w:tc>
        <w:tc>
          <w:tcPr>
            <w:tcW w:w="990" w:type="dxa"/>
            <w:noWrap/>
            <w:vAlign w:val="center"/>
          </w:tcPr>
          <w:p w:rsidR="00B33B64" w:rsidRPr="00EF10C6" w:rsidRDefault="00B33B64" w:rsidP="00480B86">
            <w:pPr>
              <w:pStyle w:val="FigyCuad"/>
              <w:rPr>
                <w:lang w:eastAsia="es-AR"/>
              </w:rPr>
            </w:pPr>
            <w:r w:rsidRPr="00EF10C6">
              <w:rPr>
                <w:lang w:eastAsia="es-AR"/>
              </w:rPr>
              <w:t>4.672</w:t>
            </w:r>
          </w:p>
        </w:tc>
        <w:tc>
          <w:tcPr>
            <w:tcW w:w="1080" w:type="dxa"/>
            <w:noWrap/>
            <w:vAlign w:val="center"/>
          </w:tcPr>
          <w:p w:rsidR="00B33B64" w:rsidRPr="00EF10C6" w:rsidRDefault="004714B3" w:rsidP="00480B86">
            <w:pPr>
              <w:pStyle w:val="FigyCuad"/>
              <w:rPr>
                <w:lang w:eastAsia="es-AR"/>
              </w:rPr>
            </w:pPr>
            <w:r>
              <w:rPr>
                <w:lang w:eastAsia="es-AR"/>
              </w:rPr>
              <w:t>94.000</w:t>
            </w:r>
          </w:p>
        </w:tc>
        <w:tc>
          <w:tcPr>
            <w:tcW w:w="990" w:type="dxa"/>
            <w:noWrap/>
            <w:vAlign w:val="center"/>
          </w:tcPr>
          <w:p w:rsidR="00B33B64" w:rsidRPr="00EF10C6" w:rsidRDefault="004714B3" w:rsidP="002E2397">
            <w:pPr>
              <w:pStyle w:val="FigyCuad"/>
              <w:rPr>
                <w:lang w:eastAsia="es-AR"/>
              </w:rPr>
            </w:pPr>
            <w:r>
              <w:rPr>
                <w:lang w:eastAsia="es-AR"/>
              </w:rPr>
              <w:t>20</w:t>
            </w:r>
          </w:p>
        </w:tc>
        <w:tc>
          <w:tcPr>
            <w:tcW w:w="1080" w:type="dxa"/>
            <w:noWrap/>
            <w:vAlign w:val="center"/>
          </w:tcPr>
          <w:p w:rsidR="00B33B64" w:rsidRPr="00EF10C6" w:rsidRDefault="004714B3" w:rsidP="00480B86">
            <w:pPr>
              <w:pStyle w:val="FigyCuad"/>
              <w:rPr>
                <w:lang w:eastAsia="es-AR"/>
              </w:rPr>
            </w:pPr>
            <w:r>
              <w:rPr>
                <w:lang w:eastAsia="es-AR"/>
              </w:rPr>
              <w:t>4.700</w:t>
            </w:r>
          </w:p>
        </w:tc>
      </w:tr>
      <w:tr w:rsidR="004714B3" w:rsidRPr="00EF10C6" w:rsidTr="00B6238E">
        <w:trPr>
          <w:trHeight w:val="248"/>
        </w:trPr>
        <w:tc>
          <w:tcPr>
            <w:tcW w:w="1530" w:type="dxa"/>
            <w:shd w:val="clear" w:color="auto" w:fill="EEECE1" w:themeFill="background2"/>
            <w:noWrap/>
            <w:vAlign w:val="center"/>
          </w:tcPr>
          <w:p w:rsidR="00B33B64" w:rsidRPr="00B6238E" w:rsidRDefault="00B33B64" w:rsidP="00480B86">
            <w:pPr>
              <w:pStyle w:val="FigyCuad"/>
              <w:rPr>
                <w:b/>
                <w:lang w:eastAsia="es-AR"/>
              </w:rPr>
            </w:pPr>
            <w:r w:rsidRPr="00B6238E">
              <w:rPr>
                <w:b/>
                <w:lang w:eastAsia="es-AR"/>
              </w:rPr>
              <w:t>Caña Azúcar</w:t>
            </w:r>
          </w:p>
        </w:tc>
        <w:tc>
          <w:tcPr>
            <w:tcW w:w="1080" w:type="dxa"/>
            <w:vAlign w:val="center"/>
          </w:tcPr>
          <w:p w:rsidR="00B33B64" w:rsidRPr="00EF10C6" w:rsidRDefault="00B33B64" w:rsidP="00480B86">
            <w:pPr>
              <w:pStyle w:val="FigyCuad"/>
              <w:rPr>
                <w:lang w:eastAsia="es-AR"/>
              </w:rPr>
            </w:pPr>
            <w:r w:rsidRPr="00EF10C6">
              <w:rPr>
                <w:lang w:eastAsia="es-AR"/>
              </w:rPr>
              <w:t xml:space="preserve">5.130.941 </w:t>
            </w:r>
          </w:p>
        </w:tc>
        <w:tc>
          <w:tcPr>
            <w:tcW w:w="810" w:type="dxa"/>
            <w:vAlign w:val="center"/>
          </w:tcPr>
          <w:p w:rsidR="00B33B64" w:rsidRPr="00EF10C6" w:rsidRDefault="00B33B64" w:rsidP="00480B86">
            <w:pPr>
              <w:pStyle w:val="FigyCuad"/>
              <w:rPr>
                <w:lang w:eastAsia="es-AR"/>
              </w:rPr>
            </w:pPr>
            <w:r w:rsidRPr="00EF10C6">
              <w:rPr>
                <w:lang w:eastAsia="es-AR"/>
              </w:rPr>
              <w:t>100</w:t>
            </w:r>
          </w:p>
        </w:tc>
        <w:tc>
          <w:tcPr>
            <w:tcW w:w="990" w:type="dxa"/>
            <w:noWrap/>
            <w:vAlign w:val="center"/>
          </w:tcPr>
          <w:p w:rsidR="00B33B64" w:rsidRPr="00EF10C6" w:rsidRDefault="00B33B64" w:rsidP="00480B86">
            <w:pPr>
              <w:pStyle w:val="FigyCuad"/>
              <w:rPr>
                <w:lang w:eastAsia="es-AR"/>
              </w:rPr>
            </w:pPr>
            <w:r w:rsidRPr="00EF10C6">
              <w:rPr>
                <w:lang w:eastAsia="es-AR"/>
              </w:rPr>
              <w:t>51.309</w:t>
            </w:r>
          </w:p>
        </w:tc>
        <w:tc>
          <w:tcPr>
            <w:tcW w:w="1080" w:type="dxa"/>
            <w:vAlign w:val="center"/>
          </w:tcPr>
          <w:p w:rsidR="00B33B64" w:rsidRPr="00EF10C6" w:rsidRDefault="00B33B64" w:rsidP="00480B86">
            <w:pPr>
              <w:pStyle w:val="FigyCuad"/>
              <w:rPr>
                <w:lang w:eastAsia="es-AR"/>
              </w:rPr>
            </w:pPr>
            <w:r w:rsidRPr="00EF10C6">
              <w:rPr>
                <w:lang w:eastAsia="es-AR"/>
              </w:rPr>
              <w:t xml:space="preserve">5.339.010 </w:t>
            </w:r>
          </w:p>
        </w:tc>
        <w:tc>
          <w:tcPr>
            <w:tcW w:w="900" w:type="dxa"/>
            <w:vAlign w:val="center"/>
          </w:tcPr>
          <w:p w:rsidR="00B33B64" w:rsidRPr="00EF10C6" w:rsidRDefault="00B33B64" w:rsidP="00480B86">
            <w:pPr>
              <w:pStyle w:val="FigyCuad"/>
              <w:rPr>
                <w:lang w:eastAsia="es-AR"/>
              </w:rPr>
            </w:pPr>
            <w:r w:rsidRPr="00EF10C6">
              <w:rPr>
                <w:lang w:eastAsia="es-AR"/>
              </w:rPr>
              <w:t>104</w:t>
            </w:r>
          </w:p>
        </w:tc>
        <w:tc>
          <w:tcPr>
            <w:tcW w:w="990" w:type="dxa"/>
            <w:noWrap/>
            <w:vAlign w:val="center"/>
          </w:tcPr>
          <w:p w:rsidR="00B33B64" w:rsidRPr="00EF10C6" w:rsidRDefault="00B33B64" w:rsidP="00480B86">
            <w:pPr>
              <w:pStyle w:val="FigyCuad"/>
              <w:rPr>
                <w:lang w:eastAsia="es-AR"/>
              </w:rPr>
            </w:pPr>
            <w:r w:rsidRPr="00EF10C6">
              <w:rPr>
                <w:lang w:eastAsia="es-AR"/>
              </w:rPr>
              <w:t>51.309</w:t>
            </w:r>
          </w:p>
        </w:tc>
        <w:tc>
          <w:tcPr>
            <w:tcW w:w="1080" w:type="dxa"/>
            <w:noWrap/>
            <w:vAlign w:val="center"/>
          </w:tcPr>
          <w:p w:rsidR="00B33B64" w:rsidRPr="00EF10C6" w:rsidRDefault="004714B3" w:rsidP="00480B86">
            <w:pPr>
              <w:pStyle w:val="FigyCuad"/>
              <w:rPr>
                <w:lang w:eastAsia="es-AR"/>
              </w:rPr>
            </w:pPr>
            <w:r>
              <w:rPr>
                <w:lang w:eastAsia="es-AR"/>
              </w:rPr>
              <w:t>5.980.000</w:t>
            </w:r>
          </w:p>
        </w:tc>
        <w:tc>
          <w:tcPr>
            <w:tcW w:w="990" w:type="dxa"/>
            <w:noWrap/>
            <w:vAlign w:val="center"/>
          </w:tcPr>
          <w:p w:rsidR="00B33B64" w:rsidRPr="00EF10C6" w:rsidRDefault="004714B3" w:rsidP="00480B86">
            <w:pPr>
              <w:pStyle w:val="FigyCuad"/>
              <w:rPr>
                <w:lang w:eastAsia="es-AR"/>
              </w:rPr>
            </w:pPr>
            <w:r>
              <w:rPr>
                <w:lang w:eastAsia="es-AR"/>
              </w:rPr>
              <w:t>115</w:t>
            </w:r>
          </w:p>
        </w:tc>
        <w:tc>
          <w:tcPr>
            <w:tcW w:w="1080" w:type="dxa"/>
            <w:noWrap/>
            <w:vAlign w:val="center"/>
          </w:tcPr>
          <w:p w:rsidR="00B33B64" w:rsidRPr="00EF10C6" w:rsidRDefault="004714B3" w:rsidP="00480B86">
            <w:pPr>
              <w:pStyle w:val="FigyCuad"/>
              <w:rPr>
                <w:lang w:eastAsia="es-AR"/>
              </w:rPr>
            </w:pPr>
            <w:r>
              <w:rPr>
                <w:lang w:eastAsia="es-AR"/>
              </w:rPr>
              <w:t>52.000</w:t>
            </w:r>
          </w:p>
        </w:tc>
      </w:tr>
      <w:tr w:rsidR="004714B3" w:rsidRPr="00EF10C6" w:rsidTr="00B6238E">
        <w:trPr>
          <w:trHeight w:val="233"/>
        </w:trPr>
        <w:tc>
          <w:tcPr>
            <w:tcW w:w="1530" w:type="dxa"/>
            <w:shd w:val="clear" w:color="auto" w:fill="EEECE1" w:themeFill="background2"/>
            <w:noWrap/>
            <w:vAlign w:val="center"/>
          </w:tcPr>
          <w:p w:rsidR="00B33B64" w:rsidRPr="00B6238E" w:rsidRDefault="00B33B64" w:rsidP="00480B86">
            <w:pPr>
              <w:pStyle w:val="FigyCuad"/>
              <w:rPr>
                <w:b/>
                <w:lang w:eastAsia="es-AR"/>
              </w:rPr>
            </w:pPr>
            <w:r w:rsidRPr="00B6238E">
              <w:rPr>
                <w:b/>
                <w:lang w:eastAsia="es-AR"/>
              </w:rPr>
              <w:t>Mandioca</w:t>
            </w:r>
          </w:p>
        </w:tc>
        <w:tc>
          <w:tcPr>
            <w:tcW w:w="1080" w:type="dxa"/>
            <w:vAlign w:val="center"/>
          </w:tcPr>
          <w:p w:rsidR="00B33B64" w:rsidRPr="00EF10C6" w:rsidRDefault="00B33B64" w:rsidP="00480B86">
            <w:pPr>
              <w:pStyle w:val="FigyCuad"/>
              <w:rPr>
                <w:lang w:eastAsia="es-AR"/>
              </w:rPr>
            </w:pPr>
            <w:r w:rsidRPr="00EF10C6">
              <w:rPr>
                <w:lang w:eastAsia="es-AR"/>
              </w:rPr>
              <w:t xml:space="preserve">2.624.084 </w:t>
            </w:r>
          </w:p>
        </w:tc>
        <w:tc>
          <w:tcPr>
            <w:tcW w:w="810" w:type="dxa"/>
            <w:vAlign w:val="center"/>
          </w:tcPr>
          <w:p w:rsidR="00B33B64" w:rsidRPr="00EF10C6" w:rsidRDefault="00B33B64" w:rsidP="00480B86">
            <w:pPr>
              <w:pStyle w:val="FigyCuad"/>
              <w:rPr>
                <w:lang w:eastAsia="es-AR"/>
              </w:rPr>
            </w:pPr>
            <w:r w:rsidRPr="00EF10C6">
              <w:rPr>
                <w:lang w:eastAsia="es-AR"/>
              </w:rPr>
              <w:t>177</w:t>
            </w:r>
          </w:p>
        </w:tc>
        <w:tc>
          <w:tcPr>
            <w:tcW w:w="990" w:type="dxa"/>
            <w:noWrap/>
            <w:vAlign w:val="center"/>
          </w:tcPr>
          <w:p w:rsidR="00B33B64" w:rsidRPr="00EF10C6" w:rsidRDefault="00B33B64" w:rsidP="00480B86">
            <w:pPr>
              <w:pStyle w:val="FigyCuad"/>
              <w:rPr>
                <w:lang w:eastAsia="es-AR"/>
              </w:rPr>
            </w:pPr>
            <w:r w:rsidRPr="00EF10C6">
              <w:rPr>
                <w:lang w:eastAsia="es-AR"/>
              </w:rPr>
              <w:t>14.785</w:t>
            </w:r>
          </w:p>
        </w:tc>
        <w:tc>
          <w:tcPr>
            <w:tcW w:w="1080" w:type="dxa"/>
            <w:vAlign w:val="center"/>
          </w:tcPr>
          <w:p w:rsidR="00B33B64" w:rsidRPr="00EF10C6" w:rsidRDefault="00B33B64" w:rsidP="00480B86">
            <w:pPr>
              <w:pStyle w:val="FigyCuad"/>
              <w:rPr>
                <w:lang w:eastAsia="es-AR"/>
              </w:rPr>
            </w:pPr>
            <w:r w:rsidRPr="00EF10C6">
              <w:rPr>
                <w:lang w:eastAsia="es-AR"/>
              </w:rPr>
              <w:t xml:space="preserve">2.453.837 </w:t>
            </w:r>
          </w:p>
        </w:tc>
        <w:tc>
          <w:tcPr>
            <w:tcW w:w="900" w:type="dxa"/>
            <w:vAlign w:val="center"/>
          </w:tcPr>
          <w:p w:rsidR="00B33B64" w:rsidRPr="00EF10C6" w:rsidRDefault="00B33B64" w:rsidP="00480B86">
            <w:pPr>
              <w:pStyle w:val="FigyCuad"/>
              <w:rPr>
                <w:lang w:eastAsia="es-AR"/>
              </w:rPr>
            </w:pPr>
            <w:r w:rsidRPr="00EF10C6">
              <w:rPr>
                <w:lang w:eastAsia="es-AR"/>
              </w:rPr>
              <w:t>181</w:t>
            </w:r>
          </w:p>
        </w:tc>
        <w:tc>
          <w:tcPr>
            <w:tcW w:w="990" w:type="dxa"/>
            <w:noWrap/>
            <w:vAlign w:val="center"/>
          </w:tcPr>
          <w:p w:rsidR="00B33B64" w:rsidRPr="00EF10C6" w:rsidRDefault="00B33B64" w:rsidP="00480B86">
            <w:pPr>
              <w:pStyle w:val="FigyCuad"/>
              <w:rPr>
                <w:lang w:eastAsia="es-AR"/>
              </w:rPr>
            </w:pPr>
            <w:r w:rsidRPr="00EF10C6">
              <w:rPr>
                <w:lang w:eastAsia="es-AR"/>
              </w:rPr>
              <w:t>13.532</w:t>
            </w:r>
          </w:p>
        </w:tc>
        <w:tc>
          <w:tcPr>
            <w:tcW w:w="1080" w:type="dxa"/>
            <w:noWrap/>
            <w:vAlign w:val="center"/>
          </w:tcPr>
          <w:p w:rsidR="00B33B64" w:rsidRPr="00EF10C6" w:rsidRDefault="004714B3" w:rsidP="00480B86">
            <w:pPr>
              <w:pStyle w:val="FigyCuad"/>
              <w:rPr>
                <w:lang w:eastAsia="es-AR"/>
              </w:rPr>
            </w:pPr>
            <w:r>
              <w:rPr>
                <w:lang w:eastAsia="es-AR"/>
              </w:rPr>
              <w:t>2.408.000</w:t>
            </w:r>
          </w:p>
        </w:tc>
        <w:tc>
          <w:tcPr>
            <w:tcW w:w="990" w:type="dxa"/>
            <w:noWrap/>
            <w:vAlign w:val="center"/>
          </w:tcPr>
          <w:p w:rsidR="00B33B64" w:rsidRPr="00EF10C6" w:rsidRDefault="004714B3" w:rsidP="00480B86">
            <w:pPr>
              <w:pStyle w:val="FigyCuad"/>
              <w:rPr>
                <w:lang w:eastAsia="es-AR"/>
              </w:rPr>
            </w:pPr>
            <w:r>
              <w:rPr>
                <w:lang w:eastAsia="es-AR"/>
              </w:rPr>
              <w:t>172</w:t>
            </w:r>
          </w:p>
        </w:tc>
        <w:tc>
          <w:tcPr>
            <w:tcW w:w="1080" w:type="dxa"/>
            <w:noWrap/>
            <w:vAlign w:val="center"/>
          </w:tcPr>
          <w:p w:rsidR="00B33B64" w:rsidRPr="00EF10C6" w:rsidRDefault="004714B3" w:rsidP="00480B86">
            <w:pPr>
              <w:pStyle w:val="FigyCuad"/>
              <w:rPr>
                <w:lang w:eastAsia="es-AR"/>
              </w:rPr>
            </w:pPr>
            <w:r>
              <w:rPr>
                <w:lang w:eastAsia="es-AR"/>
              </w:rPr>
              <w:t>14.000</w:t>
            </w:r>
          </w:p>
        </w:tc>
      </w:tr>
      <w:tr w:rsidR="004714B3" w:rsidRPr="00EF10C6" w:rsidTr="00B6238E">
        <w:trPr>
          <w:trHeight w:val="233"/>
        </w:trPr>
        <w:tc>
          <w:tcPr>
            <w:tcW w:w="1530" w:type="dxa"/>
            <w:shd w:val="clear" w:color="auto" w:fill="EEECE1" w:themeFill="background2"/>
            <w:noWrap/>
            <w:vAlign w:val="center"/>
          </w:tcPr>
          <w:p w:rsidR="00B33B64" w:rsidRPr="00B6238E" w:rsidRDefault="00B33B64" w:rsidP="00480B86">
            <w:pPr>
              <w:pStyle w:val="FigyCuad"/>
              <w:rPr>
                <w:b/>
                <w:lang w:eastAsia="es-AR"/>
              </w:rPr>
            </w:pPr>
            <w:r w:rsidRPr="00B6238E">
              <w:rPr>
                <w:b/>
                <w:lang w:eastAsia="es-AR"/>
              </w:rPr>
              <w:t>Arroz con riego</w:t>
            </w:r>
          </w:p>
        </w:tc>
        <w:tc>
          <w:tcPr>
            <w:tcW w:w="1080" w:type="dxa"/>
            <w:vAlign w:val="center"/>
          </w:tcPr>
          <w:p w:rsidR="00B33B64" w:rsidRPr="00EF10C6" w:rsidRDefault="00B33B64" w:rsidP="00480B86">
            <w:pPr>
              <w:pStyle w:val="FigyCuad"/>
              <w:rPr>
                <w:lang w:eastAsia="es-AR"/>
              </w:rPr>
            </w:pPr>
            <w:r w:rsidRPr="00EF10C6">
              <w:rPr>
                <w:lang w:eastAsia="es-AR"/>
              </w:rPr>
              <w:t xml:space="preserve">315.213 </w:t>
            </w:r>
          </w:p>
        </w:tc>
        <w:tc>
          <w:tcPr>
            <w:tcW w:w="810" w:type="dxa"/>
            <w:vAlign w:val="center"/>
          </w:tcPr>
          <w:p w:rsidR="00B33B64" w:rsidRPr="00EF10C6" w:rsidRDefault="00B33B64" w:rsidP="00480B86">
            <w:pPr>
              <w:pStyle w:val="FigyCuad"/>
              <w:rPr>
                <w:lang w:eastAsia="es-AR"/>
              </w:rPr>
            </w:pPr>
            <w:r w:rsidRPr="00EF10C6">
              <w:rPr>
                <w:lang w:eastAsia="es-AR"/>
              </w:rPr>
              <w:t>59,5</w:t>
            </w:r>
          </w:p>
        </w:tc>
        <w:tc>
          <w:tcPr>
            <w:tcW w:w="990" w:type="dxa"/>
            <w:noWrap/>
            <w:vAlign w:val="center"/>
          </w:tcPr>
          <w:p w:rsidR="00B33B64" w:rsidRPr="00EF10C6" w:rsidRDefault="00B33B64" w:rsidP="00480B86">
            <w:pPr>
              <w:pStyle w:val="FigyCuad"/>
              <w:rPr>
                <w:lang w:eastAsia="es-AR"/>
              </w:rPr>
            </w:pPr>
            <w:r w:rsidRPr="00EF10C6">
              <w:rPr>
                <w:lang w:eastAsia="es-AR"/>
              </w:rPr>
              <w:t>5.300</w:t>
            </w:r>
          </w:p>
        </w:tc>
        <w:tc>
          <w:tcPr>
            <w:tcW w:w="1080" w:type="dxa"/>
            <w:vAlign w:val="center"/>
          </w:tcPr>
          <w:p w:rsidR="00B33B64" w:rsidRPr="00EF10C6" w:rsidRDefault="00B33B64" w:rsidP="00480B86">
            <w:pPr>
              <w:pStyle w:val="FigyCuad"/>
              <w:rPr>
                <w:lang w:eastAsia="es-AR"/>
              </w:rPr>
            </w:pPr>
            <w:r w:rsidRPr="00EF10C6">
              <w:rPr>
                <w:lang w:eastAsia="es-AR"/>
              </w:rPr>
              <w:t xml:space="preserve">408.246 </w:t>
            </w:r>
          </w:p>
        </w:tc>
        <w:tc>
          <w:tcPr>
            <w:tcW w:w="900" w:type="dxa"/>
            <w:vAlign w:val="center"/>
          </w:tcPr>
          <w:p w:rsidR="00B33B64" w:rsidRPr="00EF10C6" w:rsidRDefault="00B33B64" w:rsidP="00480B86">
            <w:pPr>
              <w:pStyle w:val="FigyCuad"/>
              <w:rPr>
                <w:lang w:eastAsia="es-AR"/>
              </w:rPr>
            </w:pPr>
            <w:r w:rsidRPr="00EF10C6">
              <w:rPr>
                <w:lang w:eastAsia="es-AR"/>
              </w:rPr>
              <w:t>78,6</w:t>
            </w:r>
          </w:p>
        </w:tc>
        <w:tc>
          <w:tcPr>
            <w:tcW w:w="990" w:type="dxa"/>
            <w:noWrap/>
            <w:vAlign w:val="center"/>
          </w:tcPr>
          <w:p w:rsidR="00B33B64" w:rsidRPr="00EF10C6" w:rsidRDefault="00B33B64" w:rsidP="00480B86">
            <w:pPr>
              <w:pStyle w:val="FigyCuad"/>
              <w:rPr>
                <w:lang w:eastAsia="es-AR"/>
              </w:rPr>
            </w:pPr>
            <w:r w:rsidRPr="00EF10C6">
              <w:rPr>
                <w:lang w:eastAsia="es-AR"/>
              </w:rPr>
              <w:t>5.194</w:t>
            </w:r>
          </w:p>
        </w:tc>
        <w:tc>
          <w:tcPr>
            <w:tcW w:w="1080" w:type="dxa"/>
            <w:noWrap/>
            <w:vAlign w:val="center"/>
          </w:tcPr>
          <w:p w:rsidR="00B33B64" w:rsidRPr="00EF10C6" w:rsidRDefault="004714B3" w:rsidP="00480B86">
            <w:pPr>
              <w:pStyle w:val="FigyCuad"/>
              <w:rPr>
                <w:lang w:eastAsia="es-AR"/>
              </w:rPr>
            </w:pPr>
            <w:r>
              <w:rPr>
                <w:lang w:eastAsia="es-AR"/>
              </w:rPr>
              <w:t>440.000</w:t>
            </w:r>
          </w:p>
        </w:tc>
        <w:tc>
          <w:tcPr>
            <w:tcW w:w="990" w:type="dxa"/>
            <w:noWrap/>
            <w:vAlign w:val="center"/>
          </w:tcPr>
          <w:p w:rsidR="00B33B64" w:rsidRPr="00EF10C6" w:rsidRDefault="004714B3" w:rsidP="00480B86">
            <w:pPr>
              <w:pStyle w:val="FigyCuad"/>
              <w:rPr>
                <w:lang w:eastAsia="es-AR"/>
              </w:rPr>
            </w:pPr>
            <w:r>
              <w:rPr>
                <w:lang w:eastAsia="es-AR"/>
              </w:rPr>
              <w:t>80</w:t>
            </w:r>
          </w:p>
        </w:tc>
        <w:tc>
          <w:tcPr>
            <w:tcW w:w="1080" w:type="dxa"/>
            <w:noWrap/>
            <w:vAlign w:val="center"/>
          </w:tcPr>
          <w:p w:rsidR="00B33B64" w:rsidRPr="00EF10C6" w:rsidRDefault="004714B3" w:rsidP="00480B86">
            <w:pPr>
              <w:pStyle w:val="FigyCuad"/>
              <w:rPr>
                <w:lang w:eastAsia="es-AR"/>
              </w:rPr>
            </w:pPr>
            <w:r>
              <w:rPr>
                <w:lang w:eastAsia="es-AR"/>
              </w:rPr>
              <w:t>5.500</w:t>
            </w:r>
          </w:p>
        </w:tc>
      </w:tr>
      <w:tr w:rsidR="004714B3" w:rsidRPr="00EF10C6" w:rsidTr="00B6238E">
        <w:trPr>
          <w:trHeight w:val="233"/>
        </w:trPr>
        <w:tc>
          <w:tcPr>
            <w:tcW w:w="1530" w:type="dxa"/>
            <w:shd w:val="clear" w:color="auto" w:fill="EEECE1" w:themeFill="background2"/>
            <w:noWrap/>
            <w:vAlign w:val="center"/>
          </w:tcPr>
          <w:p w:rsidR="00B33B64" w:rsidRPr="00B6238E" w:rsidRDefault="00B33B64" w:rsidP="00480B86">
            <w:pPr>
              <w:pStyle w:val="FigyCuad"/>
              <w:rPr>
                <w:b/>
                <w:lang w:eastAsia="es-AR"/>
              </w:rPr>
            </w:pPr>
            <w:r w:rsidRPr="00B6238E">
              <w:rPr>
                <w:b/>
                <w:lang w:eastAsia="es-AR"/>
              </w:rPr>
              <w:t>Canola</w:t>
            </w:r>
          </w:p>
        </w:tc>
        <w:tc>
          <w:tcPr>
            <w:tcW w:w="1080" w:type="dxa"/>
            <w:vAlign w:val="center"/>
          </w:tcPr>
          <w:p w:rsidR="00B33B64" w:rsidRPr="00EF10C6" w:rsidRDefault="00B33B64" w:rsidP="00480B86">
            <w:pPr>
              <w:pStyle w:val="FigyCuad"/>
              <w:rPr>
                <w:lang w:eastAsia="es-AR"/>
              </w:rPr>
            </w:pPr>
            <w:r w:rsidRPr="00EF10C6">
              <w:rPr>
                <w:lang w:eastAsia="es-AR"/>
              </w:rPr>
              <w:t xml:space="preserve">99.505 </w:t>
            </w:r>
          </w:p>
        </w:tc>
        <w:tc>
          <w:tcPr>
            <w:tcW w:w="810" w:type="dxa"/>
            <w:vAlign w:val="center"/>
          </w:tcPr>
          <w:p w:rsidR="00B33B64" w:rsidRPr="00EF10C6" w:rsidRDefault="00B33B64" w:rsidP="00480B86">
            <w:pPr>
              <w:pStyle w:val="FigyCuad"/>
              <w:rPr>
                <w:lang w:eastAsia="es-AR"/>
              </w:rPr>
            </w:pPr>
            <w:r w:rsidRPr="00EF10C6">
              <w:rPr>
                <w:lang w:eastAsia="es-AR"/>
              </w:rPr>
              <w:t>62,1</w:t>
            </w:r>
          </w:p>
        </w:tc>
        <w:tc>
          <w:tcPr>
            <w:tcW w:w="990" w:type="dxa"/>
            <w:noWrap/>
            <w:vAlign w:val="center"/>
          </w:tcPr>
          <w:p w:rsidR="00B33B64" w:rsidRPr="00EF10C6" w:rsidRDefault="00B33B64" w:rsidP="00480B86">
            <w:pPr>
              <w:pStyle w:val="FigyCuad"/>
              <w:rPr>
                <w:lang w:eastAsia="es-AR"/>
              </w:rPr>
            </w:pPr>
            <w:r w:rsidRPr="00EF10C6">
              <w:rPr>
                <w:lang w:eastAsia="es-AR"/>
              </w:rPr>
              <w:t>1.601</w:t>
            </w:r>
          </w:p>
        </w:tc>
        <w:tc>
          <w:tcPr>
            <w:tcW w:w="1080" w:type="dxa"/>
            <w:vAlign w:val="center"/>
          </w:tcPr>
          <w:p w:rsidR="00B33B64" w:rsidRPr="00EF10C6" w:rsidRDefault="00B33B64" w:rsidP="00480B86">
            <w:pPr>
              <w:pStyle w:val="FigyCuad"/>
              <w:rPr>
                <w:lang w:eastAsia="es-AR"/>
              </w:rPr>
            </w:pPr>
            <w:r w:rsidRPr="00EF10C6">
              <w:rPr>
                <w:lang w:eastAsia="es-AR"/>
              </w:rPr>
              <w:t xml:space="preserve">101.217 </w:t>
            </w:r>
          </w:p>
        </w:tc>
        <w:tc>
          <w:tcPr>
            <w:tcW w:w="900" w:type="dxa"/>
            <w:vAlign w:val="center"/>
          </w:tcPr>
          <w:p w:rsidR="00B33B64" w:rsidRPr="00EF10C6" w:rsidRDefault="00B33B64" w:rsidP="00480B86">
            <w:pPr>
              <w:pStyle w:val="FigyCuad"/>
              <w:rPr>
                <w:lang w:eastAsia="es-AR"/>
              </w:rPr>
            </w:pPr>
            <w:r w:rsidRPr="00EF10C6">
              <w:rPr>
                <w:lang w:eastAsia="es-AR"/>
              </w:rPr>
              <w:t>63,2</w:t>
            </w:r>
          </w:p>
        </w:tc>
        <w:tc>
          <w:tcPr>
            <w:tcW w:w="990" w:type="dxa"/>
            <w:noWrap/>
            <w:vAlign w:val="center"/>
          </w:tcPr>
          <w:p w:rsidR="00B33B64" w:rsidRPr="00EF10C6" w:rsidRDefault="00B33B64" w:rsidP="00480B86">
            <w:pPr>
              <w:pStyle w:val="FigyCuad"/>
              <w:rPr>
                <w:lang w:eastAsia="es-AR"/>
              </w:rPr>
            </w:pPr>
            <w:r w:rsidRPr="00EF10C6">
              <w:rPr>
                <w:lang w:eastAsia="es-AR"/>
              </w:rPr>
              <w:t>1.600</w:t>
            </w:r>
          </w:p>
        </w:tc>
        <w:tc>
          <w:tcPr>
            <w:tcW w:w="1080" w:type="dxa"/>
            <w:noWrap/>
            <w:vAlign w:val="center"/>
          </w:tcPr>
          <w:p w:rsidR="00B33B64" w:rsidRPr="00EF10C6" w:rsidRDefault="004714B3" w:rsidP="00480B86">
            <w:pPr>
              <w:pStyle w:val="FigyCuad"/>
              <w:rPr>
                <w:lang w:eastAsia="es-AR"/>
              </w:rPr>
            </w:pPr>
            <w:r>
              <w:rPr>
                <w:lang w:eastAsia="es-AR"/>
              </w:rPr>
              <w:t>110.500</w:t>
            </w:r>
          </w:p>
        </w:tc>
        <w:tc>
          <w:tcPr>
            <w:tcW w:w="990" w:type="dxa"/>
            <w:noWrap/>
            <w:vAlign w:val="center"/>
          </w:tcPr>
          <w:p w:rsidR="00B33B64" w:rsidRPr="00EF10C6" w:rsidRDefault="004714B3" w:rsidP="00480B86">
            <w:pPr>
              <w:pStyle w:val="FigyCuad"/>
              <w:rPr>
                <w:lang w:eastAsia="es-AR"/>
              </w:rPr>
            </w:pPr>
            <w:r>
              <w:rPr>
                <w:lang w:eastAsia="es-AR"/>
              </w:rPr>
              <w:t>65</w:t>
            </w:r>
          </w:p>
        </w:tc>
        <w:tc>
          <w:tcPr>
            <w:tcW w:w="1080" w:type="dxa"/>
            <w:noWrap/>
            <w:vAlign w:val="center"/>
          </w:tcPr>
          <w:p w:rsidR="00B33B64" w:rsidRPr="00EF10C6" w:rsidRDefault="004714B3" w:rsidP="00480B86">
            <w:pPr>
              <w:pStyle w:val="FigyCuad"/>
              <w:rPr>
                <w:lang w:eastAsia="es-AR"/>
              </w:rPr>
            </w:pPr>
            <w:r>
              <w:rPr>
                <w:lang w:eastAsia="es-AR"/>
              </w:rPr>
              <w:t>1.700</w:t>
            </w:r>
          </w:p>
        </w:tc>
      </w:tr>
    </w:tbl>
    <w:p w:rsidR="00FF109A" w:rsidRDefault="00FF109A" w:rsidP="00636EC9">
      <w:pPr>
        <w:pStyle w:val="Fuente"/>
        <w:rPr>
          <w:i/>
          <w:sz w:val="20"/>
          <w:szCs w:val="16"/>
        </w:rPr>
      </w:pPr>
    </w:p>
    <w:p w:rsidR="00FC42F5" w:rsidRPr="00877DCB" w:rsidRDefault="00480B86" w:rsidP="00B26407">
      <w:pPr>
        <w:jc w:val="center"/>
        <w:rPr>
          <w:i/>
          <w:sz w:val="20"/>
          <w:szCs w:val="16"/>
        </w:rPr>
      </w:pPr>
      <w:r w:rsidRPr="00877DCB">
        <w:rPr>
          <w:i/>
          <w:sz w:val="20"/>
          <w:szCs w:val="16"/>
        </w:rPr>
        <w:t>Fuente: Producción Agropecuaria 2010</w:t>
      </w:r>
      <w:r w:rsidR="004714B3">
        <w:rPr>
          <w:i/>
          <w:sz w:val="20"/>
          <w:szCs w:val="16"/>
        </w:rPr>
        <w:t>,</w:t>
      </w:r>
      <w:r w:rsidRPr="00877DCB">
        <w:rPr>
          <w:i/>
          <w:sz w:val="20"/>
          <w:szCs w:val="16"/>
        </w:rPr>
        <w:t xml:space="preserve"> 2011</w:t>
      </w:r>
      <w:r w:rsidR="004714B3">
        <w:rPr>
          <w:i/>
          <w:sz w:val="20"/>
          <w:szCs w:val="16"/>
        </w:rPr>
        <w:t xml:space="preserve"> y 2012</w:t>
      </w:r>
      <w:r w:rsidRPr="00877DCB">
        <w:rPr>
          <w:i/>
          <w:sz w:val="20"/>
          <w:szCs w:val="16"/>
        </w:rPr>
        <w:t>. Síntesis Estadística.</w:t>
      </w:r>
      <w:r w:rsidR="004714B3">
        <w:rPr>
          <w:i/>
          <w:sz w:val="20"/>
          <w:szCs w:val="16"/>
        </w:rPr>
        <w:t xml:space="preserve"> Actualidad Agropecuaria del Paraguay, Año 2012 -</w:t>
      </w:r>
      <w:r w:rsidRPr="00877DCB">
        <w:rPr>
          <w:i/>
          <w:sz w:val="20"/>
          <w:szCs w:val="16"/>
        </w:rPr>
        <w:t xml:space="preserve"> Minist</w:t>
      </w:r>
      <w:r w:rsidR="00877DCB">
        <w:rPr>
          <w:i/>
          <w:sz w:val="20"/>
          <w:szCs w:val="16"/>
        </w:rPr>
        <w:t>erio de Agricultura y Ganadería</w:t>
      </w:r>
    </w:p>
    <w:p w:rsidR="00FC42F5" w:rsidRDefault="00BB7384" w:rsidP="00BB7384">
      <w:pPr>
        <w:pStyle w:val="Heading1"/>
      </w:pPr>
      <w:bookmarkStart w:id="295" w:name="_Toc371942565"/>
      <w:bookmarkStart w:id="296" w:name="_Toc379824854"/>
      <w:r>
        <w:lastRenderedPageBreak/>
        <w:t>ANEXO</w:t>
      </w:r>
      <w:r w:rsidR="00863E97">
        <w:t xml:space="preserve"> II</w:t>
      </w:r>
      <w:bookmarkEnd w:id="295"/>
      <w:r w:rsidR="003E12CB">
        <w:t xml:space="preserve"> – FIGURAS Y TABLAS DEL SECTOR DE TRANSPORTE DE PARAGUAY</w:t>
      </w:r>
      <w:bookmarkEnd w:id="296"/>
    </w:p>
    <w:p w:rsidR="0042602D" w:rsidRDefault="003E12CB" w:rsidP="00D607AF">
      <w:pPr>
        <w:pStyle w:val="TableofFigures"/>
        <w:tabs>
          <w:tab w:val="right" w:leader="dot" w:pos="10070"/>
        </w:tabs>
        <w:spacing w:before="0"/>
        <w:rPr>
          <w:rFonts w:asciiTheme="minorHAnsi" w:eastAsiaTheme="minorEastAsia" w:hAnsiTheme="minorHAnsi" w:cstheme="minorBidi"/>
          <w:noProof/>
          <w:szCs w:val="22"/>
          <w:lang w:val="en-US" w:eastAsia="en-US"/>
        </w:rPr>
      </w:pPr>
      <w:r>
        <w:fldChar w:fldCharType="begin"/>
      </w:r>
      <w:r>
        <w:instrText xml:space="preserve"> TOC \h \z \c "Figura" </w:instrText>
      </w:r>
      <w:r>
        <w:fldChar w:fldCharType="separate"/>
      </w:r>
      <w:hyperlink w:anchor="_Toc379879214" w:history="1">
        <w:r w:rsidR="0042602D" w:rsidRPr="00E36782">
          <w:rPr>
            <w:rStyle w:val="Hyperlink"/>
            <w:noProof/>
          </w:rPr>
          <w:t>Figura 3</w:t>
        </w:r>
        <w:r w:rsidR="0042602D" w:rsidRPr="00E36782">
          <w:rPr>
            <w:rStyle w:val="Hyperlink"/>
            <w:noProof/>
          </w:rPr>
          <w:noBreakHyphen/>
          <w:t>1: Instituciones Públicas con injerencia en el Transporte</w:t>
        </w:r>
        <w:r w:rsidR="0042602D">
          <w:rPr>
            <w:noProof/>
            <w:webHidden/>
          </w:rPr>
          <w:tab/>
        </w:r>
        <w:r w:rsidR="0042602D">
          <w:rPr>
            <w:noProof/>
            <w:webHidden/>
          </w:rPr>
          <w:fldChar w:fldCharType="begin"/>
        </w:r>
        <w:r w:rsidR="0042602D">
          <w:rPr>
            <w:noProof/>
            <w:webHidden/>
          </w:rPr>
          <w:instrText xml:space="preserve"> PAGEREF _Toc379879214 \h </w:instrText>
        </w:r>
        <w:r w:rsidR="0042602D">
          <w:rPr>
            <w:noProof/>
            <w:webHidden/>
          </w:rPr>
        </w:r>
        <w:r w:rsidR="0042602D">
          <w:rPr>
            <w:noProof/>
            <w:webHidden/>
          </w:rPr>
          <w:fldChar w:fldCharType="separate"/>
        </w:r>
        <w:r w:rsidR="00D936BD">
          <w:rPr>
            <w:noProof/>
            <w:webHidden/>
          </w:rPr>
          <w:t>7</w:t>
        </w:r>
        <w:r w:rsidR="0042602D">
          <w:rPr>
            <w:noProof/>
            <w:webHidden/>
          </w:rPr>
          <w:fldChar w:fldCharType="end"/>
        </w:r>
      </w:hyperlink>
    </w:p>
    <w:p w:rsidR="0042602D" w:rsidRDefault="00895FC9" w:rsidP="00D607AF">
      <w:pPr>
        <w:pStyle w:val="TableofFigures"/>
        <w:tabs>
          <w:tab w:val="right" w:leader="dot" w:pos="10070"/>
        </w:tabs>
        <w:spacing w:before="0"/>
        <w:rPr>
          <w:rFonts w:asciiTheme="minorHAnsi" w:eastAsiaTheme="minorEastAsia" w:hAnsiTheme="minorHAnsi" w:cstheme="minorBidi"/>
          <w:noProof/>
          <w:szCs w:val="22"/>
          <w:lang w:val="en-US" w:eastAsia="en-US"/>
        </w:rPr>
      </w:pPr>
      <w:hyperlink w:anchor="_Toc379879217" w:history="1">
        <w:r w:rsidR="0042602D" w:rsidRPr="00E36782">
          <w:rPr>
            <w:rStyle w:val="Hyperlink"/>
            <w:noProof/>
          </w:rPr>
          <w:t>Figura 11</w:t>
        </w:r>
        <w:r w:rsidR="0042602D" w:rsidRPr="00E36782">
          <w:rPr>
            <w:rStyle w:val="Hyperlink"/>
            <w:noProof/>
          </w:rPr>
          <w:noBreakHyphen/>
          <w:t>1. Red de Transporte de Paraguay y de los países vecinos</w:t>
        </w:r>
        <w:r w:rsidR="0042602D">
          <w:rPr>
            <w:noProof/>
            <w:webHidden/>
          </w:rPr>
          <w:tab/>
        </w:r>
        <w:r w:rsidR="0042602D">
          <w:rPr>
            <w:noProof/>
            <w:webHidden/>
          </w:rPr>
          <w:fldChar w:fldCharType="begin"/>
        </w:r>
        <w:r w:rsidR="0042602D">
          <w:rPr>
            <w:noProof/>
            <w:webHidden/>
          </w:rPr>
          <w:instrText xml:space="preserve"> PAGEREF _Toc379879217 \h </w:instrText>
        </w:r>
        <w:r w:rsidR="0042602D">
          <w:rPr>
            <w:noProof/>
            <w:webHidden/>
          </w:rPr>
        </w:r>
        <w:r w:rsidR="0042602D">
          <w:rPr>
            <w:noProof/>
            <w:webHidden/>
          </w:rPr>
          <w:fldChar w:fldCharType="separate"/>
        </w:r>
        <w:r w:rsidR="00D936BD">
          <w:rPr>
            <w:noProof/>
            <w:webHidden/>
          </w:rPr>
          <w:t>68</w:t>
        </w:r>
        <w:r w:rsidR="0042602D">
          <w:rPr>
            <w:noProof/>
            <w:webHidden/>
          </w:rPr>
          <w:fldChar w:fldCharType="end"/>
        </w:r>
      </w:hyperlink>
    </w:p>
    <w:p w:rsidR="0042602D" w:rsidRDefault="00895FC9" w:rsidP="00D607AF">
      <w:pPr>
        <w:pStyle w:val="TableofFigures"/>
        <w:tabs>
          <w:tab w:val="right" w:leader="dot" w:pos="10070"/>
        </w:tabs>
        <w:spacing w:before="0"/>
        <w:rPr>
          <w:rStyle w:val="Hyperlink"/>
          <w:noProof/>
        </w:rPr>
      </w:pPr>
      <w:hyperlink w:anchor="_Toc379879218" w:history="1">
        <w:r w:rsidR="0042602D" w:rsidRPr="00E36782">
          <w:rPr>
            <w:rStyle w:val="Hyperlink"/>
            <w:noProof/>
          </w:rPr>
          <w:t>Figura 11</w:t>
        </w:r>
        <w:r w:rsidR="0042602D" w:rsidRPr="00E36782">
          <w:rPr>
            <w:rStyle w:val="Hyperlink"/>
            <w:noProof/>
          </w:rPr>
          <w:noBreakHyphen/>
          <w:t>2. Mapa de Red Vial Paraguaya actualizado al 2012</w:t>
        </w:r>
        <w:r w:rsidR="0042602D">
          <w:rPr>
            <w:noProof/>
            <w:webHidden/>
          </w:rPr>
          <w:tab/>
        </w:r>
        <w:r w:rsidR="0042602D">
          <w:rPr>
            <w:noProof/>
            <w:webHidden/>
          </w:rPr>
          <w:fldChar w:fldCharType="begin"/>
        </w:r>
        <w:r w:rsidR="0042602D">
          <w:rPr>
            <w:noProof/>
            <w:webHidden/>
          </w:rPr>
          <w:instrText xml:space="preserve"> PAGEREF _Toc379879218 \h </w:instrText>
        </w:r>
        <w:r w:rsidR="0042602D">
          <w:rPr>
            <w:noProof/>
            <w:webHidden/>
          </w:rPr>
        </w:r>
        <w:r w:rsidR="0042602D">
          <w:rPr>
            <w:noProof/>
            <w:webHidden/>
          </w:rPr>
          <w:fldChar w:fldCharType="separate"/>
        </w:r>
        <w:r w:rsidR="00D936BD">
          <w:rPr>
            <w:noProof/>
            <w:webHidden/>
          </w:rPr>
          <w:t>69</w:t>
        </w:r>
        <w:r w:rsidR="0042602D">
          <w:rPr>
            <w:noProof/>
            <w:webHidden/>
          </w:rPr>
          <w:fldChar w:fldCharType="end"/>
        </w:r>
      </w:hyperlink>
    </w:p>
    <w:p w:rsidR="00D607AF" w:rsidRDefault="00D607AF" w:rsidP="00D607AF">
      <w:pPr>
        <w:pStyle w:val="Caption"/>
        <w:tabs>
          <w:tab w:val="right" w:leader="dot" w:pos="10070"/>
        </w:tabs>
        <w:spacing w:before="0" w:line="360" w:lineRule="auto"/>
        <w:jc w:val="both"/>
        <w:rPr>
          <w:rStyle w:val="Hyperlink"/>
          <w:b w:val="0"/>
          <w:bCs w:val="0"/>
          <w:noProof/>
          <w:color w:val="000000" w:themeColor="text1"/>
          <w:sz w:val="22"/>
          <w:szCs w:val="24"/>
          <w:u w:val="none"/>
        </w:rPr>
      </w:pPr>
      <w:r w:rsidRPr="00D607AF">
        <w:rPr>
          <w:rStyle w:val="Hyperlink"/>
          <w:b w:val="0"/>
          <w:bCs w:val="0"/>
          <w:noProof/>
          <w:color w:val="000000" w:themeColor="text1"/>
          <w:sz w:val="22"/>
          <w:szCs w:val="24"/>
          <w:u w:val="none"/>
        </w:rPr>
        <w:t>Figura 11.3: Conceptualización del proceso de financiación vial</w:t>
      </w:r>
      <w:r>
        <w:rPr>
          <w:rStyle w:val="Hyperlink"/>
          <w:b w:val="0"/>
          <w:bCs w:val="0"/>
          <w:noProof/>
          <w:color w:val="000000" w:themeColor="text1"/>
          <w:sz w:val="22"/>
          <w:szCs w:val="24"/>
          <w:u w:val="none"/>
        </w:rPr>
        <w:tab/>
        <w:t>67</w:t>
      </w:r>
    </w:p>
    <w:p w:rsidR="00D607AF" w:rsidRPr="00D607AF" w:rsidRDefault="00D607AF" w:rsidP="00D607AF">
      <w:pPr>
        <w:pStyle w:val="Caption"/>
        <w:tabs>
          <w:tab w:val="right" w:leader="dot" w:pos="10070"/>
        </w:tabs>
        <w:spacing w:before="0" w:line="360" w:lineRule="auto"/>
        <w:jc w:val="both"/>
        <w:rPr>
          <w:rStyle w:val="Hyperlink"/>
          <w:b w:val="0"/>
          <w:bCs w:val="0"/>
          <w:noProof/>
          <w:color w:val="000000" w:themeColor="text1"/>
          <w:sz w:val="22"/>
          <w:szCs w:val="24"/>
          <w:u w:val="none"/>
        </w:rPr>
      </w:pPr>
      <w:r w:rsidRPr="00D607AF">
        <w:rPr>
          <w:rStyle w:val="Hyperlink"/>
          <w:b w:val="0"/>
          <w:bCs w:val="0"/>
          <w:noProof/>
          <w:color w:val="000000" w:themeColor="text1"/>
          <w:sz w:val="22"/>
          <w:szCs w:val="24"/>
          <w:u w:val="none"/>
        </w:rPr>
        <w:t xml:space="preserve">Figura </w:t>
      </w:r>
      <w:r w:rsidRPr="00D607AF">
        <w:rPr>
          <w:rStyle w:val="Hyperlink"/>
          <w:b w:val="0"/>
          <w:bCs w:val="0"/>
          <w:noProof/>
          <w:color w:val="000000" w:themeColor="text1"/>
          <w:sz w:val="22"/>
          <w:szCs w:val="24"/>
          <w:u w:val="none"/>
        </w:rPr>
        <w:fldChar w:fldCharType="begin"/>
      </w:r>
      <w:r w:rsidRPr="00D607AF">
        <w:rPr>
          <w:rStyle w:val="Hyperlink"/>
          <w:b w:val="0"/>
          <w:bCs w:val="0"/>
          <w:noProof/>
          <w:color w:val="000000" w:themeColor="text1"/>
          <w:sz w:val="22"/>
          <w:szCs w:val="24"/>
          <w:u w:val="none"/>
        </w:rPr>
        <w:instrText xml:space="preserve"> STYLEREF 1 \s </w:instrText>
      </w:r>
      <w:r w:rsidRPr="00D607AF">
        <w:rPr>
          <w:rStyle w:val="Hyperlink"/>
          <w:b w:val="0"/>
          <w:bCs w:val="0"/>
          <w:noProof/>
          <w:color w:val="000000" w:themeColor="text1"/>
          <w:sz w:val="22"/>
          <w:szCs w:val="24"/>
          <w:u w:val="none"/>
        </w:rPr>
        <w:fldChar w:fldCharType="separate"/>
      </w:r>
      <w:r w:rsidR="00D936BD">
        <w:rPr>
          <w:rStyle w:val="Hyperlink"/>
          <w:b w:val="0"/>
          <w:bCs w:val="0"/>
          <w:noProof/>
          <w:color w:val="000000" w:themeColor="text1"/>
          <w:sz w:val="22"/>
          <w:szCs w:val="24"/>
          <w:u w:val="none"/>
        </w:rPr>
        <w:t>11</w:t>
      </w:r>
      <w:r w:rsidRPr="00D607AF">
        <w:rPr>
          <w:rStyle w:val="Hyperlink"/>
          <w:b w:val="0"/>
          <w:bCs w:val="0"/>
          <w:noProof/>
          <w:color w:val="000000" w:themeColor="text1"/>
          <w:sz w:val="22"/>
          <w:szCs w:val="24"/>
          <w:u w:val="none"/>
        </w:rPr>
        <w:fldChar w:fldCharType="end"/>
      </w:r>
      <w:r w:rsidRPr="00D607AF">
        <w:rPr>
          <w:rStyle w:val="Hyperlink"/>
          <w:b w:val="0"/>
          <w:bCs w:val="0"/>
          <w:noProof/>
          <w:color w:val="000000" w:themeColor="text1"/>
          <w:sz w:val="22"/>
          <w:szCs w:val="24"/>
          <w:u w:val="none"/>
        </w:rPr>
        <w:noBreakHyphen/>
        <w:t>4. Fuentes de Financiamiento de Proyectos viales</w:t>
      </w:r>
      <w:r>
        <w:rPr>
          <w:rStyle w:val="Hyperlink"/>
          <w:b w:val="0"/>
          <w:bCs w:val="0"/>
          <w:noProof/>
          <w:color w:val="000000" w:themeColor="text1"/>
          <w:sz w:val="22"/>
          <w:szCs w:val="24"/>
          <w:u w:val="none"/>
        </w:rPr>
        <w:tab/>
        <w:t>68</w:t>
      </w:r>
    </w:p>
    <w:p w:rsidR="00D607AF" w:rsidRPr="00D607AF" w:rsidRDefault="00D607AF" w:rsidP="00D607AF">
      <w:pPr>
        <w:pStyle w:val="Caption"/>
        <w:tabs>
          <w:tab w:val="right" w:leader="dot" w:pos="10070"/>
        </w:tabs>
        <w:spacing w:before="0" w:line="360" w:lineRule="auto"/>
        <w:jc w:val="both"/>
        <w:rPr>
          <w:rStyle w:val="Hyperlink"/>
          <w:b w:val="0"/>
          <w:bCs w:val="0"/>
          <w:noProof/>
          <w:color w:val="000000" w:themeColor="text1"/>
          <w:sz w:val="22"/>
          <w:szCs w:val="24"/>
          <w:u w:val="none"/>
        </w:rPr>
      </w:pPr>
      <w:r w:rsidRPr="00D607AF">
        <w:rPr>
          <w:rStyle w:val="Hyperlink"/>
          <w:b w:val="0"/>
          <w:bCs w:val="0"/>
          <w:noProof/>
          <w:color w:val="000000" w:themeColor="text1"/>
          <w:sz w:val="22"/>
          <w:szCs w:val="24"/>
          <w:u w:val="none"/>
        </w:rPr>
        <w:t xml:space="preserve">Figura </w:t>
      </w:r>
      <w:r w:rsidRPr="00D607AF">
        <w:rPr>
          <w:rStyle w:val="Hyperlink"/>
          <w:b w:val="0"/>
          <w:bCs w:val="0"/>
          <w:noProof/>
          <w:color w:val="000000" w:themeColor="text1"/>
          <w:sz w:val="22"/>
          <w:szCs w:val="24"/>
          <w:u w:val="none"/>
        </w:rPr>
        <w:fldChar w:fldCharType="begin"/>
      </w:r>
      <w:r w:rsidRPr="00D607AF">
        <w:rPr>
          <w:rStyle w:val="Hyperlink"/>
          <w:b w:val="0"/>
          <w:bCs w:val="0"/>
          <w:noProof/>
          <w:color w:val="000000" w:themeColor="text1"/>
          <w:sz w:val="22"/>
          <w:szCs w:val="24"/>
          <w:u w:val="none"/>
        </w:rPr>
        <w:instrText xml:space="preserve"> STYLEREF 1 \s </w:instrText>
      </w:r>
      <w:r w:rsidRPr="00D607AF">
        <w:rPr>
          <w:rStyle w:val="Hyperlink"/>
          <w:b w:val="0"/>
          <w:bCs w:val="0"/>
          <w:noProof/>
          <w:color w:val="000000" w:themeColor="text1"/>
          <w:sz w:val="22"/>
          <w:szCs w:val="24"/>
          <w:u w:val="none"/>
        </w:rPr>
        <w:fldChar w:fldCharType="separate"/>
      </w:r>
      <w:r w:rsidR="00D936BD">
        <w:rPr>
          <w:rStyle w:val="Hyperlink"/>
          <w:b w:val="0"/>
          <w:bCs w:val="0"/>
          <w:noProof/>
          <w:color w:val="000000" w:themeColor="text1"/>
          <w:sz w:val="22"/>
          <w:szCs w:val="24"/>
          <w:u w:val="none"/>
        </w:rPr>
        <w:t>11</w:t>
      </w:r>
      <w:r w:rsidRPr="00D607AF">
        <w:rPr>
          <w:rStyle w:val="Hyperlink"/>
          <w:b w:val="0"/>
          <w:bCs w:val="0"/>
          <w:noProof/>
          <w:color w:val="000000" w:themeColor="text1"/>
          <w:sz w:val="22"/>
          <w:szCs w:val="24"/>
          <w:u w:val="none"/>
        </w:rPr>
        <w:fldChar w:fldCharType="end"/>
      </w:r>
      <w:r w:rsidRPr="00D607AF">
        <w:rPr>
          <w:rStyle w:val="Hyperlink"/>
          <w:b w:val="0"/>
          <w:bCs w:val="0"/>
          <w:noProof/>
          <w:color w:val="000000" w:themeColor="text1"/>
          <w:sz w:val="22"/>
          <w:szCs w:val="24"/>
          <w:u w:val="none"/>
        </w:rPr>
        <w:noBreakHyphen/>
        <w:t>5. Ubicación de infraestructura a cargo de la ANNP</w:t>
      </w:r>
      <w:r>
        <w:rPr>
          <w:rStyle w:val="Hyperlink"/>
          <w:b w:val="0"/>
          <w:bCs w:val="0"/>
          <w:noProof/>
          <w:color w:val="000000" w:themeColor="text1"/>
          <w:sz w:val="22"/>
          <w:szCs w:val="24"/>
          <w:u w:val="none"/>
        </w:rPr>
        <w:tab/>
        <w:t>70</w:t>
      </w:r>
    </w:p>
    <w:p w:rsidR="00D607AF" w:rsidRPr="00D607AF" w:rsidRDefault="00D607AF" w:rsidP="00D607AF">
      <w:pPr>
        <w:pStyle w:val="Caption"/>
        <w:tabs>
          <w:tab w:val="right" w:leader="dot" w:pos="10070"/>
        </w:tabs>
        <w:spacing w:before="0" w:line="360" w:lineRule="auto"/>
        <w:jc w:val="both"/>
        <w:rPr>
          <w:rStyle w:val="Hyperlink"/>
          <w:b w:val="0"/>
          <w:bCs w:val="0"/>
          <w:noProof/>
          <w:color w:val="000000" w:themeColor="text1"/>
          <w:sz w:val="22"/>
          <w:szCs w:val="24"/>
          <w:u w:val="none"/>
        </w:rPr>
      </w:pPr>
      <w:r w:rsidRPr="00D607AF">
        <w:rPr>
          <w:rStyle w:val="Hyperlink"/>
          <w:b w:val="0"/>
          <w:bCs w:val="0"/>
          <w:noProof/>
          <w:color w:val="000000" w:themeColor="text1"/>
          <w:sz w:val="22"/>
          <w:szCs w:val="24"/>
          <w:u w:val="none"/>
        </w:rPr>
        <w:t xml:space="preserve">Figura </w:t>
      </w:r>
      <w:r w:rsidRPr="00D607AF">
        <w:rPr>
          <w:rStyle w:val="Hyperlink"/>
          <w:b w:val="0"/>
          <w:bCs w:val="0"/>
          <w:noProof/>
          <w:color w:val="000000" w:themeColor="text1"/>
          <w:sz w:val="22"/>
          <w:szCs w:val="24"/>
          <w:u w:val="none"/>
        </w:rPr>
        <w:fldChar w:fldCharType="begin"/>
      </w:r>
      <w:r w:rsidRPr="00D607AF">
        <w:rPr>
          <w:rStyle w:val="Hyperlink"/>
          <w:b w:val="0"/>
          <w:bCs w:val="0"/>
          <w:noProof/>
          <w:color w:val="000000" w:themeColor="text1"/>
          <w:sz w:val="22"/>
          <w:szCs w:val="24"/>
          <w:u w:val="none"/>
        </w:rPr>
        <w:instrText xml:space="preserve"> STYLEREF 1 \s </w:instrText>
      </w:r>
      <w:r w:rsidRPr="00D607AF">
        <w:rPr>
          <w:rStyle w:val="Hyperlink"/>
          <w:b w:val="0"/>
          <w:bCs w:val="0"/>
          <w:noProof/>
          <w:color w:val="000000" w:themeColor="text1"/>
          <w:sz w:val="22"/>
          <w:szCs w:val="24"/>
          <w:u w:val="none"/>
        </w:rPr>
        <w:fldChar w:fldCharType="separate"/>
      </w:r>
      <w:r w:rsidR="00D936BD">
        <w:rPr>
          <w:rStyle w:val="Hyperlink"/>
          <w:b w:val="0"/>
          <w:bCs w:val="0"/>
          <w:noProof/>
          <w:color w:val="000000" w:themeColor="text1"/>
          <w:sz w:val="22"/>
          <w:szCs w:val="24"/>
          <w:u w:val="none"/>
        </w:rPr>
        <w:t>11</w:t>
      </w:r>
      <w:r w:rsidRPr="00D607AF">
        <w:rPr>
          <w:rStyle w:val="Hyperlink"/>
          <w:b w:val="0"/>
          <w:bCs w:val="0"/>
          <w:noProof/>
          <w:color w:val="000000" w:themeColor="text1"/>
          <w:sz w:val="22"/>
          <w:szCs w:val="24"/>
          <w:u w:val="none"/>
        </w:rPr>
        <w:fldChar w:fldCharType="end"/>
      </w:r>
      <w:r w:rsidRPr="00D607AF">
        <w:rPr>
          <w:rStyle w:val="Hyperlink"/>
          <w:b w:val="0"/>
          <w:bCs w:val="0"/>
          <w:noProof/>
          <w:color w:val="000000" w:themeColor="text1"/>
          <w:sz w:val="22"/>
          <w:szCs w:val="24"/>
          <w:u w:val="none"/>
        </w:rPr>
        <w:noBreakHyphen/>
        <w:t>6. Movimiento total de pasajeros 2013, por mes según aeropuertos</w:t>
      </w:r>
      <w:r>
        <w:rPr>
          <w:rStyle w:val="Hyperlink"/>
          <w:b w:val="0"/>
          <w:bCs w:val="0"/>
          <w:noProof/>
          <w:color w:val="000000" w:themeColor="text1"/>
          <w:sz w:val="22"/>
          <w:szCs w:val="24"/>
          <w:u w:val="none"/>
        </w:rPr>
        <w:tab/>
        <w:t>71</w:t>
      </w:r>
    </w:p>
    <w:p w:rsidR="00D607AF" w:rsidRPr="00D607AF" w:rsidRDefault="00D607AF" w:rsidP="00D607AF">
      <w:pPr>
        <w:pStyle w:val="Caption"/>
        <w:tabs>
          <w:tab w:val="right" w:leader="dot" w:pos="10070"/>
        </w:tabs>
        <w:spacing w:before="0" w:line="360" w:lineRule="auto"/>
        <w:jc w:val="both"/>
        <w:rPr>
          <w:rStyle w:val="Hyperlink"/>
          <w:b w:val="0"/>
          <w:bCs w:val="0"/>
          <w:noProof/>
          <w:color w:val="000000" w:themeColor="text1"/>
          <w:sz w:val="22"/>
          <w:szCs w:val="24"/>
          <w:u w:val="none"/>
        </w:rPr>
      </w:pPr>
      <w:r w:rsidRPr="00D607AF">
        <w:rPr>
          <w:rStyle w:val="Hyperlink"/>
          <w:b w:val="0"/>
          <w:bCs w:val="0"/>
          <w:noProof/>
          <w:color w:val="000000" w:themeColor="text1"/>
          <w:sz w:val="22"/>
          <w:szCs w:val="24"/>
          <w:u w:val="none"/>
        </w:rPr>
        <w:t xml:space="preserve">Figura </w:t>
      </w:r>
      <w:r w:rsidRPr="00D607AF">
        <w:rPr>
          <w:rStyle w:val="Hyperlink"/>
          <w:b w:val="0"/>
          <w:bCs w:val="0"/>
          <w:noProof/>
          <w:color w:val="000000" w:themeColor="text1"/>
          <w:sz w:val="22"/>
          <w:szCs w:val="24"/>
          <w:u w:val="none"/>
        </w:rPr>
        <w:fldChar w:fldCharType="begin"/>
      </w:r>
      <w:r w:rsidRPr="00D607AF">
        <w:rPr>
          <w:rStyle w:val="Hyperlink"/>
          <w:b w:val="0"/>
          <w:bCs w:val="0"/>
          <w:noProof/>
          <w:color w:val="000000" w:themeColor="text1"/>
          <w:sz w:val="22"/>
          <w:szCs w:val="24"/>
          <w:u w:val="none"/>
        </w:rPr>
        <w:instrText xml:space="preserve"> STYLEREF 1 \s </w:instrText>
      </w:r>
      <w:r w:rsidRPr="00D607AF">
        <w:rPr>
          <w:rStyle w:val="Hyperlink"/>
          <w:b w:val="0"/>
          <w:bCs w:val="0"/>
          <w:noProof/>
          <w:color w:val="000000" w:themeColor="text1"/>
          <w:sz w:val="22"/>
          <w:szCs w:val="24"/>
          <w:u w:val="none"/>
        </w:rPr>
        <w:fldChar w:fldCharType="separate"/>
      </w:r>
      <w:r w:rsidR="00D936BD">
        <w:rPr>
          <w:rStyle w:val="Hyperlink"/>
          <w:b w:val="0"/>
          <w:bCs w:val="0"/>
          <w:noProof/>
          <w:color w:val="000000" w:themeColor="text1"/>
          <w:sz w:val="22"/>
          <w:szCs w:val="24"/>
          <w:u w:val="none"/>
        </w:rPr>
        <w:t>11</w:t>
      </w:r>
      <w:r w:rsidRPr="00D607AF">
        <w:rPr>
          <w:rStyle w:val="Hyperlink"/>
          <w:b w:val="0"/>
          <w:bCs w:val="0"/>
          <w:noProof/>
          <w:color w:val="000000" w:themeColor="text1"/>
          <w:sz w:val="22"/>
          <w:szCs w:val="24"/>
          <w:u w:val="none"/>
        </w:rPr>
        <w:fldChar w:fldCharType="end"/>
      </w:r>
      <w:r w:rsidRPr="00D607AF">
        <w:rPr>
          <w:rStyle w:val="Hyperlink"/>
          <w:b w:val="0"/>
          <w:bCs w:val="0"/>
          <w:noProof/>
          <w:color w:val="000000" w:themeColor="text1"/>
          <w:sz w:val="22"/>
          <w:szCs w:val="24"/>
          <w:u w:val="none"/>
        </w:rPr>
        <w:noBreakHyphen/>
        <w:t xml:space="preserve">7. Movimiento Total de Cargas exportación/importación </w:t>
      </w:r>
      <w:r>
        <w:rPr>
          <w:rStyle w:val="Hyperlink"/>
          <w:b w:val="0"/>
          <w:bCs w:val="0"/>
          <w:noProof/>
          <w:color w:val="000000" w:themeColor="text1"/>
          <w:sz w:val="22"/>
          <w:szCs w:val="24"/>
          <w:u w:val="none"/>
        </w:rPr>
        <w:t xml:space="preserve">- año </w:t>
      </w:r>
      <w:r w:rsidRPr="00D607AF">
        <w:rPr>
          <w:rStyle w:val="Hyperlink"/>
          <w:b w:val="0"/>
          <w:bCs w:val="0"/>
          <w:noProof/>
          <w:color w:val="000000" w:themeColor="text1"/>
          <w:sz w:val="22"/>
          <w:szCs w:val="24"/>
          <w:u w:val="none"/>
        </w:rPr>
        <w:t xml:space="preserve">2013  </w:t>
      </w:r>
      <w:r>
        <w:rPr>
          <w:rStyle w:val="Hyperlink"/>
          <w:b w:val="0"/>
          <w:bCs w:val="0"/>
          <w:noProof/>
          <w:color w:val="000000" w:themeColor="text1"/>
          <w:sz w:val="22"/>
          <w:szCs w:val="24"/>
          <w:u w:val="none"/>
        </w:rPr>
        <w:tab/>
        <w:t>72</w:t>
      </w:r>
    </w:p>
    <w:p w:rsidR="00D607AF" w:rsidRDefault="00D607AF" w:rsidP="00B6238E">
      <w:pPr>
        <w:pStyle w:val="Caption"/>
        <w:tabs>
          <w:tab w:val="right" w:leader="dot" w:pos="10070"/>
        </w:tabs>
        <w:spacing w:before="0" w:line="360" w:lineRule="auto"/>
        <w:jc w:val="both"/>
        <w:rPr>
          <w:rStyle w:val="Hyperlink"/>
          <w:b w:val="0"/>
          <w:bCs w:val="0"/>
          <w:noProof/>
          <w:color w:val="000000" w:themeColor="text1"/>
          <w:sz w:val="22"/>
          <w:szCs w:val="24"/>
          <w:u w:val="none"/>
        </w:rPr>
      </w:pPr>
      <w:r w:rsidRPr="00B6238E">
        <w:rPr>
          <w:rStyle w:val="Hyperlink"/>
          <w:b w:val="0"/>
          <w:bCs w:val="0"/>
          <w:noProof/>
          <w:color w:val="000000" w:themeColor="text1"/>
          <w:sz w:val="22"/>
          <w:szCs w:val="24"/>
          <w:u w:val="none"/>
        </w:rPr>
        <w:t xml:space="preserve">Figura </w:t>
      </w:r>
      <w:r w:rsidRPr="00B6238E">
        <w:rPr>
          <w:rStyle w:val="Hyperlink"/>
          <w:b w:val="0"/>
          <w:bCs w:val="0"/>
          <w:noProof/>
          <w:color w:val="000000" w:themeColor="text1"/>
          <w:sz w:val="22"/>
          <w:szCs w:val="24"/>
          <w:u w:val="none"/>
        </w:rPr>
        <w:fldChar w:fldCharType="begin"/>
      </w:r>
      <w:r w:rsidRPr="00B6238E">
        <w:rPr>
          <w:rStyle w:val="Hyperlink"/>
          <w:b w:val="0"/>
          <w:bCs w:val="0"/>
          <w:noProof/>
          <w:color w:val="000000" w:themeColor="text1"/>
          <w:sz w:val="22"/>
          <w:szCs w:val="24"/>
          <w:u w:val="none"/>
        </w:rPr>
        <w:instrText xml:space="preserve"> STYLEREF 1 \s </w:instrText>
      </w:r>
      <w:r w:rsidRPr="00B6238E">
        <w:rPr>
          <w:rStyle w:val="Hyperlink"/>
          <w:b w:val="0"/>
          <w:bCs w:val="0"/>
          <w:noProof/>
          <w:color w:val="000000" w:themeColor="text1"/>
          <w:sz w:val="22"/>
          <w:szCs w:val="24"/>
          <w:u w:val="none"/>
        </w:rPr>
        <w:fldChar w:fldCharType="separate"/>
      </w:r>
      <w:r w:rsidR="00D936BD">
        <w:rPr>
          <w:rStyle w:val="Hyperlink"/>
          <w:b w:val="0"/>
          <w:bCs w:val="0"/>
          <w:noProof/>
          <w:color w:val="000000" w:themeColor="text1"/>
          <w:sz w:val="22"/>
          <w:szCs w:val="24"/>
          <w:u w:val="none"/>
        </w:rPr>
        <w:t>11</w:t>
      </w:r>
      <w:r w:rsidRPr="00B6238E">
        <w:rPr>
          <w:rStyle w:val="Hyperlink"/>
          <w:b w:val="0"/>
          <w:bCs w:val="0"/>
          <w:noProof/>
          <w:color w:val="000000" w:themeColor="text1"/>
          <w:sz w:val="22"/>
          <w:szCs w:val="24"/>
          <w:u w:val="none"/>
        </w:rPr>
        <w:fldChar w:fldCharType="end"/>
      </w:r>
      <w:r w:rsidRPr="00B6238E">
        <w:rPr>
          <w:rStyle w:val="Hyperlink"/>
          <w:b w:val="0"/>
          <w:bCs w:val="0"/>
          <w:noProof/>
          <w:color w:val="000000" w:themeColor="text1"/>
          <w:sz w:val="22"/>
          <w:szCs w:val="24"/>
          <w:u w:val="none"/>
        </w:rPr>
        <w:noBreakHyphen/>
      </w:r>
      <w:r w:rsidRPr="00D607AF">
        <w:rPr>
          <w:rStyle w:val="Hyperlink"/>
          <w:b w:val="0"/>
          <w:bCs w:val="0"/>
          <w:noProof/>
          <w:color w:val="000000" w:themeColor="text1"/>
          <w:sz w:val="22"/>
          <w:szCs w:val="24"/>
          <w:u w:val="none"/>
        </w:rPr>
        <w:t>8. Movimiento aéreo internacional de pasajeros por año 2009-2013</w:t>
      </w:r>
      <w:r>
        <w:rPr>
          <w:rStyle w:val="Hyperlink"/>
          <w:b w:val="0"/>
          <w:bCs w:val="0"/>
          <w:noProof/>
          <w:color w:val="000000" w:themeColor="text1"/>
          <w:sz w:val="22"/>
          <w:szCs w:val="24"/>
          <w:u w:val="none"/>
        </w:rPr>
        <w:tab/>
        <w:t>73</w:t>
      </w:r>
    </w:p>
    <w:p w:rsidR="00D607AF" w:rsidRPr="00D607AF" w:rsidRDefault="00D607AF" w:rsidP="00D607AF">
      <w:pPr>
        <w:pStyle w:val="Caption"/>
        <w:tabs>
          <w:tab w:val="right" w:leader="dot" w:pos="10070"/>
        </w:tabs>
        <w:spacing w:before="0" w:line="360" w:lineRule="auto"/>
        <w:jc w:val="both"/>
        <w:rPr>
          <w:rStyle w:val="Hyperlink"/>
          <w:b w:val="0"/>
          <w:bCs w:val="0"/>
          <w:noProof/>
          <w:color w:val="000000" w:themeColor="text1"/>
          <w:sz w:val="22"/>
          <w:szCs w:val="24"/>
          <w:u w:val="none"/>
        </w:rPr>
      </w:pPr>
      <w:r w:rsidRPr="00D607AF">
        <w:rPr>
          <w:rStyle w:val="Hyperlink"/>
          <w:b w:val="0"/>
          <w:bCs w:val="0"/>
          <w:noProof/>
          <w:color w:val="000000" w:themeColor="text1"/>
          <w:sz w:val="22"/>
          <w:szCs w:val="24"/>
          <w:u w:val="none"/>
        </w:rPr>
        <w:t xml:space="preserve">Figura </w:t>
      </w:r>
      <w:r w:rsidRPr="00D607AF">
        <w:rPr>
          <w:rStyle w:val="Hyperlink"/>
          <w:b w:val="0"/>
          <w:bCs w:val="0"/>
          <w:noProof/>
          <w:color w:val="000000" w:themeColor="text1"/>
          <w:sz w:val="22"/>
          <w:szCs w:val="24"/>
          <w:u w:val="none"/>
        </w:rPr>
        <w:fldChar w:fldCharType="begin"/>
      </w:r>
      <w:r w:rsidRPr="00D607AF">
        <w:rPr>
          <w:rStyle w:val="Hyperlink"/>
          <w:b w:val="0"/>
          <w:bCs w:val="0"/>
          <w:noProof/>
          <w:color w:val="000000" w:themeColor="text1"/>
          <w:sz w:val="22"/>
          <w:szCs w:val="24"/>
          <w:u w:val="none"/>
        </w:rPr>
        <w:instrText xml:space="preserve"> STYLEREF 1 \s </w:instrText>
      </w:r>
      <w:r w:rsidRPr="00D607AF">
        <w:rPr>
          <w:rStyle w:val="Hyperlink"/>
          <w:b w:val="0"/>
          <w:bCs w:val="0"/>
          <w:noProof/>
          <w:color w:val="000000" w:themeColor="text1"/>
          <w:sz w:val="22"/>
          <w:szCs w:val="24"/>
          <w:u w:val="none"/>
        </w:rPr>
        <w:fldChar w:fldCharType="separate"/>
      </w:r>
      <w:r w:rsidR="00D936BD">
        <w:rPr>
          <w:rStyle w:val="Hyperlink"/>
          <w:b w:val="0"/>
          <w:bCs w:val="0"/>
          <w:noProof/>
          <w:color w:val="000000" w:themeColor="text1"/>
          <w:sz w:val="22"/>
          <w:szCs w:val="24"/>
          <w:u w:val="none"/>
        </w:rPr>
        <w:t>11</w:t>
      </w:r>
      <w:r w:rsidRPr="00D607AF">
        <w:rPr>
          <w:rStyle w:val="Hyperlink"/>
          <w:b w:val="0"/>
          <w:bCs w:val="0"/>
          <w:noProof/>
          <w:color w:val="000000" w:themeColor="text1"/>
          <w:sz w:val="22"/>
          <w:szCs w:val="24"/>
          <w:u w:val="none"/>
        </w:rPr>
        <w:fldChar w:fldCharType="end"/>
      </w:r>
      <w:r w:rsidRPr="00D607AF">
        <w:rPr>
          <w:rStyle w:val="Hyperlink"/>
          <w:b w:val="0"/>
          <w:bCs w:val="0"/>
          <w:noProof/>
          <w:color w:val="000000" w:themeColor="text1"/>
          <w:sz w:val="22"/>
          <w:szCs w:val="24"/>
          <w:u w:val="none"/>
        </w:rPr>
        <w:noBreakHyphen/>
        <w:t>9. Evolución del movimiento de cargas (en Toneladas) 2009-2013</w:t>
      </w:r>
      <w:r>
        <w:rPr>
          <w:rStyle w:val="Hyperlink"/>
          <w:b w:val="0"/>
          <w:bCs w:val="0"/>
          <w:noProof/>
          <w:color w:val="000000" w:themeColor="text1"/>
          <w:sz w:val="22"/>
          <w:szCs w:val="24"/>
          <w:u w:val="none"/>
        </w:rPr>
        <w:tab/>
        <w:t>73</w:t>
      </w:r>
    </w:p>
    <w:p w:rsidR="00721973" w:rsidRDefault="003E12CB" w:rsidP="00D607AF">
      <w:pPr>
        <w:pStyle w:val="TableofFigures"/>
        <w:tabs>
          <w:tab w:val="right" w:leader="dot" w:pos="10070"/>
          <w:tab w:val="right" w:leader="dot" w:pos="10096"/>
        </w:tabs>
      </w:pPr>
      <w:r>
        <w:fldChar w:fldCharType="end"/>
      </w:r>
    </w:p>
    <w:p w:rsidR="00721973" w:rsidRDefault="00721973" w:rsidP="00D607AF">
      <w:pPr>
        <w:pStyle w:val="TableofFigures"/>
        <w:tabs>
          <w:tab w:val="right" w:leader="dot" w:pos="10070"/>
          <w:tab w:val="right" w:leader="dot" w:pos="10096"/>
        </w:tabs>
      </w:pPr>
    </w:p>
    <w:p w:rsidR="0042602D" w:rsidRDefault="00590C0A" w:rsidP="00D607AF">
      <w:pPr>
        <w:pStyle w:val="TableofFigures"/>
        <w:tabs>
          <w:tab w:val="right" w:leader="dot" w:pos="10070"/>
        </w:tabs>
        <w:rPr>
          <w:rFonts w:asciiTheme="minorHAnsi" w:eastAsiaTheme="minorEastAsia" w:hAnsiTheme="minorHAnsi" w:cstheme="minorBidi"/>
          <w:noProof/>
          <w:szCs w:val="22"/>
          <w:lang w:val="en-US" w:eastAsia="en-US"/>
        </w:rPr>
      </w:pPr>
      <w:r>
        <w:fldChar w:fldCharType="begin"/>
      </w:r>
      <w:r w:rsidR="00862342">
        <w:instrText xml:space="preserve"> TOC \h \z \c "Tabla" </w:instrText>
      </w:r>
      <w:r>
        <w:fldChar w:fldCharType="separate"/>
      </w:r>
      <w:hyperlink w:anchor="_Toc379879117" w:history="1">
        <w:r w:rsidR="0042602D" w:rsidRPr="00B93EA4">
          <w:rPr>
            <w:rStyle w:val="Hyperlink"/>
            <w:noProof/>
          </w:rPr>
          <w:t>Tabla 4</w:t>
        </w:r>
        <w:r w:rsidR="0042602D" w:rsidRPr="00B93EA4">
          <w:rPr>
            <w:rStyle w:val="Hyperlink"/>
            <w:noProof/>
          </w:rPr>
          <w:noBreakHyphen/>
          <w:t>1: Avances y desafíos para la gestión vial del MOPC</w:t>
        </w:r>
        <w:r w:rsidR="0042602D">
          <w:rPr>
            <w:noProof/>
            <w:webHidden/>
          </w:rPr>
          <w:tab/>
        </w:r>
        <w:r w:rsidR="0042602D">
          <w:rPr>
            <w:noProof/>
            <w:webHidden/>
          </w:rPr>
          <w:fldChar w:fldCharType="begin"/>
        </w:r>
        <w:r w:rsidR="0042602D">
          <w:rPr>
            <w:noProof/>
            <w:webHidden/>
          </w:rPr>
          <w:instrText xml:space="preserve"> PAGEREF _Toc379879117 \h </w:instrText>
        </w:r>
        <w:r w:rsidR="0042602D">
          <w:rPr>
            <w:noProof/>
            <w:webHidden/>
          </w:rPr>
        </w:r>
        <w:r w:rsidR="0042602D">
          <w:rPr>
            <w:noProof/>
            <w:webHidden/>
          </w:rPr>
          <w:fldChar w:fldCharType="separate"/>
        </w:r>
        <w:r w:rsidR="00D936BD">
          <w:rPr>
            <w:noProof/>
            <w:webHidden/>
          </w:rPr>
          <w:t>11</w:t>
        </w:r>
        <w:r w:rsidR="0042602D">
          <w:rPr>
            <w:noProof/>
            <w:webHidden/>
          </w:rPr>
          <w:fldChar w:fldCharType="end"/>
        </w:r>
      </w:hyperlink>
    </w:p>
    <w:p w:rsidR="0042602D" w:rsidRDefault="00895FC9" w:rsidP="00D607AF">
      <w:pPr>
        <w:pStyle w:val="TableofFigures"/>
        <w:tabs>
          <w:tab w:val="right" w:leader="dot" w:pos="10070"/>
        </w:tabs>
        <w:rPr>
          <w:rFonts w:asciiTheme="minorHAnsi" w:eastAsiaTheme="minorEastAsia" w:hAnsiTheme="minorHAnsi" w:cstheme="minorBidi"/>
          <w:noProof/>
          <w:szCs w:val="22"/>
          <w:lang w:val="en-US" w:eastAsia="en-US"/>
        </w:rPr>
      </w:pPr>
      <w:hyperlink w:anchor="_Toc379879123" w:history="1">
        <w:r w:rsidR="0042602D" w:rsidRPr="00B93EA4">
          <w:rPr>
            <w:rStyle w:val="Hyperlink"/>
            <w:noProof/>
          </w:rPr>
          <w:t>Tabla 11</w:t>
        </w:r>
        <w:r w:rsidR="0042602D" w:rsidRPr="00B93EA4">
          <w:rPr>
            <w:rStyle w:val="Hyperlink"/>
            <w:noProof/>
          </w:rPr>
          <w:noBreakHyphen/>
          <w:t>1. Evolución del Parque Automotor, República del Paraguay, 2007-2011</w:t>
        </w:r>
        <w:r w:rsidR="0042602D">
          <w:rPr>
            <w:noProof/>
            <w:webHidden/>
          </w:rPr>
          <w:tab/>
        </w:r>
        <w:r w:rsidR="0042602D">
          <w:rPr>
            <w:noProof/>
            <w:webHidden/>
          </w:rPr>
          <w:fldChar w:fldCharType="begin"/>
        </w:r>
        <w:r w:rsidR="0042602D">
          <w:rPr>
            <w:noProof/>
            <w:webHidden/>
          </w:rPr>
          <w:instrText xml:space="preserve"> PAGEREF _Toc379879123 \h </w:instrText>
        </w:r>
        <w:r w:rsidR="0042602D">
          <w:rPr>
            <w:noProof/>
            <w:webHidden/>
          </w:rPr>
        </w:r>
        <w:r w:rsidR="0042602D">
          <w:rPr>
            <w:noProof/>
            <w:webHidden/>
          </w:rPr>
          <w:fldChar w:fldCharType="separate"/>
        </w:r>
        <w:r w:rsidR="00D936BD">
          <w:rPr>
            <w:noProof/>
            <w:webHidden/>
          </w:rPr>
          <w:t>70</w:t>
        </w:r>
        <w:r w:rsidR="0042602D">
          <w:rPr>
            <w:noProof/>
            <w:webHidden/>
          </w:rPr>
          <w:fldChar w:fldCharType="end"/>
        </w:r>
      </w:hyperlink>
    </w:p>
    <w:p w:rsidR="0042602D" w:rsidRDefault="00895FC9" w:rsidP="00D607AF">
      <w:pPr>
        <w:pStyle w:val="TableofFigures"/>
        <w:tabs>
          <w:tab w:val="right" w:leader="dot" w:pos="10070"/>
        </w:tabs>
        <w:rPr>
          <w:rFonts w:asciiTheme="minorHAnsi" w:eastAsiaTheme="minorEastAsia" w:hAnsiTheme="minorHAnsi" w:cstheme="minorBidi"/>
          <w:noProof/>
          <w:szCs w:val="22"/>
          <w:lang w:val="en-US" w:eastAsia="en-US"/>
        </w:rPr>
      </w:pPr>
      <w:hyperlink w:anchor="_Toc379879124" w:history="1">
        <w:r w:rsidR="0042602D" w:rsidRPr="00B93EA4">
          <w:rPr>
            <w:rStyle w:val="Hyperlink"/>
            <w:noProof/>
          </w:rPr>
          <w:t>Tabla 11</w:t>
        </w:r>
        <w:r w:rsidR="0042602D" w:rsidRPr="00B93EA4">
          <w:rPr>
            <w:rStyle w:val="Hyperlink"/>
            <w:noProof/>
          </w:rPr>
          <w:noBreakHyphen/>
          <w:t>2: Producción total anual en toneladas por zonas de tráfico (estimación al 2011)</w:t>
        </w:r>
        <w:r w:rsidR="0042602D">
          <w:rPr>
            <w:noProof/>
            <w:webHidden/>
          </w:rPr>
          <w:tab/>
        </w:r>
        <w:r w:rsidR="0042602D">
          <w:rPr>
            <w:noProof/>
            <w:webHidden/>
          </w:rPr>
          <w:fldChar w:fldCharType="begin"/>
        </w:r>
        <w:r w:rsidR="0042602D">
          <w:rPr>
            <w:noProof/>
            <w:webHidden/>
          </w:rPr>
          <w:instrText xml:space="preserve"> PAGEREF _Toc379879124 \h </w:instrText>
        </w:r>
        <w:r w:rsidR="0042602D">
          <w:rPr>
            <w:noProof/>
            <w:webHidden/>
          </w:rPr>
        </w:r>
        <w:r w:rsidR="0042602D">
          <w:rPr>
            <w:noProof/>
            <w:webHidden/>
          </w:rPr>
          <w:fldChar w:fldCharType="separate"/>
        </w:r>
        <w:r w:rsidR="00D936BD">
          <w:rPr>
            <w:noProof/>
            <w:webHidden/>
          </w:rPr>
          <w:t>72</w:t>
        </w:r>
        <w:r w:rsidR="0042602D">
          <w:rPr>
            <w:noProof/>
            <w:webHidden/>
          </w:rPr>
          <w:fldChar w:fldCharType="end"/>
        </w:r>
      </w:hyperlink>
    </w:p>
    <w:p w:rsidR="0042602D" w:rsidRDefault="00895FC9" w:rsidP="00D607AF">
      <w:pPr>
        <w:pStyle w:val="TableofFigures"/>
        <w:tabs>
          <w:tab w:val="right" w:leader="dot" w:pos="10070"/>
        </w:tabs>
        <w:rPr>
          <w:rFonts w:asciiTheme="minorHAnsi" w:eastAsiaTheme="minorEastAsia" w:hAnsiTheme="minorHAnsi" w:cstheme="minorBidi"/>
          <w:noProof/>
          <w:szCs w:val="22"/>
          <w:lang w:val="en-US" w:eastAsia="en-US"/>
        </w:rPr>
      </w:pPr>
      <w:hyperlink w:anchor="_Toc379879125" w:history="1">
        <w:r w:rsidR="0042602D" w:rsidRPr="00B93EA4">
          <w:rPr>
            <w:rStyle w:val="Hyperlink"/>
            <w:noProof/>
          </w:rPr>
          <w:t>Tabla 11</w:t>
        </w:r>
        <w:r w:rsidR="0042602D" w:rsidRPr="00B93EA4">
          <w:rPr>
            <w:rStyle w:val="Hyperlink"/>
            <w:noProof/>
          </w:rPr>
          <w:noBreakHyphen/>
          <w:t>3: Consumo total anual en toneladas por zonas de tráfico (estimación al 2011)</w:t>
        </w:r>
        <w:r w:rsidR="0042602D">
          <w:rPr>
            <w:noProof/>
            <w:webHidden/>
          </w:rPr>
          <w:tab/>
        </w:r>
        <w:r w:rsidR="0042602D">
          <w:rPr>
            <w:noProof/>
            <w:webHidden/>
          </w:rPr>
          <w:fldChar w:fldCharType="begin"/>
        </w:r>
        <w:r w:rsidR="0042602D">
          <w:rPr>
            <w:noProof/>
            <w:webHidden/>
          </w:rPr>
          <w:instrText xml:space="preserve"> PAGEREF _Toc379879125 \h </w:instrText>
        </w:r>
        <w:r w:rsidR="0042602D">
          <w:rPr>
            <w:noProof/>
            <w:webHidden/>
          </w:rPr>
        </w:r>
        <w:r w:rsidR="0042602D">
          <w:rPr>
            <w:noProof/>
            <w:webHidden/>
          </w:rPr>
          <w:fldChar w:fldCharType="separate"/>
        </w:r>
        <w:r w:rsidR="00D936BD">
          <w:rPr>
            <w:noProof/>
            <w:webHidden/>
          </w:rPr>
          <w:t>72</w:t>
        </w:r>
        <w:r w:rsidR="0042602D">
          <w:rPr>
            <w:noProof/>
            <w:webHidden/>
          </w:rPr>
          <w:fldChar w:fldCharType="end"/>
        </w:r>
      </w:hyperlink>
    </w:p>
    <w:p w:rsidR="0042602D" w:rsidRDefault="00895FC9" w:rsidP="00D607AF">
      <w:pPr>
        <w:pStyle w:val="TableofFigures"/>
        <w:tabs>
          <w:tab w:val="right" w:leader="dot" w:pos="10070"/>
        </w:tabs>
        <w:rPr>
          <w:rFonts w:asciiTheme="minorHAnsi" w:eastAsiaTheme="minorEastAsia" w:hAnsiTheme="minorHAnsi" w:cstheme="minorBidi"/>
          <w:noProof/>
          <w:szCs w:val="22"/>
          <w:lang w:val="en-US" w:eastAsia="en-US"/>
        </w:rPr>
      </w:pPr>
      <w:hyperlink w:anchor="_Toc379879126" w:history="1">
        <w:r w:rsidR="0042602D" w:rsidRPr="00B93EA4">
          <w:rPr>
            <w:rStyle w:val="Hyperlink"/>
            <w:noProof/>
          </w:rPr>
          <w:t>Tabla 11</w:t>
        </w:r>
        <w:r w:rsidR="0042602D" w:rsidRPr="00B93EA4">
          <w:rPr>
            <w:rStyle w:val="Hyperlink"/>
            <w:noProof/>
          </w:rPr>
          <w:noBreakHyphen/>
          <w:t>4. Distancias a la red pavimentada</w:t>
        </w:r>
        <w:r w:rsidR="0042602D">
          <w:rPr>
            <w:noProof/>
            <w:webHidden/>
          </w:rPr>
          <w:tab/>
        </w:r>
        <w:r w:rsidR="0042602D">
          <w:rPr>
            <w:noProof/>
            <w:webHidden/>
          </w:rPr>
          <w:fldChar w:fldCharType="begin"/>
        </w:r>
        <w:r w:rsidR="0042602D">
          <w:rPr>
            <w:noProof/>
            <w:webHidden/>
          </w:rPr>
          <w:instrText xml:space="preserve"> PAGEREF _Toc379879126 \h </w:instrText>
        </w:r>
        <w:r w:rsidR="0042602D">
          <w:rPr>
            <w:noProof/>
            <w:webHidden/>
          </w:rPr>
        </w:r>
        <w:r w:rsidR="0042602D">
          <w:rPr>
            <w:noProof/>
            <w:webHidden/>
          </w:rPr>
          <w:fldChar w:fldCharType="separate"/>
        </w:r>
        <w:r w:rsidR="00D936BD">
          <w:rPr>
            <w:noProof/>
            <w:webHidden/>
          </w:rPr>
          <w:t>75</w:t>
        </w:r>
        <w:r w:rsidR="0042602D">
          <w:rPr>
            <w:noProof/>
            <w:webHidden/>
          </w:rPr>
          <w:fldChar w:fldCharType="end"/>
        </w:r>
      </w:hyperlink>
    </w:p>
    <w:p w:rsidR="0042602D" w:rsidRDefault="00895FC9" w:rsidP="00D607AF">
      <w:pPr>
        <w:pStyle w:val="TableofFigures"/>
        <w:tabs>
          <w:tab w:val="right" w:leader="dot" w:pos="10070"/>
        </w:tabs>
        <w:rPr>
          <w:rFonts w:asciiTheme="minorHAnsi" w:eastAsiaTheme="minorEastAsia" w:hAnsiTheme="minorHAnsi" w:cstheme="minorBidi"/>
          <w:noProof/>
          <w:szCs w:val="22"/>
          <w:lang w:val="en-US" w:eastAsia="en-US"/>
        </w:rPr>
      </w:pPr>
      <w:hyperlink w:anchor="_Toc379879127" w:history="1">
        <w:r w:rsidR="0042602D" w:rsidRPr="00B93EA4">
          <w:rPr>
            <w:rStyle w:val="Hyperlink"/>
            <w:noProof/>
          </w:rPr>
          <w:t>Tabla 11</w:t>
        </w:r>
        <w:r w:rsidR="0042602D" w:rsidRPr="00B93EA4">
          <w:rPr>
            <w:rStyle w:val="Hyperlink"/>
            <w:noProof/>
          </w:rPr>
          <w:noBreakHyphen/>
          <w:t xml:space="preserve">5. </w:t>
        </w:r>
        <w:r w:rsidR="0042602D" w:rsidRPr="00B93EA4">
          <w:rPr>
            <w:rStyle w:val="Hyperlink"/>
            <w:noProof/>
            <w:lang w:val="es-MX"/>
          </w:rPr>
          <w:t>Dimensiones de pistas pavimentadas de la red aeroportuaria</w:t>
        </w:r>
        <w:r w:rsidR="0042602D">
          <w:rPr>
            <w:noProof/>
            <w:webHidden/>
          </w:rPr>
          <w:tab/>
        </w:r>
        <w:r w:rsidR="0042602D">
          <w:rPr>
            <w:noProof/>
            <w:webHidden/>
          </w:rPr>
          <w:fldChar w:fldCharType="begin"/>
        </w:r>
        <w:r w:rsidR="0042602D">
          <w:rPr>
            <w:noProof/>
            <w:webHidden/>
          </w:rPr>
          <w:instrText xml:space="preserve"> PAGEREF _Toc379879127 \h </w:instrText>
        </w:r>
        <w:r w:rsidR="0042602D">
          <w:rPr>
            <w:noProof/>
            <w:webHidden/>
          </w:rPr>
        </w:r>
        <w:r w:rsidR="0042602D">
          <w:rPr>
            <w:noProof/>
            <w:webHidden/>
          </w:rPr>
          <w:fldChar w:fldCharType="separate"/>
        </w:r>
        <w:r w:rsidR="00D936BD">
          <w:rPr>
            <w:noProof/>
            <w:webHidden/>
          </w:rPr>
          <w:t>78</w:t>
        </w:r>
        <w:r w:rsidR="0042602D">
          <w:rPr>
            <w:noProof/>
            <w:webHidden/>
          </w:rPr>
          <w:fldChar w:fldCharType="end"/>
        </w:r>
      </w:hyperlink>
    </w:p>
    <w:p w:rsidR="003E12CB" w:rsidRPr="00862342" w:rsidRDefault="00590C0A" w:rsidP="00D607AF">
      <w:pPr>
        <w:pStyle w:val="TableofFigures"/>
        <w:tabs>
          <w:tab w:val="right" w:leader="dot" w:pos="9344"/>
          <w:tab w:val="right" w:leader="dot" w:pos="10070"/>
        </w:tabs>
      </w:pPr>
      <w:r>
        <w:fldChar w:fldCharType="end"/>
      </w:r>
    </w:p>
    <w:p w:rsidR="00862342" w:rsidRDefault="00862342" w:rsidP="00862342"/>
    <w:p w:rsidR="001F2652" w:rsidRDefault="001F2652" w:rsidP="00862342"/>
    <w:p w:rsidR="001F2652" w:rsidRDefault="001F2652" w:rsidP="00862342"/>
    <w:p w:rsidR="004A46FC" w:rsidRPr="004A46FC" w:rsidRDefault="004A46FC" w:rsidP="004A46FC">
      <w:pPr>
        <w:jc w:val="center"/>
      </w:pPr>
    </w:p>
    <w:p w:rsidR="00D607AF" w:rsidRDefault="00D607AF">
      <w:pPr>
        <w:spacing w:before="0" w:after="0" w:line="240" w:lineRule="auto"/>
        <w:jc w:val="left"/>
        <w:rPr>
          <w:b/>
          <w:bCs/>
          <w:sz w:val="24"/>
          <w:szCs w:val="20"/>
        </w:rPr>
      </w:pPr>
      <w:bookmarkStart w:id="297" w:name="_Toc358192527"/>
      <w:bookmarkStart w:id="298" w:name="_Toc358208132"/>
      <w:r>
        <w:rPr>
          <w:sz w:val="24"/>
        </w:rPr>
        <w:br w:type="page"/>
      </w:r>
    </w:p>
    <w:p w:rsidR="002244CF" w:rsidRDefault="002244CF" w:rsidP="002244CF">
      <w:pPr>
        <w:pStyle w:val="Caption"/>
        <w:rPr>
          <w:sz w:val="24"/>
        </w:rPr>
      </w:pPr>
      <w:bookmarkStart w:id="299" w:name="_Toc379879217"/>
      <w:r w:rsidRPr="00636EC9">
        <w:rPr>
          <w:sz w:val="24"/>
        </w:rPr>
        <w:lastRenderedPageBreak/>
        <w:t xml:space="preserve">Figura </w:t>
      </w:r>
      <w:r w:rsidR="00590C0A">
        <w:rPr>
          <w:sz w:val="24"/>
        </w:rPr>
        <w:fldChar w:fldCharType="begin"/>
      </w:r>
      <w:r w:rsidR="00592177">
        <w:rPr>
          <w:sz w:val="24"/>
        </w:rPr>
        <w:instrText xml:space="preserve"> STYLEREF 1 \s </w:instrText>
      </w:r>
      <w:r w:rsidR="00590C0A">
        <w:rPr>
          <w:sz w:val="24"/>
        </w:rPr>
        <w:fldChar w:fldCharType="separate"/>
      </w:r>
      <w:r w:rsidR="00D936BD">
        <w:rPr>
          <w:noProof/>
          <w:sz w:val="24"/>
        </w:rPr>
        <w:t>11</w:t>
      </w:r>
      <w:r w:rsidR="00590C0A">
        <w:rPr>
          <w:sz w:val="24"/>
        </w:rPr>
        <w:fldChar w:fldCharType="end"/>
      </w:r>
      <w:r w:rsidR="00592177">
        <w:rPr>
          <w:sz w:val="24"/>
        </w:rPr>
        <w:noBreakHyphen/>
      </w:r>
      <w:r w:rsidR="00590C0A">
        <w:rPr>
          <w:sz w:val="24"/>
        </w:rPr>
        <w:fldChar w:fldCharType="begin"/>
      </w:r>
      <w:r w:rsidR="00592177">
        <w:rPr>
          <w:sz w:val="24"/>
        </w:rPr>
        <w:instrText xml:space="preserve"> SEQ Figura \* ARABIC \s 1 </w:instrText>
      </w:r>
      <w:r w:rsidR="00590C0A">
        <w:rPr>
          <w:sz w:val="24"/>
        </w:rPr>
        <w:fldChar w:fldCharType="separate"/>
      </w:r>
      <w:r w:rsidR="00D936BD">
        <w:rPr>
          <w:noProof/>
          <w:sz w:val="24"/>
        </w:rPr>
        <w:t>1</w:t>
      </w:r>
      <w:r w:rsidR="00590C0A">
        <w:rPr>
          <w:sz w:val="24"/>
        </w:rPr>
        <w:fldChar w:fldCharType="end"/>
      </w:r>
      <w:r w:rsidR="00636EC9">
        <w:rPr>
          <w:sz w:val="24"/>
        </w:rPr>
        <w:t>.</w:t>
      </w:r>
      <w:r w:rsidRPr="00636EC9">
        <w:rPr>
          <w:sz w:val="24"/>
        </w:rPr>
        <w:t xml:space="preserve"> </w:t>
      </w:r>
      <w:bookmarkStart w:id="300" w:name="_Toc209954130"/>
      <w:bookmarkStart w:id="301" w:name="_Toc209954709"/>
      <w:bookmarkStart w:id="302" w:name="_Toc355359644"/>
      <w:r w:rsidRPr="00636EC9">
        <w:rPr>
          <w:sz w:val="24"/>
        </w:rPr>
        <w:t>Red de Transporte de Paraguay y de los países vecinos</w:t>
      </w:r>
      <w:bookmarkEnd w:id="297"/>
      <w:bookmarkEnd w:id="298"/>
      <w:bookmarkEnd w:id="299"/>
      <w:bookmarkEnd w:id="300"/>
      <w:bookmarkEnd w:id="301"/>
      <w:bookmarkEnd w:id="302"/>
    </w:p>
    <w:p w:rsidR="00862342" w:rsidRPr="00862342" w:rsidRDefault="00862342" w:rsidP="00862342"/>
    <w:p w:rsidR="00FC42F5" w:rsidRPr="00DD021B" w:rsidRDefault="00657E0B" w:rsidP="00FC42F5">
      <w:pPr>
        <w:pStyle w:val="FigyCuad"/>
      </w:pPr>
      <w:r>
        <w:rPr>
          <w:noProof/>
          <w:lang w:val="en-US" w:eastAsia="en-US"/>
        </w:rPr>
        <mc:AlternateContent>
          <mc:Choice Requires="wps">
            <w:drawing>
              <wp:anchor distT="0" distB="0" distL="114300" distR="114300" simplePos="0" relativeHeight="251670528" behindDoc="0" locked="0" layoutInCell="1" allowOverlap="1" wp14:anchorId="67A86AF0" wp14:editId="431B6BD4">
                <wp:simplePos x="0" y="0"/>
                <wp:positionH relativeFrom="column">
                  <wp:posOffset>4965700</wp:posOffset>
                </wp:positionH>
                <wp:positionV relativeFrom="paragraph">
                  <wp:posOffset>3869690</wp:posOffset>
                </wp:positionV>
                <wp:extent cx="1388745" cy="364490"/>
                <wp:effectExtent l="3175" t="0" r="0" b="0"/>
                <wp:wrapNone/>
                <wp:docPr id="11654" name="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88745" cy="3644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95FC9" w:rsidRDefault="00895FC9">
                            <w:r>
                              <w:t>Depósito franco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4" o:spid="_x0000_s1028" style="position:absolute;left:0;text-align:left;margin-left:391pt;margin-top:304.7pt;width:109.35pt;height:28.7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" filled="f" stroked="f">
                <v:textbox>
                  <w:txbxContent>
                    <w:p w:rsidR="00895FC9" w:rsidRDefault="00895FC9">
                      <w:r>
                        <w:t>Depósito franco</w:t>
                      </w:r>
                    </w:p>
                  </w:txbxContent>
                </v:textbox>
              </v:rect>
            </w:pict>
          </mc:Fallback>
        </mc:AlternateContent>
      </w:r>
      <w:r>
        <w:rPr>
          <w:noProof/>
          <w:lang w:val="en-US" w:eastAsia="en-US"/>
        </w:rPr>
        <mc:AlternateContent>
          <mc:Choice Requires="wps">
            <w:drawing>
              <wp:anchor distT="0" distB="0" distL="114300" distR="114300" simplePos="0" relativeHeight="251660288" behindDoc="0" locked="0" layoutInCell="1" allowOverlap="1" wp14:anchorId="0E047A69" wp14:editId="5CD8D22E">
                <wp:simplePos x="0" y="0"/>
                <wp:positionH relativeFrom="column">
                  <wp:posOffset>4212590</wp:posOffset>
                </wp:positionH>
                <wp:positionV relativeFrom="paragraph">
                  <wp:posOffset>2276475</wp:posOffset>
                </wp:positionV>
                <wp:extent cx="144145" cy="144145"/>
                <wp:effectExtent l="31115" t="34290" r="43815" b="40640"/>
                <wp:wrapNone/>
                <wp:docPr id="11653" name="AutoShap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145" cy="144145"/>
                        </a:xfrm>
                        <a:prstGeom prst="triangle">
                          <a:avLst>
                            <a:gd name="adj" fmla="val 50000"/>
                          </a:avLst>
                        </a:prstGeom>
                        <a:solidFill>
                          <a:schemeClr val="bg1">
                            <a:lumMod val="65000"/>
                            <a:lumOff val="0"/>
                          </a:schemeClr>
                        </a:solidFill>
                        <a:ln w="19050">
                          <a:solidFill>
                            <a:schemeClr val="tx1">
                              <a:lumMod val="100000"/>
                              <a:lumOff val="0"/>
                            </a:schemeClr>
                          </a:solidFill>
                          <a:miter lim="800000"/>
                          <a:headEnd/>
                          <a:tailEnd/>
                        </a:ln>
                        <a:effectLst>
                          <a:outerShdw dist="28398" dir="3806097" algn="ctr" rotWithShape="0">
                            <a:schemeClr val="accent6">
                              <a:lumMod val="50000"/>
                              <a:lumOff val="0"/>
                              <a:alpha val="50000"/>
                            </a:scheme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AutoShape 4" o:spid="_x0000_s1026" type="#_x0000_t5" style="position:absolute;margin-left:331.7pt;margin-top:179.25pt;width:11.35pt;height:11.3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" fillcolor="#a5a5a5 [2092]" strokecolor="black [3213]" strokeweight="1.5pt">
                <v:shadow on="t" color="#974706 [1609]" opacity=".5" offset="1pt"/>
              </v:shape>
            </w:pict>
          </mc:Fallback>
        </mc:AlternateContent>
      </w:r>
      <w:r>
        <w:rPr>
          <w:noProof/>
          <w:lang w:val="en-US" w:eastAsia="en-US"/>
        </w:rPr>
        <mc:AlternateContent>
          <mc:Choice Requires="wps">
            <w:drawing>
              <wp:anchor distT="0" distB="0" distL="114300" distR="114300" simplePos="0" relativeHeight="251667456" behindDoc="0" locked="0" layoutInCell="1" allowOverlap="1" wp14:anchorId="050405DB" wp14:editId="06615F8E">
                <wp:simplePos x="0" y="0"/>
                <wp:positionH relativeFrom="column">
                  <wp:posOffset>2829560</wp:posOffset>
                </wp:positionH>
                <wp:positionV relativeFrom="paragraph">
                  <wp:posOffset>2630170</wp:posOffset>
                </wp:positionV>
                <wp:extent cx="144145" cy="144145"/>
                <wp:effectExtent l="29210" t="35560" r="45720" b="39370"/>
                <wp:wrapNone/>
                <wp:docPr id="11652" name="AutoShap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145" cy="144145"/>
                        </a:xfrm>
                        <a:prstGeom prst="triangle">
                          <a:avLst>
                            <a:gd name="adj" fmla="val 50000"/>
                          </a:avLst>
                        </a:prstGeom>
                        <a:solidFill>
                          <a:schemeClr val="bg1">
                            <a:lumMod val="65000"/>
                            <a:lumOff val="0"/>
                          </a:schemeClr>
                        </a:solidFill>
                        <a:ln w="19050">
                          <a:solidFill>
                            <a:schemeClr val="tx1">
                              <a:lumMod val="100000"/>
                              <a:lumOff val="0"/>
                            </a:schemeClr>
                          </a:solidFill>
                          <a:miter lim="800000"/>
                          <a:headEnd/>
                          <a:tailEnd/>
                        </a:ln>
                        <a:effectLst>
                          <a:outerShdw dist="28398" dir="3806097" algn="ctr" rotWithShape="0">
                            <a:schemeClr val="accent6">
                              <a:lumMod val="50000"/>
                              <a:lumOff val="0"/>
                              <a:alpha val="50000"/>
                            </a:scheme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1" o:spid="_x0000_s1026" type="#_x0000_t5" style="position:absolute;margin-left:222.8pt;margin-top:207.1pt;width:11.35pt;height:11.3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" fillcolor="#a5a5a5 [2092]" strokecolor="black [3213]" strokeweight="1.5pt">
                <v:shadow on="t" color="#974706 [1609]" opacity=".5" offset="1pt"/>
              </v:shape>
            </w:pict>
          </mc:Fallback>
        </mc:AlternateContent>
      </w:r>
      <w:r>
        <w:rPr>
          <w:noProof/>
          <w:lang w:val="en-US" w:eastAsia="en-US"/>
        </w:rPr>
        <mc:AlternateContent>
          <mc:Choice Requires="wps">
            <w:drawing>
              <wp:anchor distT="0" distB="0" distL="114300" distR="114300" simplePos="0" relativeHeight="251666432" behindDoc="0" locked="0" layoutInCell="1" allowOverlap="1" wp14:anchorId="609B7884" wp14:editId="476B470E">
                <wp:simplePos x="0" y="0"/>
                <wp:positionH relativeFrom="column">
                  <wp:posOffset>2006600</wp:posOffset>
                </wp:positionH>
                <wp:positionV relativeFrom="paragraph">
                  <wp:posOffset>1203960</wp:posOffset>
                </wp:positionV>
                <wp:extent cx="144145" cy="144145"/>
                <wp:effectExtent l="15875" t="9525" r="11430" b="17780"/>
                <wp:wrapNone/>
                <wp:docPr id="11651" name="AutoShap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145" cy="144145"/>
                        </a:xfrm>
                        <a:prstGeom prst="flowChartSummingJunction">
                          <a:avLst/>
                        </a:prstGeom>
                        <a:solidFill>
                          <a:schemeClr val="bg1">
                            <a:lumMod val="65000"/>
                            <a:lumOff val="0"/>
                          </a:schemeClr>
                        </a:solidFill>
                        <a:ln w="19050">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23" coordsize="21600,21600" o:spt="123" path="m10800,qx,10800,10800,21600,21600,10800,10800,xem3163,3163nfl18437,18437em3163,18437nfl18437,3163e">
                <v:path o:extrusionok="f" gradientshapeok="t" o:connecttype="custom" o:connectlocs="10800,0;3163,3163;0,10800;3163,18437;10800,21600;18437,18437;21600,10800;18437,3163" textboxrect="3163,3163,18437,18437"/>
              </v:shapetype>
              <v:shape id="AutoShape 10" o:spid="_x0000_s1026" type="#_x0000_t123" style="position:absolute;margin-left:158pt;margin-top:94.8pt;width:11.35pt;height:11.3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" fillcolor="#a5a5a5 [2092]" strokeweight="1.5pt"/>
            </w:pict>
          </mc:Fallback>
        </mc:AlternateContent>
      </w:r>
      <w:r>
        <w:rPr>
          <w:noProof/>
          <w:lang w:val="en-US" w:eastAsia="en-US"/>
        </w:rPr>
        <mc:AlternateContent>
          <mc:Choice Requires="wps">
            <w:drawing>
              <wp:anchor distT="0" distB="0" distL="114300" distR="114300" simplePos="0" relativeHeight="251663360" behindDoc="0" locked="0" layoutInCell="1" allowOverlap="1" wp14:anchorId="7991BB86" wp14:editId="66D402E8">
                <wp:simplePos x="0" y="0"/>
                <wp:positionH relativeFrom="column">
                  <wp:posOffset>3182620</wp:posOffset>
                </wp:positionH>
                <wp:positionV relativeFrom="paragraph">
                  <wp:posOffset>2583815</wp:posOffset>
                </wp:positionV>
                <wp:extent cx="144145" cy="144145"/>
                <wp:effectExtent l="29845" t="36830" r="45085" b="38100"/>
                <wp:wrapNone/>
                <wp:docPr id="11650" name="AutoShap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145" cy="144145"/>
                        </a:xfrm>
                        <a:prstGeom prst="triangle">
                          <a:avLst>
                            <a:gd name="adj" fmla="val 50000"/>
                          </a:avLst>
                        </a:prstGeom>
                        <a:solidFill>
                          <a:schemeClr val="bg1">
                            <a:lumMod val="65000"/>
                            <a:lumOff val="0"/>
                          </a:schemeClr>
                        </a:solidFill>
                        <a:ln w="19050">
                          <a:solidFill>
                            <a:schemeClr val="tx1">
                              <a:lumMod val="100000"/>
                              <a:lumOff val="0"/>
                            </a:schemeClr>
                          </a:solidFill>
                          <a:miter lim="800000"/>
                          <a:headEnd/>
                          <a:tailEnd/>
                        </a:ln>
                        <a:effectLst>
                          <a:outerShdw dist="28398" dir="3806097" algn="ctr" rotWithShape="0">
                            <a:schemeClr val="accent6">
                              <a:lumMod val="50000"/>
                              <a:lumOff val="0"/>
                              <a:alpha val="50000"/>
                            </a:scheme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7" o:spid="_x0000_s1026" type="#_x0000_t5" style="position:absolute;margin-left:250.6pt;margin-top:203.45pt;width:11.35pt;height:11.3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" fillcolor="#a5a5a5 [2092]" strokecolor="black [3213]" strokeweight="1.5pt">
                <v:shadow on="t" color="#974706 [1609]" opacity=".5" offset="1pt"/>
              </v:shape>
            </w:pict>
          </mc:Fallback>
        </mc:AlternateContent>
      </w:r>
      <w:r>
        <w:rPr>
          <w:noProof/>
          <w:lang w:val="en-US" w:eastAsia="en-US"/>
        </w:rPr>
        <mc:AlternateContent>
          <mc:Choice Requires="wps">
            <w:drawing>
              <wp:anchor distT="0" distB="0" distL="114300" distR="114300" simplePos="0" relativeHeight="251665408" behindDoc="0" locked="0" layoutInCell="1" allowOverlap="1" wp14:anchorId="6E806874" wp14:editId="4F3412BD">
                <wp:simplePos x="0" y="0"/>
                <wp:positionH relativeFrom="column">
                  <wp:posOffset>3317875</wp:posOffset>
                </wp:positionH>
                <wp:positionV relativeFrom="paragraph">
                  <wp:posOffset>2583815</wp:posOffset>
                </wp:positionV>
                <wp:extent cx="144145" cy="144145"/>
                <wp:effectExtent l="12700" t="17780" r="14605" b="9525"/>
                <wp:wrapNone/>
                <wp:docPr id="11649" name="AutoShap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145" cy="144145"/>
                        </a:xfrm>
                        <a:prstGeom prst="flowChartSummingJunction">
                          <a:avLst/>
                        </a:prstGeom>
                        <a:solidFill>
                          <a:schemeClr val="bg1">
                            <a:lumMod val="65000"/>
                            <a:lumOff val="0"/>
                          </a:schemeClr>
                        </a:solidFill>
                        <a:ln w="19050">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9" o:spid="_x0000_s1026" type="#_x0000_t123" style="position:absolute;margin-left:261.25pt;margin-top:203.45pt;width:11.35pt;height:11.3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" fillcolor="#a5a5a5 [2092]" strokeweight="1.5pt"/>
            </w:pict>
          </mc:Fallback>
        </mc:AlternateContent>
      </w:r>
      <w:r>
        <w:rPr>
          <w:noProof/>
          <w:lang w:val="en-US" w:eastAsia="en-US"/>
        </w:rPr>
        <mc:AlternateContent>
          <mc:Choice Requires="wps">
            <w:drawing>
              <wp:anchor distT="0" distB="0" distL="114300" distR="114300" simplePos="0" relativeHeight="251664384" behindDoc="0" locked="0" layoutInCell="1" allowOverlap="1" wp14:anchorId="1BBFCC61" wp14:editId="28107869">
                <wp:simplePos x="0" y="0"/>
                <wp:positionH relativeFrom="column">
                  <wp:posOffset>1862455</wp:posOffset>
                </wp:positionH>
                <wp:positionV relativeFrom="paragraph">
                  <wp:posOffset>1203960</wp:posOffset>
                </wp:positionV>
                <wp:extent cx="144145" cy="144145"/>
                <wp:effectExtent l="33655" t="38100" r="41275" b="36830"/>
                <wp:wrapNone/>
                <wp:docPr id="11648" name="AutoShap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145" cy="144145"/>
                        </a:xfrm>
                        <a:prstGeom prst="triangle">
                          <a:avLst>
                            <a:gd name="adj" fmla="val 50000"/>
                          </a:avLst>
                        </a:prstGeom>
                        <a:solidFill>
                          <a:schemeClr val="bg1">
                            <a:lumMod val="65000"/>
                            <a:lumOff val="0"/>
                          </a:schemeClr>
                        </a:solidFill>
                        <a:ln w="19050">
                          <a:solidFill>
                            <a:schemeClr val="tx1">
                              <a:lumMod val="100000"/>
                              <a:lumOff val="0"/>
                            </a:schemeClr>
                          </a:solidFill>
                          <a:miter lim="800000"/>
                          <a:headEnd/>
                          <a:tailEnd/>
                        </a:ln>
                        <a:effectLst>
                          <a:outerShdw dist="28398" dir="3806097" algn="ctr" rotWithShape="0">
                            <a:schemeClr val="accent6">
                              <a:lumMod val="50000"/>
                              <a:lumOff val="0"/>
                              <a:alpha val="50000"/>
                            </a:scheme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8" o:spid="_x0000_s1026" type="#_x0000_t5" style="position:absolute;margin-left:146.65pt;margin-top:94.8pt;width:11.35pt;height:11.3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" fillcolor="#a5a5a5 [2092]" strokecolor="black [3213]" strokeweight="1.5pt">
                <v:shadow on="t" color="#974706 [1609]" opacity=".5" offset="1pt"/>
              </v:shape>
            </w:pict>
          </mc:Fallback>
        </mc:AlternateContent>
      </w:r>
      <w:r>
        <w:rPr>
          <w:noProof/>
          <w:lang w:val="en-US" w:eastAsia="en-US"/>
        </w:rPr>
        <mc:AlternateContent>
          <mc:Choice Requires="wps">
            <w:drawing>
              <wp:anchor distT="0" distB="0" distL="114300" distR="114300" simplePos="0" relativeHeight="251662336" behindDoc="0" locked="0" layoutInCell="1" allowOverlap="1" wp14:anchorId="1AE81F73" wp14:editId="560B474F">
                <wp:simplePos x="0" y="0"/>
                <wp:positionH relativeFrom="column">
                  <wp:posOffset>3160395</wp:posOffset>
                </wp:positionH>
                <wp:positionV relativeFrom="paragraph">
                  <wp:posOffset>2957830</wp:posOffset>
                </wp:positionV>
                <wp:extent cx="144145" cy="144145"/>
                <wp:effectExtent l="26670" t="39370" r="38735" b="35560"/>
                <wp:wrapNone/>
                <wp:docPr id="31" name="AutoShap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145" cy="144145"/>
                        </a:xfrm>
                        <a:prstGeom prst="triangle">
                          <a:avLst>
                            <a:gd name="adj" fmla="val 50000"/>
                          </a:avLst>
                        </a:prstGeom>
                        <a:solidFill>
                          <a:schemeClr val="bg1">
                            <a:lumMod val="65000"/>
                            <a:lumOff val="0"/>
                          </a:schemeClr>
                        </a:solidFill>
                        <a:ln w="19050">
                          <a:solidFill>
                            <a:schemeClr val="tx1">
                              <a:lumMod val="100000"/>
                              <a:lumOff val="0"/>
                            </a:schemeClr>
                          </a:solidFill>
                          <a:miter lim="800000"/>
                          <a:headEnd/>
                          <a:tailEnd/>
                        </a:ln>
                        <a:effectLst>
                          <a:outerShdw dist="28398" dir="3806097" algn="ctr" rotWithShape="0">
                            <a:schemeClr val="accent6">
                              <a:lumMod val="50000"/>
                              <a:lumOff val="0"/>
                              <a:alpha val="50000"/>
                            </a:scheme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6" o:spid="_x0000_s1026" type="#_x0000_t5" style="position:absolute;margin-left:248.85pt;margin-top:232.9pt;width:11.35pt;height:11.3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" fillcolor="#a5a5a5 [2092]" strokecolor="black [3213]" strokeweight="1.5pt">
                <v:shadow on="t" color="#974706 [1609]" opacity=".5" offset="1pt"/>
              </v:shape>
            </w:pict>
          </mc:Fallback>
        </mc:AlternateContent>
      </w:r>
      <w:r>
        <w:rPr>
          <w:noProof/>
          <w:lang w:val="en-US" w:eastAsia="en-US"/>
        </w:rPr>
        <mc:AlternateContent>
          <mc:Choice Requires="wps">
            <w:drawing>
              <wp:anchor distT="0" distB="0" distL="114300" distR="114300" simplePos="0" relativeHeight="251661312" behindDoc="0" locked="0" layoutInCell="1" allowOverlap="1" wp14:anchorId="09BB74F3" wp14:editId="77823A2F">
                <wp:simplePos x="0" y="0"/>
                <wp:positionH relativeFrom="column">
                  <wp:posOffset>3591560</wp:posOffset>
                </wp:positionH>
                <wp:positionV relativeFrom="paragraph">
                  <wp:posOffset>2680335</wp:posOffset>
                </wp:positionV>
                <wp:extent cx="144145" cy="144145"/>
                <wp:effectExtent l="29210" t="38100" r="45720" b="36830"/>
                <wp:wrapNone/>
                <wp:docPr id="30" name="AutoShap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145" cy="144145"/>
                        </a:xfrm>
                        <a:prstGeom prst="triangle">
                          <a:avLst>
                            <a:gd name="adj" fmla="val 50000"/>
                          </a:avLst>
                        </a:prstGeom>
                        <a:solidFill>
                          <a:schemeClr val="bg1">
                            <a:lumMod val="65000"/>
                            <a:lumOff val="0"/>
                          </a:schemeClr>
                        </a:solidFill>
                        <a:ln w="19050">
                          <a:solidFill>
                            <a:schemeClr val="tx1">
                              <a:lumMod val="100000"/>
                              <a:lumOff val="0"/>
                            </a:schemeClr>
                          </a:solidFill>
                          <a:miter lim="800000"/>
                          <a:headEnd/>
                          <a:tailEnd/>
                        </a:ln>
                        <a:effectLst>
                          <a:outerShdw dist="28398" dir="3806097" algn="ctr" rotWithShape="0">
                            <a:schemeClr val="accent6">
                              <a:lumMod val="50000"/>
                              <a:lumOff val="0"/>
                              <a:alpha val="50000"/>
                            </a:scheme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5" o:spid="_x0000_s1026" type="#_x0000_t5" style="position:absolute;margin-left:282.8pt;margin-top:211.05pt;width:11.35pt;height:11.3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" fillcolor="#a5a5a5 [2092]" strokecolor="black [3213]" strokeweight="1.5pt">
                <v:shadow on="t" color="#974706 [1609]" opacity=".5" offset="1pt"/>
              </v:shape>
            </w:pict>
          </mc:Fallback>
        </mc:AlternateContent>
      </w:r>
      <w:r>
        <w:rPr>
          <w:noProof/>
          <w:lang w:val="en-US" w:eastAsia="en-US"/>
        </w:rPr>
        <mc:AlternateContent>
          <mc:Choice Requires="wps">
            <w:drawing>
              <wp:anchor distT="0" distB="0" distL="114300" distR="114300" simplePos="0" relativeHeight="251659264" behindDoc="0" locked="0" layoutInCell="1" allowOverlap="1" wp14:anchorId="59FF07D9" wp14:editId="27DCE387">
                <wp:simplePos x="0" y="0"/>
                <wp:positionH relativeFrom="column">
                  <wp:posOffset>4652645</wp:posOffset>
                </wp:positionH>
                <wp:positionV relativeFrom="paragraph">
                  <wp:posOffset>1391285</wp:posOffset>
                </wp:positionV>
                <wp:extent cx="144145" cy="144145"/>
                <wp:effectExtent l="33020" t="34925" r="41910" b="40005"/>
                <wp:wrapNone/>
                <wp:docPr id="29" name="Auto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145" cy="144145"/>
                        </a:xfrm>
                        <a:prstGeom prst="triangle">
                          <a:avLst>
                            <a:gd name="adj" fmla="val 50000"/>
                          </a:avLst>
                        </a:prstGeom>
                        <a:solidFill>
                          <a:schemeClr val="bg1">
                            <a:lumMod val="65000"/>
                            <a:lumOff val="0"/>
                          </a:schemeClr>
                        </a:solidFill>
                        <a:ln w="19050">
                          <a:solidFill>
                            <a:schemeClr val="tx1">
                              <a:lumMod val="100000"/>
                              <a:lumOff val="0"/>
                            </a:schemeClr>
                          </a:solidFill>
                          <a:miter lim="800000"/>
                          <a:headEnd/>
                          <a:tailEnd/>
                        </a:ln>
                        <a:effectLst>
                          <a:outerShdw dist="28398" dir="3806097" algn="ctr" rotWithShape="0">
                            <a:schemeClr val="accent6">
                              <a:lumMod val="50000"/>
                              <a:lumOff val="0"/>
                              <a:alpha val="50000"/>
                            </a:scheme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3" o:spid="_x0000_s1026" type="#_x0000_t5" style="position:absolute;margin-left:366.35pt;margin-top:109.55pt;width:11.35pt;height:11.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" fillcolor="#a5a5a5 [2092]" strokecolor="black [3213]" strokeweight="1.5pt">
                <v:shadow on="t" color="#974706 [1609]" opacity=".5" offset="1pt"/>
              </v:shape>
            </w:pict>
          </mc:Fallback>
        </mc:AlternateContent>
      </w:r>
      <w:r>
        <w:rPr>
          <w:noProof/>
          <w:lang w:val="en-US" w:eastAsia="en-US"/>
        </w:rPr>
        <mc:AlternateContent>
          <mc:Choice Requires="wps">
            <w:drawing>
              <wp:anchor distT="0" distB="0" distL="114300" distR="114300" simplePos="0" relativeHeight="251658240" behindDoc="0" locked="0" layoutInCell="1" allowOverlap="1" wp14:anchorId="601187C2" wp14:editId="1B9215E4">
                <wp:simplePos x="0" y="0"/>
                <wp:positionH relativeFrom="column">
                  <wp:posOffset>5034915</wp:posOffset>
                </wp:positionH>
                <wp:positionV relativeFrom="paragraph">
                  <wp:posOffset>1155065</wp:posOffset>
                </wp:positionV>
                <wp:extent cx="144145" cy="144145"/>
                <wp:effectExtent l="34290" t="36830" r="40640" b="38100"/>
                <wp:wrapNone/>
                <wp:docPr id="28"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145" cy="144145"/>
                        </a:xfrm>
                        <a:prstGeom prst="triangle">
                          <a:avLst>
                            <a:gd name="adj" fmla="val 50000"/>
                          </a:avLst>
                        </a:prstGeom>
                        <a:solidFill>
                          <a:schemeClr val="bg1">
                            <a:lumMod val="65000"/>
                            <a:lumOff val="0"/>
                          </a:schemeClr>
                        </a:solidFill>
                        <a:ln w="19050">
                          <a:solidFill>
                            <a:schemeClr val="tx1">
                              <a:lumMod val="100000"/>
                              <a:lumOff val="0"/>
                            </a:schemeClr>
                          </a:solidFill>
                          <a:miter lim="800000"/>
                          <a:headEnd/>
                          <a:tailEnd/>
                        </a:ln>
                        <a:effectLst>
                          <a:outerShdw dist="28398" dir="3806097" algn="ctr" rotWithShape="0">
                            <a:schemeClr val="accent6">
                              <a:lumMod val="50000"/>
                              <a:lumOff val="0"/>
                              <a:alpha val="50000"/>
                            </a:scheme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2" o:spid="_x0000_s1026" type="#_x0000_t5" style="position:absolute;margin-left:396.45pt;margin-top:90.95pt;width:11.35pt;height:11.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" fillcolor="#a5a5a5 [2092]" strokecolor="black [3213]" strokeweight="1.5pt">
                <v:shadow on="t" color="#974706 [1609]" opacity=".5" offset="1pt"/>
              </v:shape>
            </w:pict>
          </mc:Fallback>
        </mc:AlternateContent>
      </w:r>
      <w:r w:rsidR="00EA7C25">
        <w:rPr>
          <w:noProof/>
          <w:lang w:val="en-US" w:eastAsia="en-US"/>
        </w:rPr>
        <w:drawing>
          <wp:inline distT="0" distB="0" distL="0" distR="0" wp14:anchorId="4E5E7B55" wp14:editId="19AE4BDD">
            <wp:extent cx="6113331" cy="3899140"/>
            <wp:effectExtent l="19050" t="19050" r="1905" b="635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0" cstate="print"/>
                    <a:srcRect/>
                    <a:stretch>
                      <a:fillRect/>
                    </a:stretch>
                  </pic:blipFill>
                  <pic:spPr bwMode="auto">
                    <a:xfrm>
                      <a:off x="0" y="0"/>
                      <a:ext cx="6113874" cy="3899486"/>
                    </a:xfrm>
                    <a:prstGeom prst="rect">
                      <a:avLst/>
                    </a:prstGeom>
                    <a:noFill/>
                    <a:ln w="9525">
                      <a:solidFill>
                        <a:schemeClr val="tx1"/>
                      </a:solidFill>
                      <a:miter lim="800000"/>
                      <a:headEnd/>
                      <a:tailEnd/>
                    </a:ln>
                  </pic:spPr>
                </pic:pic>
              </a:graphicData>
            </a:graphic>
          </wp:inline>
        </w:drawing>
      </w:r>
    </w:p>
    <w:p w:rsidR="00A30162" w:rsidRDefault="00657E0B" w:rsidP="00FC42F5">
      <w:pPr>
        <w:pStyle w:val="Fuente"/>
      </w:pPr>
      <w:r>
        <w:rPr>
          <w:noProof/>
          <w:lang w:val="en-US" w:eastAsia="en-US"/>
        </w:rPr>
        <mc:AlternateContent>
          <mc:Choice Requires="wps">
            <w:drawing>
              <wp:anchor distT="0" distB="0" distL="114300" distR="114300" simplePos="0" relativeHeight="251671552" behindDoc="0" locked="0" layoutInCell="1" allowOverlap="1" wp14:anchorId="4EA12AE9" wp14:editId="17F80D61">
                <wp:simplePos x="0" y="0"/>
                <wp:positionH relativeFrom="column">
                  <wp:posOffset>4966970</wp:posOffset>
                </wp:positionH>
                <wp:positionV relativeFrom="paragraph">
                  <wp:posOffset>212090</wp:posOffset>
                </wp:positionV>
                <wp:extent cx="1388745" cy="364490"/>
                <wp:effectExtent l="4445" t="0" r="0" b="0"/>
                <wp:wrapNone/>
                <wp:docPr id="27" name="Rectangle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88745" cy="3644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95FC9" w:rsidRDefault="00895FC9" w:rsidP="00A30162">
                            <w:r>
                              <w:t>Zona franca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7" o:spid="_x0000_s1029" style="position:absolute;left:0;text-align:left;margin-left:391.1pt;margin-top:16.7pt;width:109.35pt;height:28.7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" filled="f" stroked="f">
                <v:textbox>
                  <w:txbxContent>
                    <w:p w:rsidR="00895FC9" w:rsidRDefault="00895FC9" w:rsidP="00A30162">
                      <w:r>
                        <w:t>Zona franca</w:t>
                      </w:r>
                    </w:p>
                  </w:txbxContent>
                </v:textbox>
              </v:rect>
            </w:pict>
          </mc:Fallback>
        </mc:AlternateContent>
      </w:r>
      <w:r>
        <w:rPr>
          <w:noProof/>
          <w:lang w:val="en-US" w:eastAsia="en-US"/>
        </w:rPr>
        <mc:AlternateContent>
          <mc:Choice Requires="wps">
            <w:drawing>
              <wp:anchor distT="0" distB="0" distL="114300" distR="114300" simplePos="0" relativeHeight="251668480" behindDoc="0" locked="0" layoutInCell="1" allowOverlap="1" wp14:anchorId="222608D3" wp14:editId="282D3E2D">
                <wp:simplePos x="0" y="0"/>
                <wp:positionH relativeFrom="column">
                  <wp:posOffset>4796790</wp:posOffset>
                </wp:positionH>
                <wp:positionV relativeFrom="paragraph">
                  <wp:posOffset>71755</wp:posOffset>
                </wp:positionV>
                <wp:extent cx="144145" cy="144145"/>
                <wp:effectExtent l="34290" t="39370" r="40640" b="35560"/>
                <wp:wrapNone/>
                <wp:docPr id="26" name="AutoShap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145" cy="144145"/>
                        </a:xfrm>
                        <a:prstGeom prst="triangle">
                          <a:avLst>
                            <a:gd name="adj" fmla="val 50000"/>
                          </a:avLst>
                        </a:prstGeom>
                        <a:solidFill>
                          <a:schemeClr val="bg1">
                            <a:lumMod val="65000"/>
                            <a:lumOff val="0"/>
                          </a:schemeClr>
                        </a:solidFill>
                        <a:ln w="19050">
                          <a:solidFill>
                            <a:schemeClr val="tx1">
                              <a:lumMod val="100000"/>
                              <a:lumOff val="0"/>
                            </a:schemeClr>
                          </a:solidFill>
                          <a:miter lim="800000"/>
                          <a:headEnd/>
                          <a:tailEnd/>
                        </a:ln>
                        <a:effectLst>
                          <a:outerShdw dist="28398" dir="3806097" algn="ctr" rotWithShape="0">
                            <a:schemeClr val="accent6">
                              <a:lumMod val="50000"/>
                              <a:lumOff val="0"/>
                              <a:alpha val="50000"/>
                            </a:scheme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2" o:spid="_x0000_s1026" type="#_x0000_t5" style="position:absolute;margin-left:377.7pt;margin-top:5.65pt;width:11.35pt;height:11.3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" fillcolor="#a5a5a5 [2092]" strokecolor="black [3213]" strokeweight="1.5pt">
                <v:shadow on="t" color="#974706 [1609]" opacity=".5" offset="1pt"/>
              </v:shape>
            </w:pict>
          </mc:Fallback>
        </mc:AlternateContent>
      </w:r>
    </w:p>
    <w:p w:rsidR="00A30162" w:rsidRDefault="00657E0B" w:rsidP="00FC42F5">
      <w:pPr>
        <w:pStyle w:val="Fuente"/>
      </w:pPr>
      <w:r>
        <w:rPr>
          <w:noProof/>
          <w:lang w:val="en-US" w:eastAsia="en-US"/>
        </w:rPr>
        <mc:AlternateContent>
          <mc:Choice Requires="wps">
            <w:drawing>
              <wp:anchor distT="0" distB="0" distL="114300" distR="114300" simplePos="0" relativeHeight="251669504" behindDoc="0" locked="0" layoutInCell="1" allowOverlap="1" wp14:anchorId="6AB70EAD" wp14:editId="0BBAE3E2">
                <wp:simplePos x="0" y="0"/>
                <wp:positionH relativeFrom="column">
                  <wp:posOffset>4796790</wp:posOffset>
                </wp:positionH>
                <wp:positionV relativeFrom="paragraph">
                  <wp:posOffset>43180</wp:posOffset>
                </wp:positionV>
                <wp:extent cx="144145" cy="144145"/>
                <wp:effectExtent l="15240" t="17145" r="12065" b="10160"/>
                <wp:wrapNone/>
                <wp:docPr id="25" name="AutoShap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145" cy="144145"/>
                        </a:xfrm>
                        <a:prstGeom prst="flowChartSummingJunction">
                          <a:avLst/>
                        </a:prstGeom>
                        <a:solidFill>
                          <a:schemeClr val="bg1">
                            <a:lumMod val="65000"/>
                            <a:lumOff val="0"/>
                          </a:schemeClr>
                        </a:solidFill>
                        <a:ln w="19050">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3" o:spid="_x0000_s1026" type="#_x0000_t123" style="position:absolute;margin-left:377.7pt;margin-top:3.4pt;width:11.35pt;height:11.3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" fillcolor="#a5a5a5 [2092]" strokeweight="1.5pt"/>
            </w:pict>
          </mc:Fallback>
        </mc:AlternateContent>
      </w:r>
    </w:p>
    <w:p w:rsidR="00A30162" w:rsidRDefault="00A30162" w:rsidP="00FC42F5">
      <w:pPr>
        <w:pStyle w:val="Fuente"/>
      </w:pPr>
    </w:p>
    <w:p w:rsidR="00FC42F5" w:rsidRPr="00877DCB" w:rsidRDefault="00FC42F5" w:rsidP="00FC42F5">
      <w:pPr>
        <w:pStyle w:val="Fuente"/>
        <w:rPr>
          <w:i/>
          <w:sz w:val="20"/>
          <w:szCs w:val="16"/>
        </w:rPr>
      </w:pPr>
      <w:r w:rsidRPr="00877DCB">
        <w:rPr>
          <w:i/>
          <w:sz w:val="20"/>
          <w:szCs w:val="16"/>
        </w:rPr>
        <w:t>Fuente: Nota para una política de transporte de José Tomás Rivarola (Centro de Análisis y Difusión de la Economía Paraguaya)</w:t>
      </w:r>
    </w:p>
    <w:p w:rsidR="00001E52" w:rsidRDefault="00001E52" w:rsidP="00001E52"/>
    <w:p w:rsidR="00AF60B5" w:rsidRDefault="00AF60B5" w:rsidP="00001E52"/>
    <w:p w:rsidR="00AF60B5" w:rsidRDefault="00AF60B5" w:rsidP="00001E52"/>
    <w:p w:rsidR="00AF60B5" w:rsidRDefault="00AF60B5" w:rsidP="00001E52"/>
    <w:p w:rsidR="004F4132" w:rsidRDefault="004F4132">
      <w:pPr>
        <w:spacing w:before="0" w:after="0" w:line="240" w:lineRule="auto"/>
        <w:jc w:val="left"/>
        <w:rPr>
          <w:b/>
          <w:bCs/>
          <w:sz w:val="24"/>
          <w:szCs w:val="20"/>
        </w:rPr>
      </w:pPr>
      <w:r>
        <w:rPr>
          <w:sz w:val="24"/>
        </w:rPr>
        <w:br w:type="page"/>
      </w:r>
    </w:p>
    <w:p w:rsidR="00AF60B5" w:rsidRDefault="00D65B3B" w:rsidP="00AF60B5">
      <w:pPr>
        <w:pStyle w:val="Caption"/>
        <w:rPr>
          <w:sz w:val="24"/>
        </w:rPr>
      </w:pPr>
      <w:r w:rsidRPr="008D4A86">
        <w:rPr>
          <w:sz w:val="24"/>
        </w:rPr>
        <w:lastRenderedPageBreak/>
        <w:t>TRANSPORTE POR CARRETERA</w:t>
      </w:r>
    </w:p>
    <w:p w:rsidR="00AF60B5" w:rsidRDefault="00AF60B5" w:rsidP="00AF60B5"/>
    <w:p w:rsidR="00636EC9" w:rsidRPr="00AF60B5" w:rsidRDefault="00636EC9" w:rsidP="00AF60B5"/>
    <w:p w:rsidR="00636EC9" w:rsidRDefault="00636EC9" w:rsidP="00636EC9">
      <w:pPr>
        <w:pStyle w:val="Caption"/>
        <w:rPr>
          <w:sz w:val="24"/>
        </w:rPr>
      </w:pPr>
      <w:bookmarkStart w:id="303" w:name="_Toc358208133"/>
      <w:bookmarkStart w:id="304" w:name="_Toc379879218"/>
      <w:r w:rsidRPr="00636EC9">
        <w:rPr>
          <w:sz w:val="24"/>
        </w:rPr>
        <w:t xml:space="preserve">Figura </w:t>
      </w:r>
      <w:r w:rsidR="00590C0A">
        <w:rPr>
          <w:sz w:val="24"/>
        </w:rPr>
        <w:fldChar w:fldCharType="begin"/>
      </w:r>
      <w:r w:rsidR="00592177">
        <w:rPr>
          <w:sz w:val="24"/>
        </w:rPr>
        <w:instrText xml:space="preserve"> STYLEREF 1 \s </w:instrText>
      </w:r>
      <w:r w:rsidR="00590C0A">
        <w:rPr>
          <w:sz w:val="24"/>
        </w:rPr>
        <w:fldChar w:fldCharType="separate"/>
      </w:r>
      <w:r w:rsidR="00D936BD">
        <w:rPr>
          <w:noProof/>
          <w:sz w:val="24"/>
        </w:rPr>
        <w:t>11</w:t>
      </w:r>
      <w:r w:rsidR="00590C0A">
        <w:rPr>
          <w:sz w:val="24"/>
        </w:rPr>
        <w:fldChar w:fldCharType="end"/>
      </w:r>
      <w:r w:rsidR="00592177">
        <w:rPr>
          <w:sz w:val="24"/>
        </w:rPr>
        <w:noBreakHyphen/>
      </w:r>
      <w:r w:rsidR="00590C0A">
        <w:rPr>
          <w:sz w:val="24"/>
        </w:rPr>
        <w:fldChar w:fldCharType="begin"/>
      </w:r>
      <w:r w:rsidR="00592177">
        <w:rPr>
          <w:sz w:val="24"/>
        </w:rPr>
        <w:instrText xml:space="preserve"> SEQ Figura \* ARABIC \s 1 </w:instrText>
      </w:r>
      <w:r w:rsidR="00590C0A">
        <w:rPr>
          <w:sz w:val="24"/>
        </w:rPr>
        <w:fldChar w:fldCharType="separate"/>
      </w:r>
      <w:r w:rsidR="00D936BD">
        <w:rPr>
          <w:noProof/>
          <w:sz w:val="24"/>
        </w:rPr>
        <w:t>2</w:t>
      </w:r>
      <w:r w:rsidR="00590C0A">
        <w:rPr>
          <w:sz w:val="24"/>
        </w:rPr>
        <w:fldChar w:fldCharType="end"/>
      </w:r>
      <w:r w:rsidRPr="00636EC9">
        <w:rPr>
          <w:sz w:val="24"/>
        </w:rPr>
        <w:t>. Mapa de Red Vial Paraguaya actualizado al 2012</w:t>
      </w:r>
      <w:bookmarkEnd w:id="303"/>
      <w:bookmarkEnd w:id="304"/>
    </w:p>
    <w:p w:rsidR="00AF60B5" w:rsidRPr="00AF60B5" w:rsidRDefault="00AF60B5" w:rsidP="00AF60B5">
      <w:r>
        <w:rPr>
          <w:noProof/>
          <w:lang w:val="en-US" w:eastAsia="en-US"/>
        </w:rPr>
        <w:drawing>
          <wp:inline distT="0" distB="0" distL="0" distR="0" wp14:anchorId="1BC51132" wp14:editId="72317890">
            <wp:extent cx="6094618" cy="6103088"/>
            <wp:effectExtent l="19050" t="19050" r="1905" b="0"/>
            <wp:docPr id="12" name="11 Imagen" descr="redvi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dvial.jpg"/>
                    <pic:cNvPicPr/>
                  </pic:nvPicPr>
                  <pic:blipFill>
                    <a:blip r:embed="rId21" cstate="print"/>
                    <a:stretch>
                      <a:fillRect/>
                    </a:stretch>
                  </pic:blipFill>
                  <pic:spPr>
                    <a:xfrm>
                      <a:off x="0" y="0"/>
                      <a:ext cx="6099176" cy="6107652"/>
                    </a:xfrm>
                    <a:prstGeom prst="rect">
                      <a:avLst/>
                    </a:prstGeom>
                    <a:ln>
                      <a:solidFill>
                        <a:schemeClr val="tx1"/>
                      </a:solidFill>
                    </a:ln>
                  </pic:spPr>
                </pic:pic>
              </a:graphicData>
            </a:graphic>
          </wp:inline>
        </w:drawing>
      </w:r>
    </w:p>
    <w:p w:rsidR="00636EC9" w:rsidRPr="00636EC9" w:rsidRDefault="00825600" w:rsidP="00825600">
      <w:pPr>
        <w:jc w:val="center"/>
      </w:pPr>
      <w:r w:rsidRPr="00877DCB">
        <w:rPr>
          <w:i/>
          <w:sz w:val="20"/>
          <w:szCs w:val="16"/>
        </w:rPr>
        <w:t xml:space="preserve">Fuente: </w:t>
      </w:r>
      <w:r>
        <w:rPr>
          <w:i/>
          <w:sz w:val="20"/>
          <w:szCs w:val="16"/>
        </w:rPr>
        <w:t>MOPC</w:t>
      </w:r>
    </w:p>
    <w:p w:rsidR="004F4132" w:rsidRDefault="004F4132">
      <w:pPr>
        <w:spacing w:before="0" w:after="0" w:line="240" w:lineRule="auto"/>
        <w:jc w:val="left"/>
        <w:rPr>
          <w:b/>
          <w:bCs/>
          <w:sz w:val="24"/>
          <w:szCs w:val="20"/>
        </w:rPr>
      </w:pPr>
      <w:bookmarkStart w:id="305" w:name="_Toc358208153"/>
      <w:bookmarkStart w:id="306" w:name="_Toc360196567"/>
      <w:bookmarkStart w:id="307" w:name="_Toc363120860"/>
      <w:r>
        <w:rPr>
          <w:sz w:val="24"/>
        </w:rPr>
        <w:br w:type="page"/>
      </w:r>
    </w:p>
    <w:p w:rsidR="00636EC9" w:rsidRPr="00636EC9" w:rsidRDefault="00636EC9" w:rsidP="00636EC9">
      <w:pPr>
        <w:pStyle w:val="Caption"/>
        <w:rPr>
          <w:sz w:val="24"/>
        </w:rPr>
      </w:pPr>
      <w:bookmarkStart w:id="308" w:name="_Toc379879123"/>
      <w:r w:rsidRPr="00636EC9">
        <w:rPr>
          <w:sz w:val="24"/>
        </w:rPr>
        <w:lastRenderedPageBreak/>
        <w:t xml:space="preserve">Tabla </w:t>
      </w:r>
      <w:r w:rsidR="00590C0A">
        <w:rPr>
          <w:sz w:val="24"/>
        </w:rPr>
        <w:fldChar w:fldCharType="begin"/>
      </w:r>
      <w:r w:rsidR="00F32BD1">
        <w:rPr>
          <w:sz w:val="24"/>
        </w:rPr>
        <w:instrText xml:space="preserve"> STYLEREF 1 \s </w:instrText>
      </w:r>
      <w:r w:rsidR="00590C0A">
        <w:rPr>
          <w:sz w:val="24"/>
        </w:rPr>
        <w:fldChar w:fldCharType="separate"/>
      </w:r>
      <w:r w:rsidR="00D936BD">
        <w:rPr>
          <w:noProof/>
          <w:sz w:val="24"/>
        </w:rPr>
        <w:t>11</w:t>
      </w:r>
      <w:r w:rsidR="00590C0A">
        <w:rPr>
          <w:sz w:val="24"/>
        </w:rPr>
        <w:fldChar w:fldCharType="end"/>
      </w:r>
      <w:r w:rsidR="00F32BD1">
        <w:rPr>
          <w:sz w:val="24"/>
        </w:rPr>
        <w:noBreakHyphen/>
      </w:r>
      <w:r w:rsidR="00590C0A">
        <w:rPr>
          <w:sz w:val="24"/>
        </w:rPr>
        <w:fldChar w:fldCharType="begin"/>
      </w:r>
      <w:r w:rsidR="00F32BD1">
        <w:rPr>
          <w:sz w:val="24"/>
        </w:rPr>
        <w:instrText xml:space="preserve"> SEQ Tabla \* ARABIC \s 1 </w:instrText>
      </w:r>
      <w:r w:rsidR="00590C0A">
        <w:rPr>
          <w:sz w:val="24"/>
        </w:rPr>
        <w:fldChar w:fldCharType="separate"/>
      </w:r>
      <w:r w:rsidR="00D936BD">
        <w:rPr>
          <w:noProof/>
          <w:sz w:val="24"/>
        </w:rPr>
        <w:t>1</w:t>
      </w:r>
      <w:r w:rsidR="00590C0A">
        <w:rPr>
          <w:sz w:val="24"/>
        </w:rPr>
        <w:fldChar w:fldCharType="end"/>
      </w:r>
      <w:r w:rsidRPr="00636EC9">
        <w:rPr>
          <w:sz w:val="24"/>
        </w:rPr>
        <w:t xml:space="preserve">. </w:t>
      </w:r>
      <w:bookmarkStart w:id="309" w:name="_Ref208307019"/>
      <w:bookmarkStart w:id="310" w:name="_Toc209954193"/>
      <w:bookmarkStart w:id="311" w:name="_Toc209954772"/>
      <w:bookmarkStart w:id="312" w:name="_Toc358192530"/>
      <w:bookmarkStart w:id="313" w:name="_Toc355359316"/>
      <w:r w:rsidRPr="00636EC9">
        <w:rPr>
          <w:sz w:val="24"/>
        </w:rPr>
        <w:t>Evolución del Parque Automotor, República del Paraguay, 2007-20</w:t>
      </w:r>
      <w:bookmarkEnd w:id="309"/>
      <w:bookmarkEnd w:id="310"/>
      <w:bookmarkEnd w:id="311"/>
      <w:r w:rsidRPr="00636EC9">
        <w:rPr>
          <w:sz w:val="24"/>
        </w:rPr>
        <w:t>11</w:t>
      </w:r>
      <w:bookmarkEnd w:id="305"/>
      <w:bookmarkEnd w:id="306"/>
      <w:bookmarkEnd w:id="307"/>
      <w:bookmarkEnd w:id="308"/>
      <w:bookmarkEnd w:id="312"/>
      <w:bookmarkEnd w:id="313"/>
    </w:p>
    <w:tbl>
      <w:tblPr>
        <w:tblW w:w="0" w:type="auto"/>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51"/>
        <w:gridCol w:w="1215"/>
        <w:gridCol w:w="1215"/>
        <w:gridCol w:w="1215"/>
        <w:gridCol w:w="1215"/>
        <w:gridCol w:w="1215"/>
        <w:gridCol w:w="1215"/>
      </w:tblGrid>
      <w:tr w:rsidR="009B2616" w:rsidRPr="009B2616" w:rsidTr="00CB455F">
        <w:trPr>
          <w:trHeight w:val="77"/>
          <w:jc w:val="center"/>
        </w:trPr>
        <w:tc>
          <w:tcPr>
            <w:tcW w:w="1361" w:type="dxa"/>
            <w:shd w:val="clear" w:color="auto" w:fill="C4BC96" w:themeFill="background2" w:themeFillShade="BF"/>
            <w:vAlign w:val="center"/>
          </w:tcPr>
          <w:p w:rsidR="009B2616" w:rsidRPr="00395CE2" w:rsidRDefault="00395CE2" w:rsidP="00395CE2">
            <w:pPr>
              <w:spacing w:after="0"/>
              <w:jc w:val="center"/>
              <w:rPr>
                <w:b/>
                <w:sz w:val="20"/>
              </w:rPr>
            </w:pPr>
            <w:r w:rsidRPr="00395CE2">
              <w:rPr>
                <w:b/>
                <w:sz w:val="20"/>
              </w:rPr>
              <w:t>Tipo</w:t>
            </w:r>
          </w:p>
        </w:tc>
        <w:tc>
          <w:tcPr>
            <w:tcW w:w="1215" w:type="dxa"/>
            <w:shd w:val="clear" w:color="auto" w:fill="C4BC96" w:themeFill="background2" w:themeFillShade="BF"/>
            <w:vAlign w:val="center"/>
          </w:tcPr>
          <w:p w:rsidR="009B2616" w:rsidRPr="00395CE2" w:rsidRDefault="009B2616" w:rsidP="00395CE2">
            <w:pPr>
              <w:spacing w:after="0"/>
              <w:jc w:val="center"/>
              <w:rPr>
                <w:b/>
                <w:sz w:val="20"/>
              </w:rPr>
            </w:pPr>
            <w:r w:rsidRPr="00395CE2">
              <w:rPr>
                <w:b/>
                <w:sz w:val="20"/>
              </w:rPr>
              <w:t>2007</w:t>
            </w:r>
          </w:p>
        </w:tc>
        <w:tc>
          <w:tcPr>
            <w:tcW w:w="1215" w:type="dxa"/>
            <w:shd w:val="clear" w:color="auto" w:fill="C4BC96" w:themeFill="background2" w:themeFillShade="BF"/>
            <w:vAlign w:val="center"/>
          </w:tcPr>
          <w:p w:rsidR="009B2616" w:rsidRPr="00395CE2" w:rsidRDefault="009B2616" w:rsidP="00395CE2">
            <w:pPr>
              <w:spacing w:after="0"/>
              <w:jc w:val="center"/>
              <w:rPr>
                <w:b/>
                <w:sz w:val="20"/>
              </w:rPr>
            </w:pPr>
            <w:r w:rsidRPr="00395CE2">
              <w:rPr>
                <w:b/>
                <w:sz w:val="20"/>
              </w:rPr>
              <w:t>2008</w:t>
            </w:r>
          </w:p>
        </w:tc>
        <w:tc>
          <w:tcPr>
            <w:tcW w:w="1215" w:type="dxa"/>
            <w:shd w:val="clear" w:color="auto" w:fill="C4BC96" w:themeFill="background2" w:themeFillShade="BF"/>
            <w:vAlign w:val="center"/>
          </w:tcPr>
          <w:p w:rsidR="009B2616" w:rsidRPr="00395CE2" w:rsidRDefault="009B2616" w:rsidP="00395CE2">
            <w:pPr>
              <w:spacing w:after="0"/>
              <w:jc w:val="center"/>
              <w:rPr>
                <w:b/>
                <w:sz w:val="20"/>
              </w:rPr>
            </w:pPr>
            <w:r w:rsidRPr="00395CE2">
              <w:rPr>
                <w:b/>
                <w:sz w:val="20"/>
              </w:rPr>
              <w:t>2009</w:t>
            </w:r>
          </w:p>
        </w:tc>
        <w:tc>
          <w:tcPr>
            <w:tcW w:w="1215" w:type="dxa"/>
            <w:shd w:val="clear" w:color="auto" w:fill="C4BC96" w:themeFill="background2" w:themeFillShade="BF"/>
            <w:vAlign w:val="center"/>
          </w:tcPr>
          <w:p w:rsidR="009B2616" w:rsidRPr="00395CE2" w:rsidRDefault="009B2616" w:rsidP="00395CE2">
            <w:pPr>
              <w:spacing w:after="0"/>
              <w:jc w:val="center"/>
              <w:rPr>
                <w:b/>
                <w:sz w:val="20"/>
              </w:rPr>
            </w:pPr>
            <w:r w:rsidRPr="00395CE2">
              <w:rPr>
                <w:b/>
                <w:sz w:val="20"/>
              </w:rPr>
              <w:t>2010</w:t>
            </w:r>
          </w:p>
        </w:tc>
        <w:tc>
          <w:tcPr>
            <w:tcW w:w="1215" w:type="dxa"/>
            <w:shd w:val="clear" w:color="auto" w:fill="C4BC96" w:themeFill="background2" w:themeFillShade="BF"/>
            <w:vAlign w:val="center"/>
          </w:tcPr>
          <w:p w:rsidR="009B2616" w:rsidRPr="00395CE2" w:rsidRDefault="009B2616" w:rsidP="00395CE2">
            <w:pPr>
              <w:spacing w:after="0"/>
              <w:jc w:val="center"/>
              <w:rPr>
                <w:b/>
                <w:sz w:val="20"/>
              </w:rPr>
            </w:pPr>
            <w:r w:rsidRPr="00395CE2">
              <w:rPr>
                <w:b/>
                <w:sz w:val="20"/>
              </w:rPr>
              <w:t>2011</w:t>
            </w:r>
          </w:p>
        </w:tc>
        <w:tc>
          <w:tcPr>
            <w:tcW w:w="1215" w:type="dxa"/>
            <w:shd w:val="clear" w:color="auto" w:fill="C4BC96" w:themeFill="background2" w:themeFillShade="BF"/>
            <w:vAlign w:val="center"/>
          </w:tcPr>
          <w:p w:rsidR="009B2616" w:rsidRPr="00395CE2" w:rsidRDefault="009B2616" w:rsidP="00395CE2">
            <w:pPr>
              <w:spacing w:after="0"/>
              <w:jc w:val="center"/>
              <w:rPr>
                <w:b/>
                <w:sz w:val="20"/>
              </w:rPr>
            </w:pPr>
            <w:r w:rsidRPr="00395CE2">
              <w:rPr>
                <w:b/>
                <w:sz w:val="20"/>
              </w:rPr>
              <w:t>Variación 2007-2011</w:t>
            </w:r>
          </w:p>
        </w:tc>
      </w:tr>
      <w:tr w:rsidR="00C61832" w:rsidRPr="009B2616" w:rsidTr="00CB455F">
        <w:trPr>
          <w:jc w:val="center"/>
        </w:trPr>
        <w:tc>
          <w:tcPr>
            <w:tcW w:w="1361" w:type="dxa"/>
            <w:shd w:val="clear" w:color="auto" w:fill="DDD9C3" w:themeFill="background2" w:themeFillShade="E6"/>
            <w:vAlign w:val="center"/>
          </w:tcPr>
          <w:p w:rsidR="00C61832" w:rsidRPr="00CB455F" w:rsidRDefault="00C61832" w:rsidP="0042602D">
            <w:pPr>
              <w:spacing w:after="0" w:line="240" w:lineRule="auto"/>
              <w:jc w:val="left"/>
              <w:rPr>
                <w:b/>
                <w:sz w:val="20"/>
              </w:rPr>
            </w:pPr>
            <w:r w:rsidRPr="00CB455F">
              <w:rPr>
                <w:b/>
                <w:sz w:val="20"/>
              </w:rPr>
              <w:t>Autos</w:t>
            </w:r>
          </w:p>
        </w:tc>
        <w:tc>
          <w:tcPr>
            <w:tcW w:w="1215" w:type="dxa"/>
            <w:vAlign w:val="center"/>
          </w:tcPr>
          <w:p w:rsidR="00C61832" w:rsidRPr="006B5413" w:rsidRDefault="00C61832" w:rsidP="0042602D">
            <w:pPr>
              <w:spacing w:after="0" w:line="240" w:lineRule="auto"/>
              <w:jc w:val="center"/>
              <w:rPr>
                <w:sz w:val="20"/>
              </w:rPr>
            </w:pPr>
            <w:r w:rsidRPr="006B5413">
              <w:rPr>
                <w:sz w:val="20"/>
              </w:rPr>
              <w:t>240.728</w:t>
            </w:r>
          </w:p>
        </w:tc>
        <w:tc>
          <w:tcPr>
            <w:tcW w:w="1215" w:type="dxa"/>
            <w:vAlign w:val="center"/>
          </w:tcPr>
          <w:p w:rsidR="00C61832" w:rsidRPr="006B5413" w:rsidRDefault="00C61832" w:rsidP="0042602D">
            <w:pPr>
              <w:spacing w:after="0" w:line="240" w:lineRule="auto"/>
              <w:jc w:val="center"/>
              <w:rPr>
                <w:sz w:val="20"/>
              </w:rPr>
            </w:pPr>
            <w:r w:rsidRPr="006B5413">
              <w:rPr>
                <w:sz w:val="20"/>
              </w:rPr>
              <w:t>247.869</w:t>
            </w:r>
          </w:p>
        </w:tc>
        <w:tc>
          <w:tcPr>
            <w:tcW w:w="1215" w:type="dxa"/>
            <w:vAlign w:val="center"/>
          </w:tcPr>
          <w:p w:rsidR="00C61832" w:rsidRPr="006B5413" w:rsidRDefault="00C61832" w:rsidP="0042602D">
            <w:pPr>
              <w:spacing w:after="0" w:line="240" w:lineRule="auto"/>
              <w:jc w:val="center"/>
              <w:rPr>
                <w:sz w:val="20"/>
              </w:rPr>
            </w:pPr>
            <w:r w:rsidRPr="006B5413">
              <w:rPr>
                <w:sz w:val="20"/>
              </w:rPr>
              <w:t>266.478</w:t>
            </w:r>
          </w:p>
        </w:tc>
        <w:tc>
          <w:tcPr>
            <w:tcW w:w="1215" w:type="dxa"/>
            <w:vAlign w:val="center"/>
          </w:tcPr>
          <w:p w:rsidR="00C61832" w:rsidRPr="006B5413" w:rsidRDefault="00C61832" w:rsidP="0042602D">
            <w:pPr>
              <w:spacing w:after="0" w:line="240" w:lineRule="auto"/>
              <w:jc w:val="center"/>
              <w:rPr>
                <w:sz w:val="20"/>
              </w:rPr>
            </w:pPr>
            <w:r w:rsidRPr="006B5413">
              <w:rPr>
                <w:sz w:val="20"/>
              </w:rPr>
              <w:t>294.686</w:t>
            </w:r>
          </w:p>
        </w:tc>
        <w:tc>
          <w:tcPr>
            <w:tcW w:w="1215" w:type="dxa"/>
            <w:vAlign w:val="center"/>
          </w:tcPr>
          <w:p w:rsidR="00C61832" w:rsidRPr="006B5413" w:rsidRDefault="00C61832" w:rsidP="0042602D">
            <w:pPr>
              <w:spacing w:after="0" w:line="240" w:lineRule="auto"/>
              <w:jc w:val="center"/>
              <w:rPr>
                <w:sz w:val="20"/>
              </w:rPr>
            </w:pPr>
            <w:r w:rsidRPr="006B5413">
              <w:rPr>
                <w:sz w:val="20"/>
              </w:rPr>
              <w:t>320.660</w:t>
            </w:r>
          </w:p>
        </w:tc>
        <w:tc>
          <w:tcPr>
            <w:tcW w:w="1215" w:type="dxa"/>
            <w:vAlign w:val="center"/>
          </w:tcPr>
          <w:p w:rsidR="00C61832" w:rsidRPr="008D0A70" w:rsidRDefault="00C61832" w:rsidP="0042602D">
            <w:pPr>
              <w:spacing w:after="0" w:line="240" w:lineRule="auto"/>
              <w:jc w:val="center"/>
              <w:rPr>
                <w:sz w:val="20"/>
              </w:rPr>
            </w:pPr>
            <w:r w:rsidRPr="008D0A70">
              <w:rPr>
                <w:sz w:val="20"/>
              </w:rPr>
              <w:t>33%</w:t>
            </w:r>
          </w:p>
        </w:tc>
      </w:tr>
      <w:tr w:rsidR="00C61832" w:rsidRPr="009B2616" w:rsidTr="00CB455F">
        <w:trPr>
          <w:jc w:val="center"/>
        </w:trPr>
        <w:tc>
          <w:tcPr>
            <w:tcW w:w="1361" w:type="dxa"/>
            <w:shd w:val="clear" w:color="auto" w:fill="DDD9C3" w:themeFill="background2" w:themeFillShade="E6"/>
            <w:vAlign w:val="center"/>
          </w:tcPr>
          <w:p w:rsidR="00C61832" w:rsidRPr="00CB455F" w:rsidRDefault="00C61832" w:rsidP="0042602D">
            <w:pPr>
              <w:spacing w:after="0" w:line="240" w:lineRule="auto"/>
              <w:jc w:val="left"/>
              <w:rPr>
                <w:b/>
                <w:sz w:val="20"/>
              </w:rPr>
            </w:pPr>
            <w:r w:rsidRPr="00CB455F">
              <w:rPr>
                <w:b/>
                <w:sz w:val="20"/>
              </w:rPr>
              <w:t>Camionetas</w:t>
            </w:r>
          </w:p>
        </w:tc>
        <w:tc>
          <w:tcPr>
            <w:tcW w:w="1215" w:type="dxa"/>
            <w:vAlign w:val="center"/>
          </w:tcPr>
          <w:p w:rsidR="00C61832" w:rsidRPr="006B5413" w:rsidRDefault="00C61832" w:rsidP="0042602D">
            <w:pPr>
              <w:spacing w:after="0" w:line="240" w:lineRule="auto"/>
              <w:jc w:val="center"/>
              <w:rPr>
                <w:sz w:val="20"/>
              </w:rPr>
            </w:pPr>
            <w:r w:rsidRPr="006B5413">
              <w:rPr>
                <w:sz w:val="20"/>
              </w:rPr>
              <w:t>168.887</w:t>
            </w:r>
          </w:p>
        </w:tc>
        <w:tc>
          <w:tcPr>
            <w:tcW w:w="1215" w:type="dxa"/>
            <w:vAlign w:val="center"/>
          </w:tcPr>
          <w:p w:rsidR="00C61832" w:rsidRPr="006B5413" w:rsidRDefault="00C61832" w:rsidP="0042602D">
            <w:pPr>
              <w:spacing w:after="0" w:line="240" w:lineRule="auto"/>
              <w:jc w:val="center"/>
              <w:rPr>
                <w:sz w:val="20"/>
              </w:rPr>
            </w:pPr>
            <w:r w:rsidRPr="006B5413">
              <w:rPr>
                <w:sz w:val="20"/>
              </w:rPr>
              <w:t>174.438</w:t>
            </w:r>
          </w:p>
        </w:tc>
        <w:tc>
          <w:tcPr>
            <w:tcW w:w="1215" w:type="dxa"/>
            <w:vAlign w:val="center"/>
          </w:tcPr>
          <w:p w:rsidR="00C61832" w:rsidRPr="006B5413" w:rsidRDefault="00C61832" w:rsidP="0042602D">
            <w:pPr>
              <w:spacing w:after="0" w:line="240" w:lineRule="auto"/>
              <w:jc w:val="center"/>
              <w:rPr>
                <w:sz w:val="20"/>
              </w:rPr>
            </w:pPr>
            <w:r w:rsidRPr="006B5413">
              <w:rPr>
                <w:sz w:val="20"/>
              </w:rPr>
              <w:t>177.903</w:t>
            </w:r>
          </w:p>
        </w:tc>
        <w:tc>
          <w:tcPr>
            <w:tcW w:w="1215" w:type="dxa"/>
            <w:vAlign w:val="center"/>
          </w:tcPr>
          <w:p w:rsidR="00C61832" w:rsidRPr="006B5413" w:rsidRDefault="00C61832" w:rsidP="0042602D">
            <w:pPr>
              <w:spacing w:after="0" w:line="240" w:lineRule="auto"/>
              <w:jc w:val="center"/>
              <w:rPr>
                <w:sz w:val="20"/>
              </w:rPr>
            </w:pPr>
            <w:r w:rsidRPr="006B5413">
              <w:rPr>
                <w:sz w:val="20"/>
              </w:rPr>
              <w:t>178.466</w:t>
            </w:r>
          </w:p>
        </w:tc>
        <w:tc>
          <w:tcPr>
            <w:tcW w:w="1215" w:type="dxa"/>
            <w:vAlign w:val="center"/>
          </w:tcPr>
          <w:p w:rsidR="00C61832" w:rsidRPr="006B5413" w:rsidRDefault="00C61832" w:rsidP="0042602D">
            <w:pPr>
              <w:spacing w:after="0" w:line="240" w:lineRule="auto"/>
              <w:jc w:val="center"/>
              <w:rPr>
                <w:sz w:val="20"/>
              </w:rPr>
            </w:pPr>
            <w:r w:rsidRPr="006B5413">
              <w:rPr>
                <w:sz w:val="20"/>
              </w:rPr>
              <w:t>179.218</w:t>
            </w:r>
          </w:p>
        </w:tc>
        <w:tc>
          <w:tcPr>
            <w:tcW w:w="1215" w:type="dxa"/>
            <w:vAlign w:val="center"/>
          </w:tcPr>
          <w:p w:rsidR="00C61832" w:rsidRPr="008D0A70" w:rsidRDefault="00C61832" w:rsidP="0042602D">
            <w:pPr>
              <w:spacing w:after="0" w:line="240" w:lineRule="auto"/>
              <w:jc w:val="center"/>
              <w:rPr>
                <w:sz w:val="20"/>
              </w:rPr>
            </w:pPr>
            <w:r w:rsidRPr="008D0A70">
              <w:rPr>
                <w:sz w:val="20"/>
              </w:rPr>
              <w:t>6%</w:t>
            </w:r>
          </w:p>
        </w:tc>
      </w:tr>
      <w:tr w:rsidR="00C61832" w:rsidRPr="009B2616" w:rsidTr="00CB455F">
        <w:trPr>
          <w:jc w:val="center"/>
        </w:trPr>
        <w:tc>
          <w:tcPr>
            <w:tcW w:w="1361" w:type="dxa"/>
            <w:shd w:val="clear" w:color="auto" w:fill="DDD9C3" w:themeFill="background2" w:themeFillShade="E6"/>
            <w:vAlign w:val="center"/>
          </w:tcPr>
          <w:p w:rsidR="00C61832" w:rsidRPr="00CB455F" w:rsidRDefault="00C61832" w:rsidP="0042602D">
            <w:pPr>
              <w:spacing w:after="0" w:line="240" w:lineRule="auto"/>
              <w:jc w:val="left"/>
              <w:rPr>
                <w:b/>
                <w:sz w:val="20"/>
              </w:rPr>
            </w:pPr>
            <w:r w:rsidRPr="00CB455F">
              <w:rPr>
                <w:b/>
                <w:sz w:val="20"/>
              </w:rPr>
              <w:t>Camiones</w:t>
            </w:r>
          </w:p>
        </w:tc>
        <w:tc>
          <w:tcPr>
            <w:tcW w:w="1215" w:type="dxa"/>
            <w:vAlign w:val="center"/>
          </w:tcPr>
          <w:p w:rsidR="00C61832" w:rsidRPr="006B5413" w:rsidRDefault="00C61832" w:rsidP="0042602D">
            <w:pPr>
              <w:spacing w:after="0" w:line="240" w:lineRule="auto"/>
              <w:jc w:val="center"/>
              <w:rPr>
                <w:sz w:val="20"/>
              </w:rPr>
            </w:pPr>
            <w:r w:rsidRPr="006B5413">
              <w:rPr>
                <w:sz w:val="20"/>
              </w:rPr>
              <w:t>49.426</w:t>
            </w:r>
          </w:p>
        </w:tc>
        <w:tc>
          <w:tcPr>
            <w:tcW w:w="1215" w:type="dxa"/>
            <w:vAlign w:val="center"/>
          </w:tcPr>
          <w:p w:rsidR="00C61832" w:rsidRPr="006B5413" w:rsidRDefault="00C61832" w:rsidP="0042602D">
            <w:pPr>
              <w:spacing w:after="0" w:line="240" w:lineRule="auto"/>
              <w:jc w:val="center"/>
              <w:rPr>
                <w:sz w:val="20"/>
              </w:rPr>
            </w:pPr>
            <w:r w:rsidRPr="006B5413">
              <w:rPr>
                <w:sz w:val="20"/>
              </w:rPr>
              <w:t>46.741</w:t>
            </w:r>
          </w:p>
        </w:tc>
        <w:tc>
          <w:tcPr>
            <w:tcW w:w="1215" w:type="dxa"/>
            <w:vAlign w:val="center"/>
          </w:tcPr>
          <w:p w:rsidR="00C61832" w:rsidRPr="006B5413" w:rsidRDefault="00C61832" w:rsidP="0042602D">
            <w:pPr>
              <w:spacing w:after="0" w:line="240" w:lineRule="auto"/>
              <w:jc w:val="center"/>
              <w:rPr>
                <w:sz w:val="20"/>
              </w:rPr>
            </w:pPr>
            <w:r w:rsidRPr="006B5413">
              <w:rPr>
                <w:sz w:val="20"/>
              </w:rPr>
              <w:t>48.539</w:t>
            </w:r>
          </w:p>
        </w:tc>
        <w:tc>
          <w:tcPr>
            <w:tcW w:w="1215" w:type="dxa"/>
            <w:vAlign w:val="center"/>
          </w:tcPr>
          <w:p w:rsidR="00C61832" w:rsidRPr="006B5413" w:rsidRDefault="00C61832" w:rsidP="0042602D">
            <w:pPr>
              <w:spacing w:after="0" w:line="240" w:lineRule="auto"/>
              <w:jc w:val="center"/>
              <w:rPr>
                <w:sz w:val="20"/>
              </w:rPr>
            </w:pPr>
            <w:r w:rsidRPr="006B5413">
              <w:rPr>
                <w:sz w:val="20"/>
              </w:rPr>
              <w:t>51.095</w:t>
            </w:r>
          </w:p>
        </w:tc>
        <w:tc>
          <w:tcPr>
            <w:tcW w:w="1215" w:type="dxa"/>
            <w:vAlign w:val="center"/>
          </w:tcPr>
          <w:p w:rsidR="00C61832" w:rsidRPr="006B5413" w:rsidRDefault="00C61832" w:rsidP="0042602D">
            <w:pPr>
              <w:spacing w:after="0" w:line="240" w:lineRule="auto"/>
              <w:jc w:val="center"/>
              <w:rPr>
                <w:sz w:val="20"/>
              </w:rPr>
            </w:pPr>
            <w:r w:rsidRPr="006B5413">
              <w:rPr>
                <w:sz w:val="20"/>
              </w:rPr>
              <w:t>53.655</w:t>
            </w:r>
          </w:p>
        </w:tc>
        <w:tc>
          <w:tcPr>
            <w:tcW w:w="1215" w:type="dxa"/>
            <w:vAlign w:val="center"/>
          </w:tcPr>
          <w:p w:rsidR="00C61832" w:rsidRPr="008D0A70" w:rsidRDefault="00C61832" w:rsidP="0042602D">
            <w:pPr>
              <w:spacing w:after="0" w:line="240" w:lineRule="auto"/>
              <w:jc w:val="center"/>
              <w:rPr>
                <w:sz w:val="20"/>
              </w:rPr>
            </w:pPr>
            <w:r w:rsidRPr="008D0A70">
              <w:rPr>
                <w:sz w:val="20"/>
              </w:rPr>
              <w:t>9%</w:t>
            </w:r>
          </w:p>
        </w:tc>
      </w:tr>
      <w:tr w:rsidR="00C61832" w:rsidRPr="009B2616" w:rsidTr="00CB455F">
        <w:trPr>
          <w:jc w:val="center"/>
        </w:trPr>
        <w:tc>
          <w:tcPr>
            <w:tcW w:w="1361" w:type="dxa"/>
            <w:shd w:val="clear" w:color="auto" w:fill="DDD9C3" w:themeFill="background2" w:themeFillShade="E6"/>
            <w:vAlign w:val="center"/>
          </w:tcPr>
          <w:p w:rsidR="00C61832" w:rsidRPr="00CB455F" w:rsidRDefault="00C61832" w:rsidP="0042602D">
            <w:pPr>
              <w:spacing w:after="0" w:line="240" w:lineRule="auto"/>
              <w:jc w:val="left"/>
              <w:rPr>
                <w:b/>
                <w:sz w:val="20"/>
              </w:rPr>
            </w:pPr>
            <w:r w:rsidRPr="00CB455F">
              <w:rPr>
                <w:b/>
                <w:sz w:val="20"/>
              </w:rPr>
              <w:t>Ómnibus</w:t>
            </w:r>
          </w:p>
        </w:tc>
        <w:tc>
          <w:tcPr>
            <w:tcW w:w="1215" w:type="dxa"/>
            <w:vAlign w:val="center"/>
          </w:tcPr>
          <w:p w:rsidR="00C61832" w:rsidRPr="006B5413" w:rsidRDefault="00C61832" w:rsidP="0042602D">
            <w:pPr>
              <w:spacing w:after="0" w:line="240" w:lineRule="auto"/>
              <w:jc w:val="center"/>
              <w:rPr>
                <w:sz w:val="20"/>
              </w:rPr>
            </w:pPr>
            <w:r>
              <w:rPr>
                <w:sz w:val="20"/>
              </w:rPr>
              <w:t>12.801</w:t>
            </w:r>
          </w:p>
        </w:tc>
        <w:tc>
          <w:tcPr>
            <w:tcW w:w="1215" w:type="dxa"/>
            <w:vAlign w:val="center"/>
          </w:tcPr>
          <w:p w:rsidR="00C61832" w:rsidRPr="006B5413" w:rsidRDefault="00C61832" w:rsidP="0042602D">
            <w:pPr>
              <w:spacing w:after="0" w:line="240" w:lineRule="auto"/>
              <w:jc w:val="center"/>
              <w:rPr>
                <w:sz w:val="20"/>
              </w:rPr>
            </w:pPr>
            <w:r>
              <w:rPr>
                <w:sz w:val="20"/>
              </w:rPr>
              <w:t>6.602</w:t>
            </w:r>
          </w:p>
        </w:tc>
        <w:tc>
          <w:tcPr>
            <w:tcW w:w="1215" w:type="dxa"/>
            <w:vAlign w:val="center"/>
          </w:tcPr>
          <w:p w:rsidR="00C61832" w:rsidRPr="006B5413" w:rsidRDefault="00C61832" w:rsidP="0042602D">
            <w:pPr>
              <w:spacing w:after="0" w:line="240" w:lineRule="auto"/>
              <w:jc w:val="center"/>
              <w:rPr>
                <w:sz w:val="20"/>
              </w:rPr>
            </w:pPr>
            <w:r>
              <w:rPr>
                <w:sz w:val="20"/>
              </w:rPr>
              <w:t>6.687</w:t>
            </w:r>
          </w:p>
        </w:tc>
        <w:tc>
          <w:tcPr>
            <w:tcW w:w="1215" w:type="dxa"/>
            <w:vAlign w:val="center"/>
          </w:tcPr>
          <w:p w:rsidR="00C61832" w:rsidRPr="006B5413" w:rsidRDefault="00C61832" w:rsidP="0042602D">
            <w:pPr>
              <w:spacing w:after="0" w:line="240" w:lineRule="auto"/>
              <w:jc w:val="center"/>
              <w:rPr>
                <w:sz w:val="20"/>
              </w:rPr>
            </w:pPr>
            <w:r>
              <w:rPr>
                <w:sz w:val="20"/>
              </w:rPr>
              <w:t>15.039</w:t>
            </w:r>
          </w:p>
        </w:tc>
        <w:tc>
          <w:tcPr>
            <w:tcW w:w="1215" w:type="dxa"/>
            <w:vAlign w:val="center"/>
          </w:tcPr>
          <w:p w:rsidR="00C61832" w:rsidRPr="006B5413" w:rsidRDefault="00C61832" w:rsidP="0042602D">
            <w:pPr>
              <w:spacing w:after="0" w:line="240" w:lineRule="auto"/>
              <w:jc w:val="center"/>
              <w:rPr>
                <w:sz w:val="20"/>
              </w:rPr>
            </w:pPr>
            <w:r>
              <w:rPr>
                <w:sz w:val="20"/>
              </w:rPr>
              <w:t>15.624</w:t>
            </w:r>
          </w:p>
        </w:tc>
        <w:tc>
          <w:tcPr>
            <w:tcW w:w="1215" w:type="dxa"/>
            <w:vAlign w:val="center"/>
          </w:tcPr>
          <w:p w:rsidR="00C61832" w:rsidRPr="008D0A70" w:rsidRDefault="00C61832" w:rsidP="0042602D">
            <w:pPr>
              <w:spacing w:after="0" w:line="240" w:lineRule="auto"/>
              <w:jc w:val="center"/>
              <w:rPr>
                <w:sz w:val="20"/>
              </w:rPr>
            </w:pPr>
            <w:r w:rsidRPr="008D0A70">
              <w:rPr>
                <w:sz w:val="20"/>
              </w:rPr>
              <w:t>22%</w:t>
            </w:r>
          </w:p>
        </w:tc>
      </w:tr>
      <w:tr w:rsidR="00C61832" w:rsidRPr="009B2616" w:rsidTr="00CB455F">
        <w:trPr>
          <w:jc w:val="center"/>
        </w:trPr>
        <w:tc>
          <w:tcPr>
            <w:tcW w:w="1361" w:type="dxa"/>
            <w:shd w:val="clear" w:color="auto" w:fill="DDD9C3" w:themeFill="background2" w:themeFillShade="E6"/>
            <w:vAlign w:val="center"/>
          </w:tcPr>
          <w:p w:rsidR="00C61832" w:rsidRPr="00CB455F" w:rsidRDefault="00C61832" w:rsidP="0042602D">
            <w:pPr>
              <w:spacing w:after="0" w:line="240" w:lineRule="auto"/>
              <w:jc w:val="left"/>
              <w:rPr>
                <w:b/>
                <w:sz w:val="20"/>
              </w:rPr>
            </w:pPr>
            <w:r w:rsidRPr="00CB455F">
              <w:rPr>
                <w:b/>
                <w:sz w:val="20"/>
              </w:rPr>
              <w:t>Acoplados</w:t>
            </w:r>
          </w:p>
        </w:tc>
        <w:tc>
          <w:tcPr>
            <w:tcW w:w="1215" w:type="dxa"/>
            <w:vAlign w:val="center"/>
          </w:tcPr>
          <w:p w:rsidR="00C61832" w:rsidRPr="006B5413" w:rsidRDefault="00C61832" w:rsidP="0042602D">
            <w:pPr>
              <w:spacing w:after="0" w:line="240" w:lineRule="auto"/>
              <w:jc w:val="center"/>
              <w:rPr>
                <w:sz w:val="20"/>
              </w:rPr>
            </w:pPr>
            <w:r>
              <w:rPr>
                <w:sz w:val="20"/>
              </w:rPr>
              <w:t>9.102</w:t>
            </w:r>
          </w:p>
        </w:tc>
        <w:tc>
          <w:tcPr>
            <w:tcW w:w="1215" w:type="dxa"/>
            <w:vAlign w:val="center"/>
          </w:tcPr>
          <w:p w:rsidR="00C61832" w:rsidRPr="006B5413" w:rsidRDefault="00C61832" w:rsidP="0042602D">
            <w:pPr>
              <w:spacing w:after="0" w:line="240" w:lineRule="auto"/>
              <w:jc w:val="center"/>
              <w:rPr>
                <w:sz w:val="20"/>
              </w:rPr>
            </w:pPr>
            <w:r>
              <w:rPr>
                <w:sz w:val="20"/>
              </w:rPr>
              <w:t>1.954</w:t>
            </w:r>
          </w:p>
        </w:tc>
        <w:tc>
          <w:tcPr>
            <w:tcW w:w="1215" w:type="dxa"/>
            <w:vAlign w:val="center"/>
          </w:tcPr>
          <w:p w:rsidR="00C61832" w:rsidRPr="006B5413" w:rsidRDefault="00C61832" w:rsidP="0042602D">
            <w:pPr>
              <w:spacing w:after="0" w:line="240" w:lineRule="auto"/>
              <w:jc w:val="center"/>
              <w:rPr>
                <w:sz w:val="20"/>
              </w:rPr>
            </w:pPr>
            <w:r>
              <w:rPr>
                <w:sz w:val="20"/>
              </w:rPr>
              <w:t>2.010</w:t>
            </w:r>
          </w:p>
        </w:tc>
        <w:tc>
          <w:tcPr>
            <w:tcW w:w="1215" w:type="dxa"/>
            <w:vAlign w:val="center"/>
          </w:tcPr>
          <w:p w:rsidR="00C61832" w:rsidRPr="006B5413" w:rsidRDefault="00C61832" w:rsidP="0042602D">
            <w:pPr>
              <w:spacing w:after="0" w:line="240" w:lineRule="auto"/>
              <w:jc w:val="center"/>
              <w:rPr>
                <w:sz w:val="20"/>
              </w:rPr>
            </w:pPr>
            <w:r>
              <w:rPr>
                <w:sz w:val="20"/>
              </w:rPr>
              <w:t>5.218</w:t>
            </w:r>
          </w:p>
        </w:tc>
        <w:tc>
          <w:tcPr>
            <w:tcW w:w="1215" w:type="dxa"/>
            <w:vAlign w:val="center"/>
          </w:tcPr>
          <w:p w:rsidR="00C61832" w:rsidRPr="006B5413" w:rsidRDefault="00C61832" w:rsidP="0042602D">
            <w:pPr>
              <w:spacing w:after="0" w:line="240" w:lineRule="auto"/>
              <w:jc w:val="center"/>
              <w:rPr>
                <w:sz w:val="20"/>
              </w:rPr>
            </w:pPr>
            <w:r>
              <w:rPr>
                <w:sz w:val="20"/>
              </w:rPr>
              <w:t>5.372</w:t>
            </w:r>
          </w:p>
        </w:tc>
        <w:tc>
          <w:tcPr>
            <w:tcW w:w="1215" w:type="dxa"/>
            <w:vAlign w:val="center"/>
          </w:tcPr>
          <w:p w:rsidR="00C61832" w:rsidRPr="008D0A70" w:rsidRDefault="00C61832" w:rsidP="0042602D">
            <w:pPr>
              <w:spacing w:after="0" w:line="240" w:lineRule="auto"/>
              <w:jc w:val="center"/>
              <w:rPr>
                <w:sz w:val="20"/>
              </w:rPr>
            </w:pPr>
            <w:r w:rsidRPr="008D0A70">
              <w:rPr>
                <w:sz w:val="20"/>
              </w:rPr>
              <w:t>-41%</w:t>
            </w:r>
          </w:p>
        </w:tc>
      </w:tr>
      <w:tr w:rsidR="00C61832" w:rsidRPr="009B2616" w:rsidTr="00CB455F">
        <w:trPr>
          <w:jc w:val="center"/>
        </w:trPr>
        <w:tc>
          <w:tcPr>
            <w:tcW w:w="1361" w:type="dxa"/>
            <w:shd w:val="clear" w:color="auto" w:fill="DDD9C3" w:themeFill="background2" w:themeFillShade="E6"/>
            <w:vAlign w:val="center"/>
          </w:tcPr>
          <w:p w:rsidR="00C61832" w:rsidRPr="00CB455F" w:rsidRDefault="00C61832" w:rsidP="0042602D">
            <w:pPr>
              <w:spacing w:after="0" w:line="240" w:lineRule="auto"/>
              <w:jc w:val="left"/>
              <w:rPr>
                <w:b/>
                <w:sz w:val="20"/>
              </w:rPr>
            </w:pPr>
            <w:r w:rsidRPr="00CB455F">
              <w:rPr>
                <w:b/>
                <w:sz w:val="20"/>
              </w:rPr>
              <w:t>Maquinarias</w:t>
            </w:r>
          </w:p>
        </w:tc>
        <w:tc>
          <w:tcPr>
            <w:tcW w:w="1215" w:type="dxa"/>
            <w:vAlign w:val="center"/>
          </w:tcPr>
          <w:p w:rsidR="00C61832" w:rsidRPr="006B5413" w:rsidRDefault="00C61832" w:rsidP="0042602D">
            <w:pPr>
              <w:spacing w:after="0" w:line="240" w:lineRule="auto"/>
              <w:jc w:val="center"/>
              <w:rPr>
                <w:sz w:val="20"/>
              </w:rPr>
            </w:pPr>
            <w:r>
              <w:rPr>
                <w:sz w:val="20"/>
              </w:rPr>
              <w:t>20.671</w:t>
            </w:r>
          </w:p>
        </w:tc>
        <w:tc>
          <w:tcPr>
            <w:tcW w:w="1215" w:type="dxa"/>
            <w:vAlign w:val="center"/>
          </w:tcPr>
          <w:p w:rsidR="00C61832" w:rsidRPr="006B5413" w:rsidRDefault="00C61832" w:rsidP="0042602D">
            <w:pPr>
              <w:spacing w:after="0" w:line="240" w:lineRule="auto"/>
              <w:jc w:val="center"/>
              <w:rPr>
                <w:sz w:val="20"/>
              </w:rPr>
            </w:pPr>
            <w:r>
              <w:rPr>
                <w:sz w:val="20"/>
              </w:rPr>
              <w:t>12.054</w:t>
            </w:r>
          </w:p>
        </w:tc>
        <w:tc>
          <w:tcPr>
            <w:tcW w:w="1215" w:type="dxa"/>
            <w:vAlign w:val="center"/>
          </w:tcPr>
          <w:p w:rsidR="00C61832" w:rsidRPr="006B5413" w:rsidRDefault="00C61832" w:rsidP="0042602D">
            <w:pPr>
              <w:spacing w:after="0" w:line="240" w:lineRule="auto"/>
              <w:jc w:val="center"/>
              <w:rPr>
                <w:sz w:val="20"/>
              </w:rPr>
            </w:pPr>
            <w:r>
              <w:rPr>
                <w:sz w:val="20"/>
              </w:rPr>
              <w:t>12.099</w:t>
            </w:r>
          </w:p>
        </w:tc>
        <w:tc>
          <w:tcPr>
            <w:tcW w:w="1215" w:type="dxa"/>
            <w:vAlign w:val="center"/>
          </w:tcPr>
          <w:p w:rsidR="00C61832" w:rsidRPr="006B5413" w:rsidRDefault="00C61832" w:rsidP="0042602D">
            <w:pPr>
              <w:spacing w:after="0" w:line="240" w:lineRule="auto"/>
              <w:jc w:val="center"/>
              <w:rPr>
                <w:sz w:val="20"/>
              </w:rPr>
            </w:pPr>
            <w:r>
              <w:rPr>
                <w:sz w:val="20"/>
              </w:rPr>
              <w:t>12.149</w:t>
            </w:r>
          </w:p>
        </w:tc>
        <w:tc>
          <w:tcPr>
            <w:tcW w:w="1215" w:type="dxa"/>
            <w:vAlign w:val="center"/>
          </w:tcPr>
          <w:p w:rsidR="00C61832" w:rsidRPr="006B5413" w:rsidRDefault="00C61832" w:rsidP="0042602D">
            <w:pPr>
              <w:spacing w:after="0" w:line="240" w:lineRule="auto"/>
              <w:jc w:val="center"/>
              <w:rPr>
                <w:sz w:val="20"/>
              </w:rPr>
            </w:pPr>
            <w:r>
              <w:rPr>
                <w:sz w:val="20"/>
              </w:rPr>
              <w:t>12.214</w:t>
            </w:r>
          </w:p>
        </w:tc>
        <w:tc>
          <w:tcPr>
            <w:tcW w:w="1215" w:type="dxa"/>
            <w:vAlign w:val="center"/>
          </w:tcPr>
          <w:p w:rsidR="00C61832" w:rsidRPr="008D0A70" w:rsidRDefault="00C61832" w:rsidP="0042602D">
            <w:pPr>
              <w:spacing w:after="0" w:line="240" w:lineRule="auto"/>
              <w:jc w:val="center"/>
              <w:rPr>
                <w:sz w:val="20"/>
              </w:rPr>
            </w:pPr>
            <w:r w:rsidRPr="008D0A70">
              <w:rPr>
                <w:sz w:val="20"/>
              </w:rPr>
              <w:t>-41%</w:t>
            </w:r>
          </w:p>
        </w:tc>
      </w:tr>
      <w:tr w:rsidR="00C61832" w:rsidRPr="009B2616" w:rsidTr="00CB455F">
        <w:trPr>
          <w:jc w:val="center"/>
        </w:trPr>
        <w:tc>
          <w:tcPr>
            <w:tcW w:w="1361" w:type="dxa"/>
            <w:shd w:val="clear" w:color="auto" w:fill="DDD9C3" w:themeFill="background2" w:themeFillShade="E6"/>
            <w:vAlign w:val="center"/>
          </w:tcPr>
          <w:p w:rsidR="00C61832" w:rsidRPr="00CB455F" w:rsidRDefault="00C61832" w:rsidP="0042602D">
            <w:pPr>
              <w:spacing w:after="0" w:line="240" w:lineRule="auto"/>
              <w:jc w:val="left"/>
              <w:rPr>
                <w:b/>
                <w:sz w:val="20"/>
              </w:rPr>
            </w:pPr>
            <w:r w:rsidRPr="00CB455F">
              <w:rPr>
                <w:b/>
                <w:sz w:val="20"/>
              </w:rPr>
              <w:t>Motos</w:t>
            </w:r>
          </w:p>
        </w:tc>
        <w:tc>
          <w:tcPr>
            <w:tcW w:w="1215" w:type="dxa"/>
            <w:vAlign w:val="center"/>
          </w:tcPr>
          <w:p w:rsidR="00C61832" w:rsidRPr="006B5413" w:rsidRDefault="00C61832" w:rsidP="0042602D">
            <w:pPr>
              <w:spacing w:after="0" w:line="240" w:lineRule="auto"/>
              <w:jc w:val="center"/>
              <w:rPr>
                <w:sz w:val="20"/>
              </w:rPr>
            </w:pPr>
            <w:r>
              <w:rPr>
                <w:sz w:val="20"/>
              </w:rPr>
              <w:t>134.865</w:t>
            </w:r>
          </w:p>
        </w:tc>
        <w:tc>
          <w:tcPr>
            <w:tcW w:w="1215" w:type="dxa"/>
            <w:vAlign w:val="center"/>
          </w:tcPr>
          <w:p w:rsidR="00C61832" w:rsidRPr="006B5413" w:rsidRDefault="00C61832" w:rsidP="0042602D">
            <w:pPr>
              <w:spacing w:after="0" w:line="240" w:lineRule="auto"/>
              <w:jc w:val="center"/>
              <w:rPr>
                <w:sz w:val="20"/>
              </w:rPr>
            </w:pPr>
            <w:r>
              <w:rPr>
                <w:sz w:val="20"/>
              </w:rPr>
              <w:t>156.790</w:t>
            </w:r>
          </w:p>
        </w:tc>
        <w:tc>
          <w:tcPr>
            <w:tcW w:w="1215" w:type="dxa"/>
            <w:vAlign w:val="center"/>
          </w:tcPr>
          <w:p w:rsidR="00C61832" w:rsidRPr="006B5413" w:rsidRDefault="00C61832" w:rsidP="0042602D">
            <w:pPr>
              <w:spacing w:after="0" w:line="240" w:lineRule="auto"/>
              <w:jc w:val="center"/>
              <w:rPr>
                <w:sz w:val="20"/>
              </w:rPr>
            </w:pPr>
            <w:r>
              <w:rPr>
                <w:sz w:val="20"/>
              </w:rPr>
              <w:t>189.300</w:t>
            </w:r>
          </w:p>
        </w:tc>
        <w:tc>
          <w:tcPr>
            <w:tcW w:w="1215" w:type="dxa"/>
            <w:vAlign w:val="center"/>
          </w:tcPr>
          <w:p w:rsidR="00C61832" w:rsidRPr="006B5413" w:rsidRDefault="00C61832" w:rsidP="0042602D">
            <w:pPr>
              <w:spacing w:after="0" w:line="240" w:lineRule="auto"/>
              <w:jc w:val="center"/>
              <w:rPr>
                <w:sz w:val="20"/>
              </w:rPr>
            </w:pPr>
            <w:r>
              <w:rPr>
                <w:sz w:val="20"/>
              </w:rPr>
              <w:t>221.002</w:t>
            </w:r>
          </w:p>
        </w:tc>
        <w:tc>
          <w:tcPr>
            <w:tcW w:w="1215" w:type="dxa"/>
            <w:vAlign w:val="center"/>
          </w:tcPr>
          <w:p w:rsidR="00C61832" w:rsidRPr="006B5413" w:rsidRDefault="00C61832" w:rsidP="0042602D">
            <w:pPr>
              <w:spacing w:after="0" w:line="240" w:lineRule="auto"/>
              <w:jc w:val="center"/>
              <w:rPr>
                <w:sz w:val="20"/>
              </w:rPr>
            </w:pPr>
            <w:r>
              <w:rPr>
                <w:sz w:val="20"/>
              </w:rPr>
              <w:t>267.887</w:t>
            </w:r>
          </w:p>
        </w:tc>
        <w:tc>
          <w:tcPr>
            <w:tcW w:w="1215" w:type="dxa"/>
            <w:vAlign w:val="center"/>
          </w:tcPr>
          <w:p w:rsidR="00C61832" w:rsidRPr="008D0A70" w:rsidRDefault="00C61832" w:rsidP="0042602D">
            <w:pPr>
              <w:spacing w:after="0" w:line="240" w:lineRule="auto"/>
              <w:jc w:val="center"/>
              <w:rPr>
                <w:sz w:val="20"/>
              </w:rPr>
            </w:pPr>
            <w:r w:rsidRPr="008D0A70">
              <w:rPr>
                <w:sz w:val="20"/>
              </w:rPr>
              <w:t>99%</w:t>
            </w:r>
          </w:p>
        </w:tc>
      </w:tr>
      <w:tr w:rsidR="00C61832" w:rsidRPr="009B2616" w:rsidTr="00CB455F">
        <w:trPr>
          <w:jc w:val="center"/>
        </w:trPr>
        <w:tc>
          <w:tcPr>
            <w:tcW w:w="1361" w:type="dxa"/>
            <w:shd w:val="clear" w:color="auto" w:fill="DDD9C3" w:themeFill="background2" w:themeFillShade="E6"/>
            <w:vAlign w:val="center"/>
          </w:tcPr>
          <w:p w:rsidR="00C61832" w:rsidRPr="00CB455F" w:rsidRDefault="00C61832" w:rsidP="0042602D">
            <w:pPr>
              <w:spacing w:after="0" w:line="240" w:lineRule="auto"/>
              <w:jc w:val="left"/>
              <w:rPr>
                <w:b/>
                <w:sz w:val="20"/>
              </w:rPr>
            </w:pPr>
            <w:r w:rsidRPr="00CB455F">
              <w:rPr>
                <w:b/>
                <w:sz w:val="20"/>
              </w:rPr>
              <w:t>Varios</w:t>
            </w:r>
          </w:p>
        </w:tc>
        <w:tc>
          <w:tcPr>
            <w:tcW w:w="1215" w:type="dxa"/>
            <w:vAlign w:val="center"/>
          </w:tcPr>
          <w:p w:rsidR="00C61832" w:rsidRPr="006B5413" w:rsidRDefault="00C61832" w:rsidP="0042602D">
            <w:pPr>
              <w:spacing w:after="0" w:line="240" w:lineRule="auto"/>
              <w:jc w:val="center"/>
              <w:rPr>
                <w:sz w:val="20"/>
              </w:rPr>
            </w:pPr>
            <w:r>
              <w:rPr>
                <w:sz w:val="20"/>
              </w:rPr>
              <w:t>1.383</w:t>
            </w:r>
          </w:p>
        </w:tc>
        <w:tc>
          <w:tcPr>
            <w:tcW w:w="1215" w:type="dxa"/>
            <w:vAlign w:val="center"/>
          </w:tcPr>
          <w:p w:rsidR="00C61832" w:rsidRPr="006B5413" w:rsidRDefault="00C61832" w:rsidP="0042602D">
            <w:pPr>
              <w:spacing w:after="0" w:line="240" w:lineRule="auto"/>
              <w:jc w:val="center"/>
              <w:rPr>
                <w:sz w:val="20"/>
              </w:rPr>
            </w:pPr>
            <w:r>
              <w:rPr>
                <w:sz w:val="20"/>
              </w:rPr>
              <w:t>63.106</w:t>
            </w:r>
          </w:p>
        </w:tc>
        <w:tc>
          <w:tcPr>
            <w:tcW w:w="1215" w:type="dxa"/>
            <w:vAlign w:val="center"/>
          </w:tcPr>
          <w:p w:rsidR="00C61832" w:rsidRPr="006B5413" w:rsidRDefault="00C61832" w:rsidP="0042602D">
            <w:pPr>
              <w:spacing w:after="0" w:line="240" w:lineRule="auto"/>
              <w:jc w:val="center"/>
              <w:rPr>
                <w:sz w:val="20"/>
              </w:rPr>
            </w:pPr>
            <w:r>
              <w:rPr>
                <w:sz w:val="20"/>
              </w:rPr>
              <w:t>88.478</w:t>
            </w:r>
          </w:p>
        </w:tc>
        <w:tc>
          <w:tcPr>
            <w:tcW w:w="1215" w:type="dxa"/>
            <w:vAlign w:val="center"/>
          </w:tcPr>
          <w:p w:rsidR="00C61832" w:rsidRPr="006B5413" w:rsidRDefault="00C61832" w:rsidP="0042602D">
            <w:pPr>
              <w:spacing w:after="0" w:line="240" w:lineRule="auto"/>
              <w:jc w:val="center"/>
              <w:rPr>
                <w:sz w:val="20"/>
              </w:rPr>
            </w:pPr>
            <w:r>
              <w:rPr>
                <w:sz w:val="20"/>
              </w:rPr>
              <w:t>111.320</w:t>
            </w:r>
          </w:p>
        </w:tc>
        <w:tc>
          <w:tcPr>
            <w:tcW w:w="1215" w:type="dxa"/>
            <w:vAlign w:val="center"/>
          </w:tcPr>
          <w:p w:rsidR="00C61832" w:rsidRPr="006B5413" w:rsidRDefault="00C61832" w:rsidP="0042602D">
            <w:pPr>
              <w:spacing w:after="0" w:line="240" w:lineRule="auto"/>
              <w:jc w:val="center"/>
              <w:rPr>
                <w:sz w:val="20"/>
              </w:rPr>
            </w:pPr>
            <w:r>
              <w:rPr>
                <w:sz w:val="20"/>
              </w:rPr>
              <w:t>143.841</w:t>
            </w:r>
          </w:p>
        </w:tc>
        <w:tc>
          <w:tcPr>
            <w:tcW w:w="1215" w:type="dxa"/>
            <w:vAlign w:val="center"/>
          </w:tcPr>
          <w:p w:rsidR="00C61832" w:rsidRPr="008D0A70" w:rsidRDefault="00C61832" w:rsidP="0042602D">
            <w:pPr>
              <w:spacing w:after="0" w:line="240" w:lineRule="auto"/>
              <w:jc w:val="center"/>
              <w:rPr>
                <w:sz w:val="20"/>
              </w:rPr>
            </w:pPr>
            <w:r w:rsidRPr="008D0A70">
              <w:rPr>
                <w:sz w:val="20"/>
              </w:rPr>
              <w:t>10301%</w:t>
            </w:r>
          </w:p>
        </w:tc>
      </w:tr>
      <w:tr w:rsidR="00C61832" w:rsidRPr="009B2616" w:rsidTr="0042602D">
        <w:trPr>
          <w:trHeight w:val="64"/>
          <w:jc w:val="center"/>
        </w:trPr>
        <w:tc>
          <w:tcPr>
            <w:tcW w:w="1361" w:type="dxa"/>
            <w:shd w:val="clear" w:color="auto" w:fill="DDD9C3" w:themeFill="background2" w:themeFillShade="E6"/>
            <w:vAlign w:val="center"/>
          </w:tcPr>
          <w:p w:rsidR="00C61832" w:rsidRPr="00CB455F" w:rsidRDefault="00C61832" w:rsidP="0042602D">
            <w:pPr>
              <w:spacing w:after="0" w:line="240" w:lineRule="auto"/>
              <w:jc w:val="left"/>
              <w:rPr>
                <w:b/>
                <w:sz w:val="20"/>
              </w:rPr>
            </w:pPr>
            <w:r w:rsidRPr="00CB455F">
              <w:rPr>
                <w:b/>
                <w:sz w:val="20"/>
              </w:rPr>
              <w:t>S/especificar</w:t>
            </w:r>
          </w:p>
        </w:tc>
        <w:tc>
          <w:tcPr>
            <w:tcW w:w="1215" w:type="dxa"/>
            <w:vAlign w:val="center"/>
          </w:tcPr>
          <w:p w:rsidR="00C61832" w:rsidRPr="006B5413" w:rsidRDefault="00C61832" w:rsidP="0042602D">
            <w:pPr>
              <w:spacing w:after="0" w:line="240" w:lineRule="auto"/>
              <w:jc w:val="center"/>
              <w:rPr>
                <w:sz w:val="20"/>
              </w:rPr>
            </w:pPr>
            <w:r>
              <w:rPr>
                <w:sz w:val="20"/>
              </w:rPr>
              <w:t>19</w:t>
            </w:r>
          </w:p>
        </w:tc>
        <w:tc>
          <w:tcPr>
            <w:tcW w:w="1215" w:type="dxa"/>
            <w:vAlign w:val="center"/>
          </w:tcPr>
          <w:p w:rsidR="00C61832" w:rsidRPr="006B5413" w:rsidRDefault="00C61832" w:rsidP="0042602D">
            <w:pPr>
              <w:spacing w:after="0" w:line="240" w:lineRule="auto"/>
              <w:jc w:val="center"/>
              <w:rPr>
                <w:sz w:val="20"/>
              </w:rPr>
            </w:pPr>
            <w:r>
              <w:rPr>
                <w:sz w:val="20"/>
              </w:rPr>
              <w:t>1.336</w:t>
            </w:r>
          </w:p>
        </w:tc>
        <w:tc>
          <w:tcPr>
            <w:tcW w:w="1215" w:type="dxa"/>
            <w:vAlign w:val="center"/>
          </w:tcPr>
          <w:p w:rsidR="00C61832" w:rsidRPr="006B5413" w:rsidRDefault="00C61832" w:rsidP="0042602D">
            <w:pPr>
              <w:spacing w:after="0" w:line="240" w:lineRule="auto"/>
              <w:jc w:val="center"/>
              <w:rPr>
                <w:sz w:val="20"/>
              </w:rPr>
            </w:pPr>
            <w:r>
              <w:rPr>
                <w:sz w:val="20"/>
              </w:rPr>
              <w:t>1.132</w:t>
            </w:r>
          </w:p>
        </w:tc>
        <w:tc>
          <w:tcPr>
            <w:tcW w:w="1215" w:type="dxa"/>
            <w:vAlign w:val="center"/>
          </w:tcPr>
          <w:p w:rsidR="00C61832" w:rsidRPr="006B5413" w:rsidRDefault="00C61832" w:rsidP="0042602D">
            <w:pPr>
              <w:spacing w:after="0" w:line="240" w:lineRule="auto"/>
              <w:jc w:val="center"/>
              <w:rPr>
                <w:sz w:val="20"/>
              </w:rPr>
            </w:pPr>
            <w:r>
              <w:rPr>
                <w:sz w:val="20"/>
              </w:rPr>
              <w:t>1.956</w:t>
            </w:r>
          </w:p>
        </w:tc>
        <w:tc>
          <w:tcPr>
            <w:tcW w:w="1215" w:type="dxa"/>
            <w:vAlign w:val="center"/>
          </w:tcPr>
          <w:p w:rsidR="00C61832" w:rsidRPr="006B5413" w:rsidRDefault="00C61832" w:rsidP="0042602D">
            <w:pPr>
              <w:spacing w:after="0" w:line="240" w:lineRule="auto"/>
              <w:jc w:val="center"/>
              <w:rPr>
                <w:sz w:val="20"/>
              </w:rPr>
            </w:pPr>
            <w:r>
              <w:rPr>
                <w:sz w:val="20"/>
              </w:rPr>
              <w:t>2.031</w:t>
            </w:r>
          </w:p>
        </w:tc>
        <w:tc>
          <w:tcPr>
            <w:tcW w:w="1215" w:type="dxa"/>
            <w:vAlign w:val="center"/>
          </w:tcPr>
          <w:p w:rsidR="00C61832" w:rsidRPr="008D0A70" w:rsidRDefault="00C61832" w:rsidP="0042602D">
            <w:pPr>
              <w:spacing w:after="0" w:line="240" w:lineRule="auto"/>
              <w:jc w:val="center"/>
              <w:rPr>
                <w:sz w:val="20"/>
              </w:rPr>
            </w:pPr>
            <w:r w:rsidRPr="008D0A70">
              <w:rPr>
                <w:sz w:val="20"/>
              </w:rPr>
              <w:t>10589%</w:t>
            </w:r>
          </w:p>
        </w:tc>
      </w:tr>
    </w:tbl>
    <w:p w:rsidR="00395CE2" w:rsidRDefault="00395CE2" w:rsidP="008D0A70">
      <w:pPr>
        <w:spacing w:before="0" w:after="0" w:line="240" w:lineRule="auto"/>
        <w:rPr>
          <w:sz w:val="20"/>
        </w:rPr>
      </w:pPr>
    </w:p>
    <w:p w:rsidR="008D0A70" w:rsidRPr="001F2652" w:rsidRDefault="008D0A70" w:rsidP="008D0A70">
      <w:pPr>
        <w:spacing w:before="0" w:after="0" w:line="240" w:lineRule="auto"/>
        <w:rPr>
          <w:i/>
          <w:sz w:val="18"/>
          <w:szCs w:val="18"/>
        </w:rPr>
      </w:pPr>
      <w:r w:rsidRPr="001F2652">
        <w:rPr>
          <w:i/>
          <w:sz w:val="18"/>
          <w:szCs w:val="18"/>
        </w:rPr>
        <w:t>Referencia:</w:t>
      </w:r>
    </w:p>
    <w:p w:rsidR="008D0A70" w:rsidRPr="001F2652" w:rsidRDefault="008D0A70" w:rsidP="008D0A70">
      <w:pPr>
        <w:spacing w:before="0" w:after="0" w:line="240" w:lineRule="auto"/>
        <w:rPr>
          <w:i/>
          <w:sz w:val="18"/>
          <w:szCs w:val="18"/>
        </w:rPr>
      </w:pPr>
      <w:r w:rsidRPr="001F2652">
        <w:rPr>
          <w:i/>
          <w:sz w:val="18"/>
          <w:szCs w:val="18"/>
        </w:rPr>
        <w:t xml:space="preserve"> - Automóviles: Automóviles y </w:t>
      </w:r>
      <w:proofErr w:type="spellStart"/>
      <w:r w:rsidRPr="001F2652">
        <w:rPr>
          <w:i/>
          <w:sz w:val="18"/>
          <w:szCs w:val="18"/>
        </w:rPr>
        <w:t>stations</w:t>
      </w:r>
      <w:proofErr w:type="spellEnd"/>
      <w:r w:rsidRPr="001F2652">
        <w:rPr>
          <w:i/>
          <w:sz w:val="18"/>
          <w:szCs w:val="18"/>
        </w:rPr>
        <w:t xml:space="preserve"> </w:t>
      </w:r>
      <w:proofErr w:type="spellStart"/>
      <w:r w:rsidRPr="001F2652">
        <w:rPr>
          <w:i/>
          <w:sz w:val="18"/>
          <w:szCs w:val="18"/>
        </w:rPr>
        <w:t>wagons</w:t>
      </w:r>
      <w:proofErr w:type="spellEnd"/>
      <w:r w:rsidRPr="001F2652">
        <w:rPr>
          <w:i/>
          <w:sz w:val="18"/>
          <w:szCs w:val="18"/>
        </w:rPr>
        <w:t>.</w:t>
      </w:r>
    </w:p>
    <w:p w:rsidR="008D0A70" w:rsidRPr="001F2652" w:rsidRDefault="008D0A70" w:rsidP="008D0A70">
      <w:pPr>
        <w:spacing w:before="0" w:after="0" w:line="240" w:lineRule="auto"/>
        <w:rPr>
          <w:i/>
          <w:sz w:val="18"/>
          <w:szCs w:val="18"/>
        </w:rPr>
      </w:pPr>
      <w:r w:rsidRPr="001F2652">
        <w:rPr>
          <w:i/>
          <w:sz w:val="18"/>
          <w:szCs w:val="18"/>
        </w:rPr>
        <w:t xml:space="preserve"> - Camionetas: Camionetas y furgones.</w:t>
      </w:r>
    </w:p>
    <w:p w:rsidR="008D0A70" w:rsidRPr="001F2652" w:rsidRDefault="008D0A70" w:rsidP="008D0A70">
      <w:pPr>
        <w:spacing w:before="0" w:after="0" w:line="240" w:lineRule="auto"/>
        <w:rPr>
          <w:i/>
          <w:sz w:val="18"/>
          <w:szCs w:val="18"/>
        </w:rPr>
      </w:pPr>
      <w:r w:rsidRPr="001F2652">
        <w:rPr>
          <w:i/>
          <w:sz w:val="18"/>
          <w:szCs w:val="18"/>
        </w:rPr>
        <w:t xml:space="preserve"> - Camiones: Camiones, grúas y tracto camiones.</w:t>
      </w:r>
    </w:p>
    <w:p w:rsidR="008D0A70" w:rsidRPr="001F2652" w:rsidRDefault="008D0A70" w:rsidP="008D0A70">
      <w:pPr>
        <w:spacing w:before="0" w:after="0" w:line="240" w:lineRule="auto"/>
        <w:rPr>
          <w:i/>
          <w:sz w:val="18"/>
          <w:szCs w:val="18"/>
        </w:rPr>
      </w:pPr>
      <w:r w:rsidRPr="001F2652">
        <w:rPr>
          <w:i/>
          <w:sz w:val="18"/>
          <w:szCs w:val="18"/>
        </w:rPr>
        <w:t xml:space="preserve"> - Ómnibus: Ómnibus y mini bus.</w:t>
      </w:r>
    </w:p>
    <w:p w:rsidR="008D0A70" w:rsidRPr="001F2652" w:rsidRDefault="008D0A70" w:rsidP="008D0A70">
      <w:pPr>
        <w:spacing w:before="0" w:after="0" w:line="240" w:lineRule="auto"/>
        <w:rPr>
          <w:i/>
          <w:sz w:val="18"/>
          <w:szCs w:val="18"/>
        </w:rPr>
      </w:pPr>
      <w:r w:rsidRPr="001F2652">
        <w:rPr>
          <w:i/>
          <w:sz w:val="18"/>
          <w:szCs w:val="18"/>
        </w:rPr>
        <w:t xml:space="preserve"> - Maquinarias: Aplanadoras, </w:t>
      </w:r>
      <w:proofErr w:type="spellStart"/>
      <w:r w:rsidRPr="001F2652">
        <w:rPr>
          <w:i/>
          <w:sz w:val="18"/>
          <w:szCs w:val="18"/>
        </w:rPr>
        <w:t>escavadoras</w:t>
      </w:r>
      <w:proofErr w:type="spellEnd"/>
      <w:r w:rsidRPr="001F2652">
        <w:rPr>
          <w:i/>
          <w:sz w:val="18"/>
          <w:szCs w:val="18"/>
        </w:rPr>
        <w:t>, topadoras, moto niveladoras, compactadoras,</w:t>
      </w:r>
      <w:r w:rsidR="001074B2" w:rsidRPr="001F2652">
        <w:rPr>
          <w:i/>
          <w:sz w:val="18"/>
          <w:szCs w:val="18"/>
        </w:rPr>
        <w:t xml:space="preserve"> </w:t>
      </w:r>
      <w:r w:rsidRPr="001F2652">
        <w:rPr>
          <w:i/>
          <w:sz w:val="18"/>
          <w:szCs w:val="18"/>
        </w:rPr>
        <w:t>monta cargas, tractores y maquinarias agrícolas.</w:t>
      </w:r>
    </w:p>
    <w:p w:rsidR="008D0A70" w:rsidRPr="001F2652" w:rsidRDefault="008D0A70" w:rsidP="008D0A70">
      <w:pPr>
        <w:spacing w:before="0" w:after="0" w:line="240" w:lineRule="auto"/>
        <w:rPr>
          <w:i/>
          <w:sz w:val="18"/>
          <w:szCs w:val="18"/>
        </w:rPr>
      </w:pPr>
      <w:r w:rsidRPr="001F2652">
        <w:rPr>
          <w:i/>
          <w:sz w:val="18"/>
          <w:szCs w:val="18"/>
        </w:rPr>
        <w:t xml:space="preserve"> - Varios: Jeep, </w:t>
      </w:r>
      <w:proofErr w:type="spellStart"/>
      <w:r w:rsidRPr="001F2652">
        <w:rPr>
          <w:i/>
          <w:sz w:val="18"/>
          <w:szCs w:val="18"/>
        </w:rPr>
        <w:t>trailer</w:t>
      </w:r>
      <w:proofErr w:type="spellEnd"/>
      <w:r w:rsidRPr="001F2652">
        <w:rPr>
          <w:i/>
          <w:sz w:val="18"/>
          <w:szCs w:val="18"/>
        </w:rPr>
        <w:t>.</w:t>
      </w:r>
    </w:p>
    <w:p w:rsidR="00E73B45" w:rsidRDefault="00E73B45" w:rsidP="008D0A70">
      <w:pPr>
        <w:spacing w:before="0" w:after="0" w:line="240" w:lineRule="auto"/>
      </w:pPr>
    </w:p>
    <w:p w:rsidR="002416B8" w:rsidRPr="00877DCB" w:rsidRDefault="008D0A70" w:rsidP="00877DCB">
      <w:pPr>
        <w:pStyle w:val="Fuente"/>
        <w:rPr>
          <w:i/>
          <w:sz w:val="20"/>
          <w:szCs w:val="16"/>
        </w:rPr>
      </w:pPr>
      <w:r w:rsidRPr="00877DCB">
        <w:rPr>
          <w:i/>
          <w:sz w:val="20"/>
          <w:szCs w:val="16"/>
        </w:rPr>
        <w:t>F</w:t>
      </w:r>
      <w:r w:rsidR="00636EC9" w:rsidRPr="00877DCB">
        <w:rPr>
          <w:i/>
          <w:sz w:val="20"/>
          <w:szCs w:val="16"/>
        </w:rPr>
        <w:t>uente</w:t>
      </w:r>
      <w:r w:rsidRPr="00877DCB">
        <w:rPr>
          <w:i/>
          <w:sz w:val="20"/>
          <w:szCs w:val="16"/>
        </w:rPr>
        <w:t>: Dirección Nacional del Registro de Automotores</w:t>
      </w:r>
    </w:p>
    <w:p w:rsidR="0042602D" w:rsidRDefault="0042602D" w:rsidP="0042602D">
      <w:pPr>
        <w:pStyle w:val="Caption"/>
        <w:rPr>
          <w:sz w:val="24"/>
          <w:szCs w:val="24"/>
        </w:rPr>
      </w:pPr>
    </w:p>
    <w:p w:rsidR="0042602D" w:rsidRPr="0042602D" w:rsidRDefault="0042602D" w:rsidP="0042602D">
      <w:pPr>
        <w:pStyle w:val="Caption"/>
        <w:rPr>
          <w:sz w:val="24"/>
        </w:rPr>
      </w:pPr>
      <w:r w:rsidRPr="0042602D">
        <w:rPr>
          <w:sz w:val="24"/>
        </w:rPr>
        <w:t>Figura 11.3: Conceptualización del proceso de financiación vial</w:t>
      </w:r>
    </w:p>
    <w:p w:rsidR="0042602D" w:rsidRPr="00DD021B" w:rsidRDefault="0042602D" w:rsidP="0042602D">
      <w:pPr>
        <w:pStyle w:val="FigyCuad"/>
      </w:pPr>
      <w:r>
        <w:rPr>
          <w:noProof/>
          <w:lang w:val="en-US" w:eastAsia="en-US"/>
        </w:rPr>
        <w:drawing>
          <wp:inline distT="0" distB="0" distL="0" distR="0" wp14:anchorId="6EEB1E80" wp14:editId="4CFE0DCF">
            <wp:extent cx="5210355" cy="3334981"/>
            <wp:effectExtent l="19050" t="19050" r="9525" b="18415"/>
            <wp:docPr id="16"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2" cstate="print"/>
                    <a:srcRect/>
                    <a:stretch>
                      <a:fillRect/>
                    </a:stretch>
                  </pic:blipFill>
                  <pic:spPr bwMode="auto">
                    <a:xfrm>
                      <a:off x="0" y="0"/>
                      <a:ext cx="5205185" cy="3331672"/>
                    </a:xfrm>
                    <a:prstGeom prst="rect">
                      <a:avLst/>
                    </a:prstGeom>
                    <a:noFill/>
                    <a:ln w="9525">
                      <a:solidFill>
                        <a:schemeClr val="tx1"/>
                      </a:solidFill>
                      <a:miter lim="800000"/>
                      <a:headEnd/>
                      <a:tailEnd/>
                    </a:ln>
                    <a:effectLst/>
                  </pic:spPr>
                </pic:pic>
              </a:graphicData>
            </a:graphic>
          </wp:inline>
        </w:drawing>
      </w:r>
    </w:p>
    <w:p w:rsidR="0042602D" w:rsidRPr="00AF55D1" w:rsidRDefault="0042602D" w:rsidP="0042602D">
      <w:pPr>
        <w:pStyle w:val="Fuente"/>
        <w:rPr>
          <w:i/>
          <w:sz w:val="20"/>
          <w:szCs w:val="20"/>
        </w:rPr>
      </w:pPr>
      <w:r w:rsidRPr="00AF55D1">
        <w:rPr>
          <w:i/>
          <w:sz w:val="20"/>
          <w:szCs w:val="20"/>
        </w:rPr>
        <w:t>Fuente: TRB, Roberto Agosta, 2006</w:t>
      </w:r>
    </w:p>
    <w:p w:rsidR="0042602D" w:rsidRDefault="0042602D" w:rsidP="00156F28">
      <w:pPr>
        <w:rPr>
          <w:noProof/>
        </w:rPr>
      </w:pPr>
    </w:p>
    <w:p w:rsidR="00636EC9" w:rsidRPr="00636EC9" w:rsidRDefault="00636EC9" w:rsidP="00636EC9">
      <w:pPr>
        <w:pStyle w:val="Caption"/>
        <w:rPr>
          <w:sz w:val="24"/>
        </w:rPr>
      </w:pPr>
      <w:bookmarkStart w:id="314" w:name="_Toc358208134"/>
      <w:r w:rsidRPr="00636EC9">
        <w:rPr>
          <w:sz w:val="24"/>
        </w:rPr>
        <w:t xml:space="preserve">Figura </w:t>
      </w:r>
      <w:r w:rsidR="00590C0A">
        <w:rPr>
          <w:sz w:val="24"/>
        </w:rPr>
        <w:fldChar w:fldCharType="begin"/>
      </w:r>
      <w:r w:rsidR="00592177">
        <w:rPr>
          <w:sz w:val="24"/>
        </w:rPr>
        <w:instrText xml:space="preserve"> STYLEREF 1 \s </w:instrText>
      </w:r>
      <w:r w:rsidR="00590C0A">
        <w:rPr>
          <w:sz w:val="24"/>
        </w:rPr>
        <w:fldChar w:fldCharType="separate"/>
      </w:r>
      <w:r w:rsidR="00D936BD">
        <w:rPr>
          <w:noProof/>
          <w:sz w:val="24"/>
        </w:rPr>
        <w:t>11</w:t>
      </w:r>
      <w:r w:rsidR="00590C0A">
        <w:rPr>
          <w:sz w:val="24"/>
        </w:rPr>
        <w:fldChar w:fldCharType="end"/>
      </w:r>
      <w:r w:rsidR="00592177">
        <w:rPr>
          <w:sz w:val="24"/>
        </w:rPr>
        <w:noBreakHyphen/>
      </w:r>
      <w:r w:rsidR="0042602D">
        <w:rPr>
          <w:sz w:val="24"/>
        </w:rPr>
        <w:t>4</w:t>
      </w:r>
      <w:r w:rsidRPr="00636EC9">
        <w:rPr>
          <w:sz w:val="24"/>
        </w:rPr>
        <w:t>. Fuentes de Financiamiento de Proyectos viales</w:t>
      </w:r>
      <w:bookmarkEnd w:id="314"/>
    </w:p>
    <w:p w:rsidR="00690EF3" w:rsidRDefault="00636EC9" w:rsidP="00636EC9">
      <w:pPr>
        <w:jc w:val="center"/>
      </w:pPr>
      <w:r w:rsidRPr="00636EC9">
        <w:rPr>
          <w:noProof/>
          <w:lang w:val="en-US" w:eastAsia="en-US"/>
        </w:rPr>
        <w:drawing>
          <wp:inline distT="0" distB="0" distL="0" distR="0" wp14:anchorId="49649B09" wp14:editId="339C8422">
            <wp:extent cx="5324475" cy="2743200"/>
            <wp:effectExtent l="19050" t="0" r="9525" b="0"/>
            <wp:docPr id="21" name="Gráfico 11"/>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inline>
        </w:drawing>
      </w:r>
    </w:p>
    <w:p w:rsidR="00162E56" w:rsidRPr="00877DCB" w:rsidRDefault="00162E56" w:rsidP="00636EC9">
      <w:pPr>
        <w:autoSpaceDE w:val="0"/>
        <w:autoSpaceDN w:val="0"/>
        <w:adjustRightInd w:val="0"/>
        <w:spacing w:before="0" w:after="0" w:line="240" w:lineRule="auto"/>
        <w:jc w:val="center"/>
        <w:rPr>
          <w:i/>
          <w:sz w:val="20"/>
          <w:szCs w:val="16"/>
        </w:rPr>
      </w:pPr>
      <w:r w:rsidRPr="00877DCB">
        <w:rPr>
          <w:i/>
          <w:sz w:val="20"/>
          <w:szCs w:val="16"/>
        </w:rPr>
        <w:t>Fuente: elaboración propia en base a datos de “La infraestructura vial en Paraguay”, Centro de Estudios Económico, Unión In</w:t>
      </w:r>
      <w:r w:rsidR="00877DCB">
        <w:rPr>
          <w:i/>
          <w:sz w:val="20"/>
          <w:szCs w:val="16"/>
        </w:rPr>
        <w:t>dustrial Paraguaya, Agosto 2010</w:t>
      </w:r>
    </w:p>
    <w:p w:rsidR="007068DE" w:rsidRDefault="007068DE" w:rsidP="00636EC9">
      <w:pPr>
        <w:autoSpaceDE w:val="0"/>
        <w:autoSpaceDN w:val="0"/>
        <w:adjustRightInd w:val="0"/>
        <w:spacing w:before="0" w:after="0" w:line="240" w:lineRule="auto"/>
        <w:jc w:val="center"/>
        <w:rPr>
          <w:sz w:val="16"/>
          <w:szCs w:val="16"/>
        </w:rPr>
      </w:pPr>
    </w:p>
    <w:p w:rsidR="007068DE" w:rsidRDefault="007068DE" w:rsidP="00636EC9">
      <w:pPr>
        <w:autoSpaceDE w:val="0"/>
        <w:autoSpaceDN w:val="0"/>
        <w:adjustRightInd w:val="0"/>
        <w:spacing w:before="0" w:after="0" w:line="240" w:lineRule="auto"/>
        <w:jc w:val="center"/>
        <w:rPr>
          <w:sz w:val="16"/>
          <w:szCs w:val="16"/>
        </w:rPr>
      </w:pPr>
    </w:p>
    <w:p w:rsidR="007068DE" w:rsidRDefault="007068DE" w:rsidP="00636EC9">
      <w:pPr>
        <w:autoSpaceDE w:val="0"/>
        <w:autoSpaceDN w:val="0"/>
        <w:adjustRightInd w:val="0"/>
        <w:spacing w:before="0" w:after="0" w:line="240" w:lineRule="auto"/>
        <w:jc w:val="center"/>
        <w:rPr>
          <w:sz w:val="16"/>
          <w:szCs w:val="16"/>
        </w:rPr>
      </w:pPr>
    </w:p>
    <w:p w:rsidR="00E6413D" w:rsidRDefault="00032839">
      <w:pPr>
        <w:pStyle w:val="Caption"/>
        <w:rPr>
          <w:sz w:val="24"/>
        </w:rPr>
      </w:pPr>
      <w:bookmarkStart w:id="315" w:name="_Toc360196568"/>
      <w:bookmarkStart w:id="316" w:name="_Toc363120861"/>
      <w:bookmarkStart w:id="317" w:name="_Toc379879124"/>
      <w:r w:rsidRPr="00032839">
        <w:rPr>
          <w:sz w:val="24"/>
        </w:rPr>
        <w:lastRenderedPageBreak/>
        <w:t xml:space="preserve">Tabla </w:t>
      </w:r>
      <w:r w:rsidR="00590C0A">
        <w:rPr>
          <w:sz w:val="24"/>
        </w:rPr>
        <w:fldChar w:fldCharType="begin"/>
      </w:r>
      <w:r w:rsidR="00F32BD1">
        <w:rPr>
          <w:sz w:val="24"/>
        </w:rPr>
        <w:instrText xml:space="preserve"> STYLEREF 1 \s </w:instrText>
      </w:r>
      <w:r w:rsidR="00590C0A">
        <w:rPr>
          <w:sz w:val="24"/>
        </w:rPr>
        <w:fldChar w:fldCharType="separate"/>
      </w:r>
      <w:r w:rsidR="00D936BD">
        <w:rPr>
          <w:noProof/>
          <w:sz w:val="24"/>
        </w:rPr>
        <w:t>11</w:t>
      </w:r>
      <w:r w:rsidR="00590C0A">
        <w:rPr>
          <w:sz w:val="24"/>
        </w:rPr>
        <w:fldChar w:fldCharType="end"/>
      </w:r>
      <w:r w:rsidR="00F32BD1">
        <w:rPr>
          <w:sz w:val="24"/>
        </w:rPr>
        <w:noBreakHyphen/>
      </w:r>
      <w:r w:rsidR="00590C0A">
        <w:rPr>
          <w:sz w:val="24"/>
        </w:rPr>
        <w:fldChar w:fldCharType="begin"/>
      </w:r>
      <w:r w:rsidR="00F32BD1">
        <w:rPr>
          <w:sz w:val="24"/>
        </w:rPr>
        <w:instrText xml:space="preserve"> SEQ Tabla \* ARABIC \s 1 </w:instrText>
      </w:r>
      <w:r w:rsidR="00590C0A">
        <w:rPr>
          <w:sz w:val="24"/>
        </w:rPr>
        <w:fldChar w:fldCharType="separate"/>
      </w:r>
      <w:r w:rsidR="00D936BD">
        <w:rPr>
          <w:noProof/>
          <w:sz w:val="24"/>
        </w:rPr>
        <w:t>2</w:t>
      </w:r>
      <w:r w:rsidR="00590C0A">
        <w:rPr>
          <w:sz w:val="24"/>
        </w:rPr>
        <w:fldChar w:fldCharType="end"/>
      </w:r>
      <w:r w:rsidRPr="00032839">
        <w:rPr>
          <w:sz w:val="24"/>
        </w:rPr>
        <w:t>: Producción total anual en toneladas por zonas de tráfico (estimación al 2011)</w:t>
      </w:r>
      <w:bookmarkEnd w:id="315"/>
      <w:bookmarkEnd w:id="316"/>
      <w:bookmarkEnd w:id="317"/>
    </w:p>
    <w:tbl>
      <w:tblPr>
        <w:tblW w:w="5800" w:type="dxa"/>
        <w:jc w:val="center"/>
        <w:tblInd w:w="-447" w:type="dxa"/>
        <w:tblCellMar>
          <w:left w:w="70" w:type="dxa"/>
          <w:right w:w="70" w:type="dxa"/>
        </w:tblCellMar>
        <w:tblLook w:val="04A0" w:firstRow="1" w:lastRow="0" w:firstColumn="1" w:lastColumn="0" w:noHBand="0" w:noVBand="1"/>
      </w:tblPr>
      <w:tblGrid>
        <w:gridCol w:w="3240"/>
        <w:gridCol w:w="1360"/>
        <w:gridCol w:w="1200"/>
      </w:tblGrid>
      <w:tr w:rsidR="00611A83" w:rsidRPr="00611A83" w:rsidTr="00CB455F">
        <w:trPr>
          <w:trHeight w:val="465"/>
          <w:jc w:val="center"/>
        </w:trPr>
        <w:tc>
          <w:tcPr>
            <w:tcW w:w="3240" w:type="dxa"/>
            <w:vMerge w:val="restart"/>
            <w:tcBorders>
              <w:top w:val="single" w:sz="4" w:space="0" w:color="auto"/>
              <w:left w:val="nil"/>
              <w:bottom w:val="single" w:sz="4" w:space="0" w:color="000000"/>
              <w:right w:val="nil"/>
            </w:tcBorders>
            <w:shd w:val="clear" w:color="auto" w:fill="DDD9C3" w:themeFill="background2" w:themeFillShade="E6"/>
            <w:noWrap/>
            <w:vAlign w:val="center"/>
            <w:hideMark/>
          </w:tcPr>
          <w:p w:rsidR="00611A83" w:rsidRPr="00611A83" w:rsidRDefault="00611A83" w:rsidP="00611A83">
            <w:pPr>
              <w:spacing w:before="0" w:after="0" w:line="240" w:lineRule="auto"/>
              <w:jc w:val="center"/>
              <w:rPr>
                <w:rFonts w:cs="Arial"/>
                <w:b/>
                <w:bCs/>
                <w:color w:val="000000"/>
                <w:sz w:val="20"/>
                <w:szCs w:val="20"/>
              </w:rPr>
            </w:pPr>
            <w:r w:rsidRPr="00611A83">
              <w:rPr>
                <w:rFonts w:cs="Arial"/>
                <w:b/>
                <w:bCs/>
                <w:color w:val="000000"/>
                <w:sz w:val="20"/>
                <w:szCs w:val="20"/>
                <w:lang w:val="es-PY"/>
              </w:rPr>
              <w:t>ZONAS</w:t>
            </w:r>
          </w:p>
        </w:tc>
        <w:tc>
          <w:tcPr>
            <w:tcW w:w="1360" w:type="dxa"/>
            <w:vMerge w:val="restart"/>
            <w:tcBorders>
              <w:top w:val="single" w:sz="4" w:space="0" w:color="auto"/>
              <w:left w:val="nil"/>
              <w:bottom w:val="single" w:sz="4" w:space="0" w:color="000000"/>
              <w:right w:val="nil"/>
            </w:tcBorders>
            <w:shd w:val="clear" w:color="auto" w:fill="DDD9C3" w:themeFill="background2" w:themeFillShade="E6"/>
            <w:vAlign w:val="center"/>
            <w:hideMark/>
          </w:tcPr>
          <w:p w:rsidR="00611A83" w:rsidRPr="00611A83" w:rsidRDefault="00611A83" w:rsidP="00611A83">
            <w:pPr>
              <w:spacing w:before="0" w:after="0" w:line="240" w:lineRule="auto"/>
              <w:jc w:val="center"/>
              <w:rPr>
                <w:rFonts w:cs="Arial"/>
                <w:b/>
                <w:bCs/>
                <w:color w:val="000000"/>
                <w:sz w:val="20"/>
                <w:szCs w:val="20"/>
              </w:rPr>
            </w:pPr>
            <w:r w:rsidRPr="00611A83">
              <w:rPr>
                <w:rFonts w:cs="Arial"/>
                <w:b/>
                <w:bCs/>
                <w:color w:val="000000"/>
                <w:sz w:val="20"/>
                <w:szCs w:val="20"/>
                <w:lang w:val="es-PY"/>
              </w:rPr>
              <w:t>TOTAL (ton/año)</w:t>
            </w:r>
          </w:p>
        </w:tc>
        <w:tc>
          <w:tcPr>
            <w:tcW w:w="1200" w:type="dxa"/>
            <w:vMerge w:val="restart"/>
            <w:tcBorders>
              <w:top w:val="single" w:sz="4" w:space="0" w:color="auto"/>
              <w:left w:val="nil"/>
              <w:bottom w:val="single" w:sz="4" w:space="0" w:color="000000"/>
              <w:right w:val="nil"/>
            </w:tcBorders>
            <w:shd w:val="clear" w:color="auto" w:fill="DDD9C3" w:themeFill="background2" w:themeFillShade="E6"/>
            <w:vAlign w:val="center"/>
            <w:hideMark/>
          </w:tcPr>
          <w:p w:rsidR="00611A83" w:rsidRPr="00611A83" w:rsidRDefault="00611A83" w:rsidP="00611A83">
            <w:pPr>
              <w:spacing w:before="0" w:after="0" w:line="240" w:lineRule="auto"/>
              <w:jc w:val="center"/>
              <w:rPr>
                <w:rFonts w:cs="Arial"/>
                <w:b/>
                <w:bCs/>
                <w:color w:val="000000"/>
                <w:sz w:val="20"/>
                <w:szCs w:val="20"/>
              </w:rPr>
            </w:pPr>
            <w:r w:rsidRPr="00611A83">
              <w:rPr>
                <w:rFonts w:cs="Arial"/>
                <w:b/>
                <w:bCs/>
                <w:color w:val="000000"/>
                <w:sz w:val="20"/>
                <w:szCs w:val="20"/>
              </w:rPr>
              <w:t>%</w:t>
            </w:r>
          </w:p>
        </w:tc>
      </w:tr>
      <w:tr w:rsidR="00611A83" w:rsidRPr="00611A83" w:rsidTr="0042602D">
        <w:trPr>
          <w:trHeight w:val="230"/>
          <w:jc w:val="center"/>
        </w:trPr>
        <w:tc>
          <w:tcPr>
            <w:tcW w:w="3240" w:type="dxa"/>
            <w:vMerge/>
            <w:tcBorders>
              <w:top w:val="single" w:sz="4" w:space="0" w:color="auto"/>
              <w:left w:val="nil"/>
              <w:bottom w:val="single" w:sz="4" w:space="0" w:color="000000"/>
              <w:right w:val="nil"/>
            </w:tcBorders>
            <w:shd w:val="clear" w:color="auto" w:fill="DDD9C3" w:themeFill="background2" w:themeFillShade="E6"/>
            <w:vAlign w:val="center"/>
            <w:hideMark/>
          </w:tcPr>
          <w:p w:rsidR="00611A83" w:rsidRPr="00611A83" w:rsidRDefault="00611A83" w:rsidP="00611A83">
            <w:pPr>
              <w:spacing w:before="0" w:after="0" w:line="240" w:lineRule="auto"/>
              <w:jc w:val="left"/>
              <w:rPr>
                <w:rFonts w:cs="Arial"/>
                <w:b/>
                <w:bCs/>
                <w:color w:val="000000"/>
                <w:sz w:val="20"/>
                <w:szCs w:val="20"/>
              </w:rPr>
            </w:pPr>
          </w:p>
        </w:tc>
        <w:tc>
          <w:tcPr>
            <w:tcW w:w="1360" w:type="dxa"/>
            <w:vMerge/>
            <w:tcBorders>
              <w:top w:val="single" w:sz="4" w:space="0" w:color="auto"/>
              <w:left w:val="nil"/>
              <w:bottom w:val="single" w:sz="4" w:space="0" w:color="000000"/>
              <w:right w:val="nil"/>
            </w:tcBorders>
            <w:shd w:val="clear" w:color="auto" w:fill="DDD9C3" w:themeFill="background2" w:themeFillShade="E6"/>
            <w:vAlign w:val="center"/>
            <w:hideMark/>
          </w:tcPr>
          <w:p w:rsidR="00611A83" w:rsidRPr="00611A83" w:rsidRDefault="00611A83" w:rsidP="00611A83">
            <w:pPr>
              <w:spacing w:before="0" w:after="0" w:line="240" w:lineRule="auto"/>
              <w:jc w:val="left"/>
              <w:rPr>
                <w:rFonts w:cs="Arial"/>
                <w:b/>
                <w:bCs/>
                <w:color w:val="000000"/>
                <w:sz w:val="20"/>
                <w:szCs w:val="20"/>
              </w:rPr>
            </w:pPr>
          </w:p>
        </w:tc>
        <w:tc>
          <w:tcPr>
            <w:tcW w:w="1200" w:type="dxa"/>
            <w:vMerge/>
            <w:tcBorders>
              <w:top w:val="single" w:sz="4" w:space="0" w:color="auto"/>
              <w:left w:val="nil"/>
              <w:bottom w:val="single" w:sz="4" w:space="0" w:color="000000"/>
              <w:right w:val="nil"/>
            </w:tcBorders>
            <w:shd w:val="clear" w:color="auto" w:fill="DDD9C3" w:themeFill="background2" w:themeFillShade="E6"/>
            <w:vAlign w:val="center"/>
            <w:hideMark/>
          </w:tcPr>
          <w:p w:rsidR="00611A83" w:rsidRPr="00611A83" w:rsidRDefault="00611A83" w:rsidP="00611A83">
            <w:pPr>
              <w:spacing w:before="0" w:after="0" w:line="240" w:lineRule="auto"/>
              <w:jc w:val="left"/>
              <w:rPr>
                <w:rFonts w:cs="Arial"/>
                <w:b/>
                <w:bCs/>
                <w:color w:val="000000"/>
                <w:sz w:val="20"/>
                <w:szCs w:val="20"/>
              </w:rPr>
            </w:pPr>
          </w:p>
        </w:tc>
      </w:tr>
      <w:tr w:rsidR="00611A83" w:rsidRPr="00611A83" w:rsidTr="001F2652">
        <w:trPr>
          <w:trHeight w:val="300"/>
          <w:jc w:val="center"/>
        </w:trPr>
        <w:tc>
          <w:tcPr>
            <w:tcW w:w="3240" w:type="dxa"/>
            <w:tcBorders>
              <w:top w:val="nil"/>
              <w:left w:val="nil"/>
              <w:bottom w:val="single" w:sz="4" w:space="0" w:color="auto"/>
              <w:right w:val="nil"/>
            </w:tcBorders>
            <w:shd w:val="clear" w:color="auto" w:fill="auto"/>
            <w:noWrap/>
            <w:vAlign w:val="bottom"/>
            <w:hideMark/>
          </w:tcPr>
          <w:p w:rsidR="00611A83" w:rsidRPr="00611A83" w:rsidRDefault="00611A83" w:rsidP="00611A83">
            <w:pPr>
              <w:spacing w:before="0" w:after="0" w:line="240" w:lineRule="auto"/>
              <w:jc w:val="left"/>
              <w:rPr>
                <w:rFonts w:cs="Arial"/>
                <w:color w:val="000000"/>
                <w:sz w:val="20"/>
                <w:szCs w:val="20"/>
              </w:rPr>
            </w:pPr>
            <w:r w:rsidRPr="00611A83">
              <w:rPr>
                <w:rFonts w:cs="Arial"/>
                <w:color w:val="000000"/>
                <w:sz w:val="20"/>
                <w:szCs w:val="20"/>
                <w:lang w:val="es-PY"/>
              </w:rPr>
              <w:t>Concepción</w:t>
            </w:r>
          </w:p>
        </w:tc>
        <w:tc>
          <w:tcPr>
            <w:tcW w:w="1360" w:type="dxa"/>
            <w:tcBorders>
              <w:top w:val="nil"/>
              <w:left w:val="nil"/>
              <w:bottom w:val="single" w:sz="4" w:space="0" w:color="auto"/>
              <w:right w:val="nil"/>
            </w:tcBorders>
            <w:shd w:val="clear" w:color="auto" w:fill="auto"/>
            <w:vAlign w:val="bottom"/>
            <w:hideMark/>
          </w:tcPr>
          <w:p w:rsidR="00611A83" w:rsidRPr="00611A83" w:rsidRDefault="00611A83" w:rsidP="00611A83">
            <w:pPr>
              <w:spacing w:before="0" w:after="0" w:line="240" w:lineRule="auto"/>
              <w:jc w:val="right"/>
              <w:rPr>
                <w:rFonts w:cs="Arial"/>
                <w:color w:val="000000"/>
                <w:sz w:val="20"/>
                <w:szCs w:val="20"/>
              </w:rPr>
            </w:pPr>
            <w:r w:rsidRPr="00611A83">
              <w:rPr>
                <w:rFonts w:cs="Arial"/>
                <w:color w:val="000000"/>
                <w:sz w:val="20"/>
                <w:szCs w:val="20"/>
              </w:rPr>
              <w:t>1.108.745</w:t>
            </w:r>
          </w:p>
        </w:tc>
        <w:tc>
          <w:tcPr>
            <w:tcW w:w="1200" w:type="dxa"/>
            <w:tcBorders>
              <w:top w:val="nil"/>
              <w:left w:val="nil"/>
              <w:bottom w:val="single" w:sz="4" w:space="0" w:color="auto"/>
              <w:right w:val="nil"/>
            </w:tcBorders>
            <w:shd w:val="clear" w:color="000000" w:fill="FA9D75"/>
            <w:noWrap/>
            <w:vAlign w:val="center"/>
            <w:hideMark/>
          </w:tcPr>
          <w:p w:rsidR="00611A83" w:rsidRPr="00611A83" w:rsidRDefault="00611A83" w:rsidP="00611A83">
            <w:pPr>
              <w:spacing w:before="0" w:after="0" w:line="240" w:lineRule="auto"/>
              <w:jc w:val="center"/>
              <w:rPr>
                <w:rFonts w:cs="Arial"/>
                <w:color w:val="000000"/>
                <w:sz w:val="20"/>
                <w:szCs w:val="20"/>
              </w:rPr>
            </w:pPr>
            <w:r w:rsidRPr="00611A83">
              <w:rPr>
                <w:rFonts w:cs="Arial"/>
                <w:color w:val="000000"/>
                <w:sz w:val="20"/>
                <w:szCs w:val="20"/>
              </w:rPr>
              <w:t>2,4%</w:t>
            </w:r>
          </w:p>
        </w:tc>
      </w:tr>
      <w:tr w:rsidR="00611A83" w:rsidRPr="00611A83" w:rsidTr="001F2652">
        <w:trPr>
          <w:trHeight w:val="300"/>
          <w:jc w:val="center"/>
        </w:trPr>
        <w:tc>
          <w:tcPr>
            <w:tcW w:w="3240" w:type="dxa"/>
            <w:tcBorders>
              <w:top w:val="nil"/>
              <w:left w:val="nil"/>
              <w:bottom w:val="single" w:sz="4" w:space="0" w:color="auto"/>
              <w:right w:val="nil"/>
            </w:tcBorders>
            <w:shd w:val="clear" w:color="auto" w:fill="auto"/>
            <w:noWrap/>
            <w:vAlign w:val="bottom"/>
            <w:hideMark/>
          </w:tcPr>
          <w:p w:rsidR="00611A83" w:rsidRPr="00611A83" w:rsidRDefault="00611A83" w:rsidP="00611A83">
            <w:pPr>
              <w:spacing w:before="0" w:after="0" w:line="240" w:lineRule="auto"/>
              <w:jc w:val="left"/>
              <w:rPr>
                <w:rFonts w:cs="Arial"/>
                <w:color w:val="000000"/>
                <w:sz w:val="20"/>
                <w:szCs w:val="20"/>
              </w:rPr>
            </w:pPr>
            <w:r w:rsidRPr="00611A83">
              <w:rPr>
                <w:rFonts w:cs="Arial"/>
                <w:color w:val="000000"/>
                <w:sz w:val="20"/>
                <w:szCs w:val="20"/>
                <w:lang w:val="es-PY"/>
              </w:rPr>
              <w:t>San Pedro</w:t>
            </w:r>
          </w:p>
        </w:tc>
        <w:tc>
          <w:tcPr>
            <w:tcW w:w="1360" w:type="dxa"/>
            <w:tcBorders>
              <w:top w:val="nil"/>
              <w:left w:val="nil"/>
              <w:bottom w:val="single" w:sz="4" w:space="0" w:color="auto"/>
              <w:right w:val="nil"/>
            </w:tcBorders>
            <w:shd w:val="clear" w:color="auto" w:fill="auto"/>
            <w:vAlign w:val="bottom"/>
            <w:hideMark/>
          </w:tcPr>
          <w:p w:rsidR="00611A83" w:rsidRPr="00611A83" w:rsidRDefault="00611A83" w:rsidP="00611A83">
            <w:pPr>
              <w:spacing w:before="0" w:after="0" w:line="240" w:lineRule="auto"/>
              <w:jc w:val="right"/>
              <w:rPr>
                <w:rFonts w:cs="Arial"/>
                <w:color w:val="000000"/>
                <w:sz w:val="20"/>
                <w:szCs w:val="20"/>
              </w:rPr>
            </w:pPr>
            <w:r w:rsidRPr="00611A83">
              <w:rPr>
                <w:rFonts w:cs="Arial"/>
                <w:color w:val="000000"/>
                <w:sz w:val="20"/>
                <w:szCs w:val="20"/>
              </w:rPr>
              <w:t>3.088.605</w:t>
            </w:r>
          </w:p>
        </w:tc>
        <w:tc>
          <w:tcPr>
            <w:tcW w:w="1200" w:type="dxa"/>
            <w:tcBorders>
              <w:top w:val="nil"/>
              <w:left w:val="nil"/>
              <w:bottom w:val="single" w:sz="4" w:space="0" w:color="auto"/>
              <w:right w:val="nil"/>
            </w:tcBorders>
            <w:shd w:val="clear" w:color="000000" w:fill="F4E884"/>
            <w:noWrap/>
            <w:vAlign w:val="center"/>
            <w:hideMark/>
          </w:tcPr>
          <w:p w:rsidR="00611A83" w:rsidRPr="00611A83" w:rsidRDefault="00611A83" w:rsidP="00611A83">
            <w:pPr>
              <w:spacing w:before="0" w:after="0" w:line="240" w:lineRule="auto"/>
              <w:jc w:val="center"/>
              <w:rPr>
                <w:rFonts w:cs="Arial"/>
                <w:color w:val="000000"/>
                <w:sz w:val="20"/>
                <w:szCs w:val="20"/>
              </w:rPr>
            </w:pPr>
            <w:r w:rsidRPr="00611A83">
              <w:rPr>
                <w:rFonts w:cs="Arial"/>
                <w:color w:val="000000"/>
                <w:sz w:val="20"/>
                <w:szCs w:val="20"/>
              </w:rPr>
              <w:t>6,8%</w:t>
            </w:r>
          </w:p>
        </w:tc>
      </w:tr>
      <w:tr w:rsidR="00611A83" w:rsidRPr="00611A83" w:rsidTr="001F2652">
        <w:trPr>
          <w:trHeight w:val="300"/>
          <w:jc w:val="center"/>
        </w:trPr>
        <w:tc>
          <w:tcPr>
            <w:tcW w:w="3240" w:type="dxa"/>
            <w:tcBorders>
              <w:top w:val="nil"/>
              <w:left w:val="nil"/>
              <w:bottom w:val="nil"/>
              <w:right w:val="nil"/>
            </w:tcBorders>
            <w:shd w:val="clear" w:color="auto" w:fill="auto"/>
            <w:noWrap/>
            <w:vAlign w:val="bottom"/>
            <w:hideMark/>
          </w:tcPr>
          <w:p w:rsidR="00611A83" w:rsidRPr="00611A83" w:rsidRDefault="00611A83" w:rsidP="00611A83">
            <w:pPr>
              <w:spacing w:before="0" w:after="0" w:line="240" w:lineRule="auto"/>
              <w:jc w:val="left"/>
              <w:rPr>
                <w:rFonts w:cs="Arial"/>
                <w:color w:val="000000"/>
                <w:sz w:val="20"/>
                <w:szCs w:val="20"/>
              </w:rPr>
            </w:pPr>
            <w:r w:rsidRPr="00611A83">
              <w:rPr>
                <w:rFonts w:cs="Arial"/>
                <w:color w:val="000000"/>
                <w:sz w:val="20"/>
                <w:szCs w:val="20"/>
                <w:lang w:val="es-PY"/>
              </w:rPr>
              <w:t>Cordillera</w:t>
            </w:r>
          </w:p>
        </w:tc>
        <w:tc>
          <w:tcPr>
            <w:tcW w:w="1360" w:type="dxa"/>
            <w:tcBorders>
              <w:top w:val="nil"/>
              <w:left w:val="nil"/>
              <w:bottom w:val="single" w:sz="4" w:space="0" w:color="auto"/>
              <w:right w:val="nil"/>
            </w:tcBorders>
            <w:shd w:val="clear" w:color="auto" w:fill="auto"/>
            <w:vAlign w:val="bottom"/>
            <w:hideMark/>
          </w:tcPr>
          <w:p w:rsidR="00611A83" w:rsidRPr="00611A83" w:rsidRDefault="00611A83" w:rsidP="00611A83">
            <w:pPr>
              <w:spacing w:before="0" w:after="0" w:line="240" w:lineRule="auto"/>
              <w:jc w:val="right"/>
              <w:rPr>
                <w:rFonts w:cs="Arial"/>
                <w:color w:val="000000"/>
                <w:sz w:val="20"/>
                <w:szCs w:val="20"/>
              </w:rPr>
            </w:pPr>
            <w:r w:rsidRPr="00611A83">
              <w:rPr>
                <w:rFonts w:cs="Arial"/>
                <w:color w:val="000000"/>
                <w:sz w:val="20"/>
                <w:szCs w:val="20"/>
              </w:rPr>
              <w:t>6.855.581</w:t>
            </w:r>
          </w:p>
        </w:tc>
        <w:tc>
          <w:tcPr>
            <w:tcW w:w="1200" w:type="dxa"/>
            <w:tcBorders>
              <w:top w:val="nil"/>
              <w:left w:val="nil"/>
              <w:bottom w:val="single" w:sz="4" w:space="0" w:color="auto"/>
              <w:right w:val="nil"/>
            </w:tcBorders>
            <w:shd w:val="clear" w:color="000000" w:fill="90CB7E"/>
            <w:noWrap/>
            <w:vAlign w:val="center"/>
            <w:hideMark/>
          </w:tcPr>
          <w:p w:rsidR="00611A83" w:rsidRPr="00611A83" w:rsidRDefault="00611A83" w:rsidP="00611A83">
            <w:pPr>
              <w:spacing w:before="0" w:after="0" w:line="240" w:lineRule="auto"/>
              <w:jc w:val="center"/>
              <w:rPr>
                <w:rFonts w:cs="Arial"/>
                <w:color w:val="000000"/>
                <w:sz w:val="20"/>
                <w:szCs w:val="20"/>
              </w:rPr>
            </w:pPr>
            <w:r w:rsidRPr="00611A83">
              <w:rPr>
                <w:rFonts w:cs="Arial"/>
                <w:color w:val="000000"/>
                <w:sz w:val="20"/>
                <w:szCs w:val="20"/>
              </w:rPr>
              <w:t>15,0%</w:t>
            </w:r>
          </w:p>
        </w:tc>
      </w:tr>
      <w:tr w:rsidR="00611A83" w:rsidRPr="00611A83" w:rsidTr="001F2652">
        <w:trPr>
          <w:trHeight w:val="300"/>
          <w:jc w:val="center"/>
        </w:trPr>
        <w:tc>
          <w:tcPr>
            <w:tcW w:w="3240" w:type="dxa"/>
            <w:tcBorders>
              <w:top w:val="single" w:sz="4" w:space="0" w:color="auto"/>
              <w:left w:val="nil"/>
              <w:bottom w:val="single" w:sz="4" w:space="0" w:color="auto"/>
              <w:right w:val="nil"/>
            </w:tcBorders>
            <w:shd w:val="clear" w:color="auto" w:fill="auto"/>
            <w:noWrap/>
            <w:vAlign w:val="bottom"/>
            <w:hideMark/>
          </w:tcPr>
          <w:p w:rsidR="00611A83" w:rsidRPr="00611A83" w:rsidRDefault="00611A83" w:rsidP="00611A83">
            <w:pPr>
              <w:spacing w:before="0" w:after="0" w:line="240" w:lineRule="auto"/>
              <w:jc w:val="left"/>
              <w:rPr>
                <w:rFonts w:cs="Arial"/>
                <w:color w:val="000000"/>
                <w:sz w:val="20"/>
                <w:szCs w:val="20"/>
              </w:rPr>
            </w:pPr>
            <w:r w:rsidRPr="00611A83">
              <w:rPr>
                <w:rFonts w:cs="Arial"/>
                <w:color w:val="000000"/>
                <w:sz w:val="20"/>
                <w:szCs w:val="20"/>
                <w:lang w:val="es-PY"/>
              </w:rPr>
              <w:t>Guaira</w:t>
            </w:r>
          </w:p>
        </w:tc>
        <w:tc>
          <w:tcPr>
            <w:tcW w:w="1360" w:type="dxa"/>
            <w:tcBorders>
              <w:top w:val="nil"/>
              <w:left w:val="nil"/>
              <w:bottom w:val="single" w:sz="4" w:space="0" w:color="auto"/>
              <w:right w:val="nil"/>
            </w:tcBorders>
            <w:shd w:val="clear" w:color="auto" w:fill="auto"/>
            <w:vAlign w:val="bottom"/>
            <w:hideMark/>
          </w:tcPr>
          <w:p w:rsidR="00611A83" w:rsidRPr="00611A83" w:rsidRDefault="00611A83" w:rsidP="00611A83">
            <w:pPr>
              <w:spacing w:before="0" w:after="0" w:line="240" w:lineRule="auto"/>
              <w:jc w:val="right"/>
              <w:rPr>
                <w:rFonts w:cs="Arial"/>
                <w:color w:val="000000"/>
                <w:sz w:val="20"/>
                <w:szCs w:val="20"/>
              </w:rPr>
            </w:pPr>
            <w:r w:rsidRPr="00611A83">
              <w:rPr>
                <w:rFonts w:cs="Arial"/>
                <w:color w:val="000000"/>
                <w:sz w:val="20"/>
                <w:szCs w:val="20"/>
              </w:rPr>
              <w:t>2.672.081</w:t>
            </w:r>
          </w:p>
        </w:tc>
        <w:tc>
          <w:tcPr>
            <w:tcW w:w="1200" w:type="dxa"/>
            <w:tcBorders>
              <w:top w:val="nil"/>
              <w:left w:val="nil"/>
              <w:bottom w:val="single" w:sz="4" w:space="0" w:color="auto"/>
              <w:right w:val="nil"/>
            </w:tcBorders>
            <w:shd w:val="clear" w:color="000000" w:fill="FFEB84"/>
            <w:noWrap/>
            <w:vAlign w:val="center"/>
            <w:hideMark/>
          </w:tcPr>
          <w:p w:rsidR="00611A83" w:rsidRPr="00611A83" w:rsidRDefault="00611A83" w:rsidP="00611A83">
            <w:pPr>
              <w:spacing w:before="0" w:after="0" w:line="240" w:lineRule="auto"/>
              <w:jc w:val="center"/>
              <w:rPr>
                <w:rFonts w:cs="Arial"/>
                <w:color w:val="000000"/>
                <w:sz w:val="20"/>
                <w:szCs w:val="20"/>
              </w:rPr>
            </w:pPr>
            <w:r w:rsidRPr="00611A83">
              <w:rPr>
                <w:rFonts w:cs="Arial"/>
                <w:color w:val="000000"/>
                <w:sz w:val="20"/>
                <w:szCs w:val="20"/>
              </w:rPr>
              <w:t>5,8%</w:t>
            </w:r>
          </w:p>
        </w:tc>
      </w:tr>
      <w:tr w:rsidR="00611A83" w:rsidRPr="00611A83" w:rsidTr="001F2652">
        <w:trPr>
          <w:trHeight w:val="300"/>
          <w:jc w:val="center"/>
        </w:trPr>
        <w:tc>
          <w:tcPr>
            <w:tcW w:w="3240" w:type="dxa"/>
            <w:tcBorders>
              <w:top w:val="nil"/>
              <w:left w:val="nil"/>
              <w:bottom w:val="single" w:sz="4" w:space="0" w:color="auto"/>
              <w:right w:val="nil"/>
            </w:tcBorders>
            <w:shd w:val="clear" w:color="auto" w:fill="auto"/>
            <w:noWrap/>
            <w:vAlign w:val="bottom"/>
            <w:hideMark/>
          </w:tcPr>
          <w:p w:rsidR="00611A83" w:rsidRPr="00611A83" w:rsidRDefault="00611A83" w:rsidP="00611A83">
            <w:pPr>
              <w:spacing w:before="0" w:after="0" w:line="240" w:lineRule="auto"/>
              <w:jc w:val="left"/>
              <w:rPr>
                <w:rFonts w:cs="Arial"/>
                <w:color w:val="000000"/>
                <w:sz w:val="20"/>
                <w:szCs w:val="20"/>
              </w:rPr>
            </w:pPr>
            <w:r w:rsidRPr="00611A83">
              <w:rPr>
                <w:rFonts w:cs="Arial"/>
                <w:color w:val="000000"/>
                <w:sz w:val="20"/>
                <w:szCs w:val="20"/>
                <w:lang w:val="es-PY"/>
              </w:rPr>
              <w:t>Caaguazú</w:t>
            </w:r>
          </w:p>
        </w:tc>
        <w:tc>
          <w:tcPr>
            <w:tcW w:w="1360" w:type="dxa"/>
            <w:tcBorders>
              <w:top w:val="nil"/>
              <w:left w:val="nil"/>
              <w:bottom w:val="single" w:sz="4" w:space="0" w:color="auto"/>
              <w:right w:val="nil"/>
            </w:tcBorders>
            <w:shd w:val="clear" w:color="auto" w:fill="auto"/>
            <w:vAlign w:val="bottom"/>
            <w:hideMark/>
          </w:tcPr>
          <w:p w:rsidR="00611A83" w:rsidRPr="00611A83" w:rsidRDefault="00611A83" w:rsidP="00611A83">
            <w:pPr>
              <w:spacing w:before="0" w:after="0" w:line="240" w:lineRule="auto"/>
              <w:jc w:val="right"/>
              <w:rPr>
                <w:rFonts w:cs="Arial"/>
                <w:color w:val="000000"/>
                <w:sz w:val="20"/>
                <w:szCs w:val="20"/>
              </w:rPr>
            </w:pPr>
            <w:r w:rsidRPr="00611A83">
              <w:rPr>
                <w:rFonts w:cs="Arial"/>
                <w:color w:val="000000"/>
                <w:sz w:val="20"/>
                <w:szCs w:val="20"/>
              </w:rPr>
              <w:t>4.198.908</w:t>
            </w:r>
          </w:p>
        </w:tc>
        <w:tc>
          <w:tcPr>
            <w:tcW w:w="1200" w:type="dxa"/>
            <w:tcBorders>
              <w:top w:val="nil"/>
              <w:left w:val="nil"/>
              <w:bottom w:val="single" w:sz="4" w:space="0" w:color="auto"/>
              <w:right w:val="nil"/>
            </w:tcBorders>
            <w:shd w:val="clear" w:color="000000" w:fill="D7E082"/>
            <w:noWrap/>
            <w:vAlign w:val="center"/>
            <w:hideMark/>
          </w:tcPr>
          <w:p w:rsidR="00611A83" w:rsidRPr="00611A83" w:rsidRDefault="00611A83" w:rsidP="00611A83">
            <w:pPr>
              <w:spacing w:before="0" w:after="0" w:line="240" w:lineRule="auto"/>
              <w:jc w:val="center"/>
              <w:rPr>
                <w:rFonts w:cs="Arial"/>
                <w:color w:val="000000"/>
                <w:sz w:val="20"/>
                <w:szCs w:val="20"/>
              </w:rPr>
            </w:pPr>
            <w:r w:rsidRPr="00611A83">
              <w:rPr>
                <w:rFonts w:cs="Arial"/>
                <w:color w:val="000000"/>
                <w:sz w:val="20"/>
                <w:szCs w:val="20"/>
              </w:rPr>
              <w:t>9,2%</w:t>
            </w:r>
          </w:p>
        </w:tc>
      </w:tr>
      <w:tr w:rsidR="00611A83" w:rsidRPr="00611A83" w:rsidTr="001F2652">
        <w:trPr>
          <w:trHeight w:val="300"/>
          <w:jc w:val="center"/>
        </w:trPr>
        <w:tc>
          <w:tcPr>
            <w:tcW w:w="3240" w:type="dxa"/>
            <w:tcBorders>
              <w:top w:val="nil"/>
              <w:left w:val="nil"/>
              <w:bottom w:val="single" w:sz="4" w:space="0" w:color="auto"/>
              <w:right w:val="nil"/>
            </w:tcBorders>
            <w:shd w:val="clear" w:color="auto" w:fill="auto"/>
            <w:noWrap/>
            <w:vAlign w:val="bottom"/>
            <w:hideMark/>
          </w:tcPr>
          <w:p w:rsidR="00611A83" w:rsidRPr="00611A83" w:rsidRDefault="00611A83" w:rsidP="00611A83">
            <w:pPr>
              <w:spacing w:before="0" w:after="0" w:line="240" w:lineRule="auto"/>
              <w:jc w:val="left"/>
              <w:rPr>
                <w:rFonts w:cs="Arial"/>
                <w:color w:val="000000"/>
                <w:sz w:val="20"/>
                <w:szCs w:val="20"/>
              </w:rPr>
            </w:pPr>
            <w:r w:rsidRPr="00611A83">
              <w:rPr>
                <w:rFonts w:cs="Arial"/>
                <w:color w:val="000000"/>
                <w:sz w:val="20"/>
                <w:szCs w:val="20"/>
              </w:rPr>
              <w:t xml:space="preserve">Caazapá </w:t>
            </w:r>
          </w:p>
        </w:tc>
        <w:tc>
          <w:tcPr>
            <w:tcW w:w="1360" w:type="dxa"/>
            <w:tcBorders>
              <w:top w:val="nil"/>
              <w:left w:val="nil"/>
              <w:bottom w:val="single" w:sz="4" w:space="0" w:color="auto"/>
              <w:right w:val="nil"/>
            </w:tcBorders>
            <w:shd w:val="clear" w:color="auto" w:fill="auto"/>
            <w:vAlign w:val="bottom"/>
            <w:hideMark/>
          </w:tcPr>
          <w:p w:rsidR="00611A83" w:rsidRPr="00611A83" w:rsidRDefault="00611A83" w:rsidP="00611A83">
            <w:pPr>
              <w:spacing w:before="0" w:after="0" w:line="240" w:lineRule="auto"/>
              <w:jc w:val="right"/>
              <w:rPr>
                <w:rFonts w:cs="Arial"/>
                <w:color w:val="000000"/>
                <w:sz w:val="20"/>
                <w:szCs w:val="20"/>
              </w:rPr>
            </w:pPr>
            <w:r w:rsidRPr="00611A83">
              <w:rPr>
                <w:rFonts w:cs="Arial"/>
                <w:color w:val="000000"/>
                <w:sz w:val="20"/>
                <w:szCs w:val="20"/>
              </w:rPr>
              <w:t>2.374.213</w:t>
            </w:r>
          </w:p>
        </w:tc>
        <w:tc>
          <w:tcPr>
            <w:tcW w:w="1200" w:type="dxa"/>
            <w:tcBorders>
              <w:top w:val="nil"/>
              <w:left w:val="nil"/>
              <w:bottom w:val="single" w:sz="4" w:space="0" w:color="auto"/>
              <w:right w:val="nil"/>
            </w:tcBorders>
            <w:shd w:val="clear" w:color="000000" w:fill="FEDC81"/>
            <w:noWrap/>
            <w:vAlign w:val="center"/>
            <w:hideMark/>
          </w:tcPr>
          <w:p w:rsidR="00611A83" w:rsidRPr="00611A83" w:rsidRDefault="00611A83" w:rsidP="00611A83">
            <w:pPr>
              <w:spacing w:before="0" w:after="0" w:line="240" w:lineRule="auto"/>
              <w:jc w:val="center"/>
              <w:rPr>
                <w:rFonts w:cs="Arial"/>
                <w:color w:val="000000"/>
                <w:sz w:val="20"/>
                <w:szCs w:val="20"/>
              </w:rPr>
            </w:pPr>
            <w:r w:rsidRPr="00611A83">
              <w:rPr>
                <w:rFonts w:cs="Arial"/>
                <w:color w:val="000000"/>
                <w:sz w:val="20"/>
                <w:szCs w:val="20"/>
              </w:rPr>
              <w:t>5,2%</w:t>
            </w:r>
          </w:p>
        </w:tc>
      </w:tr>
      <w:tr w:rsidR="00611A83" w:rsidRPr="00611A83" w:rsidTr="001F2652">
        <w:trPr>
          <w:trHeight w:val="300"/>
          <w:jc w:val="center"/>
        </w:trPr>
        <w:tc>
          <w:tcPr>
            <w:tcW w:w="3240" w:type="dxa"/>
            <w:tcBorders>
              <w:top w:val="nil"/>
              <w:left w:val="nil"/>
              <w:bottom w:val="single" w:sz="4" w:space="0" w:color="auto"/>
              <w:right w:val="nil"/>
            </w:tcBorders>
            <w:shd w:val="clear" w:color="auto" w:fill="auto"/>
            <w:noWrap/>
            <w:vAlign w:val="bottom"/>
            <w:hideMark/>
          </w:tcPr>
          <w:p w:rsidR="00611A83" w:rsidRPr="00611A83" w:rsidRDefault="00611A83" w:rsidP="00611A83">
            <w:pPr>
              <w:spacing w:before="0" w:after="0" w:line="240" w:lineRule="auto"/>
              <w:jc w:val="left"/>
              <w:rPr>
                <w:rFonts w:cs="Arial"/>
                <w:color w:val="000000"/>
                <w:sz w:val="20"/>
                <w:szCs w:val="20"/>
              </w:rPr>
            </w:pPr>
            <w:r w:rsidRPr="00611A83">
              <w:rPr>
                <w:rFonts w:cs="Arial"/>
                <w:color w:val="000000"/>
                <w:sz w:val="20"/>
                <w:szCs w:val="20"/>
              </w:rPr>
              <w:t xml:space="preserve">Itapúa </w:t>
            </w:r>
          </w:p>
        </w:tc>
        <w:tc>
          <w:tcPr>
            <w:tcW w:w="1360" w:type="dxa"/>
            <w:tcBorders>
              <w:top w:val="nil"/>
              <w:left w:val="nil"/>
              <w:bottom w:val="single" w:sz="4" w:space="0" w:color="auto"/>
              <w:right w:val="nil"/>
            </w:tcBorders>
            <w:shd w:val="clear" w:color="auto" w:fill="auto"/>
            <w:vAlign w:val="bottom"/>
            <w:hideMark/>
          </w:tcPr>
          <w:p w:rsidR="00611A83" w:rsidRPr="00611A83" w:rsidRDefault="00611A83" w:rsidP="00611A83">
            <w:pPr>
              <w:spacing w:before="0" w:after="0" w:line="240" w:lineRule="auto"/>
              <w:jc w:val="right"/>
              <w:rPr>
                <w:rFonts w:cs="Arial"/>
                <w:color w:val="000000"/>
                <w:sz w:val="20"/>
                <w:szCs w:val="20"/>
              </w:rPr>
            </w:pPr>
            <w:r w:rsidRPr="00611A83">
              <w:rPr>
                <w:rFonts w:cs="Arial"/>
                <w:color w:val="000000"/>
                <w:sz w:val="20"/>
                <w:szCs w:val="20"/>
              </w:rPr>
              <w:t>8.546.159</w:t>
            </w:r>
          </w:p>
        </w:tc>
        <w:tc>
          <w:tcPr>
            <w:tcW w:w="1200" w:type="dxa"/>
            <w:tcBorders>
              <w:top w:val="nil"/>
              <w:left w:val="nil"/>
              <w:bottom w:val="single" w:sz="4" w:space="0" w:color="auto"/>
              <w:right w:val="nil"/>
            </w:tcBorders>
            <w:shd w:val="clear" w:color="000000" w:fill="63BE7B"/>
            <w:noWrap/>
            <w:vAlign w:val="center"/>
            <w:hideMark/>
          </w:tcPr>
          <w:p w:rsidR="00611A83" w:rsidRPr="00611A83" w:rsidRDefault="00611A83" w:rsidP="00611A83">
            <w:pPr>
              <w:spacing w:before="0" w:after="0" w:line="240" w:lineRule="auto"/>
              <w:jc w:val="center"/>
              <w:rPr>
                <w:rFonts w:cs="Arial"/>
                <w:color w:val="000000"/>
                <w:sz w:val="20"/>
                <w:szCs w:val="20"/>
              </w:rPr>
            </w:pPr>
            <w:r w:rsidRPr="00611A83">
              <w:rPr>
                <w:rFonts w:cs="Arial"/>
                <w:color w:val="000000"/>
                <w:sz w:val="20"/>
                <w:szCs w:val="20"/>
              </w:rPr>
              <w:t>18,7%</w:t>
            </w:r>
          </w:p>
        </w:tc>
      </w:tr>
      <w:tr w:rsidR="00611A83" w:rsidRPr="00611A83" w:rsidTr="001F2652">
        <w:trPr>
          <w:trHeight w:val="300"/>
          <w:jc w:val="center"/>
        </w:trPr>
        <w:tc>
          <w:tcPr>
            <w:tcW w:w="3240" w:type="dxa"/>
            <w:tcBorders>
              <w:top w:val="nil"/>
              <w:left w:val="nil"/>
              <w:bottom w:val="single" w:sz="4" w:space="0" w:color="auto"/>
              <w:right w:val="nil"/>
            </w:tcBorders>
            <w:shd w:val="clear" w:color="auto" w:fill="auto"/>
            <w:noWrap/>
            <w:vAlign w:val="bottom"/>
            <w:hideMark/>
          </w:tcPr>
          <w:p w:rsidR="00611A83" w:rsidRPr="00611A83" w:rsidRDefault="00611A83" w:rsidP="00611A83">
            <w:pPr>
              <w:spacing w:before="0" w:after="0" w:line="240" w:lineRule="auto"/>
              <w:jc w:val="left"/>
              <w:rPr>
                <w:rFonts w:cs="Arial"/>
                <w:color w:val="000000"/>
                <w:sz w:val="20"/>
                <w:szCs w:val="20"/>
              </w:rPr>
            </w:pPr>
            <w:r w:rsidRPr="00611A83">
              <w:rPr>
                <w:rFonts w:cs="Arial"/>
                <w:color w:val="000000"/>
                <w:sz w:val="20"/>
                <w:szCs w:val="20"/>
              </w:rPr>
              <w:t>Misiones</w:t>
            </w:r>
          </w:p>
        </w:tc>
        <w:tc>
          <w:tcPr>
            <w:tcW w:w="1360" w:type="dxa"/>
            <w:tcBorders>
              <w:top w:val="nil"/>
              <w:left w:val="nil"/>
              <w:bottom w:val="single" w:sz="4" w:space="0" w:color="auto"/>
              <w:right w:val="nil"/>
            </w:tcBorders>
            <w:shd w:val="clear" w:color="auto" w:fill="auto"/>
            <w:vAlign w:val="bottom"/>
            <w:hideMark/>
          </w:tcPr>
          <w:p w:rsidR="00611A83" w:rsidRPr="00611A83" w:rsidRDefault="00611A83" w:rsidP="00611A83">
            <w:pPr>
              <w:spacing w:before="0" w:after="0" w:line="240" w:lineRule="auto"/>
              <w:jc w:val="right"/>
              <w:rPr>
                <w:rFonts w:cs="Arial"/>
                <w:color w:val="000000"/>
                <w:sz w:val="20"/>
                <w:szCs w:val="20"/>
              </w:rPr>
            </w:pPr>
            <w:r w:rsidRPr="00611A83">
              <w:rPr>
                <w:rFonts w:cs="Arial"/>
                <w:color w:val="000000"/>
                <w:sz w:val="20"/>
                <w:szCs w:val="20"/>
              </w:rPr>
              <w:t>557.277</w:t>
            </w:r>
          </w:p>
        </w:tc>
        <w:tc>
          <w:tcPr>
            <w:tcW w:w="1200" w:type="dxa"/>
            <w:tcBorders>
              <w:top w:val="nil"/>
              <w:left w:val="nil"/>
              <w:bottom w:val="single" w:sz="4" w:space="0" w:color="auto"/>
              <w:right w:val="nil"/>
            </w:tcBorders>
            <w:shd w:val="clear" w:color="000000" w:fill="F9816F"/>
            <w:noWrap/>
            <w:vAlign w:val="center"/>
            <w:hideMark/>
          </w:tcPr>
          <w:p w:rsidR="00611A83" w:rsidRPr="00611A83" w:rsidRDefault="00611A83" w:rsidP="00611A83">
            <w:pPr>
              <w:spacing w:before="0" w:after="0" w:line="240" w:lineRule="auto"/>
              <w:jc w:val="center"/>
              <w:rPr>
                <w:rFonts w:cs="Arial"/>
                <w:color w:val="000000"/>
                <w:sz w:val="20"/>
                <w:szCs w:val="20"/>
              </w:rPr>
            </w:pPr>
            <w:r w:rsidRPr="00611A83">
              <w:rPr>
                <w:rFonts w:cs="Arial"/>
                <w:color w:val="000000"/>
                <w:sz w:val="20"/>
                <w:szCs w:val="20"/>
              </w:rPr>
              <w:t>1,2%</w:t>
            </w:r>
          </w:p>
        </w:tc>
      </w:tr>
      <w:tr w:rsidR="00611A83" w:rsidRPr="00611A83" w:rsidTr="001F2652">
        <w:trPr>
          <w:trHeight w:val="300"/>
          <w:jc w:val="center"/>
        </w:trPr>
        <w:tc>
          <w:tcPr>
            <w:tcW w:w="3240" w:type="dxa"/>
            <w:tcBorders>
              <w:top w:val="nil"/>
              <w:left w:val="nil"/>
              <w:bottom w:val="single" w:sz="4" w:space="0" w:color="auto"/>
              <w:right w:val="nil"/>
            </w:tcBorders>
            <w:shd w:val="clear" w:color="auto" w:fill="auto"/>
            <w:noWrap/>
            <w:vAlign w:val="bottom"/>
            <w:hideMark/>
          </w:tcPr>
          <w:p w:rsidR="00611A83" w:rsidRPr="00611A83" w:rsidRDefault="00611A83" w:rsidP="00611A83">
            <w:pPr>
              <w:spacing w:before="0" w:after="0" w:line="240" w:lineRule="auto"/>
              <w:jc w:val="left"/>
              <w:rPr>
                <w:rFonts w:cs="Arial"/>
                <w:color w:val="000000"/>
                <w:sz w:val="20"/>
                <w:szCs w:val="20"/>
              </w:rPr>
            </w:pPr>
            <w:r w:rsidRPr="00611A83">
              <w:rPr>
                <w:rFonts w:cs="Arial"/>
                <w:color w:val="000000"/>
                <w:sz w:val="20"/>
                <w:szCs w:val="20"/>
              </w:rPr>
              <w:t xml:space="preserve">Paraguarí </w:t>
            </w:r>
          </w:p>
        </w:tc>
        <w:tc>
          <w:tcPr>
            <w:tcW w:w="1360" w:type="dxa"/>
            <w:tcBorders>
              <w:top w:val="nil"/>
              <w:left w:val="nil"/>
              <w:bottom w:val="single" w:sz="4" w:space="0" w:color="auto"/>
              <w:right w:val="nil"/>
            </w:tcBorders>
            <w:shd w:val="clear" w:color="auto" w:fill="auto"/>
            <w:vAlign w:val="bottom"/>
            <w:hideMark/>
          </w:tcPr>
          <w:p w:rsidR="00611A83" w:rsidRPr="00611A83" w:rsidRDefault="00611A83" w:rsidP="00611A83">
            <w:pPr>
              <w:spacing w:before="0" w:after="0" w:line="240" w:lineRule="auto"/>
              <w:jc w:val="right"/>
              <w:rPr>
                <w:rFonts w:cs="Arial"/>
                <w:color w:val="000000"/>
                <w:sz w:val="20"/>
                <w:szCs w:val="20"/>
              </w:rPr>
            </w:pPr>
            <w:r w:rsidRPr="00611A83">
              <w:rPr>
                <w:rFonts w:cs="Arial"/>
                <w:color w:val="000000"/>
                <w:sz w:val="20"/>
                <w:szCs w:val="20"/>
              </w:rPr>
              <w:t>2.871.167</w:t>
            </w:r>
          </w:p>
        </w:tc>
        <w:tc>
          <w:tcPr>
            <w:tcW w:w="1200" w:type="dxa"/>
            <w:tcBorders>
              <w:top w:val="nil"/>
              <w:left w:val="nil"/>
              <w:bottom w:val="single" w:sz="4" w:space="0" w:color="auto"/>
              <w:right w:val="nil"/>
            </w:tcBorders>
            <w:shd w:val="clear" w:color="000000" w:fill="FAEA84"/>
            <w:noWrap/>
            <w:vAlign w:val="center"/>
            <w:hideMark/>
          </w:tcPr>
          <w:p w:rsidR="00611A83" w:rsidRPr="00611A83" w:rsidRDefault="00611A83" w:rsidP="00611A83">
            <w:pPr>
              <w:spacing w:before="0" w:after="0" w:line="240" w:lineRule="auto"/>
              <w:jc w:val="center"/>
              <w:rPr>
                <w:rFonts w:cs="Arial"/>
                <w:color w:val="000000"/>
                <w:sz w:val="20"/>
                <w:szCs w:val="20"/>
              </w:rPr>
            </w:pPr>
            <w:r w:rsidRPr="00611A83">
              <w:rPr>
                <w:rFonts w:cs="Arial"/>
                <w:color w:val="000000"/>
                <w:sz w:val="20"/>
                <w:szCs w:val="20"/>
              </w:rPr>
              <w:t>6,3%</w:t>
            </w:r>
          </w:p>
        </w:tc>
      </w:tr>
      <w:tr w:rsidR="00611A83" w:rsidRPr="00611A83" w:rsidTr="001F2652">
        <w:trPr>
          <w:trHeight w:val="300"/>
          <w:jc w:val="center"/>
        </w:trPr>
        <w:tc>
          <w:tcPr>
            <w:tcW w:w="3240" w:type="dxa"/>
            <w:tcBorders>
              <w:top w:val="nil"/>
              <w:left w:val="nil"/>
              <w:bottom w:val="single" w:sz="4" w:space="0" w:color="auto"/>
              <w:right w:val="nil"/>
            </w:tcBorders>
            <w:shd w:val="clear" w:color="auto" w:fill="auto"/>
            <w:noWrap/>
            <w:vAlign w:val="bottom"/>
            <w:hideMark/>
          </w:tcPr>
          <w:p w:rsidR="00611A83" w:rsidRPr="00611A83" w:rsidRDefault="00611A83" w:rsidP="00611A83">
            <w:pPr>
              <w:spacing w:before="0" w:after="0" w:line="240" w:lineRule="auto"/>
              <w:jc w:val="left"/>
              <w:rPr>
                <w:rFonts w:cs="Arial"/>
                <w:color w:val="000000"/>
                <w:sz w:val="20"/>
                <w:szCs w:val="20"/>
              </w:rPr>
            </w:pPr>
            <w:r w:rsidRPr="00611A83">
              <w:rPr>
                <w:rFonts w:cs="Arial"/>
                <w:color w:val="000000"/>
                <w:sz w:val="20"/>
                <w:szCs w:val="20"/>
              </w:rPr>
              <w:t xml:space="preserve">Alto Paraná </w:t>
            </w:r>
          </w:p>
        </w:tc>
        <w:tc>
          <w:tcPr>
            <w:tcW w:w="1360" w:type="dxa"/>
            <w:tcBorders>
              <w:top w:val="nil"/>
              <w:left w:val="nil"/>
              <w:bottom w:val="single" w:sz="4" w:space="0" w:color="auto"/>
              <w:right w:val="nil"/>
            </w:tcBorders>
            <w:shd w:val="clear" w:color="auto" w:fill="auto"/>
            <w:vAlign w:val="bottom"/>
            <w:hideMark/>
          </w:tcPr>
          <w:p w:rsidR="00611A83" w:rsidRPr="00611A83" w:rsidRDefault="00611A83" w:rsidP="00611A83">
            <w:pPr>
              <w:spacing w:before="0" w:after="0" w:line="240" w:lineRule="auto"/>
              <w:jc w:val="right"/>
              <w:rPr>
                <w:rFonts w:cs="Arial"/>
                <w:color w:val="000000"/>
                <w:sz w:val="20"/>
                <w:szCs w:val="20"/>
              </w:rPr>
            </w:pPr>
            <w:r w:rsidRPr="00611A83">
              <w:rPr>
                <w:rFonts w:cs="Arial"/>
                <w:color w:val="000000"/>
                <w:sz w:val="20"/>
                <w:szCs w:val="20"/>
              </w:rPr>
              <w:t>4.570.222</w:t>
            </w:r>
          </w:p>
        </w:tc>
        <w:tc>
          <w:tcPr>
            <w:tcW w:w="1200" w:type="dxa"/>
            <w:tcBorders>
              <w:top w:val="nil"/>
              <w:left w:val="nil"/>
              <w:bottom w:val="single" w:sz="4" w:space="0" w:color="auto"/>
              <w:right w:val="nil"/>
            </w:tcBorders>
            <w:shd w:val="clear" w:color="000000" w:fill="CDDD82"/>
            <w:noWrap/>
            <w:vAlign w:val="center"/>
            <w:hideMark/>
          </w:tcPr>
          <w:p w:rsidR="00611A83" w:rsidRPr="00611A83" w:rsidRDefault="00611A83" w:rsidP="00611A83">
            <w:pPr>
              <w:spacing w:before="0" w:after="0" w:line="240" w:lineRule="auto"/>
              <w:jc w:val="center"/>
              <w:rPr>
                <w:rFonts w:cs="Arial"/>
                <w:color w:val="000000"/>
                <w:sz w:val="20"/>
                <w:szCs w:val="20"/>
              </w:rPr>
            </w:pPr>
            <w:r w:rsidRPr="00611A83">
              <w:rPr>
                <w:rFonts w:cs="Arial"/>
                <w:color w:val="000000"/>
                <w:sz w:val="20"/>
                <w:szCs w:val="20"/>
              </w:rPr>
              <w:t>10,0%</w:t>
            </w:r>
          </w:p>
        </w:tc>
      </w:tr>
      <w:tr w:rsidR="00611A83" w:rsidRPr="00611A83" w:rsidTr="001F2652">
        <w:trPr>
          <w:trHeight w:val="300"/>
          <w:jc w:val="center"/>
        </w:trPr>
        <w:tc>
          <w:tcPr>
            <w:tcW w:w="3240" w:type="dxa"/>
            <w:tcBorders>
              <w:top w:val="nil"/>
              <w:left w:val="nil"/>
              <w:bottom w:val="single" w:sz="4" w:space="0" w:color="auto"/>
              <w:right w:val="nil"/>
            </w:tcBorders>
            <w:shd w:val="clear" w:color="auto" w:fill="auto"/>
            <w:noWrap/>
            <w:vAlign w:val="bottom"/>
            <w:hideMark/>
          </w:tcPr>
          <w:p w:rsidR="00611A83" w:rsidRPr="00611A83" w:rsidRDefault="00611A83" w:rsidP="00611A83">
            <w:pPr>
              <w:spacing w:before="0" w:after="0" w:line="240" w:lineRule="auto"/>
              <w:jc w:val="left"/>
              <w:rPr>
                <w:rFonts w:cs="Arial"/>
                <w:color w:val="000000"/>
                <w:sz w:val="20"/>
                <w:szCs w:val="20"/>
              </w:rPr>
            </w:pPr>
            <w:r w:rsidRPr="00611A83">
              <w:rPr>
                <w:rFonts w:cs="Arial"/>
                <w:color w:val="000000"/>
                <w:sz w:val="20"/>
                <w:szCs w:val="20"/>
              </w:rPr>
              <w:t>Central</w:t>
            </w:r>
          </w:p>
        </w:tc>
        <w:tc>
          <w:tcPr>
            <w:tcW w:w="1360" w:type="dxa"/>
            <w:tcBorders>
              <w:top w:val="nil"/>
              <w:left w:val="nil"/>
              <w:bottom w:val="single" w:sz="4" w:space="0" w:color="auto"/>
              <w:right w:val="nil"/>
            </w:tcBorders>
            <w:shd w:val="clear" w:color="auto" w:fill="auto"/>
            <w:vAlign w:val="bottom"/>
            <w:hideMark/>
          </w:tcPr>
          <w:p w:rsidR="00611A83" w:rsidRPr="00611A83" w:rsidRDefault="00611A83" w:rsidP="00611A83">
            <w:pPr>
              <w:spacing w:before="0" w:after="0" w:line="240" w:lineRule="auto"/>
              <w:jc w:val="right"/>
              <w:rPr>
                <w:rFonts w:cs="Arial"/>
                <w:color w:val="000000"/>
                <w:sz w:val="20"/>
                <w:szCs w:val="20"/>
              </w:rPr>
            </w:pPr>
            <w:r w:rsidRPr="00611A83">
              <w:rPr>
                <w:rFonts w:cs="Arial"/>
                <w:color w:val="000000"/>
                <w:sz w:val="20"/>
                <w:szCs w:val="20"/>
              </w:rPr>
              <w:t>4.155.121</w:t>
            </w:r>
          </w:p>
        </w:tc>
        <w:tc>
          <w:tcPr>
            <w:tcW w:w="1200" w:type="dxa"/>
            <w:tcBorders>
              <w:top w:val="nil"/>
              <w:left w:val="nil"/>
              <w:bottom w:val="single" w:sz="4" w:space="0" w:color="auto"/>
              <w:right w:val="nil"/>
            </w:tcBorders>
            <w:shd w:val="clear" w:color="000000" w:fill="D8E082"/>
            <w:noWrap/>
            <w:vAlign w:val="center"/>
            <w:hideMark/>
          </w:tcPr>
          <w:p w:rsidR="00611A83" w:rsidRPr="00611A83" w:rsidRDefault="00611A83" w:rsidP="00611A83">
            <w:pPr>
              <w:spacing w:before="0" w:after="0" w:line="240" w:lineRule="auto"/>
              <w:jc w:val="center"/>
              <w:rPr>
                <w:rFonts w:cs="Arial"/>
                <w:color w:val="000000"/>
                <w:sz w:val="20"/>
                <w:szCs w:val="20"/>
              </w:rPr>
            </w:pPr>
            <w:r w:rsidRPr="00611A83">
              <w:rPr>
                <w:rFonts w:cs="Arial"/>
                <w:color w:val="000000"/>
                <w:sz w:val="20"/>
                <w:szCs w:val="20"/>
              </w:rPr>
              <w:t>9,1%</w:t>
            </w:r>
          </w:p>
        </w:tc>
      </w:tr>
      <w:tr w:rsidR="00611A83" w:rsidRPr="00611A83" w:rsidTr="001F2652">
        <w:trPr>
          <w:trHeight w:val="300"/>
          <w:jc w:val="center"/>
        </w:trPr>
        <w:tc>
          <w:tcPr>
            <w:tcW w:w="3240" w:type="dxa"/>
            <w:tcBorders>
              <w:top w:val="nil"/>
              <w:left w:val="nil"/>
              <w:bottom w:val="single" w:sz="4" w:space="0" w:color="auto"/>
              <w:right w:val="nil"/>
            </w:tcBorders>
            <w:shd w:val="clear" w:color="auto" w:fill="auto"/>
            <w:noWrap/>
            <w:vAlign w:val="bottom"/>
            <w:hideMark/>
          </w:tcPr>
          <w:p w:rsidR="00611A83" w:rsidRPr="00611A83" w:rsidRDefault="00611A83" w:rsidP="00611A83">
            <w:pPr>
              <w:spacing w:before="0" w:after="0" w:line="240" w:lineRule="auto"/>
              <w:jc w:val="left"/>
              <w:rPr>
                <w:rFonts w:cs="Arial"/>
                <w:color w:val="000000"/>
                <w:sz w:val="20"/>
                <w:szCs w:val="20"/>
              </w:rPr>
            </w:pPr>
            <w:r w:rsidRPr="00611A83">
              <w:rPr>
                <w:rFonts w:cs="Arial"/>
                <w:color w:val="000000"/>
                <w:sz w:val="20"/>
                <w:szCs w:val="20"/>
              </w:rPr>
              <w:t>Ñeembucú</w:t>
            </w:r>
          </w:p>
        </w:tc>
        <w:tc>
          <w:tcPr>
            <w:tcW w:w="1360" w:type="dxa"/>
            <w:tcBorders>
              <w:top w:val="nil"/>
              <w:left w:val="nil"/>
              <w:bottom w:val="single" w:sz="4" w:space="0" w:color="auto"/>
              <w:right w:val="nil"/>
            </w:tcBorders>
            <w:shd w:val="clear" w:color="auto" w:fill="auto"/>
            <w:vAlign w:val="bottom"/>
            <w:hideMark/>
          </w:tcPr>
          <w:p w:rsidR="00611A83" w:rsidRPr="00611A83" w:rsidRDefault="00611A83" w:rsidP="00611A83">
            <w:pPr>
              <w:spacing w:before="0" w:after="0" w:line="240" w:lineRule="auto"/>
              <w:jc w:val="right"/>
              <w:rPr>
                <w:rFonts w:cs="Arial"/>
                <w:color w:val="000000"/>
                <w:sz w:val="20"/>
                <w:szCs w:val="20"/>
              </w:rPr>
            </w:pPr>
            <w:r w:rsidRPr="00611A83">
              <w:rPr>
                <w:rFonts w:cs="Arial"/>
                <w:color w:val="000000"/>
                <w:sz w:val="20"/>
                <w:szCs w:val="20"/>
              </w:rPr>
              <w:t>185.327</w:t>
            </w:r>
          </w:p>
        </w:tc>
        <w:tc>
          <w:tcPr>
            <w:tcW w:w="1200" w:type="dxa"/>
            <w:tcBorders>
              <w:top w:val="nil"/>
              <w:left w:val="nil"/>
              <w:bottom w:val="single" w:sz="4" w:space="0" w:color="auto"/>
              <w:right w:val="nil"/>
            </w:tcBorders>
            <w:shd w:val="clear" w:color="000000" w:fill="F86F6C"/>
            <w:noWrap/>
            <w:vAlign w:val="center"/>
            <w:hideMark/>
          </w:tcPr>
          <w:p w:rsidR="00611A83" w:rsidRPr="00611A83" w:rsidRDefault="00611A83" w:rsidP="00611A83">
            <w:pPr>
              <w:spacing w:before="0" w:after="0" w:line="240" w:lineRule="auto"/>
              <w:jc w:val="center"/>
              <w:rPr>
                <w:rFonts w:cs="Arial"/>
                <w:color w:val="000000"/>
                <w:sz w:val="20"/>
                <w:szCs w:val="20"/>
              </w:rPr>
            </w:pPr>
            <w:r w:rsidRPr="00611A83">
              <w:rPr>
                <w:rFonts w:cs="Arial"/>
                <w:color w:val="000000"/>
                <w:sz w:val="20"/>
                <w:szCs w:val="20"/>
              </w:rPr>
              <w:t>0,4%</w:t>
            </w:r>
          </w:p>
        </w:tc>
      </w:tr>
      <w:tr w:rsidR="00611A83" w:rsidRPr="00611A83" w:rsidTr="001F2652">
        <w:trPr>
          <w:trHeight w:val="300"/>
          <w:jc w:val="center"/>
        </w:trPr>
        <w:tc>
          <w:tcPr>
            <w:tcW w:w="3240" w:type="dxa"/>
            <w:tcBorders>
              <w:top w:val="nil"/>
              <w:left w:val="nil"/>
              <w:bottom w:val="single" w:sz="4" w:space="0" w:color="auto"/>
              <w:right w:val="nil"/>
            </w:tcBorders>
            <w:shd w:val="clear" w:color="auto" w:fill="auto"/>
            <w:noWrap/>
            <w:vAlign w:val="bottom"/>
            <w:hideMark/>
          </w:tcPr>
          <w:p w:rsidR="00611A83" w:rsidRPr="00611A83" w:rsidRDefault="00611A83" w:rsidP="00611A83">
            <w:pPr>
              <w:spacing w:before="0" w:after="0" w:line="240" w:lineRule="auto"/>
              <w:jc w:val="left"/>
              <w:rPr>
                <w:rFonts w:cs="Arial"/>
                <w:color w:val="000000"/>
                <w:sz w:val="20"/>
                <w:szCs w:val="20"/>
              </w:rPr>
            </w:pPr>
            <w:r w:rsidRPr="00611A83">
              <w:rPr>
                <w:rFonts w:cs="Arial"/>
                <w:color w:val="000000"/>
                <w:sz w:val="20"/>
                <w:szCs w:val="20"/>
                <w:lang w:val="es-PY"/>
              </w:rPr>
              <w:t>Amambay</w:t>
            </w:r>
          </w:p>
        </w:tc>
        <w:tc>
          <w:tcPr>
            <w:tcW w:w="1360" w:type="dxa"/>
            <w:tcBorders>
              <w:top w:val="nil"/>
              <w:left w:val="nil"/>
              <w:bottom w:val="single" w:sz="4" w:space="0" w:color="auto"/>
              <w:right w:val="nil"/>
            </w:tcBorders>
            <w:shd w:val="clear" w:color="auto" w:fill="auto"/>
            <w:vAlign w:val="bottom"/>
            <w:hideMark/>
          </w:tcPr>
          <w:p w:rsidR="00611A83" w:rsidRPr="00611A83" w:rsidRDefault="00611A83" w:rsidP="00611A83">
            <w:pPr>
              <w:spacing w:before="0" w:after="0" w:line="240" w:lineRule="auto"/>
              <w:jc w:val="right"/>
              <w:rPr>
                <w:rFonts w:cs="Arial"/>
                <w:color w:val="000000"/>
                <w:sz w:val="20"/>
                <w:szCs w:val="20"/>
              </w:rPr>
            </w:pPr>
            <w:r w:rsidRPr="00611A83">
              <w:rPr>
                <w:rFonts w:cs="Arial"/>
                <w:color w:val="000000"/>
                <w:sz w:val="20"/>
                <w:szCs w:val="20"/>
              </w:rPr>
              <w:t>709.816</w:t>
            </w:r>
          </w:p>
        </w:tc>
        <w:tc>
          <w:tcPr>
            <w:tcW w:w="1200" w:type="dxa"/>
            <w:tcBorders>
              <w:top w:val="nil"/>
              <w:left w:val="nil"/>
              <w:bottom w:val="single" w:sz="4" w:space="0" w:color="auto"/>
              <w:right w:val="nil"/>
            </w:tcBorders>
            <w:shd w:val="clear" w:color="000000" w:fill="F98971"/>
            <w:noWrap/>
            <w:vAlign w:val="center"/>
            <w:hideMark/>
          </w:tcPr>
          <w:p w:rsidR="00611A83" w:rsidRPr="00611A83" w:rsidRDefault="00611A83" w:rsidP="00611A83">
            <w:pPr>
              <w:spacing w:before="0" w:after="0" w:line="240" w:lineRule="auto"/>
              <w:jc w:val="center"/>
              <w:rPr>
                <w:rFonts w:cs="Arial"/>
                <w:color w:val="000000"/>
                <w:sz w:val="20"/>
                <w:szCs w:val="20"/>
              </w:rPr>
            </w:pPr>
            <w:r w:rsidRPr="00611A83">
              <w:rPr>
                <w:rFonts w:cs="Arial"/>
                <w:color w:val="000000"/>
                <w:sz w:val="20"/>
                <w:szCs w:val="20"/>
              </w:rPr>
              <w:t>1,6%</w:t>
            </w:r>
          </w:p>
        </w:tc>
      </w:tr>
      <w:tr w:rsidR="00611A83" w:rsidRPr="00611A83" w:rsidTr="001F2652">
        <w:trPr>
          <w:trHeight w:val="300"/>
          <w:jc w:val="center"/>
        </w:trPr>
        <w:tc>
          <w:tcPr>
            <w:tcW w:w="3240" w:type="dxa"/>
            <w:tcBorders>
              <w:top w:val="nil"/>
              <w:left w:val="nil"/>
              <w:bottom w:val="single" w:sz="4" w:space="0" w:color="auto"/>
              <w:right w:val="nil"/>
            </w:tcBorders>
            <w:shd w:val="clear" w:color="auto" w:fill="auto"/>
            <w:noWrap/>
            <w:vAlign w:val="bottom"/>
            <w:hideMark/>
          </w:tcPr>
          <w:p w:rsidR="00611A83" w:rsidRPr="00611A83" w:rsidRDefault="00611A83" w:rsidP="00611A83">
            <w:pPr>
              <w:spacing w:before="0" w:after="0" w:line="240" w:lineRule="auto"/>
              <w:jc w:val="left"/>
              <w:rPr>
                <w:rFonts w:cs="Arial"/>
                <w:color w:val="000000"/>
                <w:sz w:val="20"/>
                <w:szCs w:val="20"/>
              </w:rPr>
            </w:pPr>
            <w:r w:rsidRPr="00611A83">
              <w:rPr>
                <w:rFonts w:cs="Arial"/>
                <w:color w:val="000000"/>
                <w:sz w:val="20"/>
                <w:szCs w:val="20"/>
              </w:rPr>
              <w:t xml:space="preserve">Canindeyú </w:t>
            </w:r>
          </w:p>
        </w:tc>
        <w:tc>
          <w:tcPr>
            <w:tcW w:w="1360" w:type="dxa"/>
            <w:tcBorders>
              <w:top w:val="nil"/>
              <w:left w:val="nil"/>
              <w:bottom w:val="single" w:sz="4" w:space="0" w:color="auto"/>
              <w:right w:val="nil"/>
            </w:tcBorders>
            <w:shd w:val="clear" w:color="auto" w:fill="auto"/>
            <w:vAlign w:val="bottom"/>
            <w:hideMark/>
          </w:tcPr>
          <w:p w:rsidR="00611A83" w:rsidRPr="00611A83" w:rsidRDefault="00611A83" w:rsidP="00611A83">
            <w:pPr>
              <w:spacing w:before="0" w:after="0" w:line="240" w:lineRule="auto"/>
              <w:jc w:val="right"/>
              <w:rPr>
                <w:rFonts w:cs="Arial"/>
                <w:color w:val="000000"/>
                <w:sz w:val="20"/>
                <w:szCs w:val="20"/>
              </w:rPr>
            </w:pPr>
            <w:r w:rsidRPr="00611A83">
              <w:rPr>
                <w:rFonts w:cs="Arial"/>
                <w:color w:val="000000"/>
                <w:sz w:val="20"/>
                <w:szCs w:val="20"/>
              </w:rPr>
              <w:t>3.529.936</w:t>
            </w:r>
          </w:p>
        </w:tc>
        <w:tc>
          <w:tcPr>
            <w:tcW w:w="1200" w:type="dxa"/>
            <w:tcBorders>
              <w:top w:val="nil"/>
              <w:left w:val="nil"/>
              <w:bottom w:val="single" w:sz="4" w:space="0" w:color="auto"/>
              <w:right w:val="nil"/>
            </w:tcBorders>
            <w:shd w:val="clear" w:color="000000" w:fill="E9E583"/>
            <w:noWrap/>
            <w:vAlign w:val="center"/>
            <w:hideMark/>
          </w:tcPr>
          <w:p w:rsidR="00611A83" w:rsidRPr="00611A83" w:rsidRDefault="00611A83" w:rsidP="00611A83">
            <w:pPr>
              <w:spacing w:before="0" w:after="0" w:line="240" w:lineRule="auto"/>
              <w:jc w:val="center"/>
              <w:rPr>
                <w:rFonts w:cs="Arial"/>
                <w:color w:val="000000"/>
                <w:sz w:val="20"/>
                <w:szCs w:val="20"/>
              </w:rPr>
            </w:pPr>
            <w:r w:rsidRPr="00611A83">
              <w:rPr>
                <w:rFonts w:cs="Arial"/>
                <w:color w:val="000000"/>
                <w:sz w:val="20"/>
                <w:szCs w:val="20"/>
              </w:rPr>
              <w:t>7,7%</w:t>
            </w:r>
          </w:p>
        </w:tc>
      </w:tr>
      <w:tr w:rsidR="00611A83" w:rsidRPr="00611A83" w:rsidTr="001F2652">
        <w:trPr>
          <w:trHeight w:val="300"/>
          <w:jc w:val="center"/>
        </w:trPr>
        <w:tc>
          <w:tcPr>
            <w:tcW w:w="3240" w:type="dxa"/>
            <w:tcBorders>
              <w:top w:val="nil"/>
              <w:left w:val="nil"/>
              <w:bottom w:val="single" w:sz="4" w:space="0" w:color="auto"/>
              <w:right w:val="nil"/>
            </w:tcBorders>
            <w:shd w:val="clear" w:color="auto" w:fill="auto"/>
            <w:noWrap/>
            <w:vAlign w:val="bottom"/>
            <w:hideMark/>
          </w:tcPr>
          <w:p w:rsidR="00611A83" w:rsidRPr="00611A83" w:rsidRDefault="00611A83" w:rsidP="00611A83">
            <w:pPr>
              <w:spacing w:before="0" w:after="0" w:line="240" w:lineRule="auto"/>
              <w:jc w:val="left"/>
              <w:rPr>
                <w:rFonts w:cs="Arial"/>
                <w:color w:val="000000"/>
                <w:sz w:val="20"/>
                <w:szCs w:val="20"/>
              </w:rPr>
            </w:pPr>
            <w:r w:rsidRPr="00611A83">
              <w:rPr>
                <w:rFonts w:cs="Arial"/>
                <w:color w:val="000000"/>
                <w:sz w:val="20"/>
                <w:szCs w:val="20"/>
              </w:rPr>
              <w:t>Presidente Hayes</w:t>
            </w:r>
          </w:p>
        </w:tc>
        <w:tc>
          <w:tcPr>
            <w:tcW w:w="1360" w:type="dxa"/>
            <w:tcBorders>
              <w:top w:val="nil"/>
              <w:left w:val="nil"/>
              <w:bottom w:val="single" w:sz="4" w:space="0" w:color="auto"/>
              <w:right w:val="nil"/>
            </w:tcBorders>
            <w:shd w:val="clear" w:color="auto" w:fill="auto"/>
            <w:vAlign w:val="bottom"/>
            <w:hideMark/>
          </w:tcPr>
          <w:p w:rsidR="00611A83" w:rsidRPr="00611A83" w:rsidRDefault="00611A83" w:rsidP="00611A83">
            <w:pPr>
              <w:spacing w:before="0" w:after="0" w:line="240" w:lineRule="auto"/>
              <w:jc w:val="right"/>
              <w:rPr>
                <w:rFonts w:cs="Arial"/>
                <w:color w:val="000000"/>
                <w:sz w:val="20"/>
                <w:szCs w:val="20"/>
              </w:rPr>
            </w:pPr>
            <w:r w:rsidRPr="00611A83">
              <w:rPr>
                <w:rFonts w:cs="Arial"/>
                <w:color w:val="000000"/>
                <w:sz w:val="20"/>
                <w:szCs w:val="20"/>
              </w:rPr>
              <w:t>182.209</w:t>
            </w:r>
          </w:p>
        </w:tc>
        <w:tc>
          <w:tcPr>
            <w:tcW w:w="1200" w:type="dxa"/>
            <w:tcBorders>
              <w:top w:val="nil"/>
              <w:left w:val="nil"/>
              <w:bottom w:val="single" w:sz="4" w:space="0" w:color="auto"/>
              <w:right w:val="nil"/>
            </w:tcBorders>
            <w:shd w:val="clear" w:color="000000" w:fill="F86E6C"/>
            <w:noWrap/>
            <w:vAlign w:val="center"/>
            <w:hideMark/>
          </w:tcPr>
          <w:p w:rsidR="00611A83" w:rsidRPr="00611A83" w:rsidRDefault="00611A83" w:rsidP="00611A83">
            <w:pPr>
              <w:spacing w:before="0" w:after="0" w:line="240" w:lineRule="auto"/>
              <w:jc w:val="center"/>
              <w:rPr>
                <w:rFonts w:cs="Arial"/>
                <w:color w:val="000000"/>
                <w:sz w:val="20"/>
                <w:szCs w:val="20"/>
              </w:rPr>
            </w:pPr>
            <w:r w:rsidRPr="00611A83">
              <w:rPr>
                <w:rFonts w:cs="Arial"/>
                <w:color w:val="000000"/>
                <w:sz w:val="20"/>
                <w:szCs w:val="20"/>
              </w:rPr>
              <w:t>0,4%</w:t>
            </w:r>
          </w:p>
        </w:tc>
      </w:tr>
      <w:tr w:rsidR="00611A83" w:rsidRPr="00611A83" w:rsidTr="001F2652">
        <w:trPr>
          <w:trHeight w:val="300"/>
          <w:jc w:val="center"/>
        </w:trPr>
        <w:tc>
          <w:tcPr>
            <w:tcW w:w="3240" w:type="dxa"/>
            <w:tcBorders>
              <w:top w:val="nil"/>
              <w:left w:val="nil"/>
              <w:bottom w:val="single" w:sz="4" w:space="0" w:color="auto"/>
              <w:right w:val="nil"/>
            </w:tcBorders>
            <w:shd w:val="clear" w:color="auto" w:fill="auto"/>
            <w:noWrap/>
            <w:vAlign w:val="bottom"/>
            <w:hideMark/>
          </w:tcPr>
          <w:p w:rsidR="00611A83" w:rsidRPr="00611A83" w:rsidRDefault="00611A83" w:rsidP="00611A83">
            <w:pPr>
              <w:spacing w:before="0" w:after="0" w:line="240" w:lineRule="auto"/>
              <w:jc w:val="left"/>
              <w:rPr>
                <w:rFonts w:cs="Arial"/>
                <w:color w:val="000000"/>
                <w:sz w:val="20"/>
                <w:szCs w:val="20"/>
              </w:rPr>
            </w:pPr>
            <w:r w:rsidRPr="00611A83">
              <w:rPr>
                <w:rFonts w:cs="Arial"/>
                <w:color w:val="000000"/>
                <w:sz w:val="20"/>
                <w:szCs w:val="20"/>
              </w:rPr>
              <w:t>Boquerón</w:t>
            </w:r>
          </w:p>
        </w:tc>
        <w:tc>
          <w:tcPr>
            <w:tcW w:w="1360" w:type="dxa"/>
            <w:tcBorders>
              <w:top w:val="nil"/>
              <w:left w:val="nil"/>
              <w:bottom w:val="single" w:sz="4" w:space="0" w:color="auto"/>
              <w:right w:val="nil"/>
            </w:tcBorders>
            <w:shd w:val="clear" w:color="auto" w:fill="auto"/>
            <w:vAlign w:val="bottom"/>
            <w:hideMark/>
          </w:tcPr>
          <w:p w:rsidR="00611A83" w:rsidRPr="00611A83" w:rsidRDefault="00611A83" w:rsidP="00611A83">
            <w:pPr>
              <w:spacing w:before="0" w:after="0" w:line="240" w:lineRule="auto"/>
              <w:jc w:val="right"/>
              <w:rPr>
                <w:rFonts w:cs="Arial"/>
                <w:color w:val="000000"/>
                <w:sz w:val="20"/>
                <w:szCs w:val="20"/>
              </w:rPr>
            </w:pPr>
            <w:r w:rsidRPr="00611A83">
              <w:rPr>
                <w:rFonts w:cs="Arial"/>
                <w:color w:val="000000"/>
                <w:sz w:val="20"/>
                <w:szCs w:val="20"/>
              </w:rPr>
              <w:t>86.595</w:t>
            </w:r>
          </w:p>
        </w:tc>
        <w:tc>
          <w:tcPr>
            <w:tcW w:w="1200" w:type="dxa"/>
            <w:tcBorders>
              <w:top w:val="nil"/>
              <w:left w:val="nil"/>
              <w:bottom w:val="single" w:sz="4" w:space="0" w:color="auto"/>
              <w:right w:val="nil"/>
            </w:tcBorders>
            <w:shd w:val="clear" w:color="000000" w:fill="F86A6B"/>
            <w:noWrap/>
            <w:vAlign w:val="center"/>
            <w:hideMark/>
          </w:tcPr>
          <w:p w:rsidR="00611A83" w:rsidRPr="00611A83" w:rsidRDefault="00611A83" w:rsidP="00611A83">
            <w:pPr>
              <w:spacing w:before="0" w:after="0" w:line="240" w:lineRule="auto"/>
              <w:jc w:val="center"/>
              <w:rPr>
                <w:rFonts w:cs="Arial"/>
                <w:color w:val="000000"/>
                <w:sz w:val="20"/>
                <w:szCs w:val="20"/>
              </w:rPr>
            </w:pPr>
            <w:r w:rsidRPr="00611A83">
              <w:rPr>
                <w:rFonts w:cs="Arial"/>
                <w:color w:val="000000"/>
                <w:sz w:val="20"/>
                <w:szCs w:val="20"/>
              </w:rPr>
              <w:t>0,2%</w:t>
            </w:r>
          </w:p>
        </w:tc>
      </w:tr>
      <w:tr w:rsidR="00611A83" w:rsidRPr="00611A83" w:rsidTr="001F2652">
        <w:trPr>
          <w:trHeight w:val="300"/>
          <w:jc w:val="center"/>
        </w:trPr>
        <w:tc>
          <w:tcPr>
            <w:tcW w:w="3240" w:type="dxa"/>
            <w:tcBorders>
              <w:top w:val="nil"/>
              <w:left w:val="nil"/>
              <w:bottom w:val="single" w:sz="4" w:space="0" w:color="auto"/>
              <w:right w:val="nil"/>
            </w:tcBorders>
            <w:shd w:val="clear" w:color="auto" w:fill="auto"/>
            <w:noWrap/>
            <w:vAlign w:val="bottom"/>
            <w:hideMark/>
          </w:tcPr>
          <w:p w:rsidR="00611A83" w:rsidRPr="00611A83" w:rsidRDefault="00611A83" w:rsidP="00611A83">
            <w:pPr>
              <w:spacing w:before="0" w:after="0" w:line="240" w:lineRule="auto"/>
              <w:jc w:val="left"/>
              <w:rPr>
                <w:rFonts w:cs="Arial"/>
                <w:color w:val="000000"/>
                <w:sz w:val="20"/>
                <w:szCs w:val="20"/>
              </w:rPr>
            </w:pPr>
            <w:r w:rsidRPr="00611A83">
              <w:rPr>
                <w:rFonts w:cs="Arial"/>
                <w:color w:val="000000"/>
                <w:sz w:val="20"/>
                <w:szCs w:val="20"/>
              </w:rPr>
              <w:t>Alto Paraguay</w:t>
            </w:r>
          </w:p>
        </w:tc>
        <w:tc>
          <w:tcPr>
            <w:tcW w:w="1360" w:type="dxa"/>
            <w:tcBorders>
              <w:top w:val="nil"/>
              <w:left w:val="nil"/>
              <w:bottom w:val="single" w:sz="4" w:space="0" w:color="auto"/>
              <w:right w:val="nil"/>
            </w:tcBorders>
            <w:shd w:val="clear" w:color="auto" w:fill="auto"/>
            <w:vAlign w:val="bottom"/>
            <w:hideMark/>
          </w:tcPr>
          <w:p w:rsidR="00611A83" w:rsidRPr="00611A83" w:rsidRDefault="00611A83" w:rsidP="00611A83">
            <w:pPr>
              <w:spacing w:before="0" w:after="0" w:line="240" w:lineRule="auto"/>
              <w:jc w:val="right"/>
              <w:rPr>
                <w:rFonts w:cs="Arial"/>
                <w:color w:val="000000"/>
                <w:sz w:val="20"/>
                <w:szCs w:val="20"/>
              </w:rPr>
            </w:pPr>
            <w:r w:rsidRPr="00611A83">
              <w:rPr>
                <w:rFonts w:cs="Arial"/>
                <w:color w:val="000000"/>
                <w:sz w:val="20"/>
                <w:szCs w:val="20"/>
              </w:rPr>
              <w:t>62.033</w:t>
            </w:r>
          </w:p>
        </w:tc>
        <w:tc>
          <w:tcPr>
            <w:tcW w:w="1200" w:type="dxa"/>
            <w:tcBorders>
              <w:top w:val="nil"/>
              <w:left w:val="nil"/>
              <w:bottom w:val="single" w:sz="4" w:space="0" w:color="auto"/>
              <w:right w:val="nil"/>
            </w:tcBorders>
            <w:shd w:val="clear" w:color="000000" w:fill="F8696B"/>
            <w:noWrap/>
            <w:vAlign w:val="center"/>
            <w:hideMark/>
          </w:tcPr>
          <w:p w:rsidR="00611A83" w:rsidRPr="00611A83" w:rsidRDefault="00611A83" w:rsidP="00611A83">
            <w:pPr>
              <w:spacing w:before="0" w:after="0" w:line="240" w:lineRule="auto"/>
              <w:jc w:val="center"/>
              <w:rPr>
                <w:rFonts w:cs="Arial"/>
                <w:color w:val="000000"/>
                <w:sz w:val="20"/>
                <w:szCs w:val="20"/>
              </w:rPr>
            </w:pPr>
            <w:r w:rsidRPr="00611A83">
              <w:rPr>
                <w:rFonts w:cs="Arial"/>
                <w:color w:val="000000"/>
                <w:sz w:val="20"/>
                <w:szCs w:val="20"/>
              </w:rPr>
              <w:t>0,1%</w:t>
            </w:r>
          </w:p>
        </w:tc>
      </w:tr>
      <w:tr w:rsidR="00611A83" w:rsidRPr="00611A83" w:rsidTr="001F2652">
        <w:trPr>
          <w:trHeight w:val="300"/>
          <w:jc w:val="center"/>
        </w:trPr>
        <w:tc>
          <w:tcPr>
            <w:tcW w:w="3240" w:type="dxa"/>
            <w:tcBorders>
              <w:top w:val="nil"/>
              <w:left w:val="nil"/>
              <w:bottom w:val="single" w:sz="4" w:space="0" w:color="auto"/>
              <w:right w:val="nil"/>
            </w:tcBorders>
            <w:shd w:val="clear" w:color="auto" w:fill="auto"/>
            <w:noWrap/>
            <w:vAlign w:val="bottom"/>
            <w:hideMark/>
          </w:tcPr>
          <w:p w:rsidR="00611A83" w:rsidRPr="00611A83" w:rsidRDefault="00611A83" w:rsidP="00611A83">
            <w:pPr>
              <w:spacing w:before="0" w:after="0" w:line="240" w:lineRule="auto"/>
              <w:jc w:val="left"/>
              <w:rPr>
                <w:rFonts w:cs="Arial"/>
                <w:b/>
                <w:bCs/>
                <w:color w:val="000000"/>
                <w:sz w:val="20"/>
                <w:szCs w:val="20"/>
              </w:rPr>
            </w:pPr>
            <w:r w:rsidRPr="00611A83">
              <w:rPr>
                <w:rFonts w:cs="Arial"/>
                <w:b/>
                <w:bCs/>
                <w:color w:val="000000"/>
                <w:sz w:val="20"/>
                <w:szCs w:val="20"/>
              </w:rPr>
              <w:t>Subtotal Región Oriental</w:t>
            </w:r>
          </w:p>
        </w:tc>
        <w:tc>
          <w:tcPr>
            <w:tcW w:w="1360" w:type="dxa"/>
            <w:tcBorders>
              <w:top w:val="nil"/>
              <w:left w:val="nil"/>
              <w:bottom w:val="single" w:sz="4" w:space="0" w:color="auto"/>
              <w:right w:val="nil"/>
            </w:tcBorders>
            <w:shd w:val="clear" w:color="auto" w:fill="auto"/>
            <w:noWrap/>
            <w:vAlign w:val="bottom"/>
            <w:hideMark/>
          </w:tcPr>
          <w:p w:rsidR="00611A83" w:rsidRPr="00611A83" w:rsidRDefault="00611A83" w:rsidP="00611A83">
            <w:pPr>
              <w:spacing w:before="0" w:after="0" w:line="240" w:lineRule="auto"/>
              <w:jc w:val="right"/>
              <w:rPr>
                <w:rFonts w:cs="Arial"/>
                <w:b/>
                <w:bCs/>
                <w:color w:val="000000"/>
                <w:sz w:val="20"/>
                <w:szCs w:val="20"/>
              </w:rPr>
            </w:pPr>
            <w:r w:rsidRPr="00611A83">
              <w:rPr>
                <w:rFonts w:cs="Arial"/>
                <w:b/>
                <w:bCs/>
                <w:color w:val="000000"/>
                <w:sz w:val="20"/>
                <w:szCs w:val="20"/>
              </w:rPr>
              <w:t>45.423.158</w:t>
            </w:r>
          </w:p>
        </w:tc>
        <w:tc>
          <w:tcPr>
            <w:tcW w:w="1200" w:type="dxa"/>
            <w:tcBorders>
              <w:top w:val="nil"/>
              <w:left w:val="nil"/>
              <w:bottom w:val="single" w:sz="4" w:space="0" w:color="auto"/>
              <w:right w:val="nil"/>
            </w:tcBorders>
            <w:shd w:val="clear" w:color="auto" w:fill="auto"/>
            <w:noWrap/>
            <w:vAlign w:val="center"/>
            <w:hideMark/>
          </w:tcPr>
          <w:p w:rsidR="00611A83" w:rsidRPr="00611A83" w:rsidRDefault="00611A83" w:rsidP="00611A83">
            <w:pPr>
              <w:spacing w:before="0" w:after="0" w:line="240" w:lineRule="auto"/>
              <w:jc w:val="center"/>
              <w:rPr>
                <w:rFonts w:cs="Arial"/>
                <w:b/>
                <w:bCs/>
                <w:color w:val="000000"/>
                <w:sz w:val="20"/>
                <w:szCs w:val="20"/>
              </w:rPr>
            </w:pPr>
            <w:r w:rsidRPr="00611A83">
              <w:rPr>
                <w:rFonts w:cs="Arial"/>
                <w:b/>
                <w:bCs/>
                <w:color w:val="000000"/>
                <w:sz w:val="20"/>
                <w:szCs w:val="20"/>
              </w:rPr>
              <w:t>99,3%</w:t>
            </w:r>
          </w:p>
        </w:tc>
      </w:tr>
      <w:tr w:rsidR="00611A83" w:rsidRPr="00611A83" w:rsidTr="001F2652">
        <w:trPr>
          <w:trHeight w:val="300"/>
          <w:jc w:val="center"/>
        </w:trPr>
        <w:tc>
          <w:tcPr>
            <w:tcW w:w="3240" w:type="dxa"/>
            <w:tcBorders>
              <w:top w:val="nil"/>
              <w:left w:val="nil"/>
              <w:bottom w:val="single" w:sz="4" w:space="0" w:color="auto"/>
              <w:right w:val="nil"/>
            </w:tcBorders>
            <w:shd w:val="clear" w:color="auto" w:fill="auto"/>
            <w:noWrap/>
            <w:vAlign w:val="bottom"/>
            <w:hideMark/>
          </w:tcPr>
          <w:p w:rsidR="00611A83" w:rsidRPr="00611A83" w:rsidRDefault="00611A83" w:rsidP="00611A83">
            <w:pPr>
              <w:spacing w:before="0" w:after="0" w:line="240" w:lineRule="auto"/>
              <w:jc w:val="left"/>
              <w:rPr>
                <w:rFonts w:cs="Arial"/>
                <w:b/>
                <w:bCs/>
                <w:color w:val="000000"/>
                <w:sz w:val="20"/>
                <w:szCs w:val="20"/>
              </w:rPr>
            </w:pPr>
            <w:r w:rsidRPr="00611A83">
              <w:rPr>
                <w:rFonts w:cs="Arial"/>
                <w:b/>
                <w:bCs/>
                <w:color w:val="000000"/>
                <w:sz w:val="20"/>
                <w:szCs w:val="20"/>
              </w:rPr>
              <w:t xml:space="preserve">Subtotal Región </w:t>
            </w:r>
            <w:proofErr w:type="spellStart"/>
            <w:r w:rsidRPr="00611A83">
              <w:rPr>
                <w:rFonts w:cs="Arial"/>
                <w:b/>
                <w:bCs/>
                <w:color w:val="000000"/>
                <w:sz w:val="20"/>
                <w:szCs w:val="20"/>
              </w:rPr>
              <w:t>Occdiental</w:t>
            </w:r>
            <w:proofErr w:type="spellEnd"/>
          </w:p>
        </w:tc>
        <w:tc>
          <w:tcPr>
            <w:tcW w:w="1360" w:type="dxa"/>
            <w:tcBorders>
              <w:top w:val="nil"/>
              <w:left w:val="nil"/>
              <w:bottom w:val="single" w:sz="4" w:space="0" w:color="auto"/>
              <w:right w:val="nil"/>
            </w:tcBorders>
            <w:shd w:val="clear" w:color="auto" w:fill="auto"/>
            <w:vAlign w:val="bottom"/>
            <w:hideMark/>
          </w:tcPr>
          <w:p w:rsidR="00611A83" w:rsidRPr="00611A83" w:rsidRDefault="00611A83" w:rsidP="00611A83">
            <w:pPr>
              <w:spacing w:before="0" w:after="0" w:line="240" w:lineRule="auto"/>
              <w:jc w:val="right"/>
              <w:rPr>
                <w:rFonts w:cs="Arial"/>
                <w:b/>
                <w:bCs/>
                <w:color w:val="000000"/>
                <w:sz w:val="20"/>
                <w:szCs w:val="20"/>
              </w:rPr>
            </w:pPr>
            <w:r w:rsidRPr="00611A83">
              <w:rPr>
                <w:rFonts w:cs="Arial"/>
                <w:b/>
                <w:bCs/>
                <w:color w:val="000000"/>
                <w:sz w:val="20"/>
                <w:szCs w:val="20"/>
              </w:rPr>
              <w:t>330.837</w:t>
            </w:r>
          </w:p>
        </w:tc>
        <w:tc>
          <w:tcPr>
            <w:tcW w:w="1200" w:type="dxa"/>
            <w:tcBorders>
              <w:top w:val="nil"/>
              <w:left w:val="nil"/>
              <w:bottom w:val="single" w:sz="4" w:space="0" w:color="auto"/>
              <w:right w:val="nil"/>
            </w:tcBorders>
            <w:shd w:val="clear" w:color="auto" w:fill="auto"/>
            <w:noWrap/>
            <w:vAlign w:val="center"/>
            <w:hideMark/>
          </w:tcPr>
          <w:p w:rsidR="00611A83" w:rsidRPr="00611A83" w:rsidRDefault="00611A83" w:rsidP="00611A83">
            <w:pPr>
              <w:spacing w:before="0" w:after="0" w:line="240" w:lineRule="auto"/>
              <w:jc w:val="center"/>
              <w:rPr>
                <w:rFonts w:cs="Arial"/>
                <w:b/>
                <w:bCs/>
                <w:color w:val="000000"/>
                <w:sz w:val="20"/>
                <w:szCs w:val="20"/>
              </w:rPr>
            </w:pPr>
            <w:r w:rsidRPr="00611A83">
              <w:rPr>
                <w:rFonts w:cs="Arial"/>
                <w:b/>
                <w:bCs/>
                <w:color w:val="000000"/>
                <w:sz w:val="20"/>
                <w:szCs w:val="20"/>
              </w:rPr>
              <w:t>0,7%</w:t>
            </w:r>
          </w:p>
        </w:tc>
      </w:tr>
      <w:tr w:rsidR="00611A83" w:rsidRPr="00611A83" w:rsidTr="00CB455F">
        <w:trPr>
          <w:trHeight w:val="300"/>
          <w:jc w:val="center"/>
        </w:trPr>
        <w:tc>
          <w:tcPr>
            <w:tcW w:w="3240" w:type="dxa"/>
            <w:tcBorders>
              <w:top w:val="nil"/>
              <w:left w:val="nil"/>
              <w:bottom w:val="single" w:sz="4" w:space="0" w:color="auto"/>
              <w:right w:val="nil"/>
            </w:tcBorders>
            <w:shd w:val="clear" w:color="auto" w:fill="DDD9C3" w:themeFill="background2" w:themeFillShade="E6"/>
            <w:noWrap/>
            <w:vAlign w:val="bottom"/>
            <w:hideMark/>
          </w:tcPr>
          <w:p w:rsidR="00611A83" w:rsidRPr="00611A83" w:rsidRDefault="00611A83" w:rsidP="00611A83">
            <w:pPr>
              <w:spacing w:before="0" w:after="0" w:line="240" w:lineRule="auto"/>
              <w:jc w:val="left"/>
              <w:rPr>
                <w:rFonts w:cs="Arial"/>
                <w:b/>
                <w:bCs/>
                <w:color w:val="000000"/>
                <w:sz w:val="20"/>
                <w:szCs w:val="20"/>
              </w:rPr>
            </w:pPr>
            <w:r w:rsidRPr="00611A83">
              <w:rPr>
                <w:rFonts w:cs="Arial"/>
                <w:b/>
                <w:bCs/>
                <w:color w:val="000000"/>
                <w:sz w:val="20"/>
                <w:szCs w:val="20"/>
              </w:rPr>
              <w:t>Total Población</w:t>
            </w:r>
          </w:p>
        </w:tc>
        <w:tc>
          <w:tcPr>
            <w:tcW w:w="1360" w:type="dxa"/>
            <w:tcBorders>
              <w:top w:val="nil"/>
              <w:left w:val="nil"/>
              <w:bottom w:val="single" w:sz="4" w:space="0" w:color="auto"/>
              <w:right w:val="nil"/>
            </w:tcBorders>
            <w:shd w:val="clear" w:color="auto" w:fill="DDD9C3" w:themeFill="background2" w:themeFillShade="E6"/>
            <w:vAlign w:val="bottom"/>
            <w:hideMark/>
          </w:tcPr>
          <w:p w:rsidR="00611A83" w:rsidRPr="00611A83" w:rsidRDefault="00611A83" w:rsidP="00611A83">
            <w:pPr>
              <w:spacing w:before="0" w:after="0" w:line="240" w:lineRule="auto"/>
              <w:jc w:val="right"/>
              <w:rPr>
                <w:rFonts w:cs="Arial"/>
                <w:b/>
                <w:bCs/>
                <w:color w:val="000000"/>
                <w:sz w:val="20"/>
                <w:szCs w:val="20"/>
              </w:rPr>
            </w:pPr>
            <w:r w:rsidRPr="00611A83">
              <w:rPr>
                <w:rFonts w:cs="Arial"/>
                <w:b/>
                <w:bCs/>
                <w:color w:val="000000"/>
                <w:sz w:val="20"/>
                <w:szCs w:val="20"/>
              </w:rPr>
              <w:t>45.753.995</w:t>
            </w:r>
          </w:p>
        </w:tc>
        <w:tc>
          <w:tcPr>
            <w:tcW w:w="1200" w:type="dxa"/>
            <w:tcBorders>
              <w:top w:val="nil"/>
              <w:left w:val="nil"/>
              <w:bottom w:val="single" w:sz="4" w:space="0" w:color="auto"/>
              <w:right w:val="nil"/>
            </w:tcBorders>
            <w:shd w:val="clear" w:color="auto" w:fill="DDD9C3" w:themeFill="background2" w:themeFillShade="E6"/>
            <w:noWrap/>
            <w:vAlign w:val="center"/>
            <w:hideMark/>
          </w:tcPr>
          <w:p w:rsidR="00611A83" w:rsidRPr="00611A83" w:rsidRDefault="00611A83" w:rsidP="00611A83">
            <w:pPr>
              <w:spacing w:before="0" w:after="0" w:line="240" w:lineRule="auto"/>
              <w:jc w:val="center"/>
              <w:rPr>
                <w:rFonts w:cs="Arial"/>
                <w:b/>
                <w:bCs/>
                <w:color w:val="000000"/>
                <w:sz w:val="20"/>
                <w:szCs w:val="20"/>
              </w:rPr>
            </w:pPr>
            <w:r w:rsidRPr="00611A83">
              <w:rPr>
                <w:rFonts w:cs="Arial"/>
                <w:b/>
                <w:bCs/>
                <w:color w:val="000000"/>
                <w:sz w:val="20"/>
                <w:szCs w:val="20"/>
              </w:rPr>
              <w:t>100,0%</w:t>
            </w:r>
          </w:p>
        </w:tc>
      </w:tr>
    </w:tbl>
    <w:p w:rsidR="00877DCB" w:rsidRDefault="00877DCB" w:rsidP="00636EC9">
      <w:pPr>
        <w:autoSpaceDE w:val="0"/>
        <w:autoSpaceDN w:val="0"/>
        <w:adjustRightInd w:val="0"/>
        <w:spacing w:before="0" w:after="0" w:line="240" w:lineRule="auto"/>
        <w:jc w:val="center"/>
        <w:rPr>
          <w:i/>
          <w:sz w:val="20"/>
          <w:szCs w:val="16"/>
        </w:rPr>
      </w:pPr>
    </w:p>
    <w:p w:rsidR="00611A83" w:rsidRPr="00AE6BF7" w:rsidRDefault="00F259E8" w:rsidP="00636EC9">
      <w:pPr>
        <w:autoSpaceDE w:val="0"/>
        <w:autoSpaceDN w:val="0"/>
        <w:adjustRightInd w:val="0"/>
        <w:spacing w:before="0" w:after="0" w:line="240" w:lineRule="auto"/>
        <w:jc w:val="center"/>
        <w:rPr>
          <w:i/>
          <w:sz w:val="20"/>
          <w:szCs w:val="16"/>
        </w:rPr>
      </w:pPr>
      <w:r w:rsidRPr="00AE6BF7">
        <w:rPr>
          <w:i/>
          <w:sz w:val="20"/>
          <w:szCs w:val="16"/>
        </w:rPr>
        <w:t>Fuente: Elaboración propia en base a datos del PMT 2011</w:t>
      </w:r>
    </w:p>
    <w:p w:rsidR="00F259E8" w:rsidRDefault="00F259E8" w:rsidP="00636EC9">
      <w:pPr>
        <w:autoSpaceDE w:val="0"/>
        <w:autoSpaceDN w:val="0"/>
        <w:adjustRightInd w:val="0"/>
        <w:spacing w:before="0" w:after="0" w:line="240" w:lineRule="auto"/>
        <w:jc w:val="center"/>
        <w:rPr>
          <w:sz w:val="16"/>
          <w:szCs w:val="16"/>
        </w:rPr>
      </w:pPr>
    </w:p>
    <w:p w:rsidR="004F4132" w:rsidRDefault="004F4132">
      <w:pPr>
        <w:spacing w:before="0" w:after="0" w:line="240" w:lineRule="auto"/>
        <w:jc w:val="left"/>
        <w:rPr>
          <w:b/>
          <w:bCs/>
          <w:sz w:val="24"/>
          <w:szCs w:val="20"/>
        </w:rPr>
      </w:pPr>
      <w:bookmarkStart w:id="318" w:name="_Toc360196569"/>
      <w:bookmarkStart w:id="319" w:name="_Toc363120862"/>
    </w:p>
    <w:p w:rsidR="00E6413D" w:rsidRDefault="00F259E8">
      <w:pPr>
        <w:pStyle w:val="Caption"/>
        <w:rPr>
          <w:sz w:val="24"/>
        </w:rPr>
      </w:pPr>
      <w:bookmarkStart w:id="320" w:name="_Toc379879125"/>
      <w:r w:rsidRPr="00F259E8">
        <w:rPr>
          <w:sz w:val="24"/>
        </w:rPr>
        <w:t xml:space="preserve">Tabla </w:t>
      </w:r>
      <w:r w:rsidR="00590C0A">
        <w:rPr>
          <w:sz w:val="24"/>
        </w:rPr>
        <w:fldChar w:fldCharType="begin"/>
      </w:r>
      <w:r w:rsidR="00F32BD1">
        <w:rPr>
          <w:sz w:val="24"/>
        </w:rPr>
        <w:instrText xml:space="preserve"> STYLEREF 1 \s </w:instrText>
      </w:r>
      <w:r w:rsidR="00590C0A">
        <w:rPr>
          <w:sz w:val="24"/>
        </w:rPr>
        <w:fldChar w:fldCharType="separate"/>
      </w:r>
      <w:r w:rsidR="00D936BD">
        <w:rPr>
          <w:noProof/>
          <w:sz w:val="24"/>
        </w:rPr>
        <w:t>11</w:t>
      </w:r>
      <w:r w:rsidR="00590C0A">
        <w:rPr>
          <w:sz w:val="24"/>
        </w:rPr>
        <w:fldChar w:fldCharType="end"/>
      </w:r>
      <w:r w:rsidR="00F32BD1">
        <w:rPr>
          <w:sz w:val="24"/>
        </w:rPr>
        <w:noBreakHyphen/>
      </w:r>
      <w:r w:rsidR="00590C0A">
        <w:rPr>
          <w:sz w:val="24"/>
        </w:rPr>
        <w:fldChar w:fldCharType="begin"/>
      </w:r>
      <w:r w:rsidR="00F32BD1">
        <w:rPr>
          <w:sz w:val="24"/>
        </w:rPr>
        <w:instrText xml:space="preserve"> SEQ Tabla \* ARABIC \s 1 </w:instrText>
      </w:r>
      <w:r w:rsidR="00590C0A">
        <w:rPr>
          <w:sz w:val="24"/>
        </w:rPr>
        <w:fldChar w:fldCharType="separate"/>
      </w:r>
      <w:r w:rsidR="00D936BD">
        <w:rPr>
          <w:noProof/>
          <w:sz w:val="24"/>
        </w:rPr>
        <w:t>3</w:t>
      </w:r>
      <w:r w:rsidR="00590C0A">
        <w:rPr>
          <w:sz w:val="24"/>
        </w:rPr>
        <w:fldChar w:fldCharType="end"/>
      </w:r>
      <w:r w:rsidRPr="00F259E8">
        <w:rPr>
          <w:sz w:val="24"/>
        </w:rPr>
        <w:t>: Consumo total anual en toneladas por zonas de tráfico (estimación al 2011)</w:t>
      </w:r>
      <w:bookmarkEnd w:id="318"/>
      <w:bookmarkEnd w:id="319"/>
      <w:bookmarkEnd w:id="320"/>
    </w:p>
    <w:p w:rsidR="001F2652" w:rsidRPr="001F2652" w:rsidRDefault="001F2652" w:rsidP="001F2652"/>
    <w:tbl>
      <w:tblPr>
        <w:tblW w:w="5890" w:type="dxa"/>
        <w:jc w:val="center"/>
        <w:tblInd w:w="-537" w:type="dxa"/>
        <w:tblCellMar>
          <w:left w:w="70" w:type="dxa"/>
          <w:right w:w="70" w:type="dxa"/>
        </w:tblCellMar>
        <w:tblLook w:val="04A0" w:firstRow="1" w:lastRow="0" w:firstColumn="1" w:lastColumn="0" w:noHBand="0" w:noVBand="1"/>
      </w:tblPr>
      <w:tblGrid>
        <w:gridCol w:w="3330"/>
        <w:gridCol w:w="1360"/>
        <w:gridCol w:w="1200"/>
      </w:tblGrid>
      <w:tr w:rsidR="00F259E8" w:rsidRPr="00F259E8" w:rsidTr="00CB455F">
        <w:trPr>
          <w:trHeight w:val="465"/>
          <w:jc w:val="center"/>
        </w:trPr>
        <w:tc>
          <w:tcPr>
            <w:tcW w:w="3330" w:type="dxa"/>
            <w:vMerge w:val="restart"/>
            <w:tcBorders>
              <w:top w:val="single" w:sz="4" w:space="0" w:color="auto"/>
              <w:left w:val="nil"/>
              <w:bottom w:val="single" w:sz="4" w:space="0" w:color="000000"/>
              <w:right w:val="nil"/>
            </w:tcBorders>
            <w:shd w:val="clear" w:color="auto" w:fill="DDD9C3" w:themeFill="background2" w:themeFillShade="E6"/>
            <w:noWrap/>
            <w:vAlign w:val="center"/>
            <w:hideMark/>
          </w:tcPr>
          <w:p w:rsidR="00F259E8" w:rsidRPr="00F259E8" w:rsidRDefault="00F259E8" w:rsidP="00F259E8">
            <w:pPr>
              <w:spacing w:before="0" w:after="0" w:line="240" w:lineRule="auto"/>
              <w:jc w:val="center"/>
              <w:rPr>
                <w:rFonts w:cs="Arial"/>
                <w:b/>
                <w:bCs/>
                <w:color w:val="000000"/>
                <w:sz w:val="20"/>
                <w:szCs w:val="20"/>
              </w:rPr>
            </w:pPr>
            <w:r w:rsidRPr="00F259E8">
              <w:rPr>
                <w:rFonts w:cs="Arial"/>
                <w:b/>
                <w:bCs/>
                <w:color w:val="000000"/>
                <w:sz w:val="20"/>
                <w:szCs w:val="20"/>
                <w:lang w:val="es-PY"/>
              </w:rPr>
              <w:t>ZONAS</w:t>
            </w:r>
          </w:p>
        </w:tc>
        <w:tc>
          <w:tcPr>
            <w:tcW w:w="1360" w:type="dxa"/>
            <w:vMerge w:val="restart"/>
            <w:tcBorders>
              <w:top w:val="single" w:sz="4" w:space="0" w:color="auto"/>
              <w:left w:val="nil"/>
              <w:bottom w:val="single" w:sz="4" w:space="0" w:color="000000"/>
              <w:right w:val="nil"/>
            </w:tcBorders>
            <w:shd w:val="clear" w:color="auto" w:fill="DDD9C3" w:themeFill="background2" w:themeFillShade="E6"/>
            <w:vAlign w:val="center"/>
            <w:hideMark/>
          </w:tcPr>
          <w:p w:rsidR="00F259E8" w:rsidRPr="00F259E8" w:rsidRDefault="00F259E8" w:rsidP="00F259E8">
            <w:pPr>
              <w:spacing w:before="0" w:after="0" w:line="240" w:lineRule="auto"/>
              <w:jc w:val="center"/>
              <w:rPr>
                <w:rFonts w:cs="Arial"/>
                <w:b/>
                <w:bCs/>
                <w:color w:val="000000"/>
                <w:sz w:val="20"/>
                <w:szCs w:val="20"/>
              </w:rPr>
            </w:pPr>
            <w:r w:rsidRPr="00F259E8">
              <w:rPr>
                <w:rFonts w:cs="Arial"/>
                <w:b/>
                <w:bCs/>
                <w:color w:val="000000"/>
                <w:sz w:val="20"/>
                <w:szCs w:val="20"/>
                <w:lang w:val="es-PY"/>
              </w:rPr>
              <w:t>TOTAL (ton/año)</w:t>
            </w:r>
          </w:p>
        </w:tc>
        <w:tc>
          <w:tcPr>
            <w:tcW w:w="1200" w:type="dxa"/>
            <w:vMerge w:val="restart"/>
            <w:tcBorders>
              <w:top w:val="single" w:sz="4" w:space="0" w:color="auto"/>
              <w:left w:val="nil"/>
              <w:bottom w:val="single" w:sz="4" w:space="0" w:color="000000"/>
              <w:right w:val="nil"/>
            </w:tcBorders>
            <w:shd w:val="clear" w:color="auto" w:fill="DDD9C3" w:themeFill="background2" w:themeFillShade="E6"/>
            <w:vAlign w:val="center"/>
            <w:hideMark/>
          </w:tcPr>
          <w:p w:rsidR="00F259E8" w:rsidRPr="00F259E8" w:rsidRDefault="00F259E8" w:rsidP="00F259E8">
            <w:pPr>
              <w:spacing w:before="0" w:after="0" w:line="240" w:lineRule="auto"/>
              <w:jc w:val="center"/>
              <w:rPr>
                <w:rFonts w:cs="Arial"/>
                <w:b/>
                <w:bCs/>
                <w:color w:val="000000"/>
                <w:sz w:val="20"/>
                <w:szCs w:val="20"/>
              </w:rPr>
            </w:pPr>
            <w:r w:rsidRPr="00F259E8">
              <w:rPr>
                <w:rFonts w:cs="Arial"/>
                <w:b/>
                <w:bCs/>
                <w:color w:val="000000"/>
                <w:sz w:val="20"/>
                <w:szCs w:val="20"/>
              </w:rPr>
              <w:t>%</w:t>
            </w:r>
          </w:p>
        </w:tc>
      </w:tr>
      <w:tr w:rsidR="00F259E8" w:rsidRPr="00F259E8" w:rsidTr="00CB455F">
        <w:trPr>
          <w:trHeight w:val="300"/>
          <w:jc w:val="center"/>
        </w:trPr>
        <w:tc>
          <w:tcPr>
            <w:tcW w:w="3330" w:type="dxa"/>
            <w:vMerge/>
            <w:tcBorders>
              <w:top w:val="single" w:sz="4" w:space="0" w:color="auto"/>
              <w:left w:val="nil"/>
              <w:bottom w:val="single" w:sz="4" w:space="0" w:color="000000"/>
              <w:right w:val="nil"/>
            </w:tcBorders>
            <w:shd w:val="clear" w:color="auto" w:fill="DDD9C3" w:themeFill="background2" w:themeFillShade="E6"/>
            <w:vAlign w:val="center"/>
            <w:hideMark/>
          </w:tcPr>
          <w:p w:rsidR="00F259E8" w:rsidRPr="00F259E8" w:rsidRDefault="00F259E8" w:rsidP="00F259E8">
            <w:pPr>
              <w:spacing w:before="0" w:after="0" w:line="240" w:lineRule="auto"/>
              <w:jc w:val="left"/>
              <w:rPr>
                <w:rFonts w:cs="Arial"/>
                <w:b/>
                <w:bCs/>
                <w:color w:val="000000"/>
                <w:sz w:val="20"/>
                <w:szCs w:val="20"/>
              </w:rPr>
            </w:pPr>
          </w:p>
        </w:tc>
        <w:tc>
          <w:tcPr>
            <w:tcW w:w="1360" w:type="dxa"/>
            <w:vMerge/>
            <w:tcBorders>
              <w:top w:val="single" w:sz="4" w:space="0" w:color="auto"/>
              <w:left w:val="nil"/>
              <w:bottom w:val="single" w:sz="4" w:space="0" w:color="000000"/>
              <w:right w:val="nil"/>
            </w:tcBorders>
            <w:shd w:val="clear" w:color="auto" w:fill="DDD9C3" w:themeFill="background2" w:themeFillShade="E6"/>
            <w:vAlign w:val="center"/>
            <w:hideMark/>
          </w:tcPr>
          <w:p w:rsidR="00F259E8" w:rsidRPr="00F259E8" w:rsidRDefault="00F259E8" w:rsidP="00F259E8">
            <w:pPr>
              <w:spacing w:before="0" w:after="0" w:line="240" w:lineRule="auto"/>
              <w:jc w:val="left"/>
              <w:rPr>
                <w:rFonts w:cs="Arial"/>
                <w:b/>
                <w:bCs/>
                <w:color w:val="000000"/>
                <w:sz w:val="20"/>
                <w:szCs w:val="20"/>
              </w:rPr>
            </w:pPr>
          </w:p>
        </w:tc>
        <w:tc>
          <w:tcPr>
            <w:tcW w:w="1200" w:type="dxa"/>
            <w:vMerge/>
            <w:tcBorders>
              <w:top w:val="single" w:sz="4" w:space="0" w:color="auto"/>
              <w:left w:val="nil"/>
              <w:bottom w:val="single" w:sz="4" w:space="0" w:color="000000"/>
              <w:right w:val="nil"/>
            </w:tcBorders>
            <w:shd w:val="clear" w:color="auto" w:fill="DDD9C3" w:themeFill="background2" w:themeFillShade="E6"/>
            <w:vAlign w:val="center"/>
            <w:hideMark/>
          </w:tcPr>
          <w:p w:rsidR="00F259E8" w:rsidRPr="00F259E8" w:rsidRDefault="00F259E8" w:rsidP="00F259E8">
            <w:pPr>
              <w:spacing w:before="0" w:after="0" w:line="240" w:lineRule="auto"/>
              <w:jc w:val="left"/>
              <w:rPr>
                <w:rFonts w:cs="Arial"/>
                <w:b/>
                <w:bCs/>
                <w:color w:val="000000"/>
                <w:sz w:val="20"/>
                <w:szCs w:val="20"/>
              </w:rPr>
            </w:pPr>
          </w:p>
        </w:tc>
      </w:tr>
      <w:tr w:rsidR="00F259E8" w:rsidRPr="00F259E8" w:rsidTr="001F2652">
        <w:trPr>
          <w:trHeight w:val="300"/>
          <w:jc w:val="center"/>
        </w:trPr>
        <w:tc>
          <w:tcPr>
            <w:tcW w:w="3330" w:type="dxa"/>
            <w:tcBorders>
              <w:top w:val="nil"/>
              <w:left w:val="nil"/>
              <w:bottom w:val="single" w:sz="4" w:space="0" w:color="auto"/>
              <w:right w:val="nil"/>
            </w:tcBorders>
            <w:shd w:val="clear" w:color="auto" w:fill="auto"/>
            <w:noWrap/>
            <w:vAlign w:val="bottom"/>
            <w:hideMark/>
          </w:tcPr>
          <w:p w:rsidR="00F259E8" w:rsidRPr="00F259E8" w:rsidRDefault="00F259E8" w:rsidP="00F259E8">
            <w:pPr>
              <w:spacing w:before="0" w:after="0" w:line="240" w:lineRule="auto"/>
              <w:jc w:val="left"/>
              <w:rPr>
                <w:rFonts w:cs="Arial"/>
                <w:color w:val="000000"/>
                <w:sz w:val="20"/>
                <w:szCs w:val="20"/>
              </w:rPr>
            </w:pPr>
            <w:r w:rsidRPr="00F259E8">
              <w:rPr>
                <w:rFonts w:cs="Arial"/>
                <w:color w:val="000000"/>
                <w:sz w:val="20"/>
                <w:szCs w:val="20"/>
                <w:lang w:val="es-PY"/>
              </w:rPr>
              <w:t>Concepción</w:t>
            </w:r>
          </w:p>
        </w:tc>
        <w:tc>
          <w:tcPr>
            <w:tcW w:w="1360" w:type="dxa"/>
            <w:tcBorders>
              <w:top w:val="nil"/>
              <w:left w:val="nil"/>
              <w:bottom w:val="single" w:sz="4" w:space="0" w:color="auto"/>
              <w:right w:val="nil"/>
            </w:tcBorders>
            <w:shd w:val="clear" w:color="auto" w:fill="auto"/>
            <w:vAlign w:val="bottom"/>
            <w:hideMark/>
          </w:tcPr>
          <w:p w:rsidR="00F259E8" w:rsidRPr="00F259E8" w:rsidRDefault="00F259E8" w:rsidP="00F259E8">
            <w:pPr>
              <w:spacing w:before="0" w:after="0" w:line="240" w:lineRule="auto"/>
              <w:jc w:val="right"/>
              <w:rPr>
                <w:rFonts w:cs="Arial"/>
                <w:color w:val="000000"/>
                <w:sz w:val="20"/>
                <w:szCs w:val="20"/>
              </w:rPr>
            </w:pPr>
            <w:r w:rsidRPr="00F259E8">
              <w:rPr>
                <w:rFonts w:cs="Arial"/>
                <w:color w:val="000000"/>
                <w:sz w:val="20"/>
                <w:szCs w:val="20"/>
              </w:rPr>
              <w:t>891.811</w:t>
            </w:r>
          </w:p>
        </w:tc>
        <w:tc>
          <w:tcPr>
            <w:tcW w:w="1200" w:type="dxa"/>
            <w:tcBorders>
              <w:top w:val="nil"/>
              <w:left w:val="nil"/>
              <w:bottom w:val="single" w:sz="4" w:space="0" w:color="auto"/>
              <w:right w:val="nil"/>
            </w:tcBorders>
            <w:shd w:val="clear" w:color="000000" w:fill="FEE783"/>
            <w:noWrap/>
            <w:vAlign w:val="center"/>
            <w:hideMark/>
          </w:tcPr>
          <w:p w:rsidR="00F259E8" w:rsidRPr="00F259E8" w:rsidRDefault="00F259E8" w:rsidP="00F259E8">
            <w:pPr>
              <w:spacing w:before="0" w:after="0" w:line="240" w:lineRule="auto"/>
              <w:jc w:val="center"/>
              <w:rPr>
                <w:rFonts w:cs="Arial"/>
                <w:color w:val="000000"/>
                <w:sz w:val="20"/>
                <w:szCs w:val="20"/>
              </w:rPr>
            </w:pPr>
            <w:r w:rsidRPr="00F259E8">
              <w:rPr>
                <w:rFonts w:cs="Arial"/>
                <w:color w:val="000000"/>
                <w:sz w:val="20"/>
                <w:szCs w:val="20"/>
              </w:rPr>
              <w:t>2,9%</w:t>
            </w:r>
          </w:p>
        </w:tc>
      </w:tr>
      <w:tr w:rsidR="00F259E8" w:rsidRPr="00F259E8" w:rsidTr="001F2652">
        <w:trPr>
          <w:trHeight w:val="300"/>
          <w:jc w:val="center"/>
        </w:trPr>
        <w:tc>
          <w:tcPr>
            <w:tcW w:w="3330" w:type="dxa"/>
            <w:tcBorders>
              <w:top w:val="nil"/>
              <w:left w:val="nil"/>
              <w:bottom w:val="single" w:sz="4" w:space="0" w:color="auto"/>
              <w:right w:val="nil"/>
            </w:tcBorders>
            <w:shd w:val="clear" w:color="auto" w:fill="auto"/>
            <w:noWrap/>
            <w:vAlign w:val="bottom"/>
            <w:hideMark/>
          </w:tcPr>
          <w:p w:rsidR="00F259E8" w:rsidRPr="00F259E8" w:rsidRDefault="00F259E8" w:rsidP="00F259E8">
            <w:pPr>
              <w:spacing w:before="0" w:after="0" w:line="240" w:lineRule="auto"/>
              <w:jc w:val="left"/>
              <w:rPr>
                <w:rFonts w:cs="Arial"/>
                <w:color w:val="000000"/>
                <w:sz w:val="20"/>
                <w:szCs w:val="20"/>
              </w:rPr>
            </w:pPr>
            <w:r w:rsidRPr="00F259E8">
              <w:rPr>
                <w:rFonts w:cs="Arial"/>
                <w:color w:val="000000"/>
                <w:sz w:val="20"/>
                <w:szCs w:val="20"/>
                <w:lang w:val="es-PY"/>
              </w:rPr>
              <w:t>San Pedro</w:t>
            </w:r>
          </w:p>
        </w:tc>
        <w:tc>
          <w:tcPr>
            <w:tcW w:w="1360" w:type="dxa"/>
            <w:tcBorders>
              <w:top w:val="nil"/>
              <w:left w:val="nil"/>
              <w:bottom w:val="single" w:sz="4" w:space="0" w:color="auto"/>
              <w:right w:val="nil"/>
            </w:tcBorders>
            <w:shd w:val="clear" w:color="auto" w:fill="auto"/>
            <w:vAlign w:val="bottom"/>
            <w:hideMark/>
          </w:tcPr>
          <w:p w:rsidR="00F259E8" w:rsidRPr="00F259E8" w:rsidRDefault="00F259E8" w:rsidP="00F259E8">
            <w:pPr>
              <w:spacing w:before="0" w:after="0" w:line="240" w:lineRule="auto"/>
              <w:jc w:val="right"/>
              <w:rPr>
                <w:rFonts w:cs="Arial"/>
                <w:color w:val="000000"/>
                <w:sz w:val="20"/>
                <w:szCs w:val="20"/>
              </w:rPr>
            </w:pPr>
            <w:r w:rsidRPr="00F259E8">
              <w:rPr>
                <w:rFonts w:cs="Arial"/>
                <w:color w:val="000000"/>
                <w:sz w:val="20"/>
                <w:szCs w:val="20"/>
              </w:rPr>
              <w:t>1.700.514</w:t>
            </w:r>
          </w:p>
        </w:tc>
        <w:tc>
          <w:tcPr>
            <w:tcW w:w="1200" w:type="dxa"/>
            <w:tcBorders>
              <w:top w:val="nil"/>
              <w:left w:val="nil"/>
              <w:bottom w:val="single" w:sz="4" w:space="0" w:color="auto"/>
              <w:right w:val="nil"/>
            </w:tcBorders>
            <w:shd w:val="clear" w:color="000000" w:fill="F4E884"/>
            <w:noWrap/>
            <w:vAlign w:val="center"/>
            <w:hideMark/>
          </w:tcPr>
          <w:p w:rsidR="00F259E8" w:rsidRPr="00F259E8" w:rsidRDefault="00F259E8" w:rsidP="00F259E8">
            <w:pPr>
              <w:spacing w:before="0" w:after="0" w:line="240" w:lineRule="auto"/>
              <w:jc w:val="center"/>
              <w:rPr>
                <w:rFonts w:cs="Arial"/>
                <w:color w:val="000000"/>
                <w:sz w:val="20"/>
                <w:szCs w:val="20"/>
              </w:rPr>
            </w:pPr>
            <w:r w:rsidRPr="00F259E8">
              <w:rPr>
                <w:rFonts w:cs="Arial"/>
                <w:color w:val="000000"/>
                <w:sz w:val="20"/>
                <w:szCs w:val="20"/>
              </w:rPr>
              <w:t>5,6%</w:t>
            </w:r>
          </w:p>
        </w:tc>
      </w:tr>
      <w:tr w:rsidR="00F259E8" w:rsidRPr="00F259E8" w:rsidTr="001F2652">
        <w:trPr>
          <w:trHeight w:val="300"/>
          <w:jc w:val="center"/>
        </w:trPr>
        <w:tc>
          <w:tcPr>
            <w:tcW w:w="3330" w:type="dxa"/>
            <w:tcBorders>
              <w:top w:val="nil"/>
              <w:left w:val="nil"/>
              <w:bottom w:val="nil"/>
              <w:right w:val="nil"/>
            </w:tcBorders>
            <w:shd w:val="clear" w:color="auto" w:fill="auto"/>
            <w:noWrap/>
            <w:vAlign w:val="bottom"/>
            <w:hideMark/>
          </w:tcPr>
          <w:p w:rsidR="00F259E8" w:rsidRPr="00F259E8" w:rsidRDefault="00F259E8" w:rsidP="00F259E8">
            <w:pPr>
              <w:spacing w:before="0" w:after="0" w:line="240" w:lineRule="auto"/>
              <w:jc w:val="left"/>
              <w:rPr>
                <w:rFonts w:cs="Arial"/>
                <w:color w:val="000000"/>
                <w:sz w:val="20"/>
                <w:szCs w:val="20"/>
              </w:rPr>
            </w:pPr>
            <w:r w:rsidRPr="00F259E8">
              <w:rPr>
                <w:rFonts w:cs="Arial"/>
                <w:color w:val="000000"/>
                <w:sz w:val="20"/>
                <w:szCs w:val="20"/>
                <w:lang w:val="es-PY"/>
              </w:rPr>
              <w:t>Cordillera</w:t>
            </w:r>
          </w:p>
        </w:tc>
        <w:tc>
          <w:tcPr>
            <w:tcW w:w="1360" w:type="dxa"/>
            <w:tcBorders>
              <w:top w:val="nil"/>
              <w:left w:val="nil"/>
              <w:bottom w:val="single" w:sz="4" w:space="0" w:color="auto"/>
              <w:right w:val="nil"/>
            </w:tcBorders>
            <w:shd w:val="clear" w:color="auto" w:fill="auto"/>
            <w:vAlign w:val="bottom"/>
            <w:hideMark/>
          </w:tcPr>
          <w:p w:rsidR="00F259E8" w:rsidRPr="00F259E8" w:rsidRDefault="00F259E8" w:rsidP="00F259E8">
            <w:pPr>
              <w:spacing w:before="0" w:after="0" w:line="240" w:lineRule="auto"/>
              <w:jc w:val="right"/>
              <w:rPr>
                <w:rFonts w:cs="Arial"/>
                <w:color w:val="000000"/>
                <w:sz w:val="20"/>
                <w:szCs w:val="20"/>
              </w:rPr>
            </w:pPr>
            <w:r w:rsidRPr="00F259E8">
              <w:rPr>
                <w:rFonts w:cs="Arial"/>
                <w:color w:val="000000"/>
                <w:sz w:val="20"/>
                <w:szCs w:val="20"/>
              </w:rPr>
              <w:t>1.310.712</w:t>
            </w:r>
          </w:p>
        </w:tc>
        <w:tc>
          <w:tcPr>
            <w:tcW w:w="1200" w:type="dxa"/>
            <w:tcBorders>
              <w:top w:val="nil"/>
              <w:left w:val="nil"/>
              <w:bottom w:val="single" w:sz="4" w:space="0" w:color="auto"/>
              <w:right w:val="nil"/>
            </w:tcBorders>
            <w:shd w:val="clear" w:color="000000" w:fill="FAEA84"/>
            <w:noWrap/>
            <w:vAlign w:val="center"/>
            <w:hideMark/>
          </w:tcPr>
          <w:p w:rsidR="00F259E8" w:rsidRPr="00F259E8" w:rsidRDefault="00F259E8" w:rsidP="00F259E8">
            <w:pPr>
              <w:spacing w:before="0" w:after="0" w:line="240" w:lineRule="auto"/>
              <w:jc w:val="center"/>
              <w:rPr>
                <w:rFonts w:cs="Arial"/>
                <w:color w:val="000000"/>
                <w:sz w:val="20"/>
                <w:szCs w:val="20"/>
              </w:rPr>
            </w:pPr>
            <w:r w:rsidRPr="00F259E8">
              <w:rPr>
                <w:rFonts w:cs="Arial"/>
                <w:color w:val="000000"/>
                <w:sz w:val="20"/>
                <w:szCs w:val="20"/>
              </w:rPr>
              <w:t>4,3%</w:t>
            </w:r>
          </w:p>
        </w:tc>
      </w:tr>
      <w:tr w:rsidR="00F259E8" w:rsidRPr="00F259E8" w:rsidTr="001F2652">
        <w:trPr>
          <w:trHeight w:val="300"/>
          <w:jc w:val="center"/>
        </w:trPr>
        <w:tc>
          <w:tcPr>
            <w:tcW w:w="3330" w:type="dxa"/>
            <w:tcBorders>
              <w:top w:val="single" w:sz="4" w:space="0" w:color="auto"/>
              <w:left w:val="nil"/>
              <w:bottom w:val="single" w:sz="4" w:space="0" w:color="auto"/>
              <w:right w:val="nil"/>
            </w:tcBorders>
            <w:shd w:val="clear" w:color="auto" w:fill="auto"/>
            <w:noWrap/>
            <w:vAlign w:val="bottom"/>
            <w:hideMark/>
          </w:tcPr>
          <w:p w:rsidR="00F259E8" w:rsidRPr="00F259E8" w:rsidRDefault="00F259E8" w:rsidP="00F259E8">
            <w:pPr>
              <w:spacing w:before="0" w:after="0" w:line="240" w:lineRule="auto"/>
              <w:jc w:val="left"/>
              <w:rPr>
                <w:rFonts w:cs="Arial"/>
                <w:color w:val="000000"/>
                <w:sz w:val="20"/>
                <w:szCs w:val="20"/>
              </w:rPr>
            </w:pPr>
            <w:r w:rsidRPr="00F259E8">
              <w:rPr>
                <w:rFonts w:cs="Arial"/>
                <w:color w:val="000000"/>
                <w:sz w:val="20"/>
                <w:szCs w:val="20"/>
                <w:lang w:val="es-PY"/>
              </w:rPr>
              <w:t>Guaira</w:t>
            </w:r>
          </w:p>
        </w:tc>
        <w:tc>
          <w:tcPr>
            <w:tcW w:w="1360" w:type="dxa"/>
            <w:tcBorders>
              <w:top w:val="nil"/>
              <w:left w:val="nil"/>
              <w:bottom w:val="single" w:sz="4" w:space="0" w:color="auto"/>
              <w:right w:val="nil"/>
            </w:tcBorders>
            <w:shd w:val="clear" w:color="auto" w:fill="auto"/>
            <w:vAlign w:val="bottom"/>
            <w:hideMark/>
          </w:tcPr>
          <w:p w:rsidR="00F259E8" w:rsidRPr="00F259E8" w:rsidRDefault="00F259E8" w:rsidP="00F259E8">
            <w:pPr>
              <w:spacing w:before="0" w:after="0" w:line="240" w:lineRule="auto"/>
              <w:jc w:val="right"/>
              <w:rPr>
                <w:rFonts w:cs="Arial"/>
                <w:color w:val="000000"/>
                <w:sz w:val="20"/>
                <w:szCs w:val="20"/>
              </w:rPr>
            </w:pPr>
            <w:r w:rsidRPr="00F259E8">
              <w:rPr>
                <w:rFonts w:cs="Arial"/>
                <w:color w:val="000000"/>
                <w:sz w:val="20"/>
                <w:szCs w:val="20"/>
              </w:rPr>
              <w:t>916.380</w:t>
            </w:r>
          </w:p>
        </w:tc>
        <w:tc>
          <w:tcPr>
            <w:tcW w:w="1200" w:type="dxa"/>
            <w:tcBorders>
              <w:top w:val="nil"/>
              <w:left w:val="nil"/>
              <w:bottom w:val="single" w:sz="4" w:space="0" w:color="auto"/>
              <w:right w:val="nil"/>
            </w:tcBorders>
            <w:shd w:val="clear" w:color="000000" w:fill="FFEB84"/>
            <w:noWrap/>
            <w:vAlign w:val="center"/>
            <w:hideMark/>
          </w:tcPr>
          <w:p w:rsidR="00F259E8" w:rsidRPr="00F259E8" w:rsidRDefault="00F259E8" w:rsidP="00F259E8">
            <w:pPr>
              <w:spacing w:before="0" w:after="0" w:line="240" w:lineRule="auto"/>
              <w:jc w:val="center"/>
              <w:rPr>
                <w:rFonts w:cs="Arial"/>
                <w:color w:val="000000"/>
                <w:sz w:val="20"/>
                <w:szCs w:val="20"/>
              </w:rPr>
            </w:pPr>
            <w:r w:rsidRPr="00F259E8">
              <w:rPr>
                <w:rFonts w:cs="Arial"/>
                <w:color w:val="000000"/>
                <w:sz w:val="20"/>
                <w:szCs w:val="20"/>
              </w:rPr>
              <w:t>3,0%</w:t>
            </w:r>
          </w:p>
        </w:tc>
      </w:tr>
      <w:tr w:rsidR="00F259E8" w:rsidRPr="00F259E8" w:rsidTr="001F2652">
        <w:trPr>
          <w:trHeight w:val="300"/>
          <w:jc w:val="center"/>
        </w:trPr>
        <w:tc>
          <w:tcPr>
            <w:tcW w:w="3330" w:type="dxa"/>
            <w:tcBorders>
              <w:top w:val="nil"/>
              <w:left w:val="nil"/>
              <w:bottom w:val="single" w:sz="4" w:space="0" w:color="auto"/>
              <w:right w:val="nil"/>
            </w:tcBorders>
            <w:shd w:val="clear" w:color="auto" w:fill="auto"/>
            <w:noWrap/>
            <w:vAlign w:val="bottom"/>
            <w:hideMark/>
          </w:tcPr>
          <w:p w:rsidR="00F259E8" w:rsidRPr="00F259E8" w:rsidRDefault="00F259E8" w:rsidP="00F259E8">
            <w:pPr>
              <w:spacing w:before="0" w:after="0" w:line="240" w:lineRule="auto"/>
              <w:jc w:val="left"/>
              <w:rPr>
                <w:rFonts w:cs="Arial"/>
                <w:color w:val="000000"/>
                <w:sz w:val="20"/>
                <w:szCs w:val="20"/>
              </w:rPr>
            </w:pPr>
            <w:r w:rsidRPr="00F259E8">
              <w:rPr>
                <w:rFonts w:cs="Arial"/>
                <w:color w:val="000000"/>
                <w:sz w:val="20"/>
                <w:szCs w:val="20"/>
                <w:lang w:val="es-PY"/>
              </w:rPr>
              <w:t>Caaguazú</w:t>
            </w:r>
          </w:p>
        </w:tc>
        <w:tc>
          <w:tcPr>
            <w:tcW w:w="1360" w:type="dxa"/>
            <w:tcBorders>
              <w:top w:val="nil"/>
              <w:left w:val="nil"/>
              <w:bottom w:val="single" w:sz="4" w:space="0" w:color="auto"/>
              <w:right w:val="nil"/>
            </w:tcBorders>
            <w:shd w:val="clear" w:color="auto" w:fill="auto"/>
            <w:vAlign w:val="bottom"/>
            <w:hideMark/>
          </w:tcPr>
          <w:p w:rsidR="00F259E8" w:rsidRPr="00F259E8" w:rsidRDefault="00F259E8" w:rsidP="00F259E8">
            <w:pPr>
              <w:spacing w:before="0" w:after="0" w:line="240" w:lineRule="auto"/>
              <w:jc w:val="right"/>
              <w:rPr>
                <w:rFonts w:cs="Arial"/>
                <w:color w:val="000000"/>
                <w:sz w:val="20"/>
                <w:szCs w:val="20"/>
              </w:rPr>
            </w:pPr>
            <w:r w:rsidRPr="00F259E8">
              <w:rPr>
                <w:rFonts w:cs="Arial"/>
                <w:color w:val="000000"/>
                <w:sz w:val="20"/>
                <w:szCs w:val="20"/>
              </w:rPr>
              <w:t>2.320.658</w:t>
            </w:r>
          </w:p>
        </w:tc>
        <w:tc>
          <w:tcPr>
            <w:tcW w:w="1200" w:type="dxa"/>
            <w:tcBorders>
              <w:top w:val="nil"/>
              <w:left w:val="nil"/>
              <w:bottom w:val="single" w:sz="4" w:space="0" w:color="auto"/>
              <w:right w:val="nil"/>
            </w:tcBorders>
            <w:shd w:val="clear" w:color="000000" w:fill="EBE683"/>
            <w:noWrap/>
            <w:vAlign w:val="center"/>
            <w:hideMark/>
          </w:tcPr>
          <w:p w:rsidR="00F259E8" w:rsidRPr="00F259E8" w:rsidRDefault="00F259E8" w:rsidP="00F259E8">
            <w:pPr>
              <w:spacing w:before="0" w:after="0" w:line="240" w:lineRule="auto"/>
              <w:jc w:val="center"/>
              <w:rPr>
                <w:rFonts w:cs="Arial"/>
                <w:color w:val="000000"/>
                <w:sz w:val="20"/>
                <w:szCs w:val="20"/>
              </w:rPr>
            </w:pPr>
            <w:r w:rsidRPr="00F259E8">
              <w:rPr>
                <w:rFonts w:cs="Arial"/>
                <w:color w:val="000000"/>
                <w:sz w:val="20"/>
                <w:szCs w:val="20"/>
              </w:rPr>
              <w:t>7,7%</w:t>
            </w:r>
          </w:p>
        </w:tc>
      </w:tr>
      <w:tr w:rsidR="00F259E8" w:rsidRPr="00F259E8" w:rsidTr="001F2652">
        <w:trPr>
          <w:trHeight w:val="300"/>
          <w:jc w:val="center"/>
        </w:trPr>
        <w:tc>
          <w:tcPr>
            <w:tcW w:w="3330" w:type="dxa"/>
            <w:tcBorders>
              <w:top w:val="nil"/>
              <w:left w:val="nil"/>
              <w:bottom w:val="single" w:sz="4" w:space="0" w:color="auto"/>
              <w:right w:val="nil"/>
            </w:tcBorders>
            <w:shd w:val="clear" w:color="auto" w:fill="auto"/>
            <w:noWrap/>
            <w:vAlign w:val="bottom"/>
            <w:hideMark/>
          </w:tcPr>
          <w:p w:rsidR="00F259E8" w:rsidRPr="00F259E8" w:rsidRDefault="00F259E8" w:rsidP="00F259E8">
            <w:pPr>
              <w:spacing w:before="0" w:after="0" w:line="240" w:lineRule="auto"/>
              <w:jc w:val="left"/>
              <w:rPr>
                <w:rFonts w:cs="Arial"/>
                <w:color w:val="000000"/>
                <w:sz w:val="20"/>
                <w:szCs w:val="20"/>
              </w:rPr>
            </w:pPr>
            <w:r w:rsidRPr="00F259E8">
              <w:rPr>
                <w:rFonts w:cs="Arial"/>
                <w:color w:val="000000"/>
                <w:sz w:val="20"/>
                <w:szCs w:val="20"/>
              </w:rPr>
              <w:t xml:space="preserve">Caazapá </w:t>
            </w:r>
          </w:p>
        </w:tc>
        <w:tc>
          <w:tcPr>
            <w:tcW w:w="1360" w:type="dxa"/>
            <w:tcBorders>
              <w:top w:val="nil"/>
              <w:left w:val="nil"/>
              <w:bottom w:val="single" w:sz="4" w:space="0" w:color="auto"/>
              <w:right w:val="nil"/>
            </w:tcBorders>
            <w:shd w:val="clear" w:color="auto" w:fill="auto"/>
            <w:vAlign w:val="bottom"/>
            <w:hideMark/>
          </w:tcPr>
          <w:p w:rsidR="00F259E8" w:rsidRPr="00F259E8" w:rsidRDefault="00F259E8" w:rsidP="00F259E8">
            <w:pPr>
              <w:spacing w:before="0" w:after="0" w:line="240" w:lineRule="auto"/>
              <w:jc w:val="right"/>
              <w:rPr>
                <w:rFonts w:cs="Arial"/>
                <w:color w:val="000000"/>
                <w:sz w:val="20"/>
                <w:szCs w:val="20"/>
              </w:rPr>
            </w:pPr>
            <w:r w:rsidRPr="00F259E8">
              <w:rPr>
                <w:rFonts w:cs="Arial"/>
                <w:color w:val="000000"/>
                <w:sz w:val="20"/>
                <w:szCs w:val="20"/>
              </w:rPr>
              <w:t>729.858</w:t>
            </w:r>
          </w:p>
        </w:tc>
        <w:tc>
          <w:tcPr>
            <w:tcW w:w="1200" w:type="dxa"/>
            <w:tcBorders>
              <w:top w:val="nil"/>
              <w:left w:val="nil"/>
              <w:bottom w:val="single" w:sz="4" w:space="0" w:color="auto"/>
              <w:right w:val="nil"/>
            </w:tcBorders>
            <w:shd w:val="clear" w:color="000000" w:fill="FDCE7E"/>
            <w:noWrap/>
            <w:vAlign w:val="center"/>
            <w:hideMark/>
          </w:tcPr>
          <w:p w:rsidR="00F259E8" w:rsidRPr="00F259E8" w:rsidRDefault="00F259E8" w:rsidP="00F259E8">
            <w:pPr>
              <w:spacing w:before="0" w:after="0" w:line="240" w:lineRule="auto"/>
              <w:jc w:val="center"/>
              <w:rPr>
                <w:rFonts w:cs="Arial"/>
                <w:color w:val="000000"/>
                <w:sz w:val="20"/>
                <w:szCs w:val="20"/>
              </w:rPr>
            </w:pPr>
            <w:r w:rsidRPr="00F259E8">
              <w:rPr>
                <w:rFonts w:cs="Arial"/>
                <w:color w:val="000000"/>
                <w:sz w:val="20"/>
                <w:szCs w:val="20"/>
              </w:rPr>
              <w:t>2,4%</w:t>
            </w:r>
          </w:p>
        </w:tc>
      </w:tr>
      <w:tr w:rsidR="00F259E8" w:rsidRPr="00F259E8" w:rsidTr="001F2652">
        <w:trPr>
          <w:trHeight w:val="300"/>
          <w:jc w:val="center"/>
        </w:trPr>
        <w:tc>
          <w:tcPr>
            <w:tcW w:w="3330" w:type="dxa"/>
            <w:tcBorders>
              <w:top w:val="nil"/>
              <w:left w:val="nil"/>
              <w:bottom w:val="single" w:sz="4" w:space="0" w:color="auto"/>
              <w:right w:val="nil"/>
            </w:tcBorders>
            <w:shd w:val="clear" w:color="auto" w:fill="auto"/>
            <w:noWrap/>
            <w:vAlign w:val="bottom"/>
            <w:hideMark/>
          </w:tcPr>
          <w:p w:rsidR="00F259E8" w:rsidRPr="00F259E8" w:rsidRDefault="00F259E8" w:rsidP="00F259E8">
            <w:pPr>
              <w:spacing w:before="0" w:after="0" w:line="240" w:lineRule="auto"/>
              <w:jc w:val="left"/>
              <w:rPr>
                <w:rFonts w:cs="Arial"/>
                <w:color w:val="000000"/>
                <w:sz w:val="20"/>
                <w:szCs w:val="20"/>
              </w:rPr>
            </w:pPr>
            <w:r w:rsidRPr="00F259E8">
              <w:rPr>
                <w:rFonts w:cs="Arial"/>
                <w:color w:val="000000"/>
                <w:sz w:val="20"/>
                <w:szCs w:val="20"/>
              </w:rPr>
              <w:t xml:space="preserve">Itapúa </w:t>
            </w:r>
          </w:p>
        </w:tc>
        <w:tc>
          <w:tcPr>
            <w:tcW w:w="1360" w:type="dxa"/>
            <w:tcBorders>
              <w:top w:val="nil"/>
              <w:left w:val="nil"/>
              <w:bottom w:val="single" w:sz="4" w:space="0" w:color="auto"/>
              <w:right w:val="nil"/>
            </w:tcBorders>
            <w:shd w:val="clear" w:color="auto" w:fill="auto"/>
            <w:vAlign w:val="bottom"/>
            <w:hideMark/>
          </w:tcPr>
          <w:p w:rsidR="00F259E8" w:rsidRPr="00F259E8" w:rsidRDefault="00F259E8" w:rsidP="00F259E8">
            <w:pPr>
              <w:spacing w:before="0" w:after="0" w:line="240" w:lineRule="auto"/>
              <w:jc w:val="right"/>
              <w:rPr>
                <w:rFonts w:cs="Arial"/>
                <w:color w:val="000000"/>
                <w:sz w:val="20"/>
                <w:szCs w:val="20"/>
              </w:rPr>
            </w:pPr>
            <w:r w:rsidRPr="00F259E8">
              <w:rPr>
                <w:rFonts w:cs="Arial"/>
                <w:color w:val="000000"/>
                <w:sz w:val="20"/>
                <w:szCs w:val="20"/>
              </w:rPr>
              <w:t>2.578.844</w:t>
            </w:r>
          </w:p>
        </w:tc>
        <w:tc>
          <w:tcPr>
            <w:tcW w:w="1200" w:type="dxa"/>
            <w:tcBorders>
              <w:top w:val="nil"/>
              <w:left w:val="nil"/>
              <w:bottom w:val="single" w:sz="4" w:space="0" w:color="auto"/>
              <w:right w:val="nil"/>
            </w:tcBorders>
            <w:shd w:val="clear" w:color="000000" w:fill="E7E483"/>
            <w:noWrap/>
            <w:vAlign w:val="center"/>
            <w:hideMark/>
          </w:tcPr>
          <w:p w:rsidR="00F259E8" w:rsidRPr="00F259E8" w:rsidRDefault="00F259E8" w:rsidP="00F259E8">
            <w:pPr>
              <w:spacing w:before="0" w:after="0" w:line="240" w:lineRule="auto"/>
              <w:jc w:val="center"/>
              <w:rPr>
                <w:rFonts w:cs="Arial"/>
                <w:color w:val="000000"/>
                <w:sz w:val="20"/>
                <w:szCs w:val="20"/>
              </w:rPr>
            </w:pPr>
            <w:r w:rsidRPr="00F259E8">
              <w:rPr>
                <w:rFonts w:cs="Arial"/>
                <w:color w:val="000000"/>
                <w:sz w:val="20"/>
                <w:szCs w:val="20"/>
              </w:rPr>
              <w:t>8,5%</w:t>
            </w:r>
          </w:p>
        </w:tc>
      </w:tr>
      <w:tr w:rsidR="00F259E8" w:rsidRPr="00F259E8" w:rsidTr="001F2652">
        <w:trPr>
          <w:trHeight w:val="300"/>
          <w:jc w:val="center"/>
        </w:trPr>
        <w:tc>
          <w:tcPr>
            <w:tcW w:w="3330" w:type="dxa"/>
            <w:tcBorders>
              <w:top w:val="nil"/>
              <w:left w:val="nil"/>
              <w:bottom w:val="single" w:sz="4" w:space="0" w:color="auto"/>
              <w:right w:val="nil"/>
            </w:tcBorders>
            <w:shd w:val="clear" w:color="auto" w:fill="auto"/>
            <w:noWrap/>
            <w:vAlign w:val="bottom"/>
            <w:hideMark/>
          </w:tcPr>
          <w:p w:rsidR="00F259E8" w:rsidRPr="00F259E8" w:rsidRDefault="00F259E8" w:rsidP="00F259E8">
            <w:pPr>
              <w:spacing w:before="0" w:after="0" w:line="240" w:lineRule="auto"/>
              <w:jc w:val="left"/>
              <w:rPr>
                <w:rFonts w:cs="Arial"/>
                <w:color w:val="000000"/>
                <w:sz w:val="20"/>
                <w:szCs w:val="20"/>
              </w:rPr>
            </w:pPr>
            <w:r w:rsidRPr="00F259E8">
              <w:rPr>
                <w:rFonts w:cs="Arial"/>
                <w:color w:val="000000"/>
                <w:sz w:val="20"/>
                <w:szCs w:val="20"/>
              </w:rPr>
              <w:t>Misiones</w:t>
            </w:r>
          </w:p>
        </w:tc>
        <w:tc>
          <w:tcPr>
            <w:tcW w:w="1360" w:type="dxa"/>
            <w:tcBorders>
              <w:top w:val="nil"/>
              <w:left w:val="nil"/>
              <w:bottom w:val="single" w:sz="4" w:space="0" w:color="auto"/>
              <w:right w:val="nil"/>
            </w:tcBorders>
            <w:shd w:val="clear" w:color="auto" w:fill="auto"/>
            <w:vAlign w:val="bottom"/>
            <w:hideMark/>
          </w:tcPr>
          <w:p w:rsidR="00F259E8" w:rsidRPr="00F259E8" w:rsidRDefault="00F259E8" w:rsidP="00F259E8">
            <w:pPr>
              <w:spacing w:before="0" w:after="0" w:line="240" w:lineRule="auto"/>
              <w:jc w:val="right"/>
              <w:rPr>
                <w:rFonts w:cs="Arial"/>
                <w:color w:val="000000"/>
                <w:sz w:val="20"/>
                <w:szCs w:val="20"/>
              </w:rPr>
            </w:pPr>
            <w:r w:rsidRPr="00F259E8">
              <w:rPr>
                <w:rFonts w:cs="Arial"/>
                <w:color w:val="000000"/>
                <w:sz w:val="20"/>
                <w:szCs w:val="20"/>
              </w:rPr>
              <w:t>545.561</w:t>
            </w:r>
          </w:p>
        </w:tc>
        <w:tc>
          <w:tcPr>
            <w:tcW w:w="1200" w:type="dxa"/>
            <w:tcBorders>
              <w:top w:val="nil"/>
              <w:left w:val="nil"/>
              <w:bottom w:val="single" w:sz="4" w:space="0" w:color="auto"/>
              <w:right w:val="nil"/>
            </w:tcBorders>
            <w:shd w:val="clear" w:color="000000" w:fill="FBB379"/>
            <w:noWrap/>
            <w:vAlign w:val="center"/>
            <w:hideMark/>
          </w:tcPr>
          <w:p w:rsidR="00F259E8" w:rsidRPr="00F259E8" w:rsidRDefault="00F259E8" w:rsidP="00F259E8">
            <w:pPr>
              <w:spacing w:before="0" w:after="0" w:line="240" w:lineRule="auto"/>
              <w:jc w:val="center"/>
              <w:rPr>
                <w:rFonts w:cs="Arial"/>
                <w:color w:val="000000"/>
                <w:sz w:val="20"/>
                <w:szCs w:val="20"/>
              </w:rPr>
            </w:pPr>
            <w:r w:rsidRPr="00F259E8">
              <w:rPr>
                <w:rFonts w:cs="Arial"/>
                <w:color w:val="000000"/>
                <w:sz w:val="20"/>
                <w:szCs w:val="20"/>
              </w:rPr>
              <w:t>1,8%</w:t>
            </w:r>
          </w:p>
        </w:tc>
      </w:tr>
      <w:tr w:rsidR="00F259E8" w:rsidRPr="00F259E8" w:rsidTr="001F2652">
        <w:trPr>
          <w:trHeight w:val="300"/>
          <w:jc w:val="center"/>
        </w:trPr>
        <w:tc>
          <w:tcPr>
            <w:tcW w:w="3330" w:type="dxa"/>
            <w:tcBorders>
              <w:top w:val="nil"/>
              <w:left w:val="nil"/>
              <w:bottom w:val="single" w:sz="4" w:space="0" w:color="auto"/>
              <w:right w:val="nil"/>
            </w:tcBorders>
            <w:shd w:val="clear" w:color="auto" w:fill="auto"/>
            <w:noWrap/>
            <w:vAlign w:val="bottom"/>
            <w:hideMark/>
          </w:tcPr>
          <w:p w:rsidR="00F259E8" w:rsidRPr="00F259E8" w:rsidRDefault="00F259E8" w:rsidP="00F259E8">
            <w:pPr>
              <w:spacing w:before="0" w:after="0" w:line="240" w:lineRule="auto"/>
              <w:jc w:val="left"/>
              <w:rPr>
                <w:rFonts w:cs="Arial"/>
                <w:color w:val="000000"/>
                <w:sz w:val="20"/>
                <w:szCs w:val="20"/>
              </w:rPr>
            </w:pPr>
            <w:r w:rsidRPr="00F259E8">
              <w:rPr>
                <w:rFonts w:cs="Arial"/>
                <w:color w:val="000000"/>
                <w:sz w:val="20"/>
                <w:szCs w:val="20"/>
              </w:rPr>
              <w:t xml:space="preserve">Paraguarí </w:t>
            </w:r>
          </w:p>
        </w:tc>
        <w:tc>
          <w:tcPr>
            <w:tcW w:w="1360" w:type="dxa"/>
            <w:tcBorders>
              <w:top w:val="nil"/>
              <w:left w:val="nil"/>
              <w:bottom w:val="single" w:sz="4" w:space="0" w:color="auto"/>
              <w:right w:val="nil"/>
            </w:tcBorders>
            <w:shd w:val="clear" w:color="auto" w:fill="auto"/>
            <w:vAlign w:val="bottom"/>
            <w:hideMark/>
          </w:tcPr>
          <w:p w:rsidR="00F259E8" w:rsidRPr="00F259E8" w:rsidRDefault="00F259E8" w:rsidP="00F259E8">
            <w:pPr>
              <w:spacing w:before="0" w:after="0" w:line="240" w:lineRule="auto"/>
              <w:jc w:val="right"/>
              <w:rPr>
                <w:rFonts w:cs="Arial"/>
                <w:color w:val="000000"/>
                <w:sz w:val="20"/>
                <w:szCs w:val="20"/>
              </w:rPr>
            </w:pPr>
            <w:r w:rsidRPr="00F259E8">
              <w:rPr>
                <w:rFonts w:cs="Arial"/>
                <w:color w:val="000000"/>
                <w:sz w:val="20"/>
                <w:szCs w:val="20"/>
              </w:rPr>
              <w:t>1.220.568</w:t>
            </w:r>
          </w:p>
        </w:tc>
        <w:tc>
          <w:tcPr>
            <w:tcW w:w="1200" w:type="dxa"/>
            <w:tcBorders>
              <w:top w:val="nil"/>
              <w:left w:val="nil"/>
              <w:bottom w:val="single" w:sz="4" w:space="0" w:color="auto"/>
              <w:right w:val="nil"/>
            </w:tcBorders>
            <w:shd w:val="clear" w:color="000000" w:fill="FBEA84"/>
            <w:noWrap/>
            <w:vAlign w:val="center"/>
            <w:hideMark/>
          </w:tcPr>
          <w:p w:rsidR="00F259E8" w:rsidRPr="00F259E8" w:rsidRDefault="00F259E8" w:rsidP="00F259E8">
            <w:pPr>
              <w:spacing w:before="0" w:after="0" w:line="240" w:lineRule="auto"/>
              <w:jc w:val="center"/>
              <w:rPr>
                <w:rFonts w:cs="Arial"/>
                <w:color w:val="000000"/>
                <w:sz w:val="20"/>
                <w:szCs w:val="20"/>
              </w:rPr>
            </w:pPr>
            <w:r w:rsidRPr="00F259E8">
              <w:rPr>
                <w:rFonts w:cs="Arial"/>
                <w:color w:val="000000"/>
                <w:sz w:val="20"/>
                <w:szCs w:val="20"/>
              </w:rPr>
              <w:t>4,0%</w:t>
            </w:r>
          </w:p>
        </w:tc>
      </w:tr>
      <w:tr w:rsidR="00F259E8" w:rsidRPr="00F259E8" w:rsidTr="001F2652">
        <w:trPr>
          <w:trHeight w:val="300"/>
          <w:jc w:val="center"/>
        </w:trPr>
        <w:tc>
          <w:tcPr>
            <w:tcW w:w="3330" w:type="dxa"/>
            <w:tcBorders>
              <w:top w:val="nil"/>
              <w:left w:val="nil"/>
              <w:bottom w:val="single" w:sz="4" w:space="0" w:color="auto"/>
              <w:right w:val="nil"/>
            </w:tcBorders>
            <w:shd w:val="clear" w:color="auto" w:fill="auto"/>
            <w:noWrap/>
            <w:vAlign w:val="bottom"/>
            <w:hideMark/>
          </w:tcPr>
          <w:p w:rsidR="00F259E8" w:rsidRPr="00F259E8" w:rsidRDefault="00F259E8" w:rsidP="00F259E8">
            <w:pPr>
              <w:spacing w:before="0" w:after="0" w:line="240" w:lineRule="auto"/>
              <w:jc w:val="left"/>
              <w:rPr>
                <w:rFonts w:cs="Arial"/>
                <w:color w:val="000000"/>
                <w:sz w:val="20"/>
                <w:szCs w:val="20"/>
              </w:rPr>
            </w:pPr>
            <w:r w:rsidRPr="00F259E8">
              <w:rPr>
                <w:rFonts w:cs="Arial"/>
                <w:color w:val="000000"/>
                <w:sz w:val="20"/>
                <w:szCs w:val="20"/>
              </w:rPr>
              <w:t xml:space="preserve">Alto Paraná </w:t>
            </w:r>
          </w:p>
        </w:tc>
        <w:tc>
          <w:tcPr>
            <w:tcW w:w="1360" w:type="dxa"/>
            <w:tcBorders>
              <w:top w:val="nil"/>
              <w:left w:val="nil"/>
              <w:bottom w:val="single" w:sz="4" w:space="0" w:color="auto"/>
              <w:right w:val="nil"/>
            </w:tcBorders>
            <w:shd w:val="clear" w:color="auto" w:fill="auto"/>
            <w:vAlign w:val="bottom"/>
            <w:hideMark/>
          </w:tcPr>
          <w:p w:rsidR="00F259E8" w:rsidRPr="00F259E8" w:rsidRDefault="00F259E8" w:rsidP="00F259E8">
            <w:pPr>
              <w:spacing w:before="0" w:after="0" w:line="240" w:lineRule="auto"/>
              <w:jc w:val="right"/>
              <w:rPr>
                <w:rFonts w:cs="Arial"/>
                <w:color w:val="000000"/>
                <w:sz w:val="20"/>
                <w:szCs w:val="20"/>
              </w:rPr>
            </w:pPr>
            <w:r w:rsidRPr="00F259E8">
              <w:rPr>
                <w:rFonts w:cs="Arial"/>
                <w:color w:val="000000"/>
                <w:sz w:val="20"/>
                <w:szCs w:val="20"/>
              </w:rPr>
              <w:t>3.633.312</w:t>
            </w:r>
          </w:p>
        </w:tc>
        <w:tc>
          <w:tcPr>
            <w:tcW w:w="1200" w:type="dxa"/>
            <w:tcBorders>
              <w:top w:val="nil"/>
              <w:left w:val="nil"/>
              <w:bottom w:val="single" w:sz="4" w:space="0" w:color="auto"/>
              <w:right w:val="nil"/>
            </w:tcBorders>
            <w:shd w:val="clear" w:color="000000" w:fill="D8E082"/>
            <w:noWrap/>
            <w:vAlign w:val="center"/>
            <w:hideMark/>
          </w:tcPr>
          <w:p w:rsidR="00F259E8" w:rsidRPr="00F259E8" w:rsidRDefault="00F259E8" w:rsidP="00F259E8">
            <w:pPr>
              <w:spacing w:before="0" w:after="0" w:line="240" w:lineRule="auto"/>
              <w:jc w:val="center"/>
              <w:rPr>
                <w:rFonts w:cs="Arial"/>
                <w:color w:val="000000"/>
                <w:sz w:val="20"/>
                <w:szCs w:val="20"/>
              </w:rPr>
            </w:pPr>
            <w:r w:rsidRPr="00F259E8">
              <w:rPr>
                <w:rFonts w:cs="Arial"/>
                <w:color w:val="000000"/>
                <w:sz w:val="20"/>
                <w:szCs w:val="20"/>
              </w:rPr>
              <w:t>12,0%</w:t>
            </w:r>
          </w:p>
        </w:tc>
      </w:tr>
      <w:tr w:rsidR="00F259E8" w:rsidRPr="00F259E8" w:rsidTr="001F2652">
        <w:trPr>
          <w:trHeight w:val="300"/>
          <w:jc w:val="center"/>
        </w:trPr>
        <w:tc>
          <w:tcPr>
            <w:tcW w:w="3330" w:type="dxa"/>
            <w:tcBorders>
              <w:top w:val="nil"/>
              <w:left w:val="nil"/>
              <w:bottom w:val="single" w:sz="4" w:space="0" w:color="auto"/>
              <w:right w:val="nil"/>
            </w:tcBorders>
            <w:shd w:val="clear" w:color="auto" w:fill="auto"/>
            <w:noWrap/>
            <w:vAlign w:val="bottom"/>
            <w:hideMark/>
          </w:tcPr>
          <w:p w:rsidR="00F259E8" w:rsidRPr="00F259E8" w:rsidRDefault="00F259E8" w:rsidP="00F259E8">
            <w:pPr>
              <w:spacing w:before="0" w:after="0" w:line="240" w:lineRule="auto"/>
              <w:jc w:val="left"/>
              <w:rPr>
                <w:rFonts w:cs="Arial"/>
                <w:color w:val="000000"/>
                <w:sz w:val="20"/>
                <w:szCs w:val="20"/>
              </w:rPr>
            </w:pPr>
            <w:r w:rsidRPr="00F259E8">
              <w:rPr>
                <w:rFonts w:cs="Arial"/>
                <w:color w:val="000000"/>
                <w:sz w:val="20"/>
                <w:szCs w:val="20"/>
              </w:rPr>
              <w:lastRenderedPageBreak/>
              <w:t>Central</w:t>
            </w:r>
          </w:p>
        </w:tc>
        <w:tc>
          <w:tcPr>
            <w:tcW w:w="1360" w:type="dxa"/>
            <w:tcBorders>
              <w:top w:val="nil"/>
              <w:left w:val="nil"/>
              <w:bottom w:val="single" w:sz="4" w:space="0" w:color="auto"/>
              <w:right w:val="nil"/>
            </w:tcBorders>
            <w:shd w:val="clear" w:color="auto" w:fill="auto"/>
            <w:vAlign w:val="bottom"/>
            <w:hideMark/>
          </w:tcPr>
          <w:p w:rsidR="00F259E8" w:rsidRPr="00F259E8" w:rsidRDefault="00F259E8" w:rsidP="00F259E8">
            <w:pPr>
              <w:spacing w:before="0" w:after="0" w:line="240" w:lineRule="auto"/>
              <w:jc w:val="right"/>
              <w:rPr>
                <w:rFonts w:cs="Arial"/>
                <w:color w:val="000000"/>
                <w:sz w:val="20"/>
                <w:szCs w:val="20"/>
              </w:rPr>
            </w:pPr>
            <w:r w:rsidRPr="00F259E8">
              <w:rPr>
                <w:rFonts w:cs="Arial"/>
                <w:color w:val="000000"/>
                <w:sz w:val="20"/>
                <w:szCs w:val="20"/>
              </w:rPr>
              <w:t>11.603.364</w:t>
            </w:r>
          </w:p>
        </w:tc>
        <w:tc>
          <w:tcPr>
            <w:tcW w:w="1200" w:type="dxa"/>
            <w:tcBorders>
              <w:top w:val="nil"/>
              <w:left w:val="nil"/>
              <w:bottom w:val="single" w:sz="4" w:space="0" w:color="auto"/>
              <w:right w:val="nil"/>
            </w:tcBorders>
            <w:shd w:val="clear" w:color="000000" w:fill="63BE7B"/>
            <w:noWrap/>
            <w:vAlign w:val="center"/>
            <w:hideMark/>
          </w:tcPr>
          <w:p w:rsidR="00F259E8" w:rsidRPr="00F259E8" w:rsidRDefault="00F259E8" w:rsidP="00F259E8">
            <w:pPr>
              <w:spacing w:before="0" w:after="0" w:line="240" w:lineRule="auto"/>
              <w:jc w:val="center"/>
              <w:rPr>
                <w:rFonts w:cs="Arial"/>
                <w:color w:val="000000"/>
                <w:sz w:val="20"/>
                <w:szCs w:val="20"/>
              </w:rPr>
            </w:pPr>
            <w:r w:rsidRPr="00F259E8">
              <w:rPr>
                <w:rFonts w:cs="Arial"/>
                <w:color w:val="000000"/>
                <w:sz w:val="20"/>
                <w:szCs w:val="20"/>
              </w:rPr>
              <w:t>38,3%</w:t>
            </w:r>
          </w:p>
        </w:tc>
      </w:tr>
      <w:tr w:rsidR="00F259E8" w:rsidRPr="00F259E8" w:rsidTr="001F2652">
        <w:trPr>
          <w:trHeight w:val="300"/>
          <w:jc w:val="center"/>
        </w:trPr>
        <w:tc>
          <w:tcPr>
            <w:tcW w:w="3330" w:type="dxa"/>
            <w:tcBorders>
              <w:top w:val="nil"/>
              <w:left w:val="nil"/>
              <w:bottom w:val="single" w:sz="4" w:space="0" w:color="auto"/>
              <w:right w:val="nil"/>
            </w:tcBorders>
            <w:shd w:val="clear" w:color="auto" w:fill="auto"/>
            <w:noWrap/>
            <w:vAlign w:val="bottom"/>
            <w:hideMark/>
          </w:tcPr>
          <w:p w:rsidR="00F259E8" w:rsidRPr="00F259E8" w:rsidRDefault="00F259E8" w:rsidP="00F259E8">
            <w:pPr>
              <w:spacing w:before="0" w:after="0" w:line="240" w:lineRule="auto"/>
              <w:jc w:val="left"/>
              <w:rPr>
                <w:rFonts w:cs="Arial"/>
                <w:color w:val="000000"/>
                <w:sz w:val="20"/>
                <w:szCs w:val="20"/>
              </w:rPr>
            </w:pPr>
            <w:r w:rsidRPr="00F259E8">
              <w:rPr>
                <w:rFonts w:cs="Arial"/>
                <w:color w:val="000000"/>
                <w:sz w:val="20"/>
                <w:szCs w:val="20"/>
              </w:rPr>
              <w:t>Ñeembucú</w:t>
            </w:r>
          </w:p>
        </w:tc>
        <w:tc>
          <w:tcPr>
            <w:tcW w:w="1360" w:type="dxa"/>
            <w:tcBorders>
              <w:top w:val="nil"/>
              <w:left w:val="nil"/>
              <w:bottom w:val="single" w:sz="4" w:space="0" w:color="auto"/>
              <w:right w:val="nil"/>
            </w:tcBorders>
            <w:shd w:val="clear" w:color="auto" w:fill="auto"/>
            <w:vAlign w:val="bottom"/>
            <w:hideMark/>
          </w:tcPr>
          <w:p w:rsidR="00F259E8" w:rsidRPr="00F259E8" w:rsidRDefault="00F259E8" w:rsidP="00F259E8">
            <w:pPr>
              <w:spacing w:before="0" w:after="0" w:line="240" w:lineRule="auto"/>
              <w:jc w:val="right"/>
              <w:rPr>
                <w:rFonts w:cs="Arial"/>
                <w:color w:val="000000"/>
                <w:sz w:val="20"/>
                <w:szCs w:val="20"/>
              </w:rPr>
            </w:pPr>
            <w:r w:rsidRPr="00F259E8">
              <w:rPr>
                <w:rFonts w:cs="Arial"/>
                <w:color w:val="000000"/>
                <w:sz w:val="20"/>
                <w:szCs w:val="20"/>
              </w:rPr>
              <w:t>388.933</w:t>
            </w:r>
          </w:p>
        </w:tc>
        <w:tc>
          <w:tcPr>
            <w:tcW w:w="1200" w:type="dxa"/>
            <w:tcBorders>
              <w:top w:val="nil"/>
              <w:left w:val="nil"/>
              <w:bottom w:val="single" w:sz="4" w:space="0" w:color="auto"/>
              <w:right w:val="nil"/>
            </w:tcBorders>
            <w:shd w:val="clear" w:color="000000" w:fill="FA9B74"/>
            <w:noWrap/>
            <w:vAlign w:val="center"/>
            <w:hideMark/>
          </w:tcPr>
          <w:p w:rsidR="00F259E8" w:rsidRPr="00F259E8" w:rsidRDefault="00F259E8" w:rsidP="00F259E8">
            <w:pPr>
              <w:spacing w:before="0" w:after="0" w:line="240" w:lineRule="auto"/>
              <w:jc w:val="center"/>
              <w:rPr>
                <w:rFonts w:cs="Arial"/>
                <w:color w:val="000000"/>
                <w:sz w:val="20"/>
                <w:szCs w:val="20"/>
              </w:rPr>
            </w:pPr>
            <w:r w:rsidRPr="00F259E8">
              <w:rPr>
                <w:rFonts w:cs="Arial"/>
                <w:color w:val="000000"/>
                <w:sz w:val="20"/>
                <w:szCs w:val="20"/>
              </w:rPr>
              <w:t>1,3%</w:t>
            </w:r>
          </w:p>
        </w:tc>
      </w:tr>
      <w:tr w:rsidR="00F259E8" w:rsidRPr="00F259E8" w:rsidTr="001F2652">
        <w:trPr>
          <w:trHeight w:val="300"/>
          <w:jc w:val="center"/>
        </w:trPr>
        <w:tc>
          <w:tcPr>
            <w:tcW w:w="3330" w:type="dxa"/>
            <w:tcBorders>
              <w:top w:val="nil"/>
              <w:left w:val="nil"/>
              <w:bottom w:val="single" w:sz="4" w:space="0" w:color="auto"/>
              <w:right w:val="nil"/>
            </w:tcBorders>
            <w:shd w:val="clear" w:color="auto" w:fill="auto"/>
            <w:noWrap/>
            <w:vAlign w:val="bottom"/>
            <w:hideMark/>
          </w:tcPr>
          <w:p w:rsidR="00F259E8" w:rsidRPr="00F259E8" w:rsidRDefault="00F259E8" w:rsidP="00F259E8">
            <w:pPr>
              <w:spacing w:before="0" w:after="0" w:line="240" w:lineRule="auto"/>
              <w:jc w:val="left"/>
              <w:rPr>
                <w:rFonts w:cs="Arial"/>
                <w:color w:val="000000"/>
                <w:sz w:val="20"/>
                <w:szCs w:val="20"/>
              </w:rPr>
            </w:pPr>
            <w:r w:rsidRPr="00F259E8">
              <w:rPr>
                <w:rFonts w:cs="Arial"/>
                <w:color w:val="000000"/>
                <w:sz w:val="20"/>
                <w:szCs w:val="20"/>
                <w:lang w:val="es-PY"/>
              </w:rPr>
              <w:t>Amambay</w:t>
            </w:r>
          </w:p>
        </w:tc>
        <w:tc>
          <w:tcPr>
            <w:tcW w:w="1360" w:type="dxa"/>
            <w:tcBorders>
              <w:top w:val="nil"/>
              <w:left w:val="nil"/>
              <w:bottom w:val="single" w:sz="4" w:space="0" w:color="auto"/>
              <w:right w:val="nil"/>
            </w:tcBorders>
            <w:shd w:val="clear" w:color="auto" w:fill="auto"/>
            <w:vAlign w:val="bottom"/>
            <w:hideMark/>
          </w:tcPr>
          <w:p w:rsidR="00F259E8" w:rsidRPr="00F259E8" w:rsidRDefault="00F259E8" w:rsidP="00F259E8">
            <w:pPr>
              <w:spacing w:before="0" w:after="0" w:line="240" w:lineRule="auto"/>
              <w:jc w:val="right"/>
              <w:rPr>
                <w:rFonts w:cs="Arial"/>
                <w:color w:val="000000"/>
                <w:sz w:val="20"/>
                <w:szCs w:val="20"/>
              </w:rPr>
            </w:pPr>
            <w:r w:rsidRPr="00F259E8">
              <w:rPr>
                <w:rFonts w:cs="Arial"/>
                <w:color w:val="000000"/>
                <w:sz w:val="20"/>
                <w:szCs w:val="20"/>
              </w:rPr>
              <w:t>607.591</w:t>
            </w:r>
          </w:p>
        </w:tc>
        <w:tc>
          <w:tcPr>
            <w:tcW w:w="1200" w:type="dxa"/>
            <w:tcBorders>
              <w:top w:val="nil"/>
              <w:left w:val="nil"/>
              <w:bottom w:val="single" w:sz="4" w:space="0" w:color="auto"/>
              <w:right w:val="nil"/>
            </w:tcBorders>
            <w:shd w:val="clear" w:color="000000" w:fill="FCBC7B"/>
            <w:noWrap/>
            <w:vAlign w:val="center"/>
            <w:hideMark/>
          </w:tcPr>
          <w:p w:rsidR="00F259E8" w:rsidRPr="00F259E8" w:rsidRDefault="00F259E8" w:rsidP="00F259E8">
            <w:pPr>
              <w:spacing w:before="0" w:after="0" w:line="240" w:lineRule="auto"/>
              <w:jc w:val="center"/>
              <w:rPr>
                <w:rFonts w:cs="Arial"/>
                <w:color w:val="000000"/>
                <w:sz w:val="20"/>
                <w:szCs w:val="20"/>
              </w:rPr>
            </w:pPr>
            <w:r w:rsidRPr="00F259E8">
              <w:rPr>
                <w:rFonts w:cs="Arial"/>
                <w:color w:val="000000"/>
                <w:sz w:val="20"/>
                <w:szCs w:val="20"/>
              </w:rPr>
              <w:t>2,0%</w:t>
            </w:r>
          </w:p>
        </w:tc>
      </w:tr>
      <w:tr w:rsidR="00F259E8" w:rsidRPr="00F259E8" w:rsidTr="001F2652">
        <w:trPr>
          <w:trHeight w:val="300"/>
          <w:jc w:val="center"/>
        </w:trPr>
        <w:tc>
          <w:tcPr>
            <w:tcW w:w="3330" w:type="dxa"/>
            <w:tcBorders>
              <w:top w:val="nil"/>
              <w:left w:val="nil"/>
              <w:bottom w:val="single" w:sz="4" w:space="0" w:color="auto"/>
              <w:right w:val="nil"/>
            </w:tcBorders>
            <w:shd w:val="clear" w:color="auto" w:fill="auto"/>
            <w:noWrap/>
            <w:vAlign w:val="bottom"/>
            <w:hideMark/>
          </w:tcPr>
          <w:p w:rsidR="00F259E8" w:rsidRPr="00F259E8" w:rsidRDefault="00F259E8" w:rsidP="00F259E8">
            <w:pPr>
              <w:spacing w:before="0" w:after="0" w:line="240" w:lineRule="auto"/>
              <w:jc w:val="left"/>
              <w:rPr>
                <w:rFonts w:cs="Arial"/>
                <w:color w:val="000000"/>
                <w:sz w:val="20"/>
                <w:szCs w:val="20"/>
              </w:rPr>
            </w:pPr>
            <w:r w:rsidRPr="00F259E8">
              <w:rPr>
                <w:rFonts w:cs="Arial"/>
                <w:color w:val="000000"/>
                <w:sz w:val="20"/>
                <w:szCs w:val="20"/>
              </w:rPr>
              <w:t xml:space="preserve">Canindeyú </w:t>
            </w:r>
          </w:p>
        </w:tc>
        <w:tc>
          <w:tcPr>
            <w:tcW w:w="1360" w:type="dxa"/>
            <w:tcBorders>
              <w:top w:val="nil"/>
              <w:left w:val="nil"/>
              <w:bottom w:val="single" w:sz="4" w:space="0" w:color="auto"/>
              <w:right w:val="nil"/>
            </w:tcBorders>
            <w:shd w:val="clear" w:color="auto" w:fill="auto"/>
            <w:vAlign w:val="bottom"/>
            <w:hideMark/>
          </w:tcPr>
          <w:p w:rsidR="00F259E8" w:rsidRPr="00F259E8" w:rsidRDefault="00F259E8" w:rsidP="00F259E8">
            <w:pPr>
              <w:spacing w:before="0" w:after="0" w:line="240" w:lineRule="auto"/>
              <w:jc w:val="right"/>
              <w:rPr>
                <w:rFonts w:cs="Arial"/>
                <w:color w:val="000000"/>
                <w:sz w:val="20"/>
                <w:szCs w:val="20"/>
              </w:rPr>
            </w:pPr>
            <w:r w:rsidRPr="00F259E8">
              <w:rPr>
                <w:rFonts w:cs="Arial"/>
                <w:color w:val="000000"/>
                <w:sz w:val="20"/>
                <w:szCs w:val="20"/>
              </w:rPr>
              <w:t>973.295</w:t>
            </w:r>
          </w:p>
        </w:tc>
        <w:tc>
          <w:tcPr>
            <w:tcW w:w="1200" w:type="dxa"/>
            <w:tcBorders>
              <w:top w:val="nil"/>
              <w:left w:val="nil"/>
              <w:bottom w:val="single" w:sz="4" w:space="0" w:color="auto"/>
              <w:right w:val="nil"/>
            </w:tcBorders>
            <w:shd w:val="clear" w:color="000000" w:fill="FFEB84"/>
            <w:noWrap/>
            <w:vAlign w:val="center"/>
            <w:hideMark/>
          </w:tcPr>
          <w:p w:rsidR="00F259E8" w:rsidRPr="00F259E8" w:rsidRDefault="00F259E8" w:rsidP="00F259E8">
            <w:pPr>
              <w:spacing w:before="0" w:after="0" w:line="240" w:lineRule="auto"/>
              <w:jc w:val="center"/>
              <w:rPr>
                <w:rFonts w:cs="Arial"/>
                <w:color w:val="000000"/>
                <w:sz w:val="20"/>
                <w:szCs w:val="20"/>
              </w:rPr>
            </w:pPr>
            <w:r w:rsidRPr="00F259E8">
              <w:rPr>
                <w:rFonts w:cs="Arial"/>
                <w:color w:val="000000"/>
                <w:sz w:val="20"/>
                <w:szCs w:val="20"/>
              </w:rPr>
              <w:t>3,2%</w:t>
            </w:r>
          </w:p>
        </w:tc>
      </w:tr>
      <w:tr w:rsidR="00F259E8" w:rsidRPr="00F259E8" w:rsidTr="001F2652">
        <w:trPr>
          <w:trHeight w:val="300"/>
          <w:jc w:val="center"/>
        </w:trPr>
        <w:tc>
          <w:tcPr>
            <w:tcW w:w="3330" w:type="dxa"/>
            <w:tcBorders>
              <w:top w:val="nil"/>
              <w:left w:val="nil"/>
              <w:bottom w:val="single" w:sz="4" w:space="0" w:color="auto"/>
              <w:right w:val="nil"/>
            </w:tcBorders>
            <w:shd w:val="clear" w:color="auto" w:fill="auto"/>
            <w:noWrap/>
            <w:vAlign w:val="bottom"/>
            <w:hideMark/>
          </w:tcPr>
          <w:p w:rsidR="00F259E8" w:rsidRPr="00F259E8" w:rsidRDefault="00F259E8" w:rsidP="00F259E8">
            <w:pPr>
              <w:spacing w:before="0" w:after="0" w:line="240" w:lineRule="auto"/>
              <w:jc w:val="left"/>
              <w:rPr>
                <w:rFonts w:cs="Arial"/>
                <w:color w:val="000000"/>
                <w:sz w:val="20"/>
                <w:szCs w:val="20"/>
              </w:rPr>
            </w:pPr>
            <w:r w:rsidRPr="00F259E8">
              <w:rPr>
                <w:rFonts w:cs="Arial"/>
                <w:color w:val="000000"/>
                <w:sz w:val="20"/>
                <w:szCs w:val="20"/>
              </w:rPr>
              <w:t>Presidente Hayes</w:t>
            </w:r>
          </w:p>
        </w:tc>
        <w:tc>
          <w:tcPr>
            <w:tcW w:w="1360" w:type="dxa"/>
            <w:tcBorders>
              <w:top w:val="nil"/>
              <w:left w:val="nil"/>
              <w:bottom w:val="single" w:sz="4" w:space="0" w:color="auto"/>
              <w:right w:val="nil"/>
            </w:tcBorders>
            <w:shd w:val="clear" w:color="auto" w:fill="auto"/>
            <w:vAlign w:val="bottom"/>
            <w:hideMark/>
          </w:tcPr>
          <w:p w:rsidR="00F259E8" w:rsidRPr="00F259E8" w:rsidRDefault="00F259E8" w:rsidP="00F259E8">
            <w:pPr>
              <w:spacing w:before="0" w:after="0" w:line="240" w:lineRule="auto"/>
              <w:jc w:val="right"/>
              <w:rPr>
                <w:rFonts w:cs="Arial"/>
                <w:color w:val="000000"/>
                <w:sz w:val="20"/>
                <w:szCs w:val="20"/>
              </w:rPr>
            </w:pPr>
            <w:r w:rsidRPr="00F259E8">
              <w:rPr>
                <w:rFonts w:cs="Arial"/>
                <w:color w:val="000000"/>
                <w:sz w:val="20"/>
                <w:szCs w:val="20"/>
              </w:rPr>
              <w:t>565.956</w:t>
            </w:r>
          </w:p>
        </w:tc>
        <w:tc>
          <w:tcPr>
            <w:tcW w:w="1200" w:type="dxa"/>
            <w:tcBorders>
              <w:top w:val="nil"/>
              <w:left w:val="nil"/>
              <w:bottom w:val="single" w:sz="4" w:space="0" w:color="auto"/>
              <w:right w:val="nil"/>
            </w:tcBorders>
            <w:shd w:val="clear" w:color="000000" w:fill="FCB679"/>
            <w:noWrap/>
            <w:vAlign w:val="center"/>
            <w:hideMark/>
          </w:tcPr>
          <w:p w:rsidR="00F259E8" w:rsidRPr="00F259E8" w:rsidRDefault="00F259E8" w:rsidP="00F259E8">
            <w:pPr>
              <w:spacing w:before="0" w:after="0" w:line="240" w:lineRule="auto"/>
              <w:jc w:val="center"/>
              <w:rPr>
                <w:rFonts w:cs="Arial"/>
                <w:color w:val="000000"/>
                <w:sz w:val="20"/>
                <w:szCs w:val="20"/>
              </w:rPr>
            </w:pPr>
            <w:r w:rsidRPr="00F259E8">
              <w:rPr>
                <w:rFonts w:cs="Arial"/>
                <w:color w:val="000000"/>
                <w:sz w:val="20"/>
                <w:szCs w:val="20"/>
              </w:rPr>
              <w:t>1,9%</w:t>
            </w:r>
          </w:p>
        </w:tc>
      </w:tr>
      <w:tr w:rsidR="00F259E8" w:rsidRPr="00F259E8" w:rsidTr="001F2652">
        <w:trPr>
          <w:trHeight w:val="300"/>
          <w:jc w:val="center"/>
        </w:trPr>
        <w:tc>
          <w:tcPr>
            <w:tcW w:w="3330" w:type="dxa"/>
            <w:tcBorders>
              <w:top w:val="nil"/>
              <w:left w:val="nil"/>
              <w:bottom w:val="single" w:sz="4" w:space="0" w:color="auto"/>
              <w:right w:val="nil"/>
            </w:tcBorders>
            <w:shd w:val="clear" w:color="auto" w:fill="auto"/>
            <w:noWrap/>
            <w:vAlign w:val="bottom"/>
            <w:hideMark/>
          </w:tcPr>
          <w:p w:rsidR="00F259E8" w:rsidRPr="00F259E8" w:rsidRDefault="00F259E8" w:rsidP="00F259E8">
            <w:pPr>
              <w:spacing w:before="0" w:after="0" w:line="240" w:lineRule="auto"/>
              <w:jc w:val="left"/>
              <w:rPr>
                <w:rFonts w:cs="Arial"/>
                <w:color w:val="000000"/>
                <w:sz w:val="20"/>
                <w:szCs w:val="20"/>
              </w:rPr>
            </w:pPr>
            <w:r w:rsidRPr="00F259E8">
              <w:rPr>
                <w:rFonts w:cs="Arial"/>
                <w:color w:val="000000"/>
                <w:sz w:val="20"/>
                <w:szCs w:val="20"/>
              </w:rPr>
              <w:t>Boquerón</w:t>
            </w:r>
          </w:p>
        </w:tc>
        <w:tc>
          <w:tcPr>
            <w:tcW w:w="1360" w:type="dxa"/>
            <w:tcBorders>
              <w:top w:val="nil"/>
              <w:left w:val="nil"/>
              <w:bottom w:val="single" w:sz="4" w:space="0" w:color="auto"/>
              <w:right w:val="nil"/>
            </w:tcBorders>
            <w:shd w:val="clear" w:color="auto" w:fill="auto"/>
            <w:vAlign w:val="bottom"/>
            <w:hideMark/>
          </w:tcPr>
          <w:p w:rsidR="00F259E8" w:rsidRPr="00F259E8" w:rsidRDefault="00F259E8" w:rsidP="00F259E8">
            <w:pPr>
              <w:spacing w:before="0" w:after="0" w:line="240" w:lineRule="auto"/>
              <w:jc w:val="right"/>
              <w:rPr>
                <w:rFonts w:cs="Arial"/>
                <w:color w:val="000000"/>
                <w:sz w:val="20"/>
                <w:szCs w:val="20"/>
              </w:rPr>
            </w:pPr>
            <w:r w:rsidRPr="00F259E8">
              <w:rPr>
                <w:rFonts w:cs="Arial"/>
                <w:color w:val="000000"/>
                <w:sz w:val="20"/>
                <w:szCs w:val="20"/>
              </w:rPr>
              <w:t>277.148</w:t>
            </w:r>
          </w:p>
        </w:tc>
        <w:tc>
          <w:tcPr>
            <w:tcW w:w="1200" w:type="dxa"/>
            <w:tcBorders>
              <w:top w:val="nil"/>
              <w:left w:val="nil"/>
              <w:bottom w:val="single" w:sz="4" w:space="0" w:color="auto"/>
              <w:right w:val="nil"/>
            </w:tcBorders>
            <w:shd w:val="clear" w:color="000000" w:fill="F98A71"/>
            <w:noWrap/>
            <w:vAlign w:val="center"/>
            <w:hideMark/>
          </w:tcPr>
          <w:p w:rsidR="00F259E8" w:rsidRPr="00F259E8" w:rsidRDefault="00F259E8" w:rsidP="00F259E8">
            <w:pPr>
              <w:spacing w:before="0" w:after="0" w:line="240" w:lineRule="auto"/>
              <w:jc w:val="center"/>
              <w:rPr>
                <w:rFonts w:cs="Arial"/>
                <w:color w:val="000000"/>
                <w:sz w:val="20"/>
                <w:szCs w:val="20"/>
              </w:rPr>
            </w:pPr>
            <w:r w:rsidRPr="00F259E8">
              <w:rPr>
                <w:rFonts w:cs="Arial"/>
                <w:color w:val="000000"/>
                <w:sz w:val="20"/>
                <w:szCs w:val="20"/>
              </w:rPr>
              <w:t>0,9%</w:t>
            </w:r>
          </w:p>
        </w:tc>
      </w:tr>
      <w:tr w:rsidR="00F259E8" w:rsidRPr="00F259E8" w:rsidTr="001F2652">
        <w:trPr>
          <w:trHeight w:val="300"/>
          <w:jc w:val="center"/>
        </w:trPr>
        <w:tc>
          <w:tcPr>
            <w:tcW w:w="3330" w:type="dxa"/>
            <w:tcBorders>
              <w:top w:val="nil"/>
              <w:left w:val="nil"/>
              <w:bottom w:val="single" w:sz="4" w:space="0" w:color="auto"/>
              <w:right w:val="nil"/>
            </w:tcBorders>
            <w:shd w:val="clear" w:color="auto" w:fill="auto"/>
            <w:noWrap/>
            <w:vAlign w:val="bottom"/>
            <w:hideMark/>
          </w:tcPr>
          <w:p w:rsidR="00F259E8" w:rsidRPr="00F259E8" w:rsidRDefault="00F259E8" w:rsidP="00F259E8">
            <w:pPr>
              <w:spacing w:before="0" w:after="0" w:line="240" w:lineRule="auto"/>
              <w:jc w:val="left"/>
              <w:rPr>
                <w:rFonts w:cs="Arial"/>
                <w:color w:val="000000"/>
                <w:sz w:val="20"/>
                <w:szCs w:val="20"/>
              </w:rPr>
            </w:pPr>
            <w:r w:rsidRPr="00F259E8">
              <w:rPr>
                <w:rFonts w:cs="Arial"/>
                <w:color w:val="000000"/>
                <w:sz w:val="20"/>
                <w:szCs w:val="20"/>
              </w:rPr>
              <w:t>Alto Paraguay</w:t>
            </w:r>
          </w:p>
        </w:tc>
        <w:tc>
          <w:tcPr>
            <w:tcW w:w="1360" w:type="dxa"/>
            <w:tcBorders>
              <w:top w:val="nil"/>
              <w:left w:val="nil"/>
              <w:bottom w:val="single" w:sz="4" w:space="0" w:color="auto"/>
              <w:right w:val="nil"/>
            </w:tcBorders>
            <w:shd w:val="clear" w:color="auto" w:fill="auto"/>
            <w:vAlign w:val="bottom"/>
            <w:hideMark/>
          </w:tcPr>
          <w:p w:rsidR="00F259E8" w:rsidRPr="00F259E8" w:rsidRDefault="00F259E8" w:rsidP="00F259E8">
            <w:pPr>
              <w:spacing w:before="0" w:after="0" w:line="240" w:lineRule="auto"/>
              <w:jc w:val="right"/>
              <w:rPr>
                <w:rFonts w:cs="Arial"/>
                <w:color w:val="000000"/>
                <w:sz w:val="20"/>
                <w:szCs w:val="20"/>
              </w:rPr>
            </w:pPr>
            <w:r w:rsidRPr="00F259E8">
              <w:rPr>
                <w:rFonts w:cs="Arial"/>
                <w:color w:val="000000"/>
                <w:sz w:val="20"/>
                <w:szCs w:val="20"/>
              </w:rPr>
              <w:t>53.188</w:t>
            </w:r>
          </w:p>
        </w:tc>
        <w:tc>
          <w:tcPr>
            <w:tcW w:w="1200" w:type="dxa"/>
            <w:tcBorders>
              <w:top w:val="nil"/>
              <w:left w:val="nil"/>
              <w:bottom w:val="single" w:sz="4" w:space="0" w:color="auto"/>
              <w:right w:val="nil"/>
            </w:tcBorders>
            <w:shd w:val="clear" w:color="000000" w:fill="F8696B"/>
            <w:noWrap/>
            <w:vAlign w:val="center"/>
            <w:hideMark/>
          </w:tcPr>
          <w:p w:rsidR="00F259E8" w:rsidRPr="00F259E8" w:rsidRDefault="00F259E8" w:rsidP="00F259E8">
            <w:pPr>
              <w:spacing w:before="0" w:after="0" w:line="240" w:lineRule="auto"/>
              <w:jc w:val="center"/>
              <w:rPr>
                <w:rFonts w:cs="Arial"/>
                <w:color w:val="000000"/>
                <w:sz w:val="20"/>
                <w:szCs w:val="20"/>
              </w:rPr>
            </w:pPr>
            <w:r w:rsidRPr="00F259E8">
              <w:rPr>
                <w:rFonts w:cs="Arial"/>
                <w:color w:val="000000"/>
                <w:sz w:val="20"/>
                <w:szCs w:val="20"/>
              </w:rPr>
              <w:t>0,2%</w:t>
            </w:r>
          </w:p>
        </w:tc>
      </w:tr>
      <w:tr w:rsidR="00F259E8" w:rsidRPr="00F259E8" w:rsidTr="001F2652">
        <w:trPr>
          <w:trHeight w:val="300"/>
          <w:jc w:val="center"/>
        </w:trPr>
        <w:tc>
          <w:tcPr>
            <w:tcW w:w="3330" w:type="dxa"/>
            <w:tcBorders>
              <w:top w:val="nil"/>
              <w:left w:val="nil"/>
              <w:bottom w:val="single" w:sz="4" w:space="0" w:color="auto"/>
              <w:right w:val="nil"/>
            </w:tcBorders>
            <w:shd w:val="clear" w:color="auto" w:fill="auto"/>
            <w:noWrap/>
            <w:vAlign w:val="bottom"/>
            <w:hideMark/>
          </w:tcPr>
          <w:p w:rsidR="00F259E8" w:rsidRPr="00F259E8" w:rsidRDefault="00F259E8" w:rsidP="00F259E8">
            <w:pPr>
              <w:spacing w:before="0" w:after="0" w:line="240" w:lineRule="auto"/>
              <w:jc w:val="left"/>
              <w:rPr>
                <w:rFonts w:cs="Arial"/>
                <w:b/>
                <w:bCs/>
                <w:color w:val="000000"/>
                <w:sz w:val="20"/>
                <w:szCs w:val="20"/>
              </w:rPr>
            </w:pPr>
            <w:r w:rsidRPr="00F259E8">
              <w:rPr>
                <w:rFonts w:cs="Arial"/>
                <w:b/>
                <w:bCs/>
                <w:color w:val="000000"/>
                <w:sz w:val="20"/>
                <w:szCs w:val="20"/>
              </w:rPr>
              <w:t>Subtotal Región Oriental</w:t>
            </w:r>
          </w:p>
        </w:tc>
        <w:tc>
          <w:tcPr>
            <w:tcW w:w="1360" w:type="dxa"/>
            <w:tcBorders>
              <w:top w:val="nil"/>
              <w:left w:val="nil"/>
              <w:bottom w:val="single" w:sz="4" w:space="0" w:color="auto"/>
              <w:right w:val="nil"/>
            </w:tcBorders>
            <w:shd w:val="clear" w:color="auto" w:fill="auto"/>
            <w:noWrap/>
            <w:vAlign w:val="bottom"/>
            <w:hideMark/>
          </w:tcPr>
          <w:p w:rsidR="00F259E8" w:rsidRPr="00F259E8" w:rsidRDefault="00F259E8" w:rsidP="00F259E8">
            <w:pPr>
              <w:spacing w:before="0" w:after="0" w:line="240" w:lineRule="auto"/>
              <w:jc w:val="right"/>
              <w:rPr>
                <w:rFonts w:cs="Arial"/>
                <w:b/>
                <w:bCs/>
                <w:color w:val="000000"/>
                <w:sz w:val="20"/>
                <w:szCs w:val="20"/>
              </w:rPr>
            </w:pPr>
            <w:r w:rsidRPr="00F259E8">
              <w:rPr>
                <w:rFonts w:cs="Arial"/>
                <w:b/>
                <w:bCs/>
                <w:color w:val="000000"/>
                <w:sz w:val="20"/>
                <w:szCs w:val="20"/>
              </w:rPr>
              <w:t>29.421.401</w:t>
            </w:r>
          </w:p>
        </w:tc>
        <w:tc>
          <w:tcPr>
            <w:tcW w:w="1200" w:type="dxa"/>
            <w:tcBorders>
              <w:top w:val="nil"/>
              <w:left w:val="nil"/>
              <w:bottom w:val="single" w:sz="4" w:space="0" w:color="auto"/>
              <w:right w:val="nil"/>
            </w:tcBorders>
            <w:shd w:val="clear" w:color="auto" w:fill="auto"/>
            <w:noWrap/>
            <w:vAlign w:val="center"/>
            <w:hideMark/>
          </w:tcPr>
          <w:p w:rsidR="00F259E8" w:rsidRPr="00F259E8" w:rsidRDefault="00F259E8" w:rsidP="00F259E8">
            <w:pPr>
              <w:spacing w:before="0" w:after="0" w:line="240" w:lineRule="auto"/>
              <w:jc w:val="center"/>
              <w:rPr>
                <w:rFonts w:cs="Arial"/>
                <w:b/>
                <w:bCs/>
                <w:color w:val="000000"/>
                <w:sz w:val="20"/>
                <w:szCs w:val="20"/>
              </w:rPr>
            </w:pPr>
            <w:r w:rsidRPr="00F259E8">
              <w:rPr>
                <w:rFonts w:cs="Arial"/>
                <w:b/>
                <w:bCs/>
                <w:color w:val="000000"/>
                <w:sz w:val="20"/>
                <w:szCs w:val="20"/>
              </w:rPr>
              <w:t>97,0%</w:t>
            </w:r>
          </w:p>
        </w:tc>
      </w:tr>
      <w:tr w:rsidR="00F259E8" w:rsidRPr="00F259E8" w:rsidTr="001F2652">
        <w:trPr>
          <w:trHeight w:val="300"/>
          <w:jc w:val="center"/>
        </w:trPr>
        <w:tc>
          <w:tcPr>
            <w:tcW w:w="3330" w:type="dxa"/>
            <w:tcBorders>
              <w:top w:val="nil"/>
              <w:left w:val="nil"/>
              <w:bottom w:val="single" w:sz="4" w:space="0" w:color="auto"/>
              <w:right w:val="nil"/>
            </w:tcBorders>
            <w:shd w:val="clear" w:color="auto" w:fill="auto"/>
            <w:noWrap/>
            <w:vAlign w:val="bottom"/>
            <w:hideMark/>
          </w:tcPr>
          <w:p w:rsidR="00F259E8" w:rsidRPr="00F259E8" w:rsidRDefault="00F259E8" w:rsidP="00F259E8">
            <w:pPr>
              <w:spacing w:before="0" w:after="0" w:line="240" w:lineRule="auto"/>
              <w:jc w:val="left"/>
              <w:rPr>
                <w:rFonts w:cs="Arial"/>
                <w:b/>
                <w:bCs/>
                <w:color w:val="000000"/>
                <w:sz w:val="20"/>
                <w:szCs w:val="20"/>
              </w:rPr>
            </w:pPr>
            <w:r w:rsidRPr="00F259E8">
              <w:rPr>
                <w:rFonts w:cs="Arial"/>
                <w:b/>
                <w:bCs/>
                <w:color w:val="000000"/>
                <w:sz w:val="20"/>
                <w:szCs w:val="20"/>
              </w:rPr>
              <w:t xml:space="preserve">Subtotal Región </w:t>
            </w:r>
            <w:proofErr w:type="spellStart"/>
            <w:r w:rsidRPr="00F259E8">
              <w:rPr>
                <w:rFonts w:cs="Arial"/>
                <w:b/>
                <w:bCs/>
                <w:color w:val="000000"/>
                <w:sz w:val="20"/>
                <w:szCs w:val="20"/>
              </w:rPr>
              <w:t>Occdiental</w:t>
            </w:r>
            <w:proofErr w:type="spellEnd"/>
          </w:p>
        </w:tc>
        <w:tc>
          <w:tcPr>
            <w:tcW w:w="1360" w:type="dxa"/>
            <w:tcBorders>
              <w:top w:val="nil"/>
              <w:left w:val="nil"/>
              <w:bottom w:val="single" w:sz="4" w:space="0" w:color="auto"/>
              <w:right w:val="nil"/>
            </w:tcBorders>
            <w:shd w:val="clear" w:color="auto" w:fill="auto"/>
            <w:vAlign w:val="bottom"/>
            <w:hideMark/>
          </w:tcPr>
          <w:p w:rsidR="00F259E8" w:rsidRPr="00F259E8" w:rsidRDefault="00F259E8" w:rsidP="00F259E8">
            <w:pPr>
              <w:spacing w:before="0" w:after="0" w:line="240" w:lineRule="auto"/>
              <w:jc w:val="right"/>
              <w:rPr>
                <w:rFonts w:cs="Arial"/>
                <w:b/>
                <w:bCs/>
                <w:color w:val="000000"/>
                <w:sz w:val="20"/>
                <w:szCs w:val="20"/>
              </w:rPr>
            </w:pPr>
            <w:r w:rsidRPr="00F259E8">
              <w:rPr>
                <w:rFonts w:cs="Arial"/>
                <w:b/>
                <w:bCs/>
                <w:color w:val="000000"/>
                <w:sz w:val="20"/>
                <w:szCs w:val="20"/>
              </w:rPr>
              <w:t>896.292</w:t>
            </w:r>
          </w:p>
        </w:tc>
        <w:tc>
          <w:tcPr>
            <w:tcW w:w="1200" w:type="dxa"/>
            <w:tcBorders>
              <w:top w:val="nil"/>
              <w:left w:val="nil"/>
              <w:bottom w:val="single" w:sz="4" w:space="0" w:color="auto"/>
              <w:right w:val="nil"/>
            </w:tcBorders>
            <w:shd w:val="clear" w:color="auto" w:fill="auto"/>
            <w:noWrap/>
            <w:vAlign w:val="center"/>
            <w:hideMark/>
          </w:tcPr>
          <w:p w:rsidR="00F259E8" w:rsidRPr="00F259E8" w:rsidRDefault="00F259E8" w:rsidP="00F259E8">
            <w:pPr>
              <w:spacing w:before="0" w:after="0" w:line="240" w:lineRule="auto"/>
              <w:jc w:val="center"/>
              <w:rPr>
                <w:rFonts w:cs="Arial"/>
                <w:b/>
                <w:bCs/>
                <w:color w:val="000000"/>
                <w:sz w:val="20"/>
                <w:szCs w:val="20"/>
              </w:rPr>
            </w:pPr>
            <w:r w:rsidRPr="00F259E8">
              <w:rPr>
                <w:rFonts w:cs="Arial"/>
                <w:b/>
                <w:bCs/>
                <w:color w:val="000000"/>
                <w:sz w:val="20"/>
                <w:szCs w:val="20"/>
              </w:rPr>
              <w:t>3,0%</w:t>
            </w:r>
          </w:p>
        </w:tc>
      </w:tr>
      <w:tr w:rsidR="00F259E8" w:rsidRPr="00F259E8" w:rsidTr="00CB455F">
        <w:trPr>
          <w:trHeight w:val="300"/>
          <w:jc w:val="center"/>
        </w:trPr>
        <w:tc>
          <w:tcPr>
            <w:tcW w:w="3330" w:type="dxa"/>
            <w:tcBorders>
              <w:top w:val="nil"/>
              <w:left w:val="nil"/>
              <w:bottom w:val="single" w:sz="4" w:space="0" w:color="auto"/>
              <w:right w:val="nil"/>
            </w:tcBorders>
            <w:shd w:val="clear" w:color="auto" w:fill="DDD9C3" w:themeFill="background2" w:themeFillShade="E6"/>
            <w:noWrap/>
            <w:vAlign w:val="bottom"/>
            <w:hideMark/>
          </w:tcPr>
          <w:p w:rsidR="00F259E8" w:rsidRPr="00F259E8" w:rsidRDefault="00F259E8" w:rsidP="00F259E8">
            <w:pPr>
              <w:spacing w:before="0" w:after="0" w:line="240" w:lineRule="auto"/>
              <w:jc w:val="left"/>
              <w:rPr>
                <w:rFonts w:cs="Arial"/>
                <w:b/>
                <w:bCs/>
                <w:color w:val="000000"/>
                <w:sz w:val="20"/>
                <w:szCs w:val="20"/>
              </w:rPr>
            </w:pPr>
            <w:r w:rsidRPr="00F259E8">
              <w:rPr>
                <w:rFonts w:cs="Arial"/>
                <w:b/>
                <w:bCs/>
                <w:color w:val="000000"/>
                <w:sz w:val="20"/>
                <w:szCs w:val="20"/>
              </w:rPr>
              <w:t>Total Población</w:t>
            </w:r>
          </w:p>
        </w:tc>
        <w:tc>
          <w:tcPr>
            <w:tcW w:w="1360" w:type="dxa"/>
            <w:tcBorders>
              <w:top w:val="nil"/>
              <w:left w:val="nil"/>
              <w:bottom w:val="single" w:sz="4" w:space="0" w:color="auto"/>
              <w:right w:val="nil"/>
            </w:tcBorders>
            <w:shd w:val="clear" w:color="auto" w:fill="DDD9C3" w:themeFill="background2" w:themeFillShade="E6"/>
            <w:vAlign w:val="bottom"/>
            <w:hideMark/>
          </w:tcPr>
          <w:p w:rsidR="00F259E8" w:rsidRPr="00F259E8" w:rsidRDefault="00F259E8" w:rsidP="00F259E8">
            <w:pPr>
              <w:spacing w:before="0" w:after="0" w:line="240" w:lineRule="auto"/>
              <w:jc w:val="right"/>
              <w:rPr>
                <w:rFonts w:cs="Arial"/>
                <w:b/>
                <w:bCs/>
                <w:color w:val="000000"/>
                <w:sz w:val="20"/>
                <w:szCs w:val="20"/>
              </w:rPr>
            </w:pPr>
            <w:r w:rsidRPr="00F259E8">
              <w:rPr>
                <w:rFonts w:cs="Arial"/>
                <w:b/>
                <w:bCs/>
                <w:color w:val="000000"/>
                <w:sz w:val="20"/>
                <w:szCs w:val="20"/>
              </w:rPr>
              <w:t>30.317.693</w:t>
            </w:r>
          </w:p>
        </w:tc>
        <w:tc>
          <w:tcPr>
            <w:tcW w:w="1200" w:type="dxa"/>
            <w:tcBorders>
              <w:top w:val="nil"/>
              <w:left w:val="nil"/>
              <w:bottom w:val="single" w:sz="4" w:space="0" w:color="auto"/>
              <w:right w:val="nil"/>
            </w:tcBorders>
            <w:shd w:val="clear" w:color="auto" w:fill="DDD9C3" w:themeFill="background2" w:themeFillShade="E6"/>
            <w:noWrap/>
            <w:vAlign w:val="center"/>
            <w:hideMark/>
          </w:tcPr>
          <w:p w:rsidR="00F259E8" w:rsidRPr="00F259E8" w:rsidRDefault="00F259E8" w:rsidP="00F259E8">
            <w:pPr>
              <w:spacing w:before="0" w:after="0" w:line="240" w:lineRule="auto"/>
              <w:jc w:val="center"/>
              <w:rPr>
                <w:rFonts w:cs="Arial"/>
                <w:b/>
                <w:bCs/>
                <w:color w:val="000000"/>
                <w:sz w:val="20"/>
                <w:szCs w:val="20"/>
              </w:rPr>
            </w:pPr>
            <w:r w:rsidRPr="00F259E8">
              <w:rPr>
                <w:rFonts w:cs="Arial"/>
                <w:b/>
                <w:bCs/>
                <w:color w:val="000000"/>
                <w:sz w:val="20"/>
                <w:szCs w:val="20"/>
              </w:rPr>
              <w:t>100,0%</w:t>
            </w:r>
          </w:p>
        </w:tc>
      </w:tr>
    </w:tbl>
    <w:p w:rsidR="00877DCB" w:rsidRDefault="00877DCB" w:rsidP="00877DCB">
      <w:pPr>
        <w:autoSpaceDE w:val="0"/>
        <w:autoSpaceDN w:val="0"/>
        <w:adjustRightInd w:val="0"/>
        <w:spacing w:before="0" w:after="0" w:line="240" w:lineRule="auto"/>
        <w:rPr>
          <w:i/>
          <w:sz w:val="20"/>
          <w:szCs w:val="16"/>
        </w:rPr>
      </w:pPr>
    </w:p>
    <w:p w:rsidR="00F259E8" w:rsidRPr="00AE6BF7" w:rsidRDefault="00F259E8" w:rsidP="00877DCB">
      <w:pPr>
        <w:autoSpaceDE w:val="0"/>
        <w:autoSpaceDN w:val="0"/>
        <w:adjustRightInd w:val="0"/>
        <w:spacing w:before="0" w:after="0" w:line="240" w:lineRule="auto"/>
        <w:jc w:val="center"/>
        <w:rPr>
          <w:i/>
          <w:sz w:val="16"/>
          <w:szCs w:val="16"/>
        </w:rPr>
      </w:pPr>
      <w:r w:rsidRPr="00AE6BF7">
        <w:rPr>
          <w:i/>
          <w:sz w:val="20"/>
          <w:szCs w:val="16"/>
        </w:rPr>
        <w:t>Fuente: Elaboración propia en base a datos del PMT 2011</w:t>
      </w:r>
    </w:p>
    <w:p w:rsidR="00F259E8" w:rsidRPr="00636EC9" w:rsidRDefault="00F259E8" w:rsidP="00636EC9">
      <w:pPr>
        <w:autoSpaceDE w:val="0"/>
        <w:autoSpaceDN w:val="0"/>
        <w:adjustRightInd w:val="0"/>
        <w:spacing w:before="0" w:after="0" w:line="240" w:lineRule="auto"/>
        <w:jc w:val="center"/>
        <w:rPr>
          <w:sz w:val="16"/>
          <w:szCs w:val="16"/>
        </w:rPr>
      </w:pPr>
    </w:p>
    <w:p w:rsidR="00F259E8" w:rsidRDefault="00F259E8" w:rsidP="00F259E8"/>
    <w:p w:rsidR="004F4132" w:rsidRDefault="004F4132">
      <w:pPr>
        <w:spacing w:before="0" w:after="0" w:line="240" w:lineRule="auto"/>
        <w:jc w:val="left"/>
        <w:rPr>
          <w:b/>
          <w:bCs/>
          <w:sz w:val="24"/>
          <w:szCs w:val="20"/>
        </w:rPr>
      </w:pPr>
      <w:r>
        <w:rPr>
          <w:sz w:val="24"/>
        </w:rPr>
        <w:br w:type="page"/>
      </w:r>
    </w:p>
    <w:p w:rsidR="008D4A86" w:rsidRPr="004A46FC" w:rsidRDefault="008D4A86" w:rsidP="00877DCB">
      <w:pPr>
        <w:pStyle w:val="Caption"/>
        <w:rPr>
          <w:sz w:val="24"/>
        </w:rPr>
      </w:pPr>
      <w:r w:rsidRPr="008D4A86">
        <w:rPr>
          <w:sz w:val="24"/>
        </w:rPr>
        <w:lastRenderedPageBreak/>
        <w:t xml:space="preserve">TRANSPORTE POR </w:t>
      </w:r>
      <w:r>
        <w:rPr>
          <w:sz w:val="24"/>
        </w:rPr>
        <w:t>AGUA</w:t>
      </w:r>
    </w:p>
    <w:p w:rsidR="009769F7" w:rsidRPr="009769F7" w:rsidRDefault="009769F7" w:rsidP="009769F7"/>
    <w:p w:rsidR="00E454DA" w:rsidRPr="0042602D" w:rsidRDefault="00E454DA" w:rsidP="00E454DA">
      <w:pPr>
        <w:pStyle w:val="Caption"/>
        <w:rPr>
          <w:sz w:val="24"/>
        </w:rPr>
      </w:pPr>
      <w:r w:rsidRPr="00E454DA">
        <w:rPr>
          <w:sz w:val="24"/>
        </w:rPr>
        <w:t xml:space="preserve">Figura </w:t>
      </w:r>
      <w:r w:rsidR="00590C0A">
        <w:rPr>
          <w:sz w:val="24"/>
        </w:rPr>
        <w:fldChar w:fldCharType="begin"/>
      </w:r>
      <w:r w:rsidR="00592177">
        <w:rPr>
          <w:sz w:val="24"/>
        </w:rPr>
        <w:instrText xml:space="preserve"> STYLEREF 1 \s </w:instrText>
      </w:r>
      <w:r w:rsidR="00590C0A">
        <w:rPr>
          <w:sz w:val="24"/>
        </w:rPr>
        <w:fldChar w:fldCharType="separate"/>
      </w:r>
      <w:r w:rsidR="00D936BD">
        <w:rPr>
          <w:noProof/>
          <w:sz w:val="24"/>
        </w:rPr>
        <w:t>11</w:t>
      </w:r>
      <w:r w:rsidR="00590C0A">
        <w:rPr>
          <w:sz w:val="24"/>
        </w:rPr>
        <w:fldChar w:fldCharType="end"/>
      </w:r>
      <w:r w:rsidR="00592177">
        <w:rPr>
          <w:sz w:val="24"/>
        </w:rPr>
        <w:noBreakHyphen/>
      </w:r>
      <w:r w:rsidR="0042602D">
        <w:rPr>
          <w:sz w:val="24"/>
        </w:rPr>
        <w:t>5</w:t>
      </w:r>
      <w:r w:rsidRPr="00E454DA">
        <w:rPr>
          <w:sz w:val="24"/>
        </w:rPr>
        <w:t xml:space="preserve">. </w:t>
      </w:r>
      <w:r w:rsidRPr="0042602D">
        <w:rPr>
          <w:sz w:val="24"/>
        </w:rPr>
        <w:t xml:space="preserve">Ubicación de </w:t>
      </w:r>
      <w:r w:rsidR="00847437" w:rsidRPr="0042602D">
        <w:rPr>
          <w:sz w:val="24"/>
        </w:rPr>
        <w:t xml:space="preserve">infraestructura </w:t>
      </w:r>
      <w:r w:rsidRPr="0042602D">
        <w:rPr>
          <w:sz w:val="24"/>
        </w:rPr>
        <w:t>a cargo de la ANNP</w:t>
      </w:r>
    </w:p>
    <w:p w:rsidR="00E454DA" w:rsidRPr="00E454DA" w:rsidRDefault="00E454DA" w:rsidP="00E454DA"/>
    <w:p w:rsidR="00EA0E6A" w:rsidRDefault="00D65B3B" w:rsidP="00EA0E6A">
      <w:pPr>
        <w:jc w:val="center"/>
      </w:pPr>
      <w:r>
        <w:rPr>
          <w:noProof/>
          <w:lang w:val="en-US" w:eastAsia="en-US"/>
        </w:rPr>
        <w:drawing>
          <wp:inline distT="0" distB="0" distL="0" distR="0" wp14:anchorId="1685DA5B" wp14:editId="28168BE8">
            <wp:extent cx="5837918" cy="5270740"/>
            <wp:effectExtent l="19050" t="19050" r="0" b="6350"/>
            <wp:docPr id="10"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4" cstate="print"/>
                    <a:srcRect/>
                    <a:stretch>
                      <a:fillRect/>
                    </a:stretch>
                  </pic:blipFill>
                  <pic:spPr bwMode="auto">
                    <a:xfrm>
                      <a:off x="0" y="0"/>
                      <a:ext cx="5853911" cy="5285180"/>
                    </a:xfrm>
                    <a:prstGeom prst="rect">
                      <a:avLst/>
                    </a:prstGeom>
                    <a:noFill/>
                    <a:ln w="9525">
                      <a:solidFill>
                        <a:schemeClr val="tx1"/>
                      </a:solidFill>
                      <a:miter lim="800000"/>
                      <a:headEnd/>
                      <a:tailEnd/>
                    </a:ln>
                  </pic:spPr>
                </pic:pic>
              </a:graphicData>
            </a:graphic>
          </wp:inline>
        </w:drawing>
      </w:r>
    </w:p>
    <w:p w:rsidR="00EA0E6A" w:rsidRPr="00AE6BF7" w:rsidRDefault="00EA0E6A" w:rsidP="00AE6BF7">
      <w:pPr>
        <w:autoSpaceDE w:val="0"/>
        <w:autoSpaceDN w:val="0"/>
        <w:adjustRightInd w:val="0"/>
        <w:spacing w:before="0" w:after="0" w:line="240" w:lineRule="auto"/>
        <w:jc w:val="center"/>
        <w:rPr>
          <w:i/>
          <w:sz w:val="20"/>
          <w:szCs w:val="16"/>
        </w:rPr>
      </w:pPr>
      <w:bookmarkStart w:id="321" w:name="_Toc209954210"/>
      <w:bookmarkStart w:id="322" w:name="_Toc209954789"/>
      <w:r w:rsidRPr="00AE6BF7">
        <w:rPr>
          <w:i/>
          <w:sz w:val="20"/>
          <w:szCs w:val="16"/>
        </w:rPr>
        <w:t>Fuente: DINATRAN Anuario Estadístico de Transporte 20</w:t>
      </w:r>
      <w:bookmarkEnd w:id="321"/>
      <w:bookmarkEnd w:id="322"/>
      <w:r w:rsidR="00D65B3B" w:rsidRPr="00AE6BF7">
        <w:rPr>
          <w:i/>
          <w:sz w:val="20"/>
          <w:szCs w:val="16"/>
        </w:rPr>
        <w:t>11</w:t>
      </w:r>
    </w:p>
    <w:p w:rsidR="004354BD" w:rsidRDefault="004354BD" w:rsidP="004354BD"/>
    <w:p w:rsidR="004354BD" w:rsidRPr="00DD021B" w:rsidRDefault="004354BD" w:rsidP="004354BD"/>
    <w:p w:rsidR="00D71FB4" w:rsidRDefault="00D71FB4" w:rsidP="008D2C0D">
      <w:pPr>
        <w:rPr>
          <w:lang w:val="es-ES_tradnl"/>
        </w:rPr>
      </w:pPr>
    </w:p>
    <w:p w:rsidR="001216D8" w:rsidRDefault="001216D8" w:rsidP="008D2C0D">
      <w:pPr>
        <w:rPr>
          <w:lang w:val="es-ES_tradnl"/>
        </w:rPr>
      </w:pPr>
    </w:p>
    <w:p w:rsidR="00925CA7" w:rsidRDefault="00925CA7" w:rsidP="00925CA7"/>
    <w:p w:rsidR="001F2652" w:rsidRPr="00925CA7" w:rsidRDefault="001F2652" w:rsidP="00925CA7"/>
    <w:p w:rsidR="00524823" w:rsidRDefault="00524823" w:rsidP="00524823">
      <w:pPr>
        <w:pStyle w:val="Caption"/>
        <w:rPr>
          <w:sz w:val="24"/>
          <w:szCs w:val="24"/>
        </w:rPr>
      </w:pPr>
      <w:bookmarkStart w:id="323" w:name="_Toc360196570"/>
      <w:bookmarkStart w:id="324" w:name="_Toc363120863"/>
      <w:bookmarkStart w:id="325" w:name="_Toc379879126"/>
      <w:r w:rsidRPr="00524823">
        <w:rPr>
          <w:sz w:val="24"/>
          <w:szCs w:val="24"/>
        </w:rPr>
        <w:t xml:space="preserve">Tabla </w:t>
      </w:r>
      <w:r w:rsidR="00590C0A">
        <w:rPr>
          <w:sz w:val="24"/>
          <w:szCs w:val="24"/>
        </w:rPr>
        <w:fldChar w:fldCharType="begin"/>
      </w:r>
      <w:r w:rsidR="00F32BD1">
        <w:rPr>
          <w:sz w:val="24"/>
          <w:szCs w:val="24"/>
        </w:rPr>
        <w:instrText xml:space="preserve"> STYLEREF 1 \s </w:instrText>
      </w:r>
      <w:r w:rsidR="00590C0A">
        <w:rPr>
          <w:sz w:val="24"/>
          <w:szCs w:val="24"/>
        </w:rPr>
        <w:fldChar w:fldCharType="separate"/>
      </w:r>
      <w:r w:rsidR="00D936BD">
        <w:rPr>
          <w:noProof/>
          <w:sz w:val="24"/>
          <w:szCs w:val="24"/>
        </w:rPr>
        <w:t>11</w:t>
      </w:r>
      <w:r w:rsidR="00590C0A">
        <w:rPr>
          <w:sz w:val="24"/>
          <w:szCs w:val="24"/>
        </w:rPr>
        <w:fldChar w:fldCharType="end"/>
      </w:r>
      <w:r w:rsidR="00F32BD1">
        <w:rPr>
          <w:sz w:val="24"/>
          <w:szCs w:val="24"/>
        </w:rPr>
        <w:noBreakHyphen/>
      </w:r>
      <w:r w:rsidR="00590C0A">
        <w:rPr>
          <w:sz w:val="24"/>
          <w:szCs w:val="24"/>
        </w:rPr>
        <w:fldChar w:fldCharType="begin"/>
      </w:r>
      <w:r w:rsidR="00F32BD1">
        <w:rPr>
          <w:sz w:val="24"/>
          <w:szCs w:val="24"/>
        </w:rPr>
        <w:instrText xml:space="preserve"> SEQ Tabla \* ARABIC \s 1 </w:instrText>
      </w:r>
      <w:r w:rsidR="00590C0A">
        <w:rPr>
          <w:sz w:val="24"/>
          <w:szCs w:val="24"/>
        </w:rPr>
        <w:fldChar w:fldCharType="separate"/>
      </w:r>
      <w:r w:rsidR="00D936BD">
        <w:rPr>
          <w:noProof/>
          <w:sz w:val="24"/>
          <w:szCs w:val="24"/>
        </w:rPr>
        <w:t>4</w:t>
      </w:r>
      <w:r w:rsidR="00590C0A">
        <w:rPr>
          <w:sz w:val="24"/>
          <w:szCs w:val="24"/>
        </w:rPr>
        <w:fldChar w:fldCharType="end"/>
      </w:r>
      <w:r w:rsidRPr="00524823">
        <w:rPr>
          <w:sz w:val="24"/>
          <w:szCs w:val="24"/>
        </w:rPr>
        <w:t xml:space="preserve">. </w:t>
      </w:r>
      <w:bookmarkStart w:id="326" w:name="_Toc209954895"/>
      <w:bookmarkStart w:id="327" w:name="_Toc355359318"/>
      <w:r w:rsidRPr="00524823">
        <w:rPr>
          <w:sz w:val="24"/>
          <w:szCs w:val="24"/>
        </w:rPr>
        <w:t>Distancias a la red pavimentada</w:t>
      </w:r>
      <w:bookmarkEnd w:id="323"/>
      <w:bookmarkEnd w:id="324"/>
      <w:bookmarkEnd w:id="325"/>
      <w:bookmarkEnd w:id="326"/>
      <w:bookmarkEnd w:id="327"/>
    </w:p>
    <w:p w:rsidR="00524823" w:rsidRPr="00524823" w:rsidRDefault="00524823" w:rsidP="00524823"/>
    <w:p w:rsidR="008D2C0D" w:rsidRPr="00DD021B" w:rsidRDefault="008D2C0D" w:rsidP="00925CA7">
      <w:pPr>
        <w:pStyle w:val="FigyCuad"/>
        <w:ind w:left="-426"/>
      </w:pPr>
      <w:r>
        <w:rPr>
          <w:noProof/>
          <w:lang w:val="en-US" w:eastAsia="en-US"/>
        </w:rPr>
        <w:drawing>
          <wp:inline distT="0" distB="0" distL="0" distR="0" wp14:anchorId="04021BA0" wp14:editId="5FEA8285">
            <wp:extent cx="6553200" cy="2651383"/>
            <wp:effectExtent l="19050" t="0" r="0" b="0"/>
            <wp:docPr id="11659" name="Imagen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25" cstate="print"/>
                    <a:srcRect/>
                    <a:stretch>
                      <a:fillRect/>
                    </a:stretch>
                  </pic:blipFill>
                  <pic:spPr bwMode="auto">
                    <a:xfrm>
                      <a:off x="0" y="0"/>
                      <a:ext cx="6553200" cy="2651383"/>
                    </a:xfrm>
                    <a:prstGeom prst="rect">
                      <a:avLst/>
                    </a:prstGeom>
                    <a:noFill/>
                    <a:ln w="9525">
                      <a:noFill/>
                      <a:miter lim="800000"/>
                      <a:headEnd/>
                      <a:tailEnd/>
                    </a:ln>
                  </pic:spPr>
                </pic:pic>
              </a:graphicData>
            </a:graphic>
          </wp:inline>
        </w:drawing>
      </w:r>
    </w:p>
    <w:p w:rsidR="00925CA7" w:rsidRDefault="00925CA7" w:rsidP="00925CA7">
      <w:pPr>
        <w:jc w:val="center"/>
        <w:rPr>
          <w:sz w:val="16"/>
        </w:rPr>
      </w:pPr>
      <w:bookmarkStart w:id="328" w:name="_Toc209954896"/>
    </w:p>
    <w:p w:rsidR="00925CA7" w:rsidRPr="00877DCB" w:rsidRDefault="008D2C0D" w:rsidP="00925CA7">
      <w:pPr>
        <w:jc w:val="center"/>
        <w:rPr>
          <w:i/>
          <w:sz w:val="20"/>
          <w:szCs w:val="16"/>
        </w:rPr>
      </w:pPr>
      <w:r w:rsidRPr="00877DCB">
        <w:rPr>
          <w:i/>
          <w:sz w:val="20"/>
          <w:szCs w:val="16"/>
        </w:rPr>
        <w:t xml:space="preserve">Fuente: </w:t>
      </w:r>
      <w:bookmarkEnd w:id="328"/>
      <w:r w:rsidR="00925CA7" w:rsidRPr="00877DCB">
        <w:rPr>
          <w:i/>
          <w:sz w:val="20"/>
          <w:szCs w:val="16"/>
        </w:rPr>
        <w:t>Paraguay – Estrategia País: Nota Sectorial de Transport</w:t>
      </w:r>
      <w:r w:rsidR="00877DCB">
        <w:rPr>
          <w:i/>
          <w:sz w:val="20"/>
          <w:szCs w:val="16"/>
        </w:rPr>
        <w:t>e, Roberto D. Agosta, BID, 2008</w:t>
      </w:r>
    </w:p>
    <w:p w:rsidR="008D2C0D" w:rsidRPr="00DD021B" w:rsidRDefault="008D2C0D" w:rsidP="008D2C0D">
      <w:pPr>
        <w:pStyle w:val="Fuente"/>
      </w:pPr>
    </w:p>
    <w:p w:rsidR="0042602D" w:rsidRDefault="0042602D" w:rsidP="0042602D">
      <w:pPr>
        <w:pStyle w:val="Caption"/>
        <w:rPr>
          <w:sz w:val="24"/>
          <w:szCs w:val="24"/>
        </w:rPr>
      </w:pPr>
    </w:p>
    <w:p w:rsidR="008D2C0D" w:rsidRDefault="008D2C0D" w:rsidP="008D2C0D">
      <w:pPr>
        <w:rPr>
          <w:lang w:val="es-ES_tradnl"/>
        </w:rPr>
      </w:pPr>
    </w:p>
    <w:p w:rsidR="008D2C0D" w:rsidRDefault="008D2C0D" w:rsidP="008D2C0D">
      <w:pPr>
        <w:rPr>
          <w:lang w:val="es-BO"/>
        </w:rPr>
      </w:pPr>
    </w:p>
    <w:p w:rsidR="00D71FB4" w:rsidRPr="0042602D" w:rsidRDefault="00D71FB4" w:rsidP="0042602D">
      <w:pPr>
        <w:spacing w:before="0" w:after="0" w:line="240" w:lineRule="auto"/>
        <w:jc w:val="center"/>
        <w:rPr>
          <w:b/>
          <w:bCs/>
          <w:sz w:val="24"/>
          <w:szCs w:val="20"/>
        </w:rPr>
      </w:pPr>
      <w:r w:rsidRPr="0042602D">
        <w:rPr>
          <w:b/>
          <w:sz w:val="24"/>
        </w:rPr>
        <w:t>TRANSPORTE AÉREO</w:t>
      </w:r>
    </w:p>
    <w:p w:rsidR="00925CA7" w:rsidRDefault="00925CA7" w:rsidP="00925CA7">
      <w:pPr>
        <w:pStyle w:val="Caption"/>
        <w:rPr>
          <w:sz w:val="24"/>
        </w:rPr>
      </w:pPr>
      <w:r w:rsidRPr="00925CA7">
        <w:rPr>
          <w:sz w:val="24"/>
        </w:rPr>
        <w:lastRenderedPageBreak/>
        <w:t xml:space="preserve">Figura </w:t>
      </w:r>
      <w:r w:rsidR="00590C0A">
        <w:rPr>
          <w:sz w:val="24"/>
        </w:rPr>
        <w:fldChar w:fldCharType="begin"/>
      </w:r>
      <w:r w:rsidR="00592177">
        <w:rPr>
          <w:sz w:val="24"/>
        </w:rPr>
        <w:instrText xml:space="preserve"> STYLEREF 1 \s </w:instrText>
      </w:r>
      <w:r w:rsidR="00590C0A">
        <w:rPr>
          <w:sz w:val="24"/>
        </w:rPr>
        <w:fldChar w:fldCharType="separate"/>
      </w:r>
      <w:r w:rsidR="00D936BD">
        <w:rPr>
          <w:noProof/>
          <w:sz w:val="24"/>
        </w:rPr>
        <w:t>11</w:t>
      </w:r>
      <w:r w:rsidR="00590C0A">
        <w:rPr>
          <w:sz w:val="24"/>
        </w:rPr>
        <w:fldChar w:fldCharType="end"/>
      </w:r>
      <w:r w:rsidR="00592177">
        <w:rPr>
          <w:sz w:val="24"/>
        </w:rPr>
        <w:noBreakHyphen/>
      </w:r>
      <w:r w:rsidR="0042602D">
        <w:rPr>
          <w:sz w:val="24"/>
        </w:rPr>
        <w:t>6</w:t>
      </w:r>
      <w:r w:rsidRPr="00925CA7">
        <w:rPr>
          <w:sz w:val="24"/>
        </w:rPr>
        <w:t xml:space="preserve">. Movimiento total de pasajeros </w:t>
      </w:r>
      <w:r w:rsidR="001216D8" w:rsidRPr="00925CA7">
        <w:rPr>
          <w:sz w:val="24"/>
        </w:rPr>
        <w:t>201</w:t>
      </w:r>
      <w:r w:rsidR="001216D8">
        <w:rPr>
          <w:sz w:val="24"/>
        </w:rPr>
        <w:t>3</w:t>
      </w:r>
      <w:r w:rsidRPr="00925CA7">
        <w:rPr>
          <w:sz w:val="24"/>
        </w:rPr>
        <w:t>, por mes según aeropuertos</w:t>
      </w:r>
    </w:p>
    <w:p w:rsidR="003A2B21" w:rsidRPr="003A2B21" w:rsidRDefault="001216D8" w:rsidP="00BD725B">
      <w:pPr>
        <w:pStyle w:val="Fuente"/>
      </w:pPr>
      <w:r w:rsidRPr="00B6238E">
        <w:rPr>
          <w:noProof/>
          <w:lang w:val="es-ES_tradnl" w:eastAsia="en-US"/>
        </w:rPr>
        <w:t xml:space="preserve"> </w:t>
      </w:r>
      <w:r>
        <w:rPr>
          <w:noProof/>
          <w:lang w:val="en-US" w:eastAsia="en-US"/>
        </w:rPr>
        <w:drawing>
          <wp:inline distT="0" distB="0" distL="0" distR="0" wp14:anchorId="429E0767" wp14:editId="438EC126">
            <wp:extent cx="5943600" cy="2762885"/>
            <wp:effectExtent l="0" t="0" r="19050" b="18415"/>
            <wp:docPr id="11661" name="Chart 11661"/>
            <wp:cNvGraphicFramePr/>
            <a:graphic xmlns:a="http://schemas.openxmlformats.org/drawingml/2006/main">
              <a:graphicData uri="http://schemas.openxmlformats.org/drawingml/2006/chart">
                <c:chart xmlns:c="http://schemas.openxmlformats.org/drawingml/2006/chart" xmlns:r="http://schemas.openxmlformats.org/officeDocument/2006/relationships" r:id="rId26"/>
              </a:graphicData>
            </a:graphic>
          </wp:inline>
        </w:drawing>
      </w:r>
    </w:p>
    <w:p w:rsidR="0082179B" w:rsidRPr="00877DCB" w:rsidRDefault="0082179B" w:rsidP="00814299">
      <w:pPr>
        <w:jc w:val="center"/>
        <w:rPr>
          <w:i/>
          <w:sz w:val="20"/>
          <w:szCs w:val="16"/>
        </w:rPr>
      </w:pPr>
      <w:bookmarkStart w:id="329" w:name="_Toc209954241"/>
      <w:bookmarkStart w:id="330" w:name="_Toc209954820"/>
      <w:r w:rsidRPr="00877DCB">
        <w:rPr>
          <w:i/>
          <w:sz w:val="20"/>
          <w:szCs w:val="16"/>
        </w:rPr>
        <w:t>Fuente: Departamento de Estadísticas de Aviación Civil</w:t>
      </w:r>
      <w:bookmarkEnd w:id="329"/>
      <w:bookmarkEnd w:id="330"/>
      <w:r w:rsidR="001216D8">
        <w:rPr>
          <w:i/>
          <w:sz w:val="20"/>
          <w:szCs w:val="16"/>
        </w:rPr>
        <w:t xml:space="preserve"> – año 2013</w:t>
      </w:r>
    </w:p>
    <w:p w:rsidR="003A2B21" w:rsidRDefault="003A2B21" w:rsidP="003A2B21"/>
    <w:p w:rsidR="00925CA7" w:rsidRDefault="00925CA7" w:rsidP="00925CA7">
      <w:pPr>
        <w:pStyle w:val="Caption"/>
        <w:rPr>
          <w:sz w:val="24"/>
        </w:rPr>
      </w:pPr>
      <w:r w:rsidRPr="00925CA7">
        <w:rPr>
          <w:sz w:val="24"/>
        </w:rPr>
        <w:t xml:space="preserve">Figura </w:t>
      </w:r>
      <w:r w:rsidR="00590C0A">
        <w:rPr>
          <w:sz w:val="24"/>
        </w:rPr>
        <w:fldChar w:fldCharType="begin"/>
      </w:r>
      <w:r w:rsidR="00592177">
        <w:rPr>
          <w:sz w:val="24"/>
        </w:rPr>
        <w:instrText xml:space="preserve"> STYLEREF 1 \s </w:instrText>
      </w:r>
      <w:r w:rsidR="00590C0A">
        <w:rPr>
          <w:sz w:val="24"/>
        </w:rPr>
        <w:fldChar w:fldCharType="separate"/>
      </w:r>
      <w:r w:rsidR="00D936BD">
        <w:rPr>
          <w:noProof/>
          <w:sz w:val="24"/>
        </w:rPr>
        <w:t>11</w:t>
      </w:r>
      <w:r w:rsidR="00590C0A">
        <w:rPr>
          <w:sz w:val="24"/>
        </w:rPr>
        <w:fldChar w:fldCharType="end"/>
      </w:r>
      <w:r w:rsidR="00592177">
        <w:rPr>
          <w:sz w:val="24"/>
        </w:rPr>
        <w:noBreakHyphen/>
      </w:r>
      <w:r w:rsidR="0042602D">
        <w:rPr>
          <w:sz w:val="24"/>
        </w:rPr>
        <w:t>7</w:t>
      </w:r>
      <w:r w:rsidRPr="00925CA7">
        <w:rPr>
          <w:sz w:val="24"/>
        </w:rPr>
        <w:t xml:space="preserve">. </w:t>
      </w:r>
      <w:bookmarkStart w:id="331" w:name="_Toc209516736"/>
      <w:r w:rsidRPr="00925CA7">
        <w:rPr>
          <w:sz w:val="24"/>
        </w:rPr>
        <w:t xml:space="preserve">Movimiento Total de Cargas </w:t>
      </w:r>
      <w:r w:rsidR="00D607AF">
        <w:rPr>
          <w:sz w:val="24"/>
        </w:rPr>
        <w:t>e</w:t>
      </w:r>
      <w:r w:rsidR="00D607AF" w:rsidRPr="00925CA7">
        <w:rPr>
          <w:sz w:val="24"/>
        </w:rPr>
        <w:t xml:space="preserve">xportación/importación </w:t>
      </w:r>
      <w:r w:rsidR="00D607AF">
        <w:rPr>
          <w:sz w:val="24"/>
        </w:rPr>
        <w:t xml:space="preserve">– Año </w:t>
      </w:r>
      <w:r w:rsidRPr="00925CA7">
        <w:rPr>
          <w:sz w:val="24"/>
        </w:rPr>
        <w:t>201</w:t>
      </w:r>
      <w:r w:rsidR="001216D8">
        <w:rPr>
          <w:sz w:val="24"/>
        </w:rPr>
        <w:t>3</w:t>
      </w:r>
      <w:bookmarkEnd w:id="331"/>
    </w:p>
    <w:p w:rsidR="0082179B" w:rsidRPr="00814299" w:rsidRDefault="001216D8" w:rsidP="00BD725B">
      <w:pPr>
        <w:pStyle w:val="FigyCuad"/>
      </w:pPr>
      <w:r w:rsidRPr="00B6238E">
        <w:rPr>
          <w:noProof/>
          <w:lang w:val="es-ES_tradnl" w:eastAsia="en-US"/>
        </w:rPr>
        <w:t xml:space="preserve"> </w:t>
      </w:r>
      <w:r>
        <w:rPr>
          <w:noProof/>
          <w:lang w:val="en-US" w:eastAsia="en-US"/>
        </w:rPr>
        <w:drawing>
          <wp:inline distT="0" distB="0" distL="0" distR="0" wp14:anchorId="5694BAA0" wp14:editId="22C87494">
            <wp:extent cx="6090249" cy="3648974"/>
            <wp:effectExtent l="0" t="0" r="25400" b="27940"/>
            <wp:docPr id="11658" name="Chart 11658"/>
            <wp:cNvGraphicFramePr/>
            <a:graphic xmlns:a="http://schemas.openxmlformats.org/drawingml/2006/main">
              <a:graphicData uri="http://schemas.openxmlformats.org/drawingml/2006/chart">
                <c:chart xmlns:c="http://schemas.openxmlformats.org/drawingml/2006/chart" xmlns:r="http://schemas.openxmlformats.org/officeDocument/2006/relationships" r:id="rId27"/>
              </a:graphicData>
            </a:graphic>
          </wp:inline>
        </w:drawing>
      </w:r>
    </w:p>
    <w:p w:rsidR="006C3C85" w:rsidRPr="00877DCB" w:rsidRDefault="0082179B" w:rsidP="00925CA7">
      <w:pPr>
        <w:jc w:val="center"/>
        <w:rPr>
          <w:i/>
          <w:sz w:val="20"/>
          <w:szCs w:val="16"/>
        </w:rPr>
      </w:pPr>
      <w:bookmarkStart w:id="332" w:name="_Toc209954242"/>
      <w:bookmarkStart w:id="333" w:name="_Toc209954821"/>
      <w:r w:rsidRPr="00877DCB">
        <w:rPr>
          <w:i/>
          <w:sz w:val="20"/>
          <w:szCs w:val="16"/>
        </w:rPr>
        <w:t>Fuente: Departamento de Estadísticas de Aviación Civil</w:t>
      </w:r>
      <w:bookmarkEnd w:id="332"/>
      <w:bookmarkEnd w:id="333"/>
      <w:r w:rsidR="001F2652">
        <w:rPr>
          <w:i/>
          <w:sz w:val="20"/>
          <w:szCs w:val="16"/>
        </w:rPr>
        <w:t xml:space="preserve"> – Año 2013</w:t>
      </w:r>
    </w:p>
    <w:p w:rsidR="00925CA7" w:rsidRPr="00925CA7" w:rsidRDefault="004F4132" w:rsidP="00B6238E">
      <w:pPr>
        <w:pStyle w:val="Caption"/>
        <w:rPr>
          <w:sz w:val="24"/>
        </w:rPr>
      </w:pPr>
      <w:r>
        <w:rPr>
          <w:sz w:val="24"/>
        </w:rPr>
        <w:br w:type="page"/>
      </w:r>
      <w:r w:rsidR="00925CA7" w:rsidRPr="00B6238E">
        <w:rPr>
          <w:sz w:val="24"/>
        </w:rPr>
        <w:lastRenderedPageBreak/>
        <w:t xml:space="preserve">Figura </w:t>
      </w:r>
      <w:r w:rsidR="00590C0A" w:rsidRPr="00B6238E">
        <w:rPr>
          <w:sz w:val="24"/>
        </w:rPr>
        <w:fldChar w:fldCharType="begin"/>
      </w:r>
      <w:r w:rsidR="00592177" w:rsidRPr="00B6238E">
        <w:rPr>
          <w:sz w:val="24"/>
        </w:rPr>
        <w:instrText xml:space="preserve"> STYLEREF 1 \s </w:instrText>
      </w:r>
      <w:r w:rsidR="00590C0A" w:rsidRPr="00B6238E">
        <w:rPr>
          <w:sz w:val="24"/>
        </w:rPr>
        <w:fldChar w:fldCharType="separate"/>
      </w:r>
      <w:r w:rsidR="00D936BD">
        <w:rPr>
          <w:noProof/>
          <w:sz w:val="24"/>
        </w:rPr>
        <w:t>11</w:t>
      </w:r>
      <w:r w:rsidR="00590C0A" w:rsidRPr="00B6238E">
        <w:rPr>
          <w:sz w:val="24"/>
        </w:rPr>
        <w:fldChar w:fldCharType="end"/>
      </w:r>
      <w:r w:rsidR="00592177" w:rsidRPr="00B6238E">
        <w:rPr>
          <w:sz w:val="24"/>
        </w:rPr>
        <w:noBreakHyphen/>
      </w:r>
      <w:r w:rsidR="0042602D" w:rsidRPr="0042602D">
        <w:rPr>
          <w:sz w:val="24"/>
        </w:rPr>
        <w:t>8</w:t>
      </w:r>
      <w:r w:rsidR="00925CA7" w:rsidRPr="00925CA7">
        <w:rPr>
          <w:sz w:val="24"/>
        </w:rPr>
        <w:t xml:space="preserve">. </w:t>
      </w:r>
      <w:bookmarkStart w:id="334" w:name="_Toc209954235"/>
      <w:bookmarkStart w:id="335" w:name="_Toc209954814"/>
      <w:r w:rsidR="00925CA7" w:rsidRPr="0042602D">
        <w:rPr>
          <w:sz w:val="24"/>
        </w:rPr>
        <w:t>Movimiento aéreo inte</w:t>
      </w:r>
      <w:r w:rsidR="00D607AF">
        <w:rPr>
          <w:sz w:val="24"/>
        </w:rPr>
        <w:t>rnacional de pasajeros por año 2009</w:t>
      </w:r>
      <w:r w:rsidR="00925CA7" w:rsidRPr="0042602D">
        <w:rPr>
          <w:sz w:val="24"/>
        </w:rPr>
        <w:t>-20</w:t>
      </w:r>
      <w:bookmarkEnd w:id="334"/>
      <w:bookmarkEnd w:id="335"/>
      <w:r w:rsidR="00D607AF">
        <w:rPr>
          <w:sz w:val="24"/>
        </w:rPr>
        <w:t>13</w:t>
      </w:r>
    </w:p>
    <w:p w:rsidR="00925CA7" w:rsidRPr="00925CA7" w:rsidRDefault="00925CA7" w:rsidP="00925CA7"/>
    <w:p w:rsidR="00CE44A2" w:rsidRDefault="00D607AF" w:rsidP="00CE44A2">
      <w:pPr>
        <w:jc w:val="center"/>
      </w:pPr>
      <w:r w:rsidRPr="00D607AF">
        <w:rPr>
          <w:noProof/>
          <w:lang w:val="en-US" w:eastAsia="en-US"/>
        </w:rPr>
        <w:drawing>
          <wp:inline distT="0" distB="0" distL="0" distR="0" wp14:anchorId="7F2D0D2E" wp14:editId="7E5F9F7C">
            <wp:extent cx="4584589" cy="2755631"/>
            <wp:effectExtent l="0" t="0" r="6985" b="698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8"/>
                    <a:stretch>
                      <a:fillRect/>
                    </a:stretch>
                  </pic:blipFill>
                  <pic:spPr>
                    <a:xfrm>
                      <a:off x="0" y="0"/>
                      <a:ext cx="4584589" cy="2755631"/>
                    </a:xfrm>
                    <a:prstGeom prst="rect">
                      <a:avLst/>
                    </a:prstGeom>
                  </pic:spPr>
                </pic:pic>
              </a:graphicData>
            </a:graphic>
          </wp:inline>
        </w:drawing>
      </w:r>
    </w:p>
    <w:p w:rsidR="00CE44A2" w:rsidRPr="00877DCB" w:rsidRDefault="00CE44A2" w:rsidP="00CE44A2">
      <w:pPr>
        <w:jc w:val="center"/>
        <w:rPr>
          <w:i/>
          <w:sz w:val="20"/>
          <w:szCs w:val="16"/>
        </w:rPr>
      </w:pPr>
      <w:r w:rsidRPr="00877DCB">
        <w:rPr>
          <w:i/>
          <w:sz w:val="20"/>
          <w:szCs w:val="16"/>
        </w:rPr>
        <w:t xml:space="preserve">Fuente: </w:t>
      </w:r>
      <w:r w:rsidR="00972253" w:rsidRPr="00877DCB">
        <w:rPr>
          <w:i/>
          <w:sz w:val="20"/>
          <w:szCs w:val="16"/>
        </w:rPr>
        <w:t xml:space="preserve">elaboración propia en base </w:t>
      </w:r>
      <w:r w:rsidR="00D607AF">
        <w:rPr>
          <w:i/>
          <w:sz w:val="20"/>
          <w:szCs w:val="16"/>
        </w:rPr>
        <w:t>datos de la DINAC</w:t>
      </w:r>
    </w:p>
    <w:p w:rsidR="001475E6" w:rsidRDefault="001475E6" w:rsidP="001475E6">
      <w:pPr>
        <w:rPr>
          <w:rStyle w:val="FuenteCar"/>
        </w:rPr>
      </w:pPr>
    </w:p>
    <w:p w:rsidR="00925CA7" w:rsidRDefault="00925CA7" w:rsidP="001475E6">
      <w:pPr>
        <w:rPr>
          <w:rStyle w:val="FuenteCar"/>
        </w:rPr>
      </w:pPr>
    </w:p>
    <w:p w:rsidR="00925CA7" w:rsidRDefault="00925CA7" w:rsidP="00925CA7">
      <w:pPr>
        <w:pStyle w:val="Caption"/>
        <w:rPr>
          <w:sz w:val="24"/>
        </w:rPr>
      </w:pPr>
      <w:r w:rsidRPr="00925CA7">
        <w:rPr>
          <w:sz w:val="24"/>
        </w:rPr>
        <w:t xml:space="preserve">Figura </w:t>
      </w:r>
      <w:r w:rsidR="00590C0A">
        <w:rPr>
          <w:sz w:val="24"/>
        </w:rPr>
        <w:fldChar w:fldCharType="begin"/>
      </w:r>
      <w:r w:rsidR="00592177">
        <w:rPr>
          <w:sz w:val="24"/>
        </w:rPr>
        <w:instrText xml:space="preserve"> STYLEREF 1 \s </w:instrText>
      </w:r>
      <w:r w:rsidR="00590C0A">
        <w:rPr>
          <w:sz w:val="24"/>
        </w:rPr>
        <w:fldChar w:fldCharType="separate"/>
      </w:r>
      <w:r w:rsidR="00D936BD">
        <w:rPr>
          <w:noProof/>
          <w:sz w:val="24"/>
        </w:rPr>
        <w:t>11</w:t>
      </w:r>
      <w:r w:rsidR="00590C0A">
        <w:rPr>
          <w:sz w:val="24"/>
        </w:rPr>
        <w:fldChar w:fldCharType="end"/>
      </w:r>
      <w:r w:rsidR="00592177">
        <w:rPr>
          <w:sz w:val="24"/>
        </w:rPr>
        <w:noBreakHyphen/>
      </w:r>
      <w:r w:rsidR="0042602D">
        <w:rPr>
          <w:sz w:val="24"/>
        </w:rPr>
        <w:t>9</w:t>
      </w:r>
      <w:r w:rsidRPr="00925CA7">
        <w:rPr>
          <w:sz w:val="24"/>
        </w:rPr>
        <w:t xml:space="preserve">. </w:t>
      </w:r>
      <w:bookmarkStart w:id="336" w:name="_Toc209954237"/>
      <w:bookmarkStart w:id="337" w:name="_Toc209954816"/>
      <w:r w:rsidRPr="00925CA7">
        <w:rPr>
          <w:sz w:val="24"/>
        </w:rPr>
        <w:t xml:space="preserve">Evolución del movimiento de cargas (en Toneladas) </w:t>
      </w:r>
      <w:r w:rsidR="001216D8">
        <w:rPr>
          <w:sz w:val="24"/>
        </w:rPr>
        <w:t>2009</w:t>
      </w:r>
      <w:r w:rsidRPr="00925CA7">
        <w:rPr>
          <w:sz w:val="24"/>
        </w:rPr>
        <w:t>-20</w:t>
      </w:r>
      <w:bookmarkEnd w:id="336"/>
      <w:bookmarkEnd w:id="337"/>
      <w:r w:rsidRPr="00925CA7">
        <w:rPr>
          <w:sz w:val="24"/>
        </w:rPr>
        <w:t>1</w:t>
      </w:r>
      <w:r w:rsidR="001216D8">
        <w:rPr>
          <w:sz w:val="24"/>
        </w:rPr>
        <w:t>3</w:t>
      </w:r>
    </w:p>
    <w:p w:rsidR="00925CA7" w:rsidRPr="00925CA7" w:rsidRDefault="00925CA7" w:rsidP="00925CA7"/>
    <w:p w:rsidR="008D2C0D" w:rsidRDefault="001216D8" w:rsidP="00774754">
      <w:pPr>
        <w:jc w:val="center"/>
        <w:rPr>
          <w:rStyle w:val="FuenteCar"/>
        </w:rPr>
      </w:pPr>
      <w:r w:rsidRPr="00B6238E">
        <w:rPr>
          <w:noProof/>
          <w:lang w:val="es-ES_tradnl" w:eastAsia="en-US"/>
        </w:rPr>
        <w:t xml:space="preserve"> </w:t>
      </w:r>
      <w:r>
        <w:rPr>
          <w:noProof/>
          <w:lang w:val="en-US" w:eastAsia="en-US"/>
        </w:rPr>
        <w:drawing>
          <wp:inline distT="0" distB="0" distL="0" distR="0" wp14:anchorId="357648F7" wp14:editId="15D9FB62">
            <wp:extent cx="5724525" cy="2743200"/>
            <wp:effectExtent l="0" t="0" r="9525" b="19050"/>
            <wp:docPr id="11660" name="Chart 11660"/>
            <wp:cNvGraphicFramePr/>
            <a:graphic xmlns:a="http://schemas.openxmlformats.org/drawingml/2006/main">
              <a:graphicData uri="http://schemas.openxmlformats.org/drawingml/2006/chart">
                <c:chart xmlns:c="http://schemas.openxmlformats.org/drawingml/2006/chart" xmlns:r="http://schemas.openxmlformats.org/officeDocument/2006/relationships" r:id="rId29"/>
              </a:graphicData>
            </a:graphic>
          </wp:inline>
        </w:drawing>
      </w:r>
    </w:p>
    <w:p w:rsidR="00972253" w:rsidRPr="00877DCB" w:rsidRDefault="00972253" w:rsidP="00972253">
      <w:pPr>
        <w:jc w:val="center"/>
        <w:rPr>
          <w:i/>
          <w:sz w:val="20"/>
          <w:szCs w:val="16"/>
        </w:rPr>
      </w:pPr>
      <w:r w:rsidRPr="00877DCB">
        <w:rPr>
          <w:i/>
          <w:sz w:val="20"/>
          <w:szCs w:val="16"/>
        </w:rPr>
        <w:t xml:space="preserve">Fuente: elaboración propia en base al PMT 2011 y Anuario Estadístico de Transporte Aéreo </w:t>
      </w:r>
      <w:r w:rsidR="001216D8" w:rsidRPr="00877DCB">
        <w:rPr>
          <w:i/>
          <w:sz w:val="20"/>
          <w:szCs w:val="16"/>
        </w:rPr>
        <w:t>201</w:t>
      </w:r>
      <w:r w:rsidR="001216D8">
        <w:rPr>
          <w:i/>
          <w:sz w:val="20"/>
          <w:szCs w:val="16"/>
        </w:rPr>
        <w:t>3</w:t>
      </w:r>
    </w:p>
    <w:p w:rsidR="008D2C0D" w:rsidRDefault="008D2C0D" w:rsidP="00972253">
      <w:pPr>
        <w:jc w:val="center"/>
        <w:rPr>
          <w:rStyle w:val="FuenteCar"/>
        </w:rPr>
      </w:pPr>
    </w:p>
    <w:p w:rsidR="001216D8" w:rsidRDefault="001216D8" w:rsidP="004B44FE">
      <w:pPr>
        <w:pStyle w:val="Caption"/>
        <w:rPr>
          <w:sz w:val="24"/>
          <w:szCs w:val="24"/>
        </w:rPr>
      </w:pPr>
      <w:bookmarkStart w:id="338" w:name="_Toc360196571"/>
      <w:bookmarkStart w:id="339" w:name="_Toc363120864"/>
    </w:p>
    <w:p w:rsidR="0042602D" w:rsidRPr="0042602D" w:rsidRDefault="0042602D" w:rsidP="0042602D"/>
    <w:p w:rsidR="00925CA7" w:rsidRDefault="004B44FE" w:rsidP="004B44FE">
      <w:pPr>
        <w:pStyle w:val="Caption"/>
        <w:rPr>
          <w:sz w:val="24"/>
          <w:lang w:val="es-MX"/>
        </w:rPr>
      </w:pPr>
      <w:bookmarkStart w:id="340" w:name="_Toc379879127"/>
      <w:r w:rsidRPr="004B44FE">
        <w:rPr>
          <w:sz w:val="24"/>
          <w:szCs w:val="24"/>
        </w:rPr>
        <w:t xml:space="preserve">Tabla </w:t>
      </w:r>
      <w:r w:rsidR="00590C0A">
        <w:rPr>
          <w:sz w:val="24"/>
          <w:szCs w:val="24"/>
        </w:rPr>
        <w:fldChar w:fldCharType="begin"/>
      </w:r>
      <w:r w:rsidR="00F32BD1">
        <w:rPr>
          <w:sz w:val="24"/>
          <w:szCs w:val="24"/>
        </w:rPr>
        <w:instrText xml:space="preserve"> STYLEREF 1 \s </w:instrText>
      </w:r>
      <w:r w:rsidR="00590C0A">
        <w:rPr>
          <w:sz w:val="24"/>
          <w:szCs w:val="24"/>
        </w:rPr>
        <w:fldChar w:fldCharType="separate"/>
      </w:r>
      <w:r w:rsidR="00D936BD">
        <w:rPr>
          <w:noProof/>
          <w:sz w:val="24"/>
          <w:szCs w:val="24"/>
        </w:rPr>
        <w:t>11</w:t>
      </w:r>
      <w:r w:rsidR="00590C0A">
        <w:rPr>
          <w:sz w:val="24"/>
          <w:szCs w:val="24"/>
        </w:rPr>
        <w:fldChar w:fldCharType="end"/>
      </w:r>
      <w:r w:rsidR="00F32BD1">
        <w:rPr>
          <w:sz w:val="24"/>
          <w:szCs w:val="24"/>
        </w:rPr>
        <w:noBreakHyphen/>
      </w:r>
      <w:r w:rsidR="00590C0A">
        <w:rPr>
          <w:sz w:val="24"/>
          <w:szCs w:val="24"/>
        </w:rPr>
        <w:fldChar w:fldCharType="begin"/>
      </w:r>
      <w:r w:rsidR="00F32BD1">
        <w:rPr>
          <w:sz w:val="24"/>
          <w:szCs w:val="24"/>
        </w:rPr>
        <w:instrText xml:space="preserve"> SEQ Tabla \* ARABIC \s 1 </w:instrText>
      </w:r>
      <w:r w:rsidR="00590C0A">
        <w:rPr>
          <w:sz w:val="24"/>
          <w:szCs w:val="24"/>
        </w:rPr>
        <w:fldChar w:fldCharType="separate"/>
      </w:r>
      <w:r w:rsidR="00D936BD">
        <w:rPr>
          <w:noProof/>
          <w:sz w:val="24"/>
          <w:szCs w:val="24"/>
        </w:rPr>
        <w:t>5</w:t>
      </w:r>
      <w:r w:rsidR="00590C0A">
        <w:rPr>
          <w:sz w:val="24"/>
          <w:szCs w:val="24"/>
        </w:rPr>
        <w:fldChar w:fldCharType="end"/>
      </w:r>
      <w:r w:rsidRPr="004B44FE">
        <w:rPr>
          <w:sz w:val="24"/>
          <w:szCs w:val="24"/>
        </w:rPr>
        <w:t xml:space="preserve">. </w:t>
      </w:r>
      <w:r w:rsidRPr="004B44FE">
        <w:rPr>
          <w:sz w:val="24"/>
          <w:szCs w:val="24"/>
          <w:lang w:val="es-MX"/>
        </w:rPr>
        <w:t>Dimensiones</w:t>
      </w:r>
      <w:r w:rsidRPr="00925CA7">
        <w:rPr>
          <w:sz w:val="24"/>
          <w:lang w:val="es-MX"/>
        </w:rPr>
        <w:t xml:space="preserve"> de pistas pavimentadas de la red aeroportuaria</w:t>
      </w:r>
      <w:bookmarkEnd w:id="338"/>
      <w:bookmarkEnd w:id="339"/>
      <w:bookmarkEnd w:id="340"/>
    </w:p>
    <w:p w:rsidR="004B44FE" w:rsidRPr="004B44FE" w:rsidRDefault="004B44FE" w:rsidP="004B44FE">
      <w:pPr>
        <w:rPr>
          <w:lang w:val="es-MX"/>
        </w:rPr>
      </w:pPr>
    </w:p>
    <w:tbl>
      <w:tblPr>
        <w:tblW w:w="0" w:type="auto"/>
        <w:jc w:val="center"/>
        <w:tblBorders>
          <w:top w:val="single" w:sz="12" w:space="0" w:color="auto"/>
          <w:bottom w:val="single" w:sz="4" w:space="0" w:color="auto"/>
          <w:insideH w:val="single" w:sz="4" w:space="0" w:color="auto"/>
        </w:tblBorders>
        <w:tblLook w:val="04A0" w:firstRow="1" w:lastRow="0" w:firstColumn="1" w:lastColumn="0" w:noHBand="0" w:noVBand="1"/>
      </w:tblPr>
      <w:tblGrid>
        <w:gridCol w:w="3503"/>
        <w:gridCol w:w="3784"/>
      </w:tblGrid>
      <w:tr w:rsidR="001475E6" w:rsidRPr="00877DCB" w:rsidTr="00CB455F">
        <w:trPr>
          <w:trHeight w:val="284"/>
          <w:jc w:val="center"/>
        </w:trPr>
        <w:tc>
          <w:tcPr>
            <w:tcW w:w="3503" w:type="dxa"/>
            <w:shd w:val="clear" w:color="auto" w:fill="DDD9C3" w:themeFill="background2" w:themeFillShade="E6"/>
            <w:vAlign w:val="center"/>
          </w:tcPr>
          <w:p w:rsidR="001475E6" w:rsidRPr="00877DCB" w:rsidRDefault="001475E6" w:rsidP="00725C3F">
            <w:pPr>
              <w:rPr>
                <w:b/>
              </w:rPr>
            </w:pPr>
            <w:r w:rsidRPr="00877DCB">
              <w:rPr>
                <w:b/>
              </w:rPr>
              <w:t>Aeropuerto</w:t>
            </w:r>
          </w:p>
        </w:tc>
        <w:tc>
          <w:tcPr>
            <w:tcW w:w="3784" w:type="dxa"/>
            <w:shd w:val="clear" w:color="auto" w:fill="DDD9C3" w:themeFill="background2" w:themeFillShade="E6"/>
            <w:vAlign w:val="center"/>
          </w:tcPr>
          <w:p w:rsidR="001475E6" w:rsidRPr="00877DCB" w:rsidRDefault="00877DCB" w:rsidP="00972253">
            <w:pPr>
              <w:jc w:val="center"/>
              <w:rPr>
                <w:b/>
              </w:rPr>
            </w:pPr>
            <w:r>
              <w:rPr>
                <w:b/>
              </w:rPr>
              <w:t xml:space="preserve">Dimensiones de la </w:t>
            </w:r>
            <w:r w:rsidR="001475E6" w:rsidRPr="00877DCB">
              <w:rPr>
                <w:b/>
              </w:rPr>
              <w:t>Pista</w:t>
            </w:r>
            <w:r>
              <w:rPr>
                <w:b/>
              </w:rPr>
              <w:t xml:space="preserve"> (m x m)</w:t>
            </w:r>
          </w:p>
        </w:tc>
      </w:tr>
      <w:tr w:rsidR="001475E6" w:rsidRPr="00877DCB" w:rsidTr="00770E65">
        <w:trPr>
          <w:trHeight w:val="313"/>
          <w:jc w:val="center"/>
        </w:trPr>
        <w:tc>
          <w:tcPr>
            <w:tcW w:w="3503" w:type="dxa"/>
            <w:shd w:val="clear" w:color="auto" w:fill="auto"/>
            <w:vAlign w:val="center"/>
          </w:tcPr>
          <w:p w:rsidR="001475E6" w:rsidRPr="00877DCB" w:rsidRDefault="001475E6" w:rsidP="00725C3F">
            <w:r w:rsidRPr="00877DCB">
              <w:t>Caazapá</w:t>
            </w:r>
          </w:p>
        </w:tc>
        <w:tc>
          <w:tcPr>
            <w:tcW w:w="3784" w:type="dxa"/>
            <w:shd w:val="clear" w:color="auto" w:fill="auto"/>
            <w:vAlign w:val="center"/>
          </w:tcPr>
          <w:p w:rsidR="001475E6" w:rsidRPr="00877DCB" w:rsidRDefault="001475E6" w:rsidP="00972253">
            <w:pPr>
              <w:jc w:val="center"/>
            </w:pPr>
            <w:r w:rsidRPr="00877DCB">
              <w:t>1400x30</w:t>
            </w:r>
          </w:p>
        </w:tc>
      </w:tr>
      <w:tr w:rsidR="001475E6" w:rsidRPr="00877DCB" w:rsidTr="00770E65">
        <w:trPr>
          <w:trHeight w:val="302"/>
          <w:jc w:val="center"/>
        </w:trPr>
        <w:tc>
          <w:tcPr>
            <w:tcW w:w="3503" w:type="dxa"/>
            <w:shd w:val="clear" w:color="auto" w:fill="auto"/>
            <w:vAlign w:val="center"/>
          </w:tcPr>
          <w:p w:rsidR="001475E6" w:rsidRPr="00877DCB" w:rsidRDefault="001475E6" w:rsidP="00725C3F">
            <w:r w:rsidRPr="00877DCB">
              <w:t>Concepción</w:t>
            </w:r>
          </w:p>
        </w:tc>
        <w:tc>
          <w:tcPr>
            <w:tcW w:w="3784" w:type="dxa"/>
            <w:shd w:val="clear" w:color="auto" w:fill="auto"/>
            <w:vAlign w:val="center"/>
          </w:tcPr>
          <w:p w:rsidR="001475E6" w:rsidRPr="00877DCB" w:rsidRDefault="001475E6" w:rsidP="00972253">
            <w:pPr>
              <w:jc w:val="center"/>
            </w:pPr>
            <w:r w:rsidRPr="00877DCB">
              <w:t>1850x45</w:t>
            </w:r>
          </w:p>
        </w:tc>
      </w:tr>
      <w:tr w:rsidR="001475E6" w:rsidRPr="00877DCB" w:rsidTr="00770E65">
        <w:trPr>
          <w:trHeight w:val="302"/>
          <w:jc w:val="center"/>
        </w:trPr>
        <w:tc>
          <w:tcPr>
            <w:tcW w:w="3503" w:type="dxa"/>
            <w:shd w:val="clear" w:color="auto" w:fill="auto"/>
            <w:vAlign w:val="center"/>
          </w:tcPr>
          <w:p w:rsidR="001475E6" w:rsidRPr="00877DCB" w:rsidRDefault="001475E6" w:rsidP="00725C3F">
            <w:r w:rsidRPr="00877DCB">
              <w:t>Coronel Oviedo</w:t>
            </w:r>
          </w:p>
        </w:tc>
        <w:tc>
          <w:tcPr>
            <w:tcW w:w="3784" w:type="dxa"/>
            <w:shd w:val="clear" w:color="auto" w:fill="auto"/>
            <w:vAlign w:val="center"/>
          </w:tcPr>
          <w:p w:rsidR="001475E6" w:rsidRPr="00877DCB" w:rsidRDefault="001475E6" w:rsidP="00972253">
            <w:pPr>
              <w:jc w:val="center"/>
            </w:pPr>
            <w:r w:rsidRPr="00877DCB">
              <w:t>1400x30</w:t>
            </w:r>
          </w:p>
        </w:tc>
      </w:tr>
      <w:tr w:rsidR="001475E6" w:rsidRPr="00877DCB" w:rsidTr="00770E65">
        <w:trPr>
          <w:trHeight w:val="313"/>
          <w:jc w:val="center"/>
        </w:trPr>
        <w:tc>
          <w:tcPr>
            <w:tcW w:w="3503" w:type="dxa"/>
            <w:shd w:val="clear" w:color="auto" w:fill="auto"/>
            <w:vAlign w:val="center"/>
          </w:tcPr>
          <w:p w:rsidR="001475E6" w:rsidRPr="00877DCB" w:rsidRDefault="001475E6" w:rsidP="00725C3F">
            <w:r w:rsidRPr="00877DCB">
              <w:t xml:space="preserve">Mariscal </w:t>
            </w:r>
            <w:proofErr w:type="spellStart"/>
            <w:r w:rsidRPr="00877DCB">
              <w:t>Estigarribia</w:t>
            </w:r>
            <w:proofErr w:type="spellEnd"/>
          </w:p>
        </w:tc>
        <w:tc>
          <w:tcPr>
            <w:tcW w:w="3784" w:type="dxa"/>
            <w:shd w:val="clear" w:color="auto" w:fill="auto"/>
            <w:vAlign w:val="center"/>
          </w:tcPr>
          <w:p w:rsidR="001475E6" w:rsidRPr="00877DCB" w:rsidRDefault="001475E6" w:rsidP="00972253">
            <w:pPr>
              <w:jc w:val="center"/>
            </w:pPr>
            <w:r w:rsidRPr="00877DCB">
              <w:t>3500x40</w:t>
            </w:r>
          </w:p>
        </w:tc>
      </w:tr>
      <w:tr w:rsidR="001475E6" w:rsidRPr="00877DCB" w:rsidTr="00770E65">
        <w:trPr>
          <w:trHeight w:val="302"/>
          <w:jc w:val="center"/>
        </w:trPr>
        <w:tc>
          <w:tcPr>
            <w:tcW w:w="3503" w:type="dxa"/>
            <w:shd w:val="clear" w:color="auto" w:fill="auto"/>
            <w:vAlign w:val="center"/>
          </w:tcPr>
          <w:p w:rsidR="001475E6" w:rsidRPr="00877DCB" w:rsidRDefault="001475E6" w:rsidP="00725C3F">
            <w:r w:rsidRPr="00877DCB">
              <w:t>Salto del Guairá</w:t>
            </w:r>
          </w:p>
        </w:tc>
        <w:tc>
          <w:tcPr>
            <w:tcW w:w="3784" w:type="dxa"/>
            <w:shd w:val="clear" w:color="auto" w:fill="auto"/>
            <w:vAlign w:val="center"/>
          </w:tcPr>
          <w:p w:rsidR="001475E6" w:rsidRPr="00877DCB" w:rsidRDefault="001475E6" w:rsidP="00972253">
            <w:pPr>
              <w:jc w:val="center"/>
            </w:pPr>
            <w:r w:rsidRPr="00877DCB">
              <w:t>1400x30</w:t>
            </w:r>
          </w:p>
        </w:tc>
      </w:tr>
      <w:tr w:rsidR="001475E6" w:rsidRPr="00877DCB" w:rsidTr="00395CE2">
        <w:trPr>
          <w:trHeight w:val="77"/>
          <w:jc w:val="center"/>
        </w:trPr>
        <w:tc>
          <w:tcPr>
            <w:tcW w:w="3503" w:type="dxa"/>
            <w:shd w:val="clear" w:color="auto" w:fill="auto"/>
            <w:vAlign w:val="center"/>
          </w:tcPr>
          <w:p w:rsidR="001475E6" w:rsidRPr="00877DCB" w:rsidRDefault="001475E6" w:rsidP="00725C3F">
            <w:r w:rsidRPr="00877DCB">
              <w:t>Pedro Juan Caballero</w:t>
            </w:r>
          </w:p>
        </w:tc>
        <w:tc>
          <w:tcPr>
            <w:tcW w:w="3784" w:type="dxa"/>
            <w:shd w:val="clear" w:color="auto" w:fill="auto"/>
            <w:vAlign w:val="center"/>
          </w:tcPr>
          <w:p w:rsidR="001475E6" w:rsidRPr="00877DCB" w:rsidRDefault="001475E6" w:rsidP="00972253">
            <w:pPr>
              <w:jc w:val="center"/>
            </w:pPr>
            <w:r w:rsidRPr="00877DCB">
              <w:t>1400x30</w:t>
            </w:r>
          </w:p>
        </w:tc>
      </w:tr>
      <w:tr w:rsidR="001475E6" w:rsidTr="001F2652">
        <w:trPr>
          <w:trHeight w:val="64"/>
          <w:jc w:val="center"/>
        </w:trPr>
        <w:tc>
          <w:tcPr>
            <w:tcW w:w="3503" w:type="dxa"/>
            <w:shd w:val="clear" w:color="auto" w:fill="auto"/>
            <w:vAlign w:val="center"/>
          </w:tcPr>
          <w:p w:rsidR="001475E6" w:rsidRPr="00877DCB" w:rsidRDefault="001475E6" w:rsidP="00725C3F">
            <w:r w:rsidRPr="00877DCB">
              <w:t>Pilar</w:t>
            </w:r>
          </w:p>
        </w:tc>
        <w:tc>
          <w:tcPr>
            <w:tcW w:w="3784" w:type="dxa"/>
            <w:shd w:val="clear" w:color="auto" w:fill="auto"/>
            <w:vAlign w:val="center"/>
          </w:tcPr>
          <w:p w:rsidR="001475E6" w:rsidRPr="006606A6" w:rsidRDefault="001475E6" w:rsidP="00972253">
            <w:pPr>
              <w:jc w:val="center"/>
            </w:pPr>
            <w:r w:rsidRPr="00877DCB">
              <w:t>1500x18</w:t>
            </w:r>
          </w:p>
        </w:tc>
      </w:tr>
    </w:tbl>
    <w:p w:rsidR="001475E6" w:rsidRPr="00877DCB" w:rsidRDefault="001475E6" w:rsidP="002C7479">
      <w:pPr>
        <w:jc w:val="center"/>
        <w:rPr>
          <w:i/>
          <w:sz w:val="20"/>
          <w:szCs w:val="16"/>
        </w:rPr>
      </w:pPr>
      <w:r w:rsidRPr="00877DCB">
        <w:rPr>
          <w:i/>
          <w:sz w:val="20"/>
          <w:szCs w:val="16"/>
        </w:rPr>
        <w:t xml:space="preserve">Fuente: </w:t>
      </w:r>
      <w:r w:rsidR="00925CA7" w:rsidRPr="00877DCB">
        <w:rPr>
          <w:i/>
          <w:sz w:val="20"/>
          <w:szCs w:val="16"/>
        </w:rPr>
        <w:t xml:space="preserve">elaboración propia en base a datos de </w:t>
      </w:r>
      <w:r w:rsidRPr="00877DCB">
        <w:rPr>
          <w:i/>
          <w:sz w:val="20"/>
          <w:szCs w:val="16"/>
        </w:rPr>
        <w:t>DINAC</w:t>
      </w:r>
    </w:p>
    <w:p w:rsidR="002C7479" w:rsidRDefault="002C7479" w:rsidP="002C7479">
      <w:pPr>
        <w:jc w:val="center"/>
        <w:rPr>
          <w:rStyle w:val="FuenteCar"/>
        </w:rPr>
      </w:pPr>
    </w:p>
    <w:p w:rsidR="00E43C4E" w:rsidRDefault="00E43C4E" w:rsidP="002C7479">
      <w:pPr>
        <w:jc w:val="center"/>
        <w:rPr>
          <w:rStyle w:val="FuenteCar"/>
        </w:rPr>
      </w:pPr>
    </w:p>
    <w:p w:rsidR="00E43C4E" w:rsidRDefault="00E43C4E" w:rsidP="002C7479">
      <w:pPr>
        <w:jc w:val="center"/>
        <w:rPr>
          <w:rStyle w:val="FuenteCar"/>
        </w:rPr>
      </w:pPr>
    </w:p>
    <w:p w:rsidR="00E43C4E" w:rsidRDefault="00E43C4E" w:rsidP="002C7479">
      <w:pPr>
        <w:jc w:val="center"/>
        <w:rPr>
          <w:rStyle w:val="FuenteCar"/>
        </w:rPr>
      </w:pPr>
    </w:p>
    <w:p w:rsidR="00E43C4E" w:rsidRDefault="00E43C4E" w:rsidP="002C7479">
      <w:pPr>
        <w:jc w:val="center"/>
        <w:rPr>
          <w:rStyle w:val="FuenteCar"/>
        </w:rPr>
      </w:pPr>
    </w:p>
    <w:p w:rsidR="00E43C4E" w:rsidRDefault="00E43C4E" w:rsidP="002C7479">
      <w:pPr>
        <w:jc w:val="center"/>
        <w:rPr>
          <w:rStyle w:val="FuenteCar"/>
        </w:rPr>
      </w:pPr>
    </w:p>
    <w:p w:rsidR="00E43C4E" w:rsidRDefault="00E43C4E" w:rsidP="002C7479">
      <w:pPr>
        <w:jc w:val="center"/>
        <w:rPr>
          <w:rStyle w:val="FuenteCar"/>
        </w:rPr>
      </w:pPr>
    </w:p>
    <w:p w:rsidR="00E43C4E" w:rsidRDefault="00E43C4E" w:rsidP="002C7479">
      <w:pPr>
        <w:jc w:val="center"/>
        <w:rPr>
          <w:rStyle w:val="FuenteCar"/>
        </w:rPr>
      </w:pPr>
    </w:p>
    <w:p w:rsidR="00E43C4E" w:rsidRDefault="00E43C4E" w:rsidP="002C7479">
      <w:pPr>
        <w:jc w:val="center"/>
        <w:rPr>
          <w:rStyle w:val="FuenteCar"/>
        </w:rPr>
      </w:pPr>
    </w:p>
    <w:p w:rsidR="00E43C4E" w:rsidRDefault="00E43C4E" w:rsidP="002C7479">
      <w:pPr>
        <w:jc w:val="center"/>
        <w:rPr>
          <w:rStyle w:val="FuenteCar"/>
        </w:rPr>
      </w:pPr>
    </w:p>
    <w:p w:rsidR="00E43C4E" w:rsidRDefault="00E43C4E" w:rsidP="002C7479">
      <w:pPr>
        <w:jc w:val="center"/>
        <w:rPr>
          <w:rStyle w:val="FuenteCar"/>
        </w:rPr>
      </w:pPr>
    </w:p>
    <w:p w:rsidR="00E43C4E" w:rsidRDefault="00E43C4E" w:rsidP="002C7479">
      <w:pPr>
        <w:jc w:val="center"/>
        <w:rPr>
          <w:rStyle w:val="FuenteCar"/>
        </w:rPr>
      </w:pPr>
    </w:p>
    <w:p w:rsidR="00E43C4E" w:rsidRDefault="00E43C4E" w:rsidP="002C7479">
      <w:pPr>
        <w:jc w:val="center"/>
        <w:rPr>
          <w:rStyle w:val="FuenteCar"/>
        </w:rPr>
      </w:pPr>
    </w:p>
    <w:p w:rsidR="00FF186B" w:rsidRDefault="00FF186B" w:rsidP="000D202B">
      <w:pPr>
        <w:pStyle w:val="Caption"/>
        <w:jc w:val="both"/>
      </w:pPr>
    </w:p>
    <w:p w:rsidR="00EA0E6A" w:rsidRPr="005A53A0" w:rsidRDefault="00EA0E6A" w:rsidP="00EA0E6A">
      <w:pPr>
        <w:rPr>
          <w:highlight w:val="yellow"/>
        </w:rPr>
      </w:pPr>
      <w:bookmarkStart w:id="341" w:name="_GoBack"/>
      <w:bookmarkEnd w:id="341"/>
    </w:p>
    <w:sectPr w:rsidR="00EA0E6A" w:rsidRPr="005A53A0" w:rsidSect="00895FC9">
      <w:pgSz w:w="12240" w:h="15840" w:code="1"/>
      <w:pgMar w:top="1134" w:right="836" w:bottom="1134" w:left="990" w:header="709" w:footer="465"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95FC9" w:rsidRDefault="00895FC9" w:rsidP="00FC42F5">
      <w:r>
        <w:separator/>
      </w:r>
    </w:p>
  </w:endnote>
  <w:endnote w:type="continuationSeparator" w:id="0">
    <w:p w:rsidR="00895FC9" w:rsidRDefault="00895FC9" w:rsidP="00FC42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Unit-Medium">
    <w:panose1 w:val="02010504040101020104"/>
    <w:charset w:val="00"/>
    <w:family w:val="auto"/>
    <w:pitch w:val="variable"/>
    <w:sig w:usb0="8000002F" w:usb1="4000004A" w:usb2="00000000" w:usb3="00000000" w:csb0="00000001" w:csb1="00000000"/>
  </w:font>
  <w:font w:name="Georgia,Italic">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5FC9" w:rsidRPr="00B6238E" w:rsidRDefault="00895FC9" w:rsidP="00FC42F5">
    <w:pPr>
      <w:pStyle w:val="Footer"/>
      <w:rPr>
        <w:rFonts w:asciiTheme="minorHAnsi" w:hAnsiTheme="minorHAnsi"/>
        <w:b/>
      </w:rPr>
    </w:pPr>
    <w:r w:rsidRPr="00B6238E">
      <w:rPr>
        <w:rStyle w:val="PageNumber"/>
        <w:rFonts w:asciiTheme="minorHAnsi" w:hAnsiTheme="minorHAnsi"/>
        <w:b/>
      </w:rPr>
      <w:fldChar w:fldCharType="begin"/>
    </w:r>
    <w:r w:rsidRPr="00B6238E">
      <w:rPr>
        <w:rStyle w:val="PageNumber"/>
        <w:rFonts w:asciiTheme="minorHAnsi" w:hAnsiTheme="minorHAnsi"/>
        <w:b/>
      </w:rPr>
      <w:instrText xml:space="preserve"> PAGE </w:instrText>
    </w:r>
    <w:r w:rsidRPr="00B6238E">
      <w:rPr>
        <w:rStyle w:val="PageNumber"/>
        <w:rFonts w:asciiTheme="minorHAnsi" w:hAnsiTheme="minorHAnsi"/>
        <w:b/>
      </w:rPr>
      <w:fldChar w:fldCharType="separate"/>
    </w:r>
    <w:r w:rsidR="00D034FE">
      <w:rPr>
        <w:rStyle w:val="PageNumber"/>
        <w:rFonts w:asciiTheme="minorHAnsi" w:hAnsiTheme="minorHAnsi"/>
        <w:b/>
        <w:noProof/>
      </w:rPr>
      <w:t>4</w:t>
    </w:r>
    <w:r w:rsidRPr="00B6238E">
      <w:rPr>
        <w:rStyle w:val="PageNumber"/>
        <w:rFonts w:asciiTheme="minorHAnsi" w:hAnsiTheme="minorHAnsi"/>
        <w:b/>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08501386"/>
      <w:docPartObj>
        <w:docPartGallery w:val="Page Numbers (Bottom of Page)"/>
        <w:docPartUnique/>
      </w:docPartObj>
    </w:sdtPr>
    <w:sdtContent>
      <w:p w:rsidR="00895FC9" w:rsidRDefault="00895FC9">
        <w:pPr>
          <w:pStyle w:val="Footer"/>
          <w:jc w:val="right"/>
        </w:pPr>
        <w:r>
          <w:fldChar w:fldCharType="begin"/>
        </w:r>
        <w:r>
          <w:instrText xml:space="preserve"> PAGE   \* MERGEFORMAT </w:instrText>
        </w:r>
        <w:r>
          <w:fldChar w:fldCharType="separate"/>
        </w:r>
        <w:r w:rsidR="00D034FE">
          <w:rPr>
            <w:noProof/>
          </w:rPr>
          <w:t>1</w:t>
        </w:r>
        <w:r>
          <w:fldChar w:fldCharType="end"/>
        </w:r>
      </w:p>
    </w:sdtContent>
  </w:sdt>
  <w:p w:rsidR="00895FC9" w:rsidRDefault="00895FC9" w:rsidP="00E73C5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95FC9" w:rsidRDefault="00895FC9" w:rsidP="00FC42F5">
      <w:r>
        <w:separator/>
      </w:r>
    </w:p>
  </w:footnote>
  <w:footnote w:type="continuationSeparator" w:id="0">
    <w:p w:rsidR="00895FC9" w:rsidRDefault="00895FC9" w:rsidP="00FC42F5">
      <w:r>
        <w:continuationSeparator/>
      </w:r>
    </w:p>
  </w:footnote>
  <w:footnote w:id="1">
    <w:p w:rsidR="00895FC9" w:rsidRPr="00B26407" w:rsidRDefault="00895FC9" w:rsidP="004B12ED">
      <w:pPr>
        <w:pStyle w:val="FootnoteText"/>
        <w:spacing w:before="0" w:after="0" w:line="240" w:lineRule="auto"/>
        <w:rPr>
          <w:rFonts w:asciiTheme="minorHAnsi" w:hAnsiTheme="minorHAnsi"/>
          <w:sz w:val="18"/>
          <w:szCs w:val="18"/>
        </w:rPr>
      </w:pPr>
      <w:r w:rsidRPr="00B26407">
        <w:rPr>
          <w:rStyle w:val="FootnoteReference"/>
          <w:rFonts w:asciiTheme="minorHAnsi" w:hAnsiTheme="minorHAnsi"/>
          <w:sz w:val="18"/>
          <w:szCs w:val="18"/>
        </w:rPr>
        <w:footnoteRef/>
      </w:r>
      <w:r w:rsidRPr="00B26407">
        <w:rPr>
          <w:rFonts w:asciiTheme="minorHAnsi" w:hAnsiTheme="minorHAnsi"/>
          <w:sz w:val="18"/>
          <w:szCs w:val="18"/>
        </w:rPr>
        <w:t xml:space="preserve"> Dirección de Planificación Vial, MOPC – Estadísticas Viales</w:t>
      </w:r>
    </w:p>
  </w:footnote>
  <w:footnote w:id="2">
    <w:p w:rsidR="00895FC9" w:rsidRPr="00B26407" w:rsidRDefault="00895FC9" w:rsidP="004B12ED">
      <w:pPr>
        <w:pStyle w:val="FootnoteText"/>
        <w:spacing w:before="0" w:after="0" w:line="240" w:lineRule="auto"/>
        <w:rPr>
          <w:rFonts w:asciiTheme="minorHAnsi" w:hAnsiTheme="minorHAnsi"/>
          <w:sz w:val="18"/>
          <w:szCs w:val="18"/>
        </w:rPr>
      </w:pPr>
      <w:r w:rsidRPr="00B26407">
        <w:rPr>
          <w:rStyle w:val="FootnoteReference"/>
          <w:rFonts w:asciiTheme="minorHAnsi" w:hAnsiTheme="minorHAnsi"/>
          <w:sz w:val="18"/>
          <w:szCs w:val="18"/>
        </w:rPr>
        <w:footnoteRef/>
      </w:r>
      <w:r w:rsidRPr="00B26407">
        <w:rPr>
          <w:rFonts w:asciiTheme="minorHAnsi" w:hAnsiTheme="minorHAnsi"/>
          <w:sz w:val="18"/>
          <w:szCs w:val="18"/>
        </w:rPr>
        <w:t xml:space="preserve"> PMT 2011, Capítulo 7, Infraestructura del Transporte</w:t>
      </w:r>
    </w:p>
  </w:footnote>
  <w:footnote w:id="3">
    <w:p w:rsidR="00895FC9" w:rsidRPr="00B26407" w:rsidRDefault="00895FC9" w:rsidP="004B12ED">
      <w:pPr>
        <w:pStyle w:val="FootnoteText"/>
        <w:spacing w:before="0" w:after="0" w:line="240" w:lineRule="auto"/>
        <w:rPr>
          <w:rFonts w:asciiTheme="minorHAnsi" w:hAnsiTheme="minorHAnsi"/>
          <w:sz w:val="18"/>
          <w:szCs w:val="18"/>
          <w:lang w:val="es-PY"/>
        </w:rPr>
      </w:pPr>
      <w:r w:rsidRPr="00B26407">
        <w:rPr>
          <w:rStyle w:val="FootnoteReference"/>
          <w:rFonts w:asciiTheme="minorHAnsi" w:hAnsiTheme="minorHAnsi"/>
          <w:sz w:val="18"/>
          <w:szCs w:val="18"/>
        </w:rPr>
        <w:footnoteRef/>
      </w:r>
      <w:r w:rsidRPr="00B26407">
        <w:rPr>
          <w:rFonts w:asciiTheme="minorHAnsi" w:hAnsiTheme="minorHAnsi"/>
          <w:sz w:val="18"/>
          <w:szCs w:val="18"/>
        </w:rPr>
        <w:t xml:space="preserve"> Informe de Gestión 2013, MOPC.</w:t>
      </w:r>
    </w:p>
  </w:footnote>
  <w:footnote w:id="4">
    <w:p w:rsidR="00895FC9" w:rsidRPr="00B26407" w:rsidRDefault="00895FC9" w:rsidP="00BE501E">
      <w:pPr>
        <w:spacing w:before="0" w:after="0" w:line="240" w:lineRule="auto"/>
        <w:rPr>
          <w:rFonts w:asciiTheme="minorHAnsi" w:hAnsiTheme="minorHAnsi"/>
          <w:sz w:val="18"/>
          <w:szCs w:val="18"/>
        </w:rPr>
      </w:pPr>
      <w:r w:rsidRPr="00B26407">
        <w:rPr>
          <w:rStyle w:val="FootnoteReference"/>
          <w:rFonts w:asciiTheme="minorHAnsi" w:hAnsiTheme="minorHAnsi"/>
          <w:sz w:val="18"/>
          <w:szCs w:val="18"/>
        </w:rPr>
        <w:footnoteRef/>
      </w:r>
      <w:r w:rsidRPr="00B26407">
        <w:rPr>
          <w:rFonts w:asciiTheme="minorHAnsi" w:hAnsiTheme="minorHAnsi"/>
          <w:sz w:val="18"/>
          <w:szCs w:val="18"/>
        </w:rPr>
        <w:t xml:space="preserve"> Ver figura 9.3 del Anexo.</w:t>
      </w:r>
    </w:p>
  </w:footnote>
  <w:footnote w:id="5">
    <w:p w:rsidR="00895FC9" w:rsidRPr="00B26407" w:rsidRDefault="00895FC9" w:rsidP="00BE501E">
      <w:pPr>
        <w:pStyle w:val="FootnoteText"/>
        <w:spacing w:before="0" w:after="0" w:line="240" w:lineRule="auto"/>
        <w:rPr>
          <w:rFonts w:asciiTheme="minorHAnsi" w:hAnsiTheme="minorHAnsi"/>
          <w:sz w:val="18"/>
          <w:szCs w:val="18"/>
        </w:rPr>
      </w:pPr>
      <w:r w:rsidRPr="00B26407">
        <w:rPr>
          <w:rStyle w:val="FootnoteReference"/>
          <w:rFonts w:asciiTheme="minorHAnsi" w:hAnsiTheme="minorHAnsi"/>
          <w:sz w:val="18"/>
          <w:szCs w:val="18"/>
        </w:rPr>
        <w:footnoteRef/>
      </w:r>
      <w:r w:rsidRPr="00B26407">
        <w:rPr>
          <w:rFonts w:asciiTheme="minorHAnsi" w:hAnsiTheme="minorHAnsi"/>
          <w:sz w:val="18"/>
          <w:szCs w:val="18"/>
        </w:rPr>
        <w:t xml:space="preserve"> PMT 2011, Informe Diagnóstico, Capítulo 6 pág. 54 y Capítulo 10 págs. 143, 146 y 148.</w:t>
      </w:r>
    </w:p>
  </w:footnote>
  <w:footnote w:id="6">
    <w:p w:rsidR="00895FC9" w:rsidRPr="003A7D68" w:rsidRDefault="00895FC9" w:rsidP="00BE501E">
      <w:pPr>
        <w:autoSpaceDE w:val="0"/>
        <w:autoSpaceDN w:val="0"/>
        <w:adjustRightInd w:val="0"/>
        <w:spacing w:before="0" w:after="0" w:line="240" w:lineRule="auto"/>
        <w:jc w:val="left"/>
        <w:rPr>
          <w:sz w:val="20"/>
          <w:szCs w:val="20"/>
        </w:rPr>
      </w:pPr>
      <w:r w:rsidRPr="00B26407">
        <w:rPr>
          <w:rStyle w:val="FootnoteReference"/>
          <w:rFonts w:asciiTheme="minorHAnsi" w:hAnsiTheme="minorHAnsi"/>
          <w:sz w:val="18"/>
          <w:szCs w:val="18"/>
        </w:rPr>
        <w:footnoteRef/>
      </w:r>
      <w:r w:rsidRPr="00B26407">
        <w:rPr>
          <w:rFonts w:asciiTheme="minorHAnsi" w:hAnsiTheme="minorHAnsi"/>
          <w:sz w:val="18"/>
          <w:szCs w:val="18"/>
        </w:rPr>
        <w:t xml:space="preserve"> Turismo Receptivo: Número de Turistas según Vía Utilizada - Años 1990 – 2010, SENATUR.</w:t>
      </w:r>
    </w:p>
  </w:footnote>
  <w:footnote w:id="7">
    <w:p w:rsidR="00895FC9" w:rsidRPr="00B26407" w:rsidRDefault="00895FC9">
      <w:pPr>
        <w:pStyle w:val="FootnoteText"/>
        <w:rPr>
          <w:rFonts w:asciiTheme="minorHAnsi" w:hAnsiTheme="minorHAnsi"/>
          <w:sz w:val="18"/>
          <w:szCs w:val="18"/>
        </w:rPr>
      </w:pPr>
      <w:r w:rsidRPr="00B26407">
        <w:rPr>
          <w:rStyle w:val="FootnoteReference"/>
          <w:rFonts w:asciiTheme="minorHAnsi" w:hAnsiTheme="minorHAnsi"/>
          <w:sz w:val="18"/>
          <w:szCs w:val="18"/>
        </w:rPr>
        <w:footnoteRef/>
      </w:r>
      <w:r w:rsidRPr="00B26407">
        <w:rPr>
          <w:rFonts w:asciiTheme="minorHAnsi" w:hAnsiTheme="minorHAnsi"/>
          <w:sz w:val="18"/>
          <w:szCs w:val="18"/>
        </w:rPr>
        <w:t xml:space="preserve"> </w:t>
      </w:r>
      <w:r w:rsidRPr="00B6238E">
        <w:rPr>
          <w:rFonts w:asciiTheme="minorHAnsi" w:hAnsiTheme="minorHAnsi"/>
          <w:sz w:val="18"/>
          <w:szCs w:val="18"/>
        </w:rPr>
        <w:t xml:space="preserve">Evaluación de Desempeño del Programa 1822/OC-PR </w:t>
      </w:r>
      <w:r>
        <w:rPr>
          <w:rFonts w:asciiTheme="minorHAnsi" w:hAnsiTheme="minorHAnsi"/>
          <w:sz w:val="18"/>
          <w:szCs w:val="18"/>
        </w:rPr>
        <w:t>(</w:t>
      </w:r>
      <w:proofErr w:type="spellStart"/>
      <w:r w:rsidRPr="00B6238E">
        <w:rPr>
          <w:rFonts w:asciiTheme="minorHAnsi" w:hAnsiTheme="minorHAnsi"/>
          <w:sz w:val="18"/>
          <w:szCs w:val="18"/>
        </w:rPr>
        <w:t>IDBDocs</w:t>
      </w:r>
      <w:proofErr w:type="spellEnd"/>
      <w:r w:rsidRPr="00B26407">
        <w:rPr>
          <w:rFonts w:asciiTheme="minorHAnsi" w:hAnsiTheme="minorHAnsi"/>
          <w:sz w:val="18"/>
          <w:szCs w:val="18"/>
        </w:rPr>
        <w:t xml:space="preserve"> </w:t>
      </w:r>
      <w:hyperlink r:id="rId1" w:history="1">
        <w:r w:rsidRPr="00B26407">
          <w:rPr>
            <w:rStyle w:val="Hyperlink"/>
            <w:rFonts w:asciiTheme="minorHAnsi" w:hAnsiTheme="minorHAnsi"/>
            <w:sz w:val="18"/>
            <w:szCs w:val="18"/>
            <w:lang w:val="es-ES_tradnl"/>
          </w:rPr>
          <w:t>37320513</w:t>
        </w:r>
      </w:hyperlink>
      <w:r w:rsidRPr="00B26407">
        <w:rPr>
          <w:rFonts w:asciiTheme="minorHAnsi" w:hAnsiTheme="minorHAnsi"/>
          <w:sz w:val="18"/>
          <w:szCs w:val="18"/>
          <w:lang w:val="es-ES_tradnl"/>
        </w:rPr>
        <w:t>)</w:t>
      </w:r>
    </w:p>
  </w:footnote>
  <w:footnote w:id="8">
    <w:p w:rsidR="00895FC9" w:rsidRPr="00B26407" w:rsidRDefault="00895FC9" w:rsidP="00BE501E">
      <w:pPr>
        <w:pStyle w:val="FootnoteText"/>
        <w:spacing w:before="0" w:after="0" w:line="240" w:lineRule="auto"/>
        <w:jc w:val="left"/>
        <w:rPr>
          <w:rFonts w:asciiTheme="minorHAnsi" w:hAnsiTheme="minorHAnsi"/>
          <w:sz w:val="18"/>
          <w:szCs w:val="18"/>
        </w:rPr>
      </w:pPr>
      <w:r w:rsidRPr="00B26407">
        <w:rPr>
          <w:rStyle w:val="FootnoteReference"/>
          <w:rFonts w:asciiTheme="minorHAnsi" w:hAnsiTheme="minorHAnsi"/>
          <w:sz w:val="18"/>
          <w:szCs w:val="18"/>
        </w:rPr>
        <w:footnoteRef/>
      </w:r>
      <w:r w:rsidRPr="00B26407">
        <w:rPr>
          <w:rFonts w:asciiTheme="minorHAnsi" w:hAnsiTheme="minorHAnsi"/>
          <w:sz w:val="18"/>
          <w:szCs w:val="18"/>
        </w:rPr>
        <w:t xml:space="preserve"> Diario Última Hora, edición impresa del sábado 11 de mayo de 2013 (</w:t>
      </w:r>
      <w:hyperlink r:id="rId2" w:history="1">
        <w:r w:rsidRPr="00B26407">
          <w:rPr>
            <w:rStyle w:val="Hyperlink"/>
            <w:rFonts w:asciiTheme="minorHAnsi" w:hAnsiTheme="minorHAnsi"/>
            <w:sz w:val="18"/>
            <w:szCs w:val="18"/>
          </w:rPr>
          <w:t>http://www.ultimahora.com/notas/619442--Camioneros-descargaron-en-puerto-tras-4-dias-de-espera</w:t>
        </w:r>
      </w:hyperlink>
      <w:r w:rsidRPr="00B26407">
        <w:rPr>
          <w:rFonts w:asciiTheme="minorHAnsi" w:hAnsiTheme="minorHAnsi"/>
          <w:sz w:val="18"/>
          <w:szCs w:val="18"/>
        </w:rPr>
        <w:t>)</w:t>
      </w:r>
    </w:p>
  </w:footnote>
  <w:footnote w:id="9">
    <w:p w:rsidR="00895FC9" w:rsidRPr="00B26407" w:rsidRDefault="00895FC9" w:rsidP="00BE501E">
      <w:pPr>
        <w:pStyle w:val="FootnoteText"/>
        <w:spacing w:before="0" w:after="0" w:line="240" w:lineRule="auto"/>
        <w:rPr>
          <w:rFonts w:asciiTheme="minorHAnsi" w:hAnsiTheme="minorHAnsi"/>
          <w:sz w:val="18"/>
          <w:szCs w:val="18"/>
        </w:rPr>
      </w:pPr>
      <w:r w:rsidRPr="00B26407">
        <w:rPr>
          <w:rStyle w:val="FootnoteReference"/>
          <w:rFonts w:asciiTheme="minorHAnsi" w:hAnsiTheme="minorHAnsi"/>
          <w:sz w:val="18"/>
          <w:szCs w:val="18"/>
        </w:rPr>
        <w:footnoteRef/>
      </w:r>
      <w:r w:rsidRPr="00B26407">
        <w:rPr>
          <w:rFonts w:asciiTheme="minorHAnsi" w:hAnsiTheme="minorHAnsi"/>
          <w:sz w:val="18"/>
          <w:szCs w:val="18"/>
        </w:rPr>
        <w:t xml:space="preserve"> Análisis de Demanda y Diseño Operacional, Informe Final, Consorcio BRT BUS, 2011.</w:t>
      </w:r>
    </w:p>
  </w:footnote>
  <w:footnote w:id="10">
    <w:p w:rsidR="00895FC9" w:rsidRPr="00B26407" w:rsidRDefault="00895FC9" w:rsidP="00E9555E">
      <w:pPr>
        <w:pStyle w:val="FootnoteText"/>
        <w:spacing w:before="0" w:after="0" w:line="240" w:lineRule="auto"/>
        <w:rPr>
          <w:rFonts w:asciiTheme="minorHAnsi" w:hAnsiTheme="minorHAnsi"/>
          <w:sz w:val="18"/>
          <w:szCs w:val="18"/>
        </w:rPr>
      </w:pPr>
      <w:r w:rsidRPr="00B26407">
        <w:rPr>
          <w:rStyle w:val="FootnoteReference"/>
          <w:rFonts w:asciiTheme="minorHAnsi" w:hAnsiTheme="minorHAnsi"/>
          <w:sz w:val="18"/>
          <w:szCs w:val="18"/>
        </w:rPr>
        <w:footnoteRef/>
      </w:r>
      <w:r w:rsidRPr="00B26407">
        <w:rPr>
          <w:rFonts w:asciiTheme="minorHAnsi" w:hAnsiTheme="minorHAnsi"/>
          <w:sz w:val="18"/>
          <w:szCs w:val="18"/>
        </w:rPr>
        <w:t xml:space="preserve"> PMT 2011, Datos del Banco Central del Paraguay </w:t>
      </w:r>
    </w:p>
  </w:footnote>
  <w:footnote w:id="11">
    <w:p w:rsidR="00895FC9" w:rsidRPr="00B26407" w:rsidRDefault="00895FC9" w:rsidP="00662367">
      <w:pPr>
        <w:pStyle w:val="FootnoteText"/>
        <w:spacing w:before="0" w:after="0" w:line="240" w:lineRule="auto"/>
        <w:rPr>
          <w:rFonts w:asciiTheme="minorHAnsi" w:hAnsiTheme="minorHAnsi"/>
          <w:sz w:val="18"/>
          <w:szCs w:val="18"/>
        </w:rPr>
      </w:pPr>
      <w:r w:rsidRPr="00B26407">
        <w:rPr>
          <w:rStyle w:val="FootnoteReference"/>
          <w:rFonts w:asciiTheme="minorHAnsi" w:hAnsiTheme="minorHAnsi"/>
          <w:sz w:val="18"/>
          <w:szCs w:val="18"/>
        </w:rPr>
        <w:footnoteRef/>
      </w:r>
      <w:r w:rsidRPr="00B26407">
        <w:rPr>
          <w:rFonts w:asciiTheme="minorHAnsi" w:hAnsiTheme="minorHAnsi"/>
          <w:sz w:val="18"/>
          <w:szCs w:val="18"/>
        </w:rPr>
        <w:t xml:space="preserve"> Plan Nacional de Seguridad Vial 2013 - 2018</w:t>
      </w:r>
    </w:p>
  </w:footnote>
  <w:footnote w:id="12">
    <w:p w:rsidR="00895FC9" w:rsidRPr="00B26407" w:rsidRDefault="00895FC9">
      <w:pPr>
        <w:pStyle w:val="FootnoteText"/>
        <w:rPr>
          <w:rFonts w:asciiTheme="minorHAnsi" w:hAnsiTheme="minorHAnsi"/>
          <w:sz w:val="18"/>
          <w:szCs w:val="18"/>
        </w:rPr>
      </w:pPr>
      <w:r w:rsidRPr="00B26407">
        <w:rPr>
          <w:rStyle w:val="FootnoteReference"/>
          <w:rFonts w:asciiTheme="minorHAnsi" w:hAnsiTheme="minorHAnsi"/>
          <w:sz w:val="18"/>
          <w:szCs w:val="18"/>
        </w:rPr>
        <w:footnoteRef/>
      </w:r>
      <w:r w:rsidRPr="00B26407">
        <w:rPr>
          <w:rFonts w:asciiTheme="minorHAnsi" w:hAnsiTheme="minorHAnsi"/>
          <w:sz w:val="18"/>
          <w:szCs w:val="18"/>
        </w:rPr>
        <w:t xml:space="preserve"> Pineda, Oscar. (2012).  Almanaque Paraguay 2012.  Asunción: Editorial </w:t>
      </w:r>
      <w:proofErr w:type="spellStart"/>
      <w:r w:rsidRPr="00B26407">
        <w:rPr>
          <w:rFonts w:asciiTheme="minorHAnsi" w:hAnsiTheme="minorHAnsi"/>
          <w:sz w:val="18"/>
          <w:szCs w:val="18"/>
        </w:rPr>
        <w:t>Servilibro</w:t>
      </w:r>
      <w:proofErr w:type="spellEnd"/>
      <w:r w:rsidRPr="00B26407">
        <w:rPr>
          <w:rFonts w:asciiTheme="minorHAnsi" w:hAnsiTheme="minorHAnsi"/>
          <w:sz w:val="18"/>
          <w:szCs w:val="18"/>
        </w:rPr>
        <w:t xml:space="preserve">. </w:t>
      </w:r>
    </w:p>
  </w:footnote>
  <w:footnote w:id="13">
    <w:p w:rsidR="00895FC9" w:rsidRPr="00B6238E" w:rsidRDefault="00895FC9">
      <w:pPr>
        <w:pStyle w:val="FootnoteText"/>
        <w:rPr>
          <w:rFonts w:asciiTheme="minorHAnsi" w:hAnsiTheme="minorHAnsi"/>
          <w:sz w:val="18"/>
          <w:szCs w:val="18"/>
          <w:lang w:val="es-ES_tradnl"/>
        </w:rPr>
      </w:pPr>
      <w:r w:rsidRPr="00B26407">
        <w:rPr>
          <w:rStyle w:val="FootnoteReference"/>
          <w:rFonts w:asciiTheme="minorHAnsi" w:hAnsiTheme="minorHAnsi"/>
          <w:sz w:val="18"/>
          <w:szCs w:val="18"/>
        </w:rPr>
        <w:footnoteRef/>
      </w:r>
      <w:r w:rsidRPr="00B26407">
        <w:rPr>
          <w:rFonts w:asciiTheme="minorHAnsi" w:hAnsiTheme="minorHAnsi"/>
          <w:sz w:val="18"/>
          <w:szCs w:val="18"/>
        </w:rPr>
        <w:t xml:space="preserve"> </w:t>
      </w:r>
      <w:r w:rsidRPr="00B6238E">
        <w:rPr>
          <w:rFonts w:asciiTheme="minorHAnsi" w:hAnsiTheme="minorHAnsi"/>
          <w:sz w:val="18"/>
          <w:szCs w:val="18"/>
        </w:rPr>
        <w:t>La empresa encargada de la fiscalización de los GMANS entregó un reporte (</w:t>
      </w:r>
      <w:r w:rsidRPr="00B6238E">
        <w:rPr>
          <w:rFonts w:asciiTheme="minorHAnsi" w:hAnsiTheme="minorHAnsi"/>
          <w:sz w:val="18"/>
          <w:szCs w:val="18"/>
          <w:lang w:val="es-ES_tradnl" w:eastAsia="es-AR"/>
        </w:rPr>
        <w:t xml:space="preserve">IDBDOCS </w:t>
      </w:r>
      <w:hyperlink r:id="rId3" w:history="1">
        <w:r w:rsidRPr="00B6238E">
          <w:rPr>
            <w:rStyle w:val="Hyperlink"/>
            <w:rFonts w:asciiTheme="minorHAnsi" w:hAnsiTheme="minorHAnsi"/>
            <w:color w:val="0070C0"/>
            <w:sz w:val="18"/>
            <w:szCs w:val="18"/>
            <w:lang w:val="es-ES_tradnl" w:eastAsia="es-AR"/>
          </w:rPr>
          <w:t>37279938</w:t>
        </w:r>
      </w:hyperlink>
      <w:r w:rsidRPr="00B6238E">
        <w:rPr>
          <w:rFonts w:asciiTheme="minorHAnsi" w:hAnsiTheme="minorHAnsi"/>
          <w:sz w:val="18"/>
          <w:szCs w:val="18"/>
        </w:rPr>
        <w:t>) el cual muestra excelente comportamiento en los estándares medidos mensualmente en diferentes elementos de las vías (calzada, banquina, drenaje, seguridad vial, franja de servicio e índice de servicio). Un resumen de este reporte se encuentra también en la Evaluación de Desempeño de la Fase I del programa 1822/OC-PR (</w:t>
      </w:r>
      <w:r w:rsidRPr="00B6238E">
        <w:rPr>
          <w:rFonts w:asciiTheme="minorHAnsi" w:hAnsiTheme="minorHAnsi"/>
          <w:sz w:val="18"/>
          <w:szCs w:val="18"/>
          <w:lang w:val="es-ES_tradnl" w:eastAsia="es-AR"/>
        </w:rPr>
        <w:t xml:space="preserve">IDBDOCS </w:t>
      </w:r>
      <w:hyperlink r:id="rId4" w:history="1">
        <w:r w:rsidRPr="00B6238E">
          <w:rPr>
            <w:rStyle w:val="Hyperlink"/>
            <w:rFonts w:asciiTheme="minorHAnsi" w:hAnsiTheme="minorHAnsi"/>
            <w:color w:val="0070C0"/>
            <w:sz w:val="18"/>
            <w:szCs w:val="18"/>
            <w:lang w:val="es-ES_tradnl" w:eastAsia="es-AR"/>
          </w:rPr>
          <w:t>37320513</w:t>
        </w:r>
      </w:hyperlink>
      <w:r w:rsidRPr="00B6238E">
        <w:rPr>
          <w:rFonts w:asciiTheme="minorHAnsi" w:hAnsiTheme="minorHAnsi"/>
          <w:sz w:val="18"/>
          <w:szCs w:val="18"/>
        </w:rPr>
        <w:t>)</w:t>
      </w:r>
      <w:r>
        <w:rPr>
          <w:rFonts w:asciiTheme="minorHAnsi" w:hAnsiTheme="minorHAnsi"/>
          <w:sz w:val="18"/>
          <w:szCs w:val="18"/>
        </w:rPr>
        <w:t xml:space="preserve">, donde también aparecen las lecciones aprendidas de estos contratos. </w:t>
      </w:r>
      <w:r w:rsidRPr="00B6238E">
        <w:rPr>
          <w:rFonts w:asciiTheme="minorHAnsi" w:hAnsiTheme="minorHAnsi"/>
          <w:sz w:val="18"/>
          <w:szCs w:val="18"/>
        </w:rPr>
        <w:t xml:space="preserve">  </w:t>
      </w:r>
    </w:p>
  </w:footnote>
  <w:footnote w:id="14">
    <w:p w:rsidR="00895FC9" w:rsidRPr="00354975" w:rsidRDefault="00895FC9">
      <w:pPr>
        <w:pStyle w:val="FootnoteText"/>
        <w:rPr>
          <w:lang w:val="es-ES_tradnl"/>
        </w:rPr>
      </w:pPr>
      <w:r>
        <w:rPr>
          <w:rStyle w:val="FootnoteReference"/>
        </w:rPr>
        <w:footnoteRef/>
      </w:r>
      <w:r>
        <w:t xml:space="preserve"> </w:t>
      </w:r>
      <w:hyperlink r:id="rId5" w:history="1">
        <w:r w:rsidRPr="00895FC9">
          <w:rPr>
            <w:rFonts w:asciiTheme="minorHAnsi" w:hAnsiTheme="minorHAnsi"/>
            <w:sz w:val="18"/>
            <w:szCs w:val="18"/>
          </w:rPr>
          <w:t>http://www.abc.com.py/edicion-impresa/economia/cuanto-cuesta-en-paraguay-el-kilometro-de-ruta-asfaltada-727497.html</w:t>
        </w:r>
      </w:hyperlink>
      <w:r>
        <w:rPr>
          <w:rFonts w:asciiTheme="minorHAnsi" w:hAnsiTheme="minorHAnsi"/>
          <w:sz w:val="18"/>
          <w:szCs w:val="18"/>
        </w:rPr>
        <w:t xml:space="preserve"> </w:t>
      </w:r>
      <w:r>
        <w:t xml:space="preserve"> </w:t>
      </w:r>
    </w:p>
  </w:footnote>
  <w:footnote w:id="15">
    <w:p w:rsidR="00895FC9" w:rsidRPr="00AC51D7" w:rsidRDefault="00895FC9" w:rsidP="00AC51D7">
      <w:pPr>
        <w:pStyle w:val="FootnoteText"/>
        <w:spacing w:before="0" w:after="0" w:line="240" w:lineRule="auto"/>
        <w:rPr>
          <w:lang w:val="es-ES_tradnl"/>
        </w:rPr>
      </w:pPr>
      <w:r w:rsidRPr="000544DE">
        <w:rPr>
          <w:rStyle w:val="FootnoteReference"/>
          <w:rFonts w:asciiTheme="minorHAnsi" w:hAnsiTheme="minorHAnsi"/>
          <w:sz w:val="18"/>
          <w:szCs w:val="18"/>
        </w:rPr>
        <w:footnoteRef/>
      </w:r>
      <w:r w:rsidRPr="000544DE">
        <w:rPr>
          <w:rFonts w:asciiTheme="minorHAnsi" w:hAnsiTheme="minorHAnsi"/>
          <w:sz w:val="18"/>
          <w:szCs w:val="18"/>
        </w:rPr>
        <w:t xml:space="preserve"> Banco Mundial.  2012. Estudios de la Viabilidad del Mejoramiento de las Condiciones de Navegación del Río Paraguay a Través del  Sistema de  Participación Público-Privada </w:t>
      </w:r>
      <w:r w:rsidRPr="000544DE">
        <w:rPr>
          <w:rFonts w:asciiTheme="minorHAnsi" w:hAnsiTheme="minorHAnsi"/>
          <w:sz w:val="18"/>
          <w:szCs w:val="18"/>
          <w:lang w:val="es-ES_tradnl"/>
        </w:rPr>
        <w:t xml:space="preserve">(Tramo </w:t>
      </w:r>
      <w:proofErr w:type="spellStart"/>
      <w:r w:rsidRPr="000544DE">
        <w:rPr>
          <w:rFonts w:asciiTheme="minorHAnsi" w:hAnsiTheme="minorHAnsi"/>
          <w:sz w:val="18"/>
          <w:szCs w:val="18"/>
          <w:lang w:val="es-ES_tradnl"/>
        </w:rPr>
        <w:t>Apa</w:t>
      </w:r>
      <w:proofErr w:type="spellEnd"/>
      <w:r w:rsidRPr="000544DE">
        <w:rPr>
          <w:rFonts w:asciiTheme="minorHAnsi" w:hAnsiTheme="minorHAnsi"/>
          <w:sz w:val="18"/>
          <w:szCs w:val="18"/>
          <w:lang w:val="es-ES_tradnl"/>
        </w:rPr>
        <w:t xml:space="preserve"> </w:t>
      </w:r>
      <w:r>
        <w:rPr>
          <w:rFonts w:asciiTheme="minorHAnsi" w:hAnsiTheme="minorHAnsi"/>
          <w:sz w:val="18"/>
          <w:szCs w:val="18"/>
          <w:lang w:val="es-ES_tradnl"/>
        </w:rPr>
        <w:t xml:space="preserve">- </w:t>
      </w:r>
      <w:r w:rsidRPr="000544DE">
        <w:rPr>
          <w:rFonts w:asciiTheme="minorHAnsi" w:hAnsiTheme="minorHAnsi"/>
          <w:sz w:val="18"/>
          <w:szCs w:val="18"/>
          <w:lang w:val="es-ES_tradnl"/>
        </w:rPr>
        <w:t xml:space="preserve">Formosa) </w:t>
      </w:r>
      <w:proofErr w:type="spellStart"/>
      <w:r w:rsidRPr="000544DE">
        <w:rPr>
          <w:rFonts w:asciiTheme="minorHAnsi" w:hAnsiTheme="minorHAnsi"/>
          <w:sz w:val="18"/>
          <w:szCs w:val="18"/>
          <w:lang w:val="es-ES_tradnl"/>
        </w:rPr>
        <w:t>Vol</w:t>
      </w:r>
      <w:proofErr w:type="spellEnd"/>
      <w:r w:rsidRPr="000544DE">
        <w:rPr>
          <w:rFonts w:asciiTheme="minorHAnsi" w:hAnsiTheme="minorHAnsi"/>
          <w:sz w:val="18"/>
          <w:szCs w:val="18"/>
          <w:lang w:val="es-ES_tradnl"/>
        </w:rPr>
        <w:t xml:space="preserve"> 2. Informe Principal. </w:t>
      </w:r>
      <w:r w:rsidRPr="000544DE">
        <w:rPr>
          <w:rFonts w:asciiTheme="minorHAnsi" w:hAnsiTheme="minorHAnsi"/>
          <w:sz w:val="18"/>
          <w:szCs w:val="18"/>
        </w:rPr>
        <w:t>Washington.</w:t>
      </w:r>
    </w:p>
  </w:footnote>
  <w:footnote w:id="16">
    <w:p w:rsidR="00895FC9" w:rsidRPr="000544DE" w:rsidRDefault="00895FC9" w:rsidP="00BE501E">
      <w:pPr>
        <w:pStyle w:val="FootnoteText"/>
        <w:spacing w:before="0" w:after="0" w:line="240" w:lineRule="auto"/>
        <w:rPr>
          <w:rFonts w:asciiTheme="minorHAnsi" w:hAnsiTheme="minorHAnsi"/>
          <w:sz w:val="18"/>
          <w:szCs w:val="18"/>
        </w:rPr>
      </w:pPr>
      <w:r w:rsidRPr="000544DE">
        <w:rPr>
          <w:rStyle w:val="FootnoteReference"/>
          <w:rFonts w:asciiTheme="minorHAnsi" w:hAnsiTheme="minorHAnsi"/>
          <w:sz w:val="18"/>
          <w:szCs w:val="18"/>
        </w:rPr>
        <w:footnoteRef/>
      </w:r>
      <w:r w:rsidRPr="000544DE">
        <w:rPr>
          <w:rFonts w:asciiTheme="minorHAnsi" w:hAnsiTheme="minorHAnsi"/>
          <w:sz w:val="18"/>
          <w:szCs w:val="18"/>
        </w:rPr>
        <w:t xml:space="preserve">  Ver Tabla 10-4 del Anexo II</w:t>
      </w:r>
    </w:p>
  </w:footnote>
  <w:footnote w:id="17">
    <w:p w:rsidR="00895FC9" w:rsidRPr="000544DE" w:rsidRDefault="00895FC9" w:rsidP="00BE501E">
      <w:pPr>
        <w:pStyle w:val="FootnoteText"/>
        <w:spacing w:before="0" w:after="0" w:line="240" w:lineRule="auto"/>
        <w:rPr>
          <w:rFonts w:asciiTheme="minorHAnsi" w:hAnsiTheme="minorHAnsi"/>
          <w:sz w:val="18"/>
          <w:szCs w:val="18"/>
        </w:rPr>
      </w:pPr>
      <w:r w:rsidRPr="000544DE">
        <w:rPr>
          <w:rStyle w:val="FootnoteReference"/>
          <w:rFonts w:asciiTheme="minorHAnsi" w:hAnsiTheme="minorHAnsi"/>
          <w:sz w:val="18"/>
          <w:szCs w:val="18"/>
        </w:rPr>
        <w:footnoteRef/>
      </w:r>
      <w:r w:rsidRPr="000544DE">
        <w:rPr>
          <w:rFonts w:asciiTheme="minorHAnsi" w:hAnsiTheme="minorHAnsi"/>
          <w:sz w:val="18"/>
          <w:szCs w:val="18"/>
        </w:rPr>
        <w:t xml:space="preserve"> PMT 2011, Primer Informe, Tabla A-10 de Anexo 3.</w:t>
      </w:r>
    </w:p>
  </w:footnote>
  <w:footnote w:id="18">
    <w:p w:rsidR="00895FC9" w:rsidRDefault="00895FC9" w:rsidP="00BE501E">
      <w:pPr>
        <w:pStyle w:val="FootnoteText"/>
        <w:spacing w:before="0" w:after="0" w:line="240" w:lineRule="auto"/>
      </w:pPr>
      <w:r w:rsidRPr="000544DE">
        <w:rPr>
          <w:rStyle w:val="FootnoteReference"/>
          <w:rFonts w:asciiTheme="minorHAnsi" w:hAnsiTheme="minorHAnsi"/>
          <w:sz w:val="18"/>
          <w:szCs w:val="18"/>
        </w:rPr>
        <w:footnoteRef/>
      </w:r>
      <w:r w:rsidRPr="000544DE">
        <w:rPr>
          <w:rFonts w:asciiTheme="minorHAnsi" w:hAnsiTheme="minorHAnsi"/>
          <w:sz w:val="18"/>
          <w:szCs w:val="18"/>
        </w:rPr>
        <w:t xml:space="preserve"> PMT 2011, Primer Informe, pág. 162 del Capítulo 10.</w:t>
      </w:r>
    </w:p>
  </w:footnote>
  <w:footnote w:id="19">
    <w:p w:rsidR="00895FC9" w:rsidRPr="000544DE" w:rsidRDefault="00895FC9" w:rsidP="00BE501E">
      <w:pPr>
        <w:pStyle w:val="FootnoteText"/>
        <w:spacing w:before="0" w:after="0" w:line="240" w:lineRule="auto"/>
        <w:rPr>
          <w:rFonts w:asciiTheme="minorHAnsi" w:hAnsiTheme="minorHAnsi"/>
          <w:sz w:val="18"/>
          <w:szCs w:val="18"/>
        </w:rPr>
      </w:pPr>
      <w:r w:rsidRPr="000544DE">
        <w:rPr>
          <w:rStyle w:val="FootnoteReference"/>
          <w:rFonts w:asciiTheme="minorHAnsi" w:hAnsiTheme="minorHAnsi"/>
          <w:sz w:val="18"/>
          <w:szCs w:val="18"/>
        </w:rPr>
        <w:footnoteRef/>
      </w:r>
      <w:r w:rsidRPr="000544DE">
        <w:rPr>
          <w:rFonts w:asciiTheme="minorHAnsi" w:hAnsiTheme="minorHAnsi"/>
          <w:sz w:val="18"/>
          <w:szCs w:val="18"/>
        </w:rPr>
        <w:t xml:space="preserve"> La Administración Federal de Aviación (FAA) quién lleva a cabo inspecciones periódicas sobre la capacidad regulatoria de los reguladores técnicos de cada país según las normas fijadas por los anexos 1, 6 y 8 a la Convención de Chicago de 1944 de la Organización de Aviación Civil Internacional (OACI).</w:t>
      </w:r>
    </w:p>
  </w:footnote>
  <w:footnote w:id="20">
    <w:p w:rsidR="00895FC9" w:rsidRPr="00B6238E" w:rsidRDefault="00895FC9" w:rsidP="00B26407">
      <w:pPr>
        <w:spacing w:after="0" w:line="240" w:lineRule="auto"/>
        <w:rPr>
          <w:rFonts w:asciiTheme="minorHAnsi" w:hAnsiTheme="minorHAnsi"/>
          <w:sz w:val="18"/>
          <w:szCs w:val="18"/>
          <w:lang w:val="es-ES_tradnl"/>
        </w:rPr>
      </w:pPr>
      <w:r w:rsidRPr="000544DE">
        <w:rPr>
          <w:rStyle w:val="FootnoteReference"/>
          <w:rFonts w:asciiTheme="minorHAnsi" w:hAnsiTheme="minorHAnsi"/>
          <w:sz w:val="18"/>
          <w:szCs w:val="18"/>
        </w:rPr>
        <w:footnoteRef/>
      </w:r>
      <w:r w:rsidRPr="000544DE">
        <w:rPr>
          <w:rFonts w:asciiTheme="minorHAnsi" w:hAnsiTheme="minorHAnsi"/>
          <w:sz w:val="18"/>
          <w:szCs w:val="18"/>
        </w:rPr>
        <w:t xml:space="preserve"> </w:t>
      </w:r>
      <w:r w:rsidRPr="00B6238E">
        <w:rPr>
          <w:rFonts w:asciiTheme="minorHAnsi" w:hAnsiTheme="minorHAnsi"/>
          <w:sz w:val="18"/>
          <w:szCs w:val="18"/>
        </w:rPr>
        <w:t>Banco Inter-Americano de Desarrollo, (2010), Reconversión Centro, Modernización del Transporte Público Metropolitano y Oficinas de Gobierno.  Propuesta de Préstamo Operación PR-L1044.  Washington.  Se puede encontrar en</w:t>
      </w:r>
      <w:r w:rsidRPr="000544DE">
        <w:rPr>
          <w:rFonts w:asciiTheme="minorHAnsi" w:hAnsiTheme="minorHAnsi"/>
          <w:sz w:val="18"/>
          <w:szCs w:val="18"/>
        </w:rPr>
        <w:t xml:space="preserve"> IDBDOCS</w:t>
      </w:r>
      <w:r w:rsidRPr="00B6238E">
        <w:rPr>
          <w:rFonts w:asciiTheme="minorHAnsi" w:hAnsiTheme="minorHAnsi"/>
          <w:sz w:val="18"/>
          <w:szCs w:val="18"/>
        </w:rPr>
        <w:t>:</w:t>
      </w:r>
      <w:r w:rsidRPr="000544DE">
        <w:rPr>
          <w:rFonts w:asciiTheme="minorHAnsi" w:hAnsiTheme="minorHAnsi"/>
          <w:sz w:val="18"/>
          <w:szCs w:val="18"/>
        </w:rPr>
        <w:t xml:space="preserve"> </w:t>
      </w:r>
      <w:hyperlink r:id="rId6" w:history="1">
        <w:r w:rsidRPr="000544DE">
          <w:rPr>
            <w:rStyle w:val="Hyperlink"/>
            <w:rFonts w:asciiTheme="minorHAnsi" w:hAnsiTheme="minorHAnsi"/>
            <w:sz w:val="18"/>
            <w:szCs w:val="18"/>
            <w:lang w:val="es-ES_tradnl"/>
          </w:rPr>
          <w:t>35382302</w:t>
        </w:r>
      </w:hyperlink>
      <w:r w:rsidRPr="00B6238E">
        <w:rPr>
          <w:rFonts w:asciiTheme="minorHAnsi" w:hAnsiTheme="minorHAnsi"/>
          <w:sz w:val="18"/>
          <w:szCs w:val="18"/>
          <w:lang w:val="es-ES_tradnl"/>
        </w:rPr>
        <w:t>.</w:t>
      </w:r>
      <w:r w:rsidRPr="000544DE">
        <w:rPr>
          <w:rFonts w:asciiTheme="minorHAnsi" w:hAnsiTheme="minorHAnsi"/>
          <w:sz w:val="18"/>
          <w:szCs w:val="18"/>
          <w:lang w:val="es-ES_tradnl"/>
        </w:rPr>
        <w:t xml:space="preserve"> </w:t>
      </w:r>
    </w:p>
  </w:footnote>
  <w:footnote w:id="21">
    <w:p w:rsidR="00895FC9" w:rsidRPr="000544DE" w:rsidRDefault="00895FC9" w:rsidP="00380B7E">
      <w:pPr>
        <w:pStyle w:val="FootnoteText"/>
        <w:spacing w:before="0" w:after="0" w:line="240" w:lineRule="auto"/>
        <w:rPr>
          <w:rFonts w:asciiTheme="minorHAnsi" w:hAnsiTheme="minorHAnsi"/>
          <w:sz w:val="18"/>
          <w:szCs w:val="18"/>
        </w:rPr>
      </w:pPr>
      <w:r w:rsidRPr="000544DE">
        <w:rPr>
          <w:rStyle w:val="FootnoteReference"/>
          <w:rFonts w:asciiTheme="minorHAnsi" w:hAnsiTheme="minorHAnsi"/>
          <w:sz w:val="18"/>
          <w:szCs w:val="18"/>
        </w:rPr>
        <w:footnoteRef/>
      </w:r>
      <w:r w:rsidRPr="000544DE">
        <w:rPr>
          <w:rFonts w:asciiTheme="minorHAnsi" w:hAnsiTheme="minorHAnsi"/>
          <w:sz w:val="18"/>
          <w:szCs w:val="18"/>
        </w:rPr>
        <w:t xml:space="preserve"> Aunque las otras dos intervenciones son más importantes, consideramos que esta intervención es la más urgente y que debería ser la primera tarea en ejecutarse en el marco del Plan de Desarrollo Urbano</w:t>
      </w:r>
      <w:r>
        <w:rPr>
          <w:rFonts w:asciiTheme="minorHAnsi" w:hAnsiTheme="minorHAnsi"/>
          <w:sz w:val="18"/>
          <w:szCs w:val="18"/>
        </w:rPr>
        <w:t>.</w:t>
      </w:r>
    </w:p>
  </w:footnote>
  <w:footnote w:id="22">
    <w:p w:rsidR="008B4A18" w:rsidRPr="008B4A18" w:rsidRDefault="008B4A18" w:rsidP="008B4A18">
      <w:pPr>
        <w:pStyle w:val="FootnoteText"/>
        <w:spacing w:before="0" w:after="0" w:line="240" w:lineRule="auto"/>
        <w:rPr>
          <w:lang w:val="pt-BR"/>
        </w:rPr>
      </w:pPr>
      <w:r w:rsidRPr="008B4A18">
        <w:rPr>
          <w:rStyle w:val="FootnoteReference"/>
          <w:rFonts w:ascii="Times New Roman" w:hAnsi="Times New Roman"/>
        </w:rPr>
        <w:footnoteRef/>
      </w:r>
      <w:r w:rsidRPr="008B4A18">
        <w:rPr>
          <w:lang w:val="pt-BR"/>
        </w:rPr>
        <w:t xml:space="preserve"> </w:t>
      </w:r>
      <w:r w:rsidRPr="008B4A18">
        <w:rPr>
          <w:rFonts w:asciiTheme="minorHAnsi" w:hAnsiTheme="minorHAnsi"/>
          <w:noProof/>
          <w:sz w:val="16"/>
          <w:szCs w:val="16"/>
          <w:lang w:eastAsia="en-US"/>
        </w:rPr>
        <w:t xml:space="preserve">Corresponde a </w:t>
      </w:r>
      <w:proofErr w:type="spellStart"/>
      <w:r w:rsidRPr="008B4A18">
        <w:rPr>
          <w:rFonts w:asciiTheme="minorHAnsi" w:hAnsiTheme="minorHAnsi"/>
          <w:noProof/>
          <w:sz w:val="16"/>
          <w:szCs w:val="16"/>
          <w:lang w:eastAsia="en-US"/>
        </w:rPr>
        <w:t>los</w:t>
      </w:r>
      <w:proofErr w:type="spellEnd"/>
      <w:r w:rsidRPr="008B4A18">
        <w:rPr>
          <w:rFonts w:asciiTheme="minorHAnsi" w:hAnsiTheme="minorHAnsi"/>
          <w:noProof/>
          <w:sz w:val="16"/>
          <w:szCs w:val="16"/>
          <w:lang w:eastAsia="en-US"/>
        </w:rPr>
        <w:t xml:space="preserve"> </w:t>
      </w:r>
      <w:proofErr w:type="spellStart"/>
      <w:r w:rsidRPr="008B4A18">
        <w:rPr>
          <w:rFonts w:asciiTheme="minorHAnsi" w:hAnsiTheme="minorHAnsi"/>
          <w:noProof/>
          <w:sz w:val="16"/>
          <w:szCs w:val="16"/>
          <w:lang w:eastAsia="en-US"/>
        </w:rPr>
        <w:t>kilómetros</w:t>
      </w:r>
      <w:proofErr w:type="spellEnd"/>
      <w:r w:rsidRPr="008B4A18">
        <w:rPr>
          <w:rFonts w:asciiTheme="minorHAnsi" w:hAnsiTheme="minorHAnsi"/>
          <w:noProof/>
          <w:sz w:val="16"/>
          <w:szCs w:val="16"/>
          <w:lang w:eastAsia="en-US"/>
        </w:rPr>
        <w:t xml:space="preserve"> de </w:t>
      </w:r>
      <w:proofErr w:type="spellStart"/>
      <w:r w:rsidRPr="008B4A18">
        <w:rPr>
          <w:rFonts w:asciiTheme="minorHAnsi" w:hAnsiTheme="minorHAnsi"/>
          <w:noProof/>
          <w:sz w:val="16"/>
          <w:szCs w:val="16"/>
          <w:lang w:eastAsia="en-US"/>
        </w:rPr>
        <w:t>vías</w:t>
      </w:r>
      <w:proofErr w:type="spellEnd"/>
      <w:r w:rsidRPr="008B4A18">
        <w:rPr>
          <w:rFonts w:asciiTheme="minorHAnsi" w:hAnsiTheme="minorHAnsi"/>
          <w:noProof/>
          <w:sz w:val="16"/>
          <w:szCs w:val="16"/>
          <w:lang w:eastAsia="en-US"/>
        </w:rPr>
        <w:t xml:space="preserve"> pavimentadas </w:t>
      </w:r>
    </w:p>
  </w:footnote>
  <w:footnote w:id="23">
    <w:p w:rsidR="00895FC9" w:rsidRPr="002E7859" w:rsidRDefault="00895FC9" w:rsidP="008B4A18">
      <w:pPr>
        <w:pStyle w:val="Regtable"/>
        <w:spacing w:before="0" w:after="0"/>
        <w:rPr>
          <w:sz w:val="16"/>
          <w:szCs w:val="16"/>
          <w:lang w:val="es-ES"/>
        </w:rPr>
      </w:pPr>
      <w:r>
        <w:rPr>
          <w:rStyle w:val="FootnoteReference"/>
        </w:rPr>
        <w:footnoteRef/>
      </w:r>
      <w:r w:rsidRPr="001B7411">
        <w:rPr>
          <w:lang w:val="es-ES_tradnl"/>
        </w:rPr>
        <w:t xml:space="preserve"> </w:t>
      </w:r>
      <w:r w:rsidRPr="00895FC9">
        <w:rPr>
          <w:rFonts w:asciiTheme="minorHAnsi" w:hAnsiTheme="minorHAnsi"/>
          <w:sz w:val="16"/>
          <w:szCs w:val="16"/>
          <w:lang w:val="es-ES_tradnl"/>
        </w:rPr>
        <w:t xml:space="preserve">El Índice de Severidad Promedio (IS) se calcula de la siguiente manera: </w:t>
      </w:r>
      <w:r w:rsidRPr="00895FC9">
        <w:rPr>
          <w:rFonts w:asciiTheme="minorHAnsi" w:hAnsiTheme="minorHAnsi"/>
          <w:sz w:val="16"/>
          <w:szCs w:val="16"/>
          <w:lang w:val="es-ES"/>
        </w:rPr>
        <w:t>IS=(M*A + H*B+S*C)*1.000.000 / (TMDA*365*L).  Las variables independientes son: M: Nº accidentes con muertos; H:  Nº accidentes con solo heridos; S:  Nº accidentes con solo daños materiales; TMDA:  Tránsito Medio Diario Anual; L: Longitud del tramo bajo análisis; A; B y C:  Factores de ponderación.  La entidad responsable de calcular este índice es el Departamento de Seguridad Vial, dependiente de la Dirección de Planificación Vial del MOPC</w:t>
      </w:r>
    </w:p>
    <w:p w:rsidR="00895FC9" w:rsidRPr="001B7411" w:rsidRDefault="00895FC9">
      <w:pPr>
        <w:pStyle w:val="FootnoteText"/>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7510E7"/>
    <w:multiLevelType w:val="hybridMultilevel"/>
    <w:tmpl w:val="467C7D7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5484765"/>
    <w:multiLevelType w:val="multilevel"/>
    <w:tmpl w:val="D2B645EE"/>
    <w:lvl w:ilvl="0">
      <w:start w:val="1"/>
      <w:numFmt w:val="decimal"/>
      <w:pStyle w:val="titulo2"/>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
    <w:nsid w:val="12B139C0"/>
    <w:multiLevelType w:val="multilevel"/>
    <w:tmpl w:val="CA1C1D44"/>
    <w:lvl w:ilvl="0">
      <w:start w:val="1"/>
      <w:numFmt w:val="decimal"/>
      <w:pStyle w:val="titulo20"/>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
    <w:nsid w:val="134D3396"/>
    <w:multiLevelType w:val="hybridMultilevel"/>
    <w:tmpl w:val="716E12AA"/>
    <w:lvl w:ilvl="0" w:tplc="FFFFFFFF">
      <w:start w:val="5"/>
      <w:numFmt w:val="bullet"/>
      <w:lvlText w:val="-"/>
      <w:lvlJc w:val="left"/>
      <w:pPr>
        <w:ind w:left="720" w:hanging="360"/>
      </w:pPr>
      <w:rPr>
        <w:rFonts w:ascii="Times New Roman" w:eastAsia="Times New Roman" w:hAnsi="Times New Roman"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19E93E8D"/>
    <w:multiLevelType w:val="hybridMultilevel"/>
    <w:tmpl w:val="758268B4"/>
    <w:lvl w:ilvl="0" w:tplc="FC668216">
      <w:start w:val="4"/>
      <w:numFmt w:val="bullet"/>
      <w:lvlText w:val="-"/>
      <w:lvlJc w:val="left"/>
      <w:pPr>
        <w:ind w:left="720" w:hanging="360"/>
      </w:pPr>
      <w:rPr>
        <w:rFonts w:ascii="Arial" w:eastAsia="Times New Roman"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nsid w:val="1BF54F9B"/>
    <w:multiLevelType w:val="hybridMultilevel"/>
    <w:tmpl w:val="681433F2"/>
    <w:lvl w:ilvl="0" w:tplc="C6EAB84C">
      <w:start w:val="1"/>
      <w:numFmt w:val="bullet"/>
      <w:pStyle w:val="EstiloOrganizacinLucidaSans9ptCar"/>
      <w:lvlText w:val=""/>
      <w:lvlJc w:val="left"/>
      <w:pPr>
        <w:tabs>
          <w:tab w:val="num" w:pos="397"/>
        </w:tabs>
        <w:ind w:left="397" w:hanging="397"/>
      </w:pPr>
      <w:rPr>
        <w:rFonts w:ascii="Wingdings" w:hAnsi="Wingdings" w:hint="default"/>
        <w:sz w:val="18"/>
        <w:szCs w:val="18"/>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6">
    <w:nsid w:val="23664769"/>
    <w:multiLevelType w:val="hybridMultilevel"/>
    <w:tmpl w:val="83803B38"/>
    <w:lvl w:ilvl="0" w:tplc="FC668216">
      <w:start w:val="4"/>
      <w:numFmt w:val="bullet"/>
      <w:lvlText w:val="-"/>
      <w:lvlJc w:val="left"/>
      <w:pPr>
        <w:ind w:left="720" w:hanging="360"/>
      </w:pPr>
      <w:rPr>
        <w:rFonts w:ascii="Arial" w:eastAsia="Times New Roman"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nsid w:val="27203112"/>
    <w:multiLevelType w:val="hybridMultilevel"/>
    <w:tmpl w:val="E29867E2"/>
    <w:lvl w:ilvl="0" w:tplc="DEF86F48">
      <w:start w:val="1"/>
      <w:numFmt w:val="lowerLetter"/>
      <w:lvlText w:val="%1."/>
      <w:lvlJc w:val="left"/>
      <w:pPr>
        <w:ind w:left="720" w:hanging="360"/>
      </w:pPr>
      <w:rPr>
        <w:rFonts w:ascii="Arial" w:hAnsi="Arial" w:cs="Arial"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F0D53A1"/>
    <w:multiLevelType w:val="hybridMultilevel"/>
    <w:tmpl w:val="E760E920"/>
    <w:lvl w:ilvl="0" w:tplc="FC668216">
      <w:start w:val="4"/>
      <w:numFmt w:val="bullet"/>
      <w:lvlText w:val="-"/>
      <w:lvlJc w:val="left"/>
      <w:pPr>
        <w:ind w:left="720" w:hanging="360"/>
      </w:pPr>
      <w:rPr>
        <w:rFonts w:ascii="Arial" w:eastAsia="Times New Roman"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nsid w:val="3AEC21AC"/>
    <w:multiLevelType w:val="hybridMultilevel"/>
    <w:tmpl w:val="5A12DAC0"/>
    <w:lvl w:ilvl="0" w:tplc="FC668216">
      <w:start w:val="4"/>
      <w:numFmt w:val="bullet"/>
      <w:lvlText w:val="-"/>
      <w:lvlJc w:val="left"/>
      <w:pPr>
        <w:ind w:left="720" w:hanging="360"/>
      </w:pPr>
      <w:rPr>
        <w:rFonts w:ascii="Arial" w:eastAsia="Times New Roman"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nsid w:val="427C3E36"/>
    <w:multiLevelType w:val="hybridMultilevel"/>
    <w:tmpl w:val="8BB65BBE"/>
    <w:lvl w:ilvl="0" w:tplc="FFFFFFFF">
      <w:start w:val="5"/>
      <w:numFmt w:val="bullet"/>
      <w:lvlText w:val="-"/>
      <w:lvlJc w:val="left"/>
      <w:pPr>
        <w:ind w:left="720" w:hanging="360"/>
      </w:pPr>
      <w:rPr>
        <w:rFonts w:ascii="Times New Roman" w:eastAsia="Times New Roman" w:hAnsi="Times New Roman"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nsid w:val="43711A34"/>
    <w:multiLevelType w:val="hybridMultilevel"/>
    <w:tmpl w:val="2438F180"/>
    <w:lvl w:ilvl="0" w:tplc="FFFFFFFF">
      <w:start w:val="5"/>
      <w:numFmt w:val="bullet"/>
      <w:lvlText w:val="-"/>
      <w:lvlJc w:val="left"/>
      <w:pPr>
        <w:ind w:left="720" w:hanging="360"/>
      </w:pPr>
      <w:rPr>
        <w:rFonts w:ascii="Times New Roman" w:eastAsia="Times New Roman" w:hAnsi="Times New Roman"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2">
    <w:nsid w:val="43F00903"/>
    <w:multiLevelType w:val="hybridMultilevel"/>
    <w:tmpl w:val="F69ED34A"/>
    <w:lvl w:ilvl="0" w:tplc="FC668216">
      <w:start w:val="4"/>
      <w:numFmt w:val="bullet"/>
      <w:lvlText w:val="-"/>
      <w:lvlJc w:val="left"/>
      <w:pPr>
        <w:ind w:left="720" w:hanging="360"/>
      </w:pPr>
      <w:rPr>
        <w:rFonts w:ascii="Arial" w:eastAsia="Times New Roman"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nsid w:val="45353A41"/>
    <w:multiLevelType w:val="multilevel"/>
    <w:tmpl w:val="4A6A1B10"/>
    <w:lvl w:ilvl="0">
      <w:start w:val="6"/>
      <w:numFmt w:val="decimal"/>
      <w:lvlText w:val="%1"/>
      <w:lvlJc w:val="left"/>
      <w:pPr>
        <w:ind w:left="660" w:hanging="660"/>
      </w:pPr>
      <w:rPr>
        <w:rFonts w:hint="default"/>
      </w:rPr>
    </w:lvl>
    <w:lvl w:ilvl="1">
      <w:start w:val="7"/>
      <w:numFmt w:val="decimal"/>
      <w:lvlText w:val="%1.%2"/>
      <w:lvlJc w:val="left"/>
      <w:pPr>
        <w:ind w:left="948" w:hanging="660"/>
      </w:pPr>
      <w:rPr>
        <w:rFonts w:hint="default"/>
      </w:rPr>
    </w:lvl>
    <w:lvl w:ilvl="2">
      <w:start w:val="1"/>
      <w:numFmt w:val="decimal"/>
      <w:lvlText w:val="%1.%2.%3"/>
      <w:lvlJc w:val="left"/>
      <w:pPr>
        <w:ind w:left="1296" w:hanging="720"/>
      </w:pPr>
      <w:rPr>
        <w:rFonts w:hint="default"/>
      </w:rPr>
    </w:lvl>
    <w:lvl w:ilvl="3">
      <w:start w:val="1"/>
      <w:numFmt w:val="decimal"/>
      <w:lvlText w:val="%1.%2.%3.%4"/>
      <w:lvlJc w:val="left"/>
      <w:pPr>
        <w:ind w:left="1584" w:hanging="720"/>
      </w:pPr>
      <w:rPr>
        <w:rFonts w:hint="default"/>
      </w:rPr>
    </w:lvl>
    <w:lvl w:ilvl="4">
      <w:start w:val="1"/>
      <w:numFmt w:val="decimal"/>
      <w:lvlText w:val="%1.%2.%3.%4.%5"/>
      <w:lvlJc w:val="left"/>
      <w:pPr>
        <w:ind w:left="2232" w:hanging="1080"/>
      </w:pPr>
      <w:rPr>
        <w:rFonts w:hint="default"/>
      </w:rPr>
    </w:lvl>
    <w:lvl w:ilvl="5">
      <w:start w:val="1"/>
      <w:numFmt w:val="decimal"/>
      <w:lvlText w:val="%1.%2.%3.%4.%5.%6"/>
      <w:lvlJc w:val="left"/>
      <w:pPr>
        <w:ind w:left="2520" w:hanging="1080"/>
      </w:pPr>
      <w:rPr>
        <w:rFonts w:hint="default"/>
      </w:rPr>
    </w:lvl>
    <w:lvl w:ilvl="6">
      <w:start w:val="1"/>
      <w:numFmt w:val="decimal"/>
      <w:lvlText w:val="%1.%2.%3.%4.%5.%6.%7"/>
      <w:lvlJc w:val="left"/>
      <w:pPr>
        <w:ind w:left="3168" w:hanging="1440"/>
      </w:pPr>
      <w:rPr>
        <w:rFonts w:hint="default"/>
      </w:rPr>
    </w:lvl>
    <w:lvl w:ilvl="7">
      <w:start w:val="1"/>
      <w:numFmt w:val="decimal"/>
      <w:lvlText w:val="%1.%2.%3.%4.%5.%6.%7.%8"/>
      <w:lvlJc w:val="left"/>
      <w:pPr>
        <w:ind w:left="3456" w:hanging="1440"/>
      </w:pPr>
      <w:rPr>
        <w:rFonts w:hint="default"/>
      </w:rPr>
    </w:lvl>
    <w:lvl w:ilvl="8">
      <w:start w:val="1"/>
      <w:numFmt w:val="decimal"/>
      <w:lvlText w:val="%1.%2.%3.%4.%5.%6.%7.%8.%9"/>
      <w:lvlJc w:val="left"/>
      <w:pPr>
        <w:ind w:left="4104" w:hanging="1800"/>
      </w:pPr>
      <w:rPr>
        <w:rFonts w:hint="default"/>
      </w:rPr>
    </w:lvl>
  </w:abstractNum>
  <w:abstractNum w:abstractNumId="14">
    <w:nsid w:val="49150001"/>
    <w:multiLevelType w:val="hybridMultilevel"/>
    <w:tmpl w:val="36EA32FE"/>
    <w:lvl w:ilvl="0" w:tplc="FFFFFFFF">
      <w:start w:val="5"/>
      <w:numFmt w:val="bullet"/>
      <w:lvlText w:val="-"/>
      <w:lvlJc w:val="left"/>
      <w:pPr>
        <w:ind w:left="720" w:hanging="360"/>
      </w:pPr>
      <w:rPr>
        <w:rFonts w:ascii="Times New Roman" w:eastAsia="Times New Roman" w:hAnsi="Times New Roman"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5">
    <w:nsid w:val="4B792255"/>
    <w:multiLevelType w:val="hybridMultilevel"/>
    <w:tmpl w:val="BE4C0FF8"/>
    <w:lvl w:ilvl="0" w:tplc="FC668216">
      <w:start w:val="4"/>
      <w:numFmt w:val="bullet"/>
      <w:lvlText w:val="-"/>
      <w:lvlJc w:val="left"/>
      <w:pPr>
        <w:ind w:left="720" w:hanging="360"/>
      </w:pPr>
      <w:rPr>
        <w:rFonts w:ascii="Arial" w:eastAsia="Times New Roman"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nsid w:val="4BF6700E"/>
    <w:multiLevelType w:val="multilevel"/>
    <w:tmpl w:val="4A6A1B10"/>
    <w:lvl w:ilvl="0">
      <w:start w:val="6"/>
      <w:numFmt w:val="decimal"/>
      <w:lvlText w:val="%1"/>
      <w:lvlJc w:val="left"/>
      <w:pPr>
        <w:ind w:left="660" w:hanging="660"/>
      </w:pPr>
      <w:rPr>
        <w:rFonts w:hint="default"/>
      </w:rPr>
    </w:lvl>
    <w:lvl w:ilvl="1">
      <w:start w:val="7"/>
      <w:numFmt w:val="decimal"/>
      <w:lvlText w:val="%1.%2"/>
      <w:lvlJc w:val="left"/>
      <w:pPr>
        <w:ind w:left="948" w:hanging="660"/>
      </w:pPr>
      <w:rPr>
        <w:rFonts w:hint="default"/>
      </w:rPr>
    </w:lvl>
    <w:lvl w:ilvl="2">
      <w:start w:val="1"/>
      <w:numFmt w:val="decimal"/>
      <w:lvlText w:val="%1.%2.%3"/>
      <w:lvlJc w:val="left"/>
      <w:pPr>
        <w:ind w:left="1296" w:hanging="720"/>
      </w:pPr>
      <w:rPr>
        <w:rFonts w:hint="default"/>
      </w:rPr>
    </w:lvl>
    <w:lvl w:ilvl="3">
      <w:start w:val="1"/>
      <w:numFmt w:val="decimal"/>
      <w:lvlText w:val="%1.%2.%3.%4"/>
      <w:lvlJc w:val="left"/>
      <w:pPr>
        <w:ind w:left="1584" w:hanging="720"/>
      </w:pPr>
      <w:rPr>
        <w:rFonts w:hint="default"/>
      </w:rPr>
    </w:lvl>
    <w:lvl w:ilvl="4">
      <w:start w:val="1"/>
      <w:numFmt w:val="decimal"/>
      <w:lvlText w:val="%1.%2.%3.%4.%5"/>
      <w:lvlJc w:val="left"/>
      <w:pPr>
        <w:ind w:left="2232" w:hanging="1080"/>
      </w:pPr>
      <w:rPr>
        <w:rFonts w:hint="default"/>
      </w:rPr>
    </w:lvl>
    <w:lvl w:ilvl="5">
      <w:start w:val="1"/>
      <w:numFmt w:val="decimal"/>
      <w:lvlText w:val="%1.%2.%3.%4.%5.%6"/>
      <w:lvlJc w:val="left"/>
      <w:pPr>
        <w:ind w:left="2520" w:hanging="1080"/>
      </w:pPr>
      <w:rPr>
        <w:rFonts w:hint="default"/>
      </w:rPr>
    </w:lvl>
    <w:lvl w:ilvl="6">
      <w:start w:val="1"/>
      <w:numFmt w:val="decimal"/>
      <w:lvlText w:val="%1.%2.%3.%4.%5.%6.%7"/>
      <w:lvlJc w:val="left"/>
      <w:pPr>
        <w:ind w:left="3168" w:hanging="1440"/>
      </w:pPr>
      <w:rPr>
        <w:rFonts w:hint="default"/>
      </w:rPr>
    </w:lvl>
    <w:lvl w:ilvl="7">
      <w:start w:val="1"/>
      <w:numFmt w:val="decimal"/>
      <w:lvlText w:val="%1.%2.%3.%4.%5.%6.%7.%8"/>
      <w:lvlJc w:val="left"/>
      <w:pPr>
        <w:ind w:left="3456" w:hanging="1440"/>
      </w:pPr>
      <w:rPr>
        <w:rFonts w:hint="default"/>
      </w:rPr>
    </w:lvl>
    <w:lvl w:ilvl="8">
      <w:start w:val="1"/>
      <w:numFmt w:val="decimal"/>
      <w:lvlText w:val="%1.%2.%3.%4.%5.%6.%7.%8.%9"/>
      <w:lvlJc w:val="left"/>
      <w:pPr>
        <w:ind w:left="4104" w:hanging="1800"/>
      </w:pPr>
      <w:rPr>
        <w:rFonts w:hint="default"/>
      </w:rPr>
    </w:lvl>
  </w:abstractNum>
  <w:abstractNum w:abstractNumId="17">
    <w:nsid w:val="4C0762D4"/>
    <w:multiLevelType w:val="multilevel"/>
    <w:tmpl w:val="15A6EF72"/>
    <w:lvl w:ilvl="0">
      <w:start w:val="1"/>
      <w:numFmt w:val="decimal"/>
      <w:lvlText w:val="%1"/>
      <w:lvlJc w:val="left"/>
      <w:pPr>
        <w:tabs>
          <w:tab w:val="num" w:pos="432"/>
        </w:tabs>
        <w:ind w:left="432" w:hanging="432"/>
      </w:pPr>
      <w:rPr>
        <w:rFonts w:hint="default"/>
      </w:rPr>
    </w:lvl>
    <w:lvl w:ilvl="1">
      <w:start w:val="1"/>
      <w:numFmt w:val="decimal"/>
      <w:pStyle w:val="EstiloTtulo2Izquierda0cmSangrafrancesa102cm"/>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8">
    <w:nsid w:val="57D6037E"/>
    <w:multiLevelType w:val="hybridMultilevel"/>
    <w:tmpl w:val="6CE8898A"/>
    <w:lvl w:ilvl="0" w:tplc="69F0B2F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332444C"/>
    <w:multiLevelType w:val="hybridMultilevel"/>
    <w:tmpl w:val="AD12F5AA"/>
    <w:lvl w:ilvl="0" w:tplc="FC668216">
      <w:start w:val="4"/>
      <w:numFmt w:val="bullet"/>
      <w:lvlText w:val="-"/>
      <w:lvlJc w:val="left"/>
      <w:pPr>
        <w:ind w:left="720" w:hanging="360"/>
      </w:pPr>
      <w:rPr>
        <w:rFonts w:ascii="Arial" w:eastAsia="Times New Roman"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0">
    <w:nsid w:val="63962D10"/>
    <w:multiLevelType w:val="multilevel"/>
    <w:tmpl w:val="4A6A1B10"/>
    <w:lvl w:ilvl="0">
      <w:start w:val="6"/>
      <w:numFmt w:val="decimal"/>
      <w:lvlText w:val="%1"/>
      <w:lvlJc w:val="left"/>
      <w:pPr>
        <w:ind w:left="660" w:hanging="660"/>
      </w:pPr>
      <w:rPr>
        <w:rFonts w:hint="default"/>
      </w:rPr>
    </w:lvl>
    <w:lvl w:ilvl="1">
      <w:start w:val="7"/>
      <w:numFmt w:val="decimal"/>
      <w:lvlText w:val="%1.%2"/>
      <w:lvlJc w:val="left"/>
      <w:pPr>
        <w:ind w:left="948" w:hanging="660"/>
      </w:pPr>
      <w:rPr>
        <w:rFonts w:hint="default"/>
      </w:rPr>
    </w:lvl>
    <w:lvl w:ilvl="2">
      <w:start w:val="1"/>
      <w:numFmt w:val="decimal"/>
      <w:lvlText w:val="%1.%2.%3"/>
      <w:lvlJc w:val="left"/>
      <w:pPr>
        <w:ind w:left="1296" w:hanging="720"/>
      </w:pPr>
      <w:rPr>
        <w:rFonts w:hint="default"/>
      </w:rPr>
    </w:lvl>
    <w:lvl w:ilvl="3">
      <w:start w:val="1"/>
      <w:numFmt w:val="decimal"/>
      <w:lvlText w:val="%1.%2.%3.%4"/>
      <w:lvlJc w:val="left"/>
      <w:pPr>
        <w:ind w:left="1584" w:hanging="720"/>
      </w:pPr>
      <w:rPr>
        <w:rFonts w:hint="default"/>
      </w:rPr>
    </w:lvl>
    <w:lvl w:ilvl="4">
      <w:start w:val="1"/>
      <w:numFmt w:val="decimal"/>
      <w:lvlText w:val="%1.%2.%3.%4.%5"/>
      <w:lvlJc w:val="left"/>
      <w:pPr>
        <w:ind w:left="2232" w:hanging="1080"/>
      </w:pPr>
      <w:rPr>
        <w:rFonts w:hint="default"/>
      </w:rPr>
    </w:lvl>
    <w:lvl w:ilvl="5">
      <w:start w:val="1"/>
      <w:numFmt w:val="decimal"/>
      <w:lvlText w:val="%1.%2.%3.%4.%5.%6"/>
      <w:lvlJc w:val="left"/>
      <w:pPr>
        <w:ind w:left="2520" w:hanging="1080"/>
      </w:pPr>
      <w:rPr>
        <w:rFonts w:hint="default"/>
      </w:rPr>
    </w:lvl>
    <w:lvl w:ilvl="6">
      <w:start w:val="1"/>
      <w:numFmt w:val="decimal"/>
      <w:lvlText w:val="%1.%2.%3.%4.%5.%6.%7"/>
      <w:lvlJc w:val="left"/>
      <w:pPr>
        <w:ind w:left="3168" w:hanging="1440"/>
      </w:pPr>
      <w:rPr>
        <w:rFonts w:hint="default"/>
      </w:rPr>
    </w:lvl>
    <w:lvl w:ilvl="7">
      <w:start w:val="1"/>
      <w:numFmt w:val="decimal"/>
      <w:lvlText w:val="%1.%2.%3.%4.%5.%6.%7.%8"/>
      <w:lvlJc w:val="left"/>
      <w:pPr>
        <w:ind w:left="3456" w:hanging="1440"/>
      </w:pPr>
      <w:rPr>
        <w:rFonts w:hint="default"/>
      </w:rPr>
    </w:lvl>
    <w:lvl w:ilvl="8">
      <w:start w:val="1"/>
      <w:numFmt w:val="decimal"/>
      <w:lvlText w:val="%1.%2.%3.%4.%5.%6.%7.%8.%9"/>
      <w:lvlJc w:val="left"/>
      <w:pPr>
        <w:ind w:left="4104" w:hanging="1800"/>
      </w:pPr>
      <w:rPr>
        <w:rFonts w:hint="default"/>
      </w:rPr>
    </w:lvl>
  </w:abstractNum>
  <w:abstractNum w:abstractNumId="21">
    <w:nsid w:val="646B3525"/>
    <w:multiLevelType w:val="hybridMultilevel"/>
    <w:tmpl w:val="1F9C0B9A"/>
    <w:lvl w:ilvl="0" w:tplc="FC668216">
      <w:start w:val="4"/>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66691F8A"/>
    <w:multiLevelType w:val="multilevel"/>
    <w:tmpl w:val="0C0A001D"/>
    <w:styleLink w:val="1ai"/>
    <w:lvl w:ilvl="0">
      <w:start w:val="1"/>
      <w:numFmt w:val="decimal"/>
      <w:lvlText w:val="%1)"/>
      <w:lvlJc w:val="left"/>
      <w:pPr>
        <w:tabs>
          <w:tab w:val="num" w:pos="360"/>
        </w:tabs>
        <w:ind w:left="1068"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3">
    <w:nsid w:val="73AD71EC"/>
    <w:multiLevelType w:val="multilevel"/>
    <w:tmpl w:val="1D7C8650"/>
    <w:lvl w:ilvl="0">
      <w:start w:val="1"/>
      <w:numFmt w:val="decimal"/>
      <w:pStyle w:val="Heading1"/>
      <w:lvlText w:val="%1 "/>
      <w:lvlJc w:val="left"/>
      <w:pPr>
        <w:tabs>
          <w:tab w:val="num" w:pos="432"/>
        </w:tabs>
        <w:ind w:left="432" w:hanging="432"/>
      </w:pPr>
      <w:rPr>
        <w:rFonts w:hint="default"/>
      </w:rPr>
    </w:lvl>
    <w:lvl w:ilvl="1">
      <w:start w:val="1"/>
      <w:numFmt w:val="decimal"/>
      <w:pStyle w:val="Heading2"/>
      <w:lvlText w:val="%1.%2 "/>
      <w:lvlJc w:val="left"/>
      <w:pPr>
        <w:tabs>
          <w:tab w:val="num" w:pos="576"/>
        </w:tabs>
        <w:ind w:left="576" w:hanging="576"/>
      </w:pPr>
      <w:rPr>
        <w:rFonts w:hint="default"/>
      </w:rPr>
    </w:lvl>
    <w:lvl w:ilvl="2">
      <w:start w:val="1"/>
      <w:numFmt w:val="decimal"/>
      <w:pStyle w:val="Heading3"/>
      <w:suff w:val="space"/>
      <w:lvlText w:val="%1.%2.%3 "/>
      <w:lvlJc w:val="left"/>
      <w:pPr>
        <w:ind w:left="5955" w:hanging="567"/>
      </w:pPr>
      <w:rPr>
        <w:rFonts w:hint="default"/>
        <w:b/>
      </w:rPr>
    </w:lvl>
    <w:lvl w:ilvl="3">
      <w:start w:val="1"/>
      <w:numFmt w:val="decimal"/>
      <w:pStyle w:val="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4">
    <w:nsid w:val="777C2973"/>
    <w:multiLevelType w:val="hybridMultilevel"/>
    <w:tmpl w:val="D4A448B0"/>
    <w:lvl w:ilvl="0" w:tplc="C268C270">
      <w:start w:val="1"/>
      <w:numFmt w:val="bullet"/>
      <w:pStyle w:val="vieta"/>
      <w:lvlText w:val=""/>
      <w:lvlJc w:val="left"/>
      <w:pPr>
        <w:tabs>
          <w:tab w:val="num" w:pos="417"/>
        </w:tabs>
        <w:ind w:left="340" w:hanging="283"/>
      </w:pPr>
      <w:rPr>
        <w:rFonts w:ascii="Wingdings" w:hAnsi="Wingdings" w:hint="default"/>
      </w:rPr>
    </w:lvl>
    <w:lvl w:ilvl="1" w:tplc="E9AE3D54">
      <w:start w:val="1"/>
      <w:numFmt w:val="bullet"/>
      <w:lvlText w:val="o"/>
      <w:lvlJc w:val="left"/>
      <w:pPr>
        <w:tabs>
          <w:tab w:val="num" w:pos="1440"/>
        </w:tabs>
        <w:ind w:left="1440" w:hanging="360"/>
      </w:pPr>
      <w:rPr>
        <w:rFonts w:ascii="Courier New" w:hAnsi="Courier New" w:hint="default"/>
      </w:rPr>
    </w:lvl>
    <w:lvl w:ilvl="2" w:tplc="0EC87148" w:tentative="1">
      <w:start w:val="1"/>
      <w:numFmt w:val="bullet"/>
      <w:lvlText w:val=""/>
      <w:lvlJc w:val="left"/>
      <w:pPr>
        <w:tabs>
          <w:tab w:val="num" w:pos="2160"/>
        </w:tabs>
        <w:ind w:left="2160" w:hanging="360"/>
      </w:pPr>
      <w:rPr>
        <w:rFonts w:ascii="Wingdings" w:hAnsi="Wingdings" w:hint="default"/>
      </w:rPr>
    </w:lvl>
    <w:lvl w:ilvl="3" w:tplc="54A0FBF4" w:tentative="1">
      <w:start w:val="1"/>
      <w:numFmt w:val="bullet"/>
      <w:lvlText w:val=""/>
      <w:lvlJc w:val="left"/>
      <w:pPr>
        <w:tabs>
          <w:tab w:val="num" w:pos="2880"/>
        </w:tabs>
        <w:ind w:left="2880" w:hanging="360"/>
      </w:pPr>
      <w:rPr>
        <w:rFonts w:ascii="Symbol" w:hAnsi="Symbol" w:hint="default"/>
      </w:rPr>
    </w:lvl>
    <w:lvl w:ilvl="4" w:tplc="6B46CA98" w:tentative="1">
      <w:start w:val="1"/>
      <w:numFmt w:val="bullet"/>
      <w:lvlText w:val="o"/>
      <w:lvlJc w:val="left"/>
      <w:pPr>
        <w:tabs>
          <w:tab w:val="num" w:pos="3600"/>
        </w:tabs>
        <w:ind w:left="3600" w:hanging="360"/>
      </w:pPr>
      <w:rPr>
        <w:rFonts w:ascii="Courier New" w:hAnsi="Courier New" w:hint="default"/>
      </w:rPr>
    </w:lvl>
    <w:lvl w:ilvl="5" w:tplc="E3E8EF06" w:tentative="1">
      <w:start w:val="1"/>
      <w:numFmt w:val="bullet"/>
      <w:lvlText w:val=""/>
      <w:lvlJc w:val="left"/>
      <w:pPr>
        <w:tabs>
          <w:tab w:val="num" w:pos="4320"/>
        </w:tabs>
        <w:ind w:left="4320" w:hanging="360"/>
      </w:pPr>
      <w:rPr>
        <w:rFonts w:ascii="Wingdings" w:hAnsi="Wingdings" w:hint="default"/>
      </w:rPr>
    </w:lvl>
    <w:lvl w:ilvl="6" w:tplc="52A01A94" w:tentative="1">
      <w:start w:val="1"/>
      <w:numFmt w:val="bullet"/>
      <w:lvlText w:val=""/>
      <w:lvlJc w:val="left"/>
      <w:pPr>
        <w:tabs>
          <w:tab w:val="num" w:pos="5040"/>
        </w:tabs>
        <w:ind w:left="5040" w:hanging="360"/>
      </w:pPr>
      <w:rPr>
        <w:rFonts w:ascii="Symbol" w:hAnsi="Symbol" w:hint="default"/>
      </w:rPr>
    </w:lvl>
    <w:lvl w:ilvl="7" w:tplc="DFC0754A" w:tentative="1">
      <w:start w:val="1"/>
      <w:numFmt w:val="bullet"/>
      <w:lvlText w:val="o"/>
      <w:lvlJc w:val="left"/>
      <w:pPr>
        <w:tabs>
          <w:tab w:val="num" w:pos="5760"/>
        </w:tabs>
        <w:ind w:left="5760" w:hanging="360"/>
      </w:pPr>
      <w:rPr>
        <w:rFonts w:ascii="Courier New" w:hAnsi="Courier New" w:hint="default"/>
      </w:rPr>
    </w:lvl>
    <w:lvl w:ilvl="8" w:tplc="02E0AE4C" w:tentative="1">
      <w:start w:val="1"/>
      <w:numFmt w:val="bullet"/>
      <w:lvlText w:val=""/>
      <w:lvlJc w:val="left"/>
      <w:pPr>
        <w:tabs>
          <w:tab w:val="num" w:pos="6480"/>
        </w:tabs>
        <w:ind w:left="6480" w:hanging="360"/>
      </w:pPr>
      <w:rPr>
        <w:rFonts w:ascii="Wingdings" w:hAnsi="Wingdings" w:hint="default"/>
      </w:rPr>
    </w:lvl>
  </w:abstractNum>
  <w:abstractNum w:abstractNumId="25">
    <w:nsid w:val="7D3F3A8D"/>
    <w:multiLevelType w:val="hybridMultilevel"/>
    <w:tmpl w:val="92E00C8E"/>
    <w:lvl w:ilvl="0" w:tplc="9048A3B6">
      <w:start w:val="4"/>
      <w:numFmt w:val="bullet"/>
      <w:pStyle w:val="ListParagraph"/>
      <w:lvlText w:val="-"/>
      <w:lvlJc w:val="left"/>
      <w:pPr>
        <w:ind w:left="720" w:hanging="360"/>
      </w:pPr>
      <w:rPr>
        <w:rFonts w:ascii="Arial" w:eastAsia="Times New Roman"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23"/>
  </w:num>
  <w:num w:numId="2">
    <w:abstractNumId w:val="22"/>
  </w:num>
  <w:num w:numId="3">
    <w:abstractNumId w:val="1"/>
  </w:num>
  <w:num w:numId="4">
    <w:abstractNumId w:val="2"/>
  </w:num>
  <w:num w:numId="5">
    <w:abstractNumId w:val="24"/>
  </w:num>
  <w:num w:numId="6">
    <w:abstractNumId w:val="5"/>
  </w:num>
  <w:num w:numId="7">
    <w:abstractNumId w:val="17"/>
  </w:num>
  <w:num w:numId="8">
    <w:abstractNumId w:val="9"/>
  </w:num>
  <w:num w:numId="9">
    <w:abstractNumId w:val="25"/>
  </w:num>
  <w:num w:numId="10">
    <w:abstractNumId w:val="12"/>
  </w:num>
  <w:num w:numId="11">
    <w:abstractNumId w:val="19"/>
  </w:num>
  <w:num w:numId="12">
    <w:abstractNumId w:val="11"/>
  </w:num>
  <w:num w:numId="13">
    <w:abstractNumId w:val="3"/>
  </w:num>
  <w:num w:numId="14">
    <w:abstractNumId w:val="10"/>
  </w:num>
  <w:num w:numId="15">
    <w:abstractNumId w:val="8"/>
  </w:num>
  <w:num w:numId="16">
    <w:abstractNumId w:val="6"/>
  </w:num>
  <w:num w:numId="17">
    <w:abstractNumId w:val="15"/>
  </w:num>
  <w:num w:numId="18">
    <w:abstractNumId w:val="4"/>
  </w:num>
  <w:num w:numId="19">
    <w:abstractNumId w:val="14"/>
  </w:num>
  <w:num w:numId="20">
    <w:abstractNumId w:val="20"/>
  </w:num>
  <w:num w:numId="21">
    <w:abstractNumId w:val="21"/>
  </w:num>
  <w:num w:numId="22">
    <w:abstractNumId w:val="13"/>
  </w:num>
  <w:num w:numId="23">
    <w:abstractNumId w:val="16"/>
  </w:num>
  <w:num w:numId="24">
    <w:abstractNumId w:val="18"/>
  </w:num>
  <w:num w:numId="2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3"/>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3"/>
  </w:num>
  <w:num w:numId="29">
    <w:abstractNumId w:val="23"/>
  </w:num>
  <w:num w:numId="30">
    <w:abstractNumId w:val="23"/>
  </w:num>
  <w:num w:numId="31">
    <w:abstractNumId w:val="23"/>
  </w:num>
  <w:num w:numId="32">
    <w:abstractNumId w:val="23"/>
  </w:num>
  <w:num w:numId="33">
    <w:abstractNumId w:val="23"/>
  </w:num>
  <w:num w:numId="34">
    <w:abstractNumId w:val="23"/>
    <w:lvlOverride w:ilvl="0">
      <w:startOverride w:val="6"/>
    </w:lvlOverride>
    <w:lvlOverride w:ilvl="1">
      <w:startOverride w:val="7"/>
    </w:lvlOverride>
    <w:lvlOverride w:ilvl="2">
      <w:startOverride w:val="3"/>
    </w:lvlOverride>
    <w:lvlOverride w:ilvl="3">
      <w:startOverride w:val="2"/>
    </w:lvlOverride>
  </w:num>
  <w:num w:numId="35">
    <w:abstractNumId w:val="0"/>
  </w:num>
  <w:num w:numId="36">
    <w:abstractNumId w:val="25"/>
  </w:num>
  <w:num w:numId="37">
    <w:abstractNumId w:val="25"/>
  </w:num>
  <w:num w:numId="38">
    <w:abstractNumId w:val="25"/>
  </w:num>
  <w:num w:numId="39">
    <w:abstractNumId w:val="25"/>
  </w:num>
  <w:num w:numId="40">
    <w:abstractNumId w:val="25"/>
  </w:num>
  <w:num w:numId="41">
    <w:abstractNumId w:val="25"/>
  </w:num>
  <w:num w:numId="42">
    <w:abstractNumId w:val="25"/>
  </w:num>
  <w:num w:numId="43">
    <w:abstractNumId w:val="25"/>
  </w:num>
  <w:num w:numId="44">
    <w:abstractNumId w:val="25"/>
  </w:num>
  <w:num w:numId="45">
    <w:abstractNumId w:val="25"/>
  </w:num>
  <w:num w:numId="46">
    <w:abstractNumId w:val="25"/>
  </w:num>
  <w:num w:numId="47">
    <w:abstractNumId w:val="7"/>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3BDC"/>
    <w:rsid w:val="00000240"/>
    <w:rsid w:val="000008CC"/>
    <w:rsid w:val="0000092A"/>
    <w:rsid w:val="00001D16"/>
    <w:rsid w:val="00001E52"/>
    <w:rsid w:val="00001E80"/>
    <w:rsid w:val="0000281F"/>
    <w:rsid w:val="00002AEE"/>
    <w:rsid w:val="00004A0B"/>
    <w:rsid w:val="00005DC8"/>
    <w:rsid w:val="00006B8D"/>
    <w:rsid w:val="00006FCD"/>
    <w:rsid w:val="00007B36"/>
    <w:rsid w:val="00013541"/>
    <w:rsid w:val="000153EF"/>
    <w:rsid w:val="00015432"/>
    <w:rsid w:val="00016D8B"/>
    <w:rsid w:val="00017380"/>
    <w:rsid w:val="000173DB"/>
    <w:rsid w:val="00017782"/>
    <w:rsid w:val="0002014A"/>
    <w:rsid w:val="000207AA"/>
    <w:rsid w:val="00020C67"/>
    <w:rsid w:val="00020E40"/>
    <w:rsid w:val="00022530"/>
    <w:rsid w:val="00022B02"/>
    <w:rsid w:val="00022BD3"/>
    <w:rsid w:val="00022C32"/>
    <w:rsid w:val="00022CEC"/>
    <w:rsid w:val="0002378C"/>
    <w:rsid w:val="00025219"/>
    <w:rsid w:val="00025A74"/>
    <w:rsid w:val="00026AAF"/>
    <w:rsid w:val="00030456"/>
    <w:rsid w:val="000309BE"/>
    <w:rsid w:val="00030B37"/>
    <w:rsid w:val="00032839"/>
    <w:rsid w:val="00033BD5"/>
    <w:rsid w:val="00033D07"/>
    <w:rsid w:val="00033D1D"/>
    <w:rsid w:val="00034AED"/>
    <w:rsid w:val="00034BC9"/>
    <w:rsid w:val="0003576E"/>
    <w:rsid w:val="00035A39"/>
    <w:rsid w:val="000369B0"/>
    <w:rsid w:val="00037ED0"/>
    <w:rsid w:val="0004048B"/>
    <w:rsid w:val="00040B57"/>
    <w:rsid w:val="0004140B"/>
    <w:rsid w:val="00042443"/>
    <w:rsid w:val="00042C08"/>
    <w:rsid w:val="00043106"/>
    <w:rsid w:val="0004341F"/>
    <w:rsid w:val="0004411C"/>
    <w:rsid w:val="00044382"/>
    <w:rsid w:val="00044515"/>
    <w:rsid w:val="000458E5"/>
    <w:rsid w:val="00045E9D"/>
    <w:rsid w:val="000477DD"/>
    <w:rsid w:val="00047B89"/>
    <w:rsid w:val="000511BE"/>
    <w:rsid w:val="00052049"/>
    <w:rsid w:val="0005205A"/>
    <w:rsid w:val="00052963"/>
    <w:rsid w:val="000538E5"/>
    <w:rsid w:val="000544DE"/>
    <w:rsid w:val="00055046"/>
    <w:rsid w:val="0005600C"/>
    <w:rsid w:val="000564C5"/>
    <w:rsid w:val="00056912"/>
    <w:rsid w:val="0005720F"/>
    <w:rsid w:val="0005781B"/>
    <w:rsid w:val="00057BED"/>
    <w:rsid w:val="00057E09"/>
    <w:rsid w:val="000600F1"/>
    <w:rsid w:val="00060198"/>
    <w:rsid w:val="00063BB5"/>
    <w:rsid w:val="00064587"/>
    <w:rsid w:val="000673D2"/>
    <w:rsid w:val="00071337"/>
    <w:rsid w:val="00073062"/>
    <w:rsid w:val="000732DC"/>
    <w:rsid w:val="0007383A"/>
    <w:rsid w:val="00074E79"/>
    <w:rsid w:val="0007503F"/>
    <w:rsid w:val="000759AF"/>
    <w:rsid w:val="00075A88"/>
    <w:rsid w:val="000761F0"/>
    <w:rsid w:val="000763DC"/>
    <w:rsid w:val="00076971"/>
    <w:rsid w:val="000769E2"/>
    <w:rsid w:val="00076C6F"/>
    <w:rsid w:val="00077224"/>
    <w:rsid w:val="0007739A"/>
    <w:rsid w:val="000800CB"/>
    <w:rsid w:val="000807C1"/>
    <w:rsid w:val="000816BB"/>
    <w:rsid w:val="00082622"/>
    <w:rsid w:val="00082C75"/>
    <w:rsid w:val="00083EC6"/>
    <w:rsid w:val="00084871"/>
    <w:rsid w:val="00084C72"/>
    <w:rsid w:val="00084E58"/>
    <w:rsid w:val="00085276"/>
    <w:rsid w:val="00085928"/>
    <w:rsid w:val="00085DD3"/>
    <w:rsid w:val="00085DE6"/>
    <w:rsid w:val="000869C8"/>
    <w:rsid w:val="0008786A"/>
    <w:rsid w:val="00090360"/>
    <w:rsid w:val="00090C84"/>
    <w:rsid w:val="0009124F"/>
    <w:rsid w:val="000914D2"/>
    <w:rsid w:val="00092B7A"/>
    <w:rsid w:val="00092C93"/>
    <w:rsid w:val="00093407"/>
    <w:rsid w:val="00094524"/>
    <w:rsid w:val="00095424"/>
    <w:rsid w:val="0009656D"/>
    <w:rsid w:val="00096BA7"/>
    <w:rsid w:val="000A0BE2"/>
    <w:rsid w:val="000A1219"/>
    <w:rsid w:val="000A132F"/>
    <w:rsid w:val="000A432B"/>
    <w:rsid w:val="000A584A"/>
    <w:rsid w:val="000A7AD8"/>
    <w:rsid w:val="000B05A2"/>
    <w:rsid w:val="000B20D0"/>
    <w:rsid w:val="000B2B9E"/>
    <w:rsid w:val="000B2F92"/>
    <w:rsid w:val="000B39D1"/>
    <w:rsid w:val="000B3FE5"/>
    <w:rsid w:val="000B557D"/>
    <w:rsid w:val="000B6209"/>
    <w:rsid w:val="000B6582"/>
    <w:rsid w:val="000B68E3"/>
    <w:rsid w:val="000B6EB7"/>
    <w:rsid w:val="000B7348"/>
    <w:rsid w:val="000B78E7"/>
    <w:rsid w:val="000C062B"/>
    <w:rsid w:val="000C18F8"/>
    <w:rsid w:val="000C21C3"/>
    <w:rsid w:val="000C236E"/>
    <w:rsid w:val="000C250F"/>
    <w:rsid w:val="000C2FDC"/>
    <w:rsid w:val="000C3158"/>
    <w:rsid w:val="000C34A8"/>
    <w:rsid w:val="000C352B"/>
    <w:rsid w:val="000C39D5"/>
    <w:rsid w:val="000C40B4"/>
    <w:rsid w:val="000C423B"/>
    <w:rsid w:val="000C461D"/>
    <w:rsid w:val="000C4C0E"/>
    <w:rsid w:val="000C4EE9"/>
    <w:rsid w:val="000C62F6"/>
    <w:rsid w:val="000C641C"/>
    <w:rsid w:val="000C6705"/>
    <w:rsid w:val="000C72A4"/>
    <w:rsid w:val="000C7D37"/>
    <w:rsid w:val="000D072F"/>
    <w:rsid w:val="000D0777"/>
    <w:rsid w:val="000D0B07"/>
    <w:rsid w:val="000D0F46"/>
    <w:rsid w:val="000D0F6D"/>
    <w:rsid w:val="000D1ECF"/>
    <w:rsid w:val="000D202B"/>
    <w:rsid w:val="000D311D"/>
    <w:rsid w:val="000D3214"/>
    <w:rsid w:val="000D3953"/>
    <w:rsid w:val="000D445B"/>
    <w:rsid w:val="000D4860"/>
    <w:rsid w:val="000D5168"/>
    <w:rsid w:val="000D6795"/>
    <w:rsid w:val="000D6E1F"/>
    <w:rsid w:val="000D7CDA"/>
    <w:rsid w:val="000D7F5E"/>
    <w:rsid w:val="000E06A3"/>
    <w:rsid w:val="000E0884"/>
    <w:rsid w:val="000E1317"/>
    <w:rsid w:val="000E25A3"/>
    <w:rsid w:val="000E29CD"/>
    <w:rsid w:val="000E30EF"/>
    <w:rsid w:val="000E3245"/>
    <w:rsid w:val="000E4B05"/>
    <w:rsid w:val="000E4E27"/>
    <w:rsid w:val="000E4EED"/>
    <w:rsid w:val="000E5194"/>
    <w:rsid w:val="000E60D1"/>
    <w:rsid w:val="000E649B"/>
    <w:rsid w:val="000E6749"/>
    <w:rsid w:val="000E67AE"/>
    <w:rsid w:val="000E6BF4"/>
    <w:rsid w:val="000E7388"/>
    <w:rsid w:val="000E7415"/>
    <w:rsid w:val="000E7FA1"/>
    <w:rsid w:val="000F014D"/>
    <w:rsid w:val="000F0792"/>
    <w:rsid w:val="000F0793"/>
    <w:rsid w:val="000F28E1"/>
    <w:rsid w:val="000F3069"/>
    <w:rsid w:val="000F38EA"/>
    <w:rsid w:val="000F435C"/>
    <w:rsid w:val="000F45F6"/>
    <w:rsid w:val="000F4668"/>
    <w:rsid w:val="000F5A38"/>
    <w:rsid w:val="000F61A7"/>
    <w:rsid w:val="000F643F"/>
    <w:rsid w:val="000F6899"/>
    <w:rsid w:val="000F698C"/>
    <w:rsid w:val="0010018D"/>
    <w:rsid w:val="00100195"/>
    <w:rsid w:val="001002F0"/>
    <w:rsid w:val="0010157B"/>
    <w:rsid w:val="001016D0"/>
    <w:rsid w:val="00101D51"/>
    <w:rsid w:val="001023F8"/>
    <w:rsid w:val="00103E62"/>
    <w:rsid w:val="00104BB0"/>
    <w:rsid w:val="00104BFD"/>
    <w:rsid w:val="00104F65"/>
    <w:rsid w:val="001063D4"/>
    <w:rsid w:val="00106BBF"/>
    <w:rsid w:val="00107022"/>
    <w:rsid w:val="001071B2"/>
    <w:rsid w:val="0010743C"/>
    <w:rsid w:val="001074B2"/>
    <w:rsid w:val="001106A9"/>
    <w:rsid w:val="00110BEE"/>
    <w:rsid w:val="001120BE"/>
    <w:rsid w:val="00113EC1"/>
    <w:rsid w:val="00115BA7"/>
    <w:rsid w:val="00116CE3"/>
    <w:rsid w:val="0011740C"/>
    <w:rsid w:val="00117767"/>
    <w:rsid w:val="0011799B"/>
    <w:rsid w:val="001215A6"/>
    <w:rsid w:val="001216D8"/>
    <w:rsid w:val="001220B2"/>
    <w:rsid w:val="00122341"/>
    <w:rsid w:val="001232ED"/>
    <w:rsid w:val="001233D8"/>
    <w:rsid w:val="00124DFE"/>
    <w:rsid w:val="00125080"/>
    <w:rsid w:val="001256AE"/>
    <w:rsid w:val="00125C7F"/>
    <w:rsid w:val="001262DF"/>
    <w:rsid w:val="001271A3"/>
    <w:rsid w:val="00127276"/>
    <w:rsid w:val="00131BA6"/>
    <w:rsid w:val="00131BD0"/>
    <w:rsid w:val="00131ED3"/>
    <w:rsid w:val="00131F30"/>
    <w:rsid w:val="00132CBE"/>
    <w:rsid w:val="00133456"/>
    <w:rsid w:val="00134164"/>
    <w:rsid w:val="0013526A"/>
    <w:rsid w:val="0013542F"/>
    <w:rsid w:val="001354BB"/>
    <w:rsid w:val="001355F0"/>
    <w:rsid w:val="00135685"/>
    <w:rsid w:val="00135AD0"/>
    <w:rsid w:val="0013686B"/>
    <w:rsid w:val="00140084"/>
    <w:rsid w:val="00142406"/>
    <w:rsid w:val="00142C1A"/>
    <w:rsid w:val="001435C4"/>
    <w:rsid w:val="00143B61"/>
    <w:rsid w:val="00144E5D"/>
    <w:rsid w:val="00145653"/>
    <w:rsid w:val="00146C2F"/>
    <w:rsid w:val="0014725B"/>
    <w:rsid w:val="001475E6"/>
    <w:rsid w:val="001511AB"/>
    <w:rsid w:val="0015261E"/>
    <w:rsid w:val="00152970"/>
    <w:rsid w:val="001534D3"/>
    <w:rsid w:val="0015386F"/>
    <w:rsid w:val="00154856"/>
    <w:rsid w:val="001548FB"/>
    <w:rsid w:val="00154D77"/>
    <w:rsid w:val="00156141"/>
    <w:rsid w:val="00156950"/>
    <w:rsid w:val="00156F28"/>
    <w:rsid w:val="00157031"/>
    <w:rsid w:val="001573F4"/>
    <w:rsid w:val="00160CA0"/>
    <w:rsid w:val="001615BB"/>
    <w:rsid w:val="00161D06"/>
    <w:rsid w:val="001623D9"/>
    <w:rsid w:val="00162579"/>
    <w:rsid w:val="00162620"/>
    <w:rsid w:val="00162E56"/>
    <w:rsid w:val="00163074"/>
    <w:rsid w:val="001645E1"/>
    <w:rsid w:val="001646CC"/>
    <w:rsid w:val="00164AEC"/>
    <w:rsid w:val="00166972"/>
    <w:rsid w:val="0016698F"/>
    <w:rsid w:val="00166B28"/>
    <w:rsid w:val="001678ED"/>
    <w:rsid w:val="00170864"/>
    <w:rsid w:val="00172472"/>
    <w:rsid w:val="0017255B"/>
    <w:rsid w:val="00172935"/>
    <w:rsid w:val="00173BCA"/>
    <w:rsid w:val="00174C56"/>
    <w:rsid w:val="00175486"/>
    <w:rsid w:val="0017699F"/>
    <w:rsid w:val="00176DDE"/>
    <w:rsid w:val="00176EEB"/>
    <w:rsid w:val="00177ACD"/>
    <w:rsid w:val="001808A6"/>
    <w:rsid w:val="00180BED"/>
    <w:rsid w:val="001811A1"/>
    <w:rsid w:val="00182795"/>
    <w:rsid w:val="00182ED3"/>
    <w:rsid w:val="001832CB"/>
    <w:rsid w:val="00183540"/>
    <w:rsid w:val="001840CD"/>
    <w:rsid w:val="00184B01"/>
    <w:rsid w:val="00185F05"/>
    <w:rsid w:val="00186C2A"/>
    <w:rsid w:val="00187C79"/>
    <w:rsid w:val="00190803"/>
    <w:rsid w:val="00190950"/>
    <w:rsid w:val="0019114B"/>
    <w:rsid w:val="00191447"/>
    <w:rsid w:val="00191EA6"/>
    <w:rsid w:val="0019232C"/>
    <w:rsid w:val="00192E4D"/>
    <w:rsid w:val="00193D42"/>
    <w:rsid w:val="001957D5"/>
    <w:rsid w:val="00197F66"/>
    <w:rsid w:val="001A0036"/>
    <w:rsid w:val="001A02EB"/>
    <w:rsid w:val="001A077A"/>
    <w:rsid w:val="001A15A4"/>
    <w:rsid w:val="001A1BB9"/>
    <w:rsid w:val="001A257A"/>
    <w:rsid w:val="001A3CE8"/>
    <w:rsid w:val="001A3D77"/>
    <w:rsid w:val="001A45A9"/>
    <w:rsid w:val="001A4DF1"/>
    <w:rsid w:val="001A67CC"/>
    <w:rsid w:val="001A6E7A"/>
    <w:rsid w:val="001B0237"/>
    <w:rsid w:val="001B0368"/>
    <w:rsid w:val="001B202B"/>
    <w:rsid w:val="001B333D"/>
    <w:rsid w:val="001B43C0"/>
    <w:rsid w:val="001B6037"/>
    <w:rsid w:val="001B6D83"/>
    <w:rsid w:val="001B6E4F"/>
    <w:rsid w:val="001B7411"/>
    <w:rsid w:val="001C06E5"/>
    <w:rsid w:val="001C0A0A"/>
    <w:rsid w:val="001C112C"/>
    <w:rsid w:val="001C23AF"/>
    <w:rsid w:val="001C26F6"/>
    <w:rsid w:val="001C37E2"/>
    <w:rsid w:val="001C3855"/>
    <w:rsid w:val="001C48FA"/>
    <w:rsid w:val="001C4B30"/>
    <w:rsid w:val="001C53AD"/>
    <w:rsid w:val="001C5814"/>
    <w:rsid w:val="001C5B4A"/>
    <w:rsid w:val="001C7177"/>
    <w:rsid w:val="001D033E"/>
    <w:rsid w:val="001D20E8"/>
    <w:rsid w:val="001D2F00"/>
    <w:rsid w:val="001D5166"/>
    <w:rsid w:val="001D5D07"/>
    <w:rsid w:val="001D6548"/>
    <w:rsid w:val="001D6D35"/>
    <w:rsid w:val="001D76B1"/>
    <w:rsid w:val="001E1514"/>
    <w:rsid w:val="001E1792"/>
    <w:rsid w:val="001E1C6A"/>
    <w:rsid w:val="001E2116"/>
    <w:rsid w:val="001E289F"/>
    <w:rsid w:val="001E36F2"/>
    <w:rsid w:val="001E421A"/>
    <w:rsid w:val="001E484C"/>
    <w:rsid w:val="001E5895"/>
    <w:rsid w:val="001E5C96"/>
    <w:rsid w:val="001E6724"/>
    <w:rsid w:val="001F0700"/>
    <w:rsid w:val="001F0B74"/>
    <w:rsid w:val="001F0B86"/>
    <w:rsid w:val="001F0CBD"/>
    <w:rsid w:val="001F1042"/>
    <w:rsid w:val="001F1ED0"/>
    <w:rsid w:val="001F1F15"/>
    <w:rsid w:val="001F2652"/>
    <w:rsid w:val="001F268E"/>
    <w:rsid w:val="001F314E"/>
    <w:rsid w:val="001F4FA7"/>
    <w:rsid w:val="001F5E34"/>
    <w:rsid w:val="001F66A3"/>
    <w:rsid w:val="001F7155"/>
    <w:rsid w:val="0020079C"/>
    <w:rsid w:val="00200DCA"/>
    <w:rsid w:val="00202FF6"/>
    <w:rsid w:val="0020410B"/>
    <w:rsid w:val="002044CC"/>
    <w:rsid w:val="00204CCE"/>
    <w:rsid w:val="0020506B"/>
    <w:rsid w:val="002060B5"/>
    <w:rsid w:val="00206753"/>
    <w:rsid w:val="0020697E"/>
    <w:rsid w:val="00210220"/>
    <w:rsid w:val="00211321"/>
    <w:rsid w:val="002130A7"/>
    <w:rsid w:val="002132A6"/>
    <w:rsid w:val="002138C7"/>
    <w:rsid w:val="00213B0C"/>
    <w:rsid w:val="002143CC"/>
    <w:rsid w:val="00216670"/>
    <w:rsid w:val="00216DC3"/>
    <w:rsid w:val="00216F7D"/>
    <w:rsid w:val="0021734E"/>
    <w:rsid w:val="002176BF"/>
    <w:rsid w:val="00217E8D"/>
    <w:rsid w:val="0022023C"/>
    <w:rsid w:val="00220E12"/>
    <w:rsid w:val="0022263B"/>
    <w:rsid w:val="002226AE"/>
    <w:rsid w:val="002244CF"/>
    <w:rsid w:val="002264FF"/>
    <w:rsid w:val="002274D2"/>
    <w:rsid w:val="002304BB"/>
    <w:rsid w:val="00230532"/>
    <w:rsid w:val="002305A3"/>
    <w:rsid w:val="002308C1"/>
    <w:rsid w:val="002310E9"/>
    <w:rsid w:val="00232B9E"/>
    <w:rsid w:val="00233296"/>
    <w:rsid w:val="00233824"/>
    <w:rsid w:val="0023389F"/>
    <w:rsid w:val="00233D6C"/>
    <w:rsid w:val="00234C52"/>
    <w:rsid w:val="00235432"/>
    <w:rsid w:val="002369D5"/>
    <w:rsid w:val="00237D42"/>
    <w:rsid w:val="00237DAB"/>
    <w:rsid w:val="00241462"/>
    <w:rsid w:val="002416B8"/>
    <w:rsid w:val="00242134"/>
    <w:rsid w:val="002437FC"/>
    <w:rsid w:val="00244B1E"/>
    <w:rsid w:val="002456E9"/>
    <w:rsid w:val="00245E8E"/>
    <w:rsid w:val="0024632E"/>
    <w:rsid w:val="00246FA8"/>
    <w:rsid w:val="00250156"/>
    <w:rsid w:val="00252605"/>
    <w:rsid w:val="00252C6A"/>
    <w:rsid w:val="00253760"/>
    <w:rsid w:val="00254A06"/>
    <w:rsid w:val="002551AD"/>
    <w:rsid w:val="00255B57"/>
    <w:rsid w:val="00256223"/>
    <w:rsid w:val="002562A1"/>
    <w:rsid w:val="00256908"/>
    <w:rsid w:val="00257477"/>
    <w:rsid w:val="00257DC1"/>
    <w:rsid w:val="00260DE7"/>
    <w:rsid w:val="0026101F"/>
    <w:rsid w:val="0026109D"/>
    <w:rsid w:val="002618EB"/>
    <w:rsid w:val="00261D8B"/>
    <w:rsid w:val="00262269"/>
    <w:rsid w:val="00262E2F"/>
    <w:rsid w:val="002642CE"/>
    <w:rsid w:val="00264487"/>
    <w:rsid w:val="002649E6"/>
    <w:rsid w:val="00264F72"/>
    <w:rsid w:val="0026567F"/>
    <w:rsid w:val="00265815"/>
    <w:rsid w:val="00265DD6"/>
    <w:rsid w:val="0026773D"/>
    <w:rsid w:val="0027016D"/>
    <w:rsid w:val="00270322"/>
    <w:rsid w:val="00271899"/>
    <w:rsid w:val="002718BA"/>
    <w:rsid w:val="00271A11"/>
    <w:rsid w:val="0027237F"/>
    <w:rsid w:val="00273544"/>
    <w:rsid w:val="00273786"/>
    <w:rsid w:val="0027496A"/>
    <w:rsid w:val="00275288"/>
    <w:rsid w:val="00275EFD"/>
    <w:rsid w:val="002760C4"/>
    <w:rsid w:val="00276726"/>
    <w:rsid w:val="00277B49"/>
    <w:rsid w:val="002809C6"/>
    <w:rsid w:val="00281F6C"/>
    <w:rsid w:val="00282B7A"/>
    <w:rsid w:val="00285089"/>
    <w:rsid w:val="00285482"/>
    <w:rsid w:val="0028566B"/>
    <w:rsid w:val="00286042"/>
    <w:rsid w:val="00286C51"/>
    <w:rsid w:val="002872AA"/>
    <w:rsid w:val="002874D2"/>
    <w:rsid w:val="00287DA0"/>
    <w:rsid w:val="0029113C"/>
    <w:rsid w:val="002914EC"/>
    <w:rsid w:val="002921CF"/>
    <w:rsid w:val="0029248F"/>
    <w:rsid w:val="00292557"/>
    <w:rsid w:val="00294360"/>
    <w:rsid w:val="0029548A"/>
    <w:rsid w:val="00296465"/>
    <w:rsid w:val="00296B68"/>
    <w:rsid w:val="00297616"/>
    <w:rsid w:val="00297A69"/>
    <w:rsid w:val="00297AF4"/>
    <w:rsid w:val="002A0076"/>
    <w:rsid w:val="002A1938"/>
    <w:rsid w:val="002A1983"/>
    <w:rsid w:val="002A1CA6"/>
    <w:rsid w:val="002A20E4"/>
    <w:rsid w:val="002A23DB"/>
    <w:rsid w:val="002A2661"/>
    <w:rsid w:val="002A2B1D"/>
    <w:rsid w:val="002A2F7E"/>
    <w:rsid w:val="002A32F2"/>
    <w:rsid w:val="002A466D"/>
    <w:rsid w:val="002A4BB0"/>
    <w:rsid w:val="002A60C6"/>
    <w:rsid w:val="002A6822"/>
    <w:rsid w:val="002B0A13"/>
    <w:rsid w:val="002B21BF"/>
    <w:rsid w:val="002B3A48"/>
    <w:rsid w:val="002B3ABC"/>
    <w:rsid w:val="002B4775"/>
    <w:rsid w:val="002B5411"/>
    <w:rsid w:val="002B600F"/>
    <w:rsid w:val="002B6AAC"/>
    <w:rsid w:val="002B7725"/>
    <w:rsid w:val="002B7BB6"/>
    <w:rsid w:val="002B7CF2"/>
    <w:rsid w:val="002C06F1"/>
    <w:rsid w:val="002C0709"/>
    <w:rsid w:val="002C0D14"/>
    <w:rsid w:val="002C0EF2"/>
    <w:rsid w:val="002C2EDF"/>
    <w:rsid w:val="002C335C"/>
    <w:rsid w:val="002C3CC7"/>
    <w:rsid w:val="002C52BB"/>
    <w:rsid w:val="002C5C74"/>
    <w:rsid w:val="002C706D"/>
    <w:rsid w:val="002C7479"/>
    <w:rsid w:val="002D041B"/>
    <w:rsid w:val="002D0FE9"/>
    <w:rsid w:val="002D17FB"/>
    <w:rsid w:val="002D29C0"/>
    <w:rsid w:val="002D2CA8"/>
    <w:rsid w:val="002D411B"/>
    <w:rsid w:val="002D4D23"/>
    <w:rsid w:val="002D52CA"/>
    <w:rsid w:val="002D55CC"/>
    <w:rsid w:val="002D58D0"/>
    <w:rsid w:val="002D74F2"/>
    <w:rsid w:val="002D7703"/>
    <w:rsid w:val="002D7FD4"/>
    <w:rsid w:val="002E0075"/>
    <w:rsid w:val="002E0B9E"/>
    <w:rsid w:val="002E2397"/>
    <w:rsid w:val="002E36EB"/>
    <w:rsid w:val="002E43D5"/>
    <w:rsid w:val="002E4FD8"/>
    <w:rsid w:val="002E575B"/>
    <w:rsid w:val="002E5A21"/>
    <w:rsid w:val="002E5D3C"/>
    <w:rsid w:val="002E7E43"/>
    <w:rsid w:val="002E7EE4"/>
    <w:rsid w:val="002F0EA4"/>
    <w:rsid w:val="002F1E8B"/>
    <w:rsid w:val="002F2018"/>
    <w:rsid w:val="002F236F"/>
    <w:rsid w:val="002F2CB3"/>
    <w:rsid w:val="002F3B97"/>
    <w:rsid w:val="002F3EEA"/>
    <w:rsid w:val="002F53AB"/>
    <w:rsid w:val="002F5CC9"/>
    <w:rsid w:val="002F6680"/>
    <w:rsid w:val="002F6765"/>
    <w:rsid w:val="002F6AAD"/>
    <w:rsid w:val="002F709D"/>
    <w:rsid w:val="002F7E8F"/>
    <w:rsid w:val="0030016B"/>
    <w:rsid w:val="00301480"/>
    <w:rsid w:val="00302C84"/>
    <w:rsid w:val="00302DFF"/>
    <w:rsid w:val="00305268"/>
    <w:rsid w:val="003063D4"/>
    <w:rsid w:val="00306942"/>
    <w:rsid w:val="00306F6A"/>
    <w:rsid w:val="00307846"/>
    <w:rsid w:val="003079BF"/>
    <w:rsid w:val="00310311"/>
    <w:rsid w:val="0031078C"/>
    <w:rsid w:val="00310B2E"/>
    <w:rsid w:val="003125DD"/>
    <w:rsid w:val="00313231"/>
    <w:rsid w:val="003149F1"/>
    <w:rsid w:val="00314A0C"/>
    <w:rsid w:val="0031523C"/>
    <w:rsid w:val="00315B52"/>
    <w:rsid w:val="00315C0A"/>
    <w:rsid w:val="003173DB"/>
    <w:rsid w:val="00317C02"/>
    <w:rsid w:val="00320F48"/>
    <w:rsid w:val="0032190C"/>
    <w:rsid w:val="003219BD"/>
    <w:rsid w:val="00321A54"/>
    <w:rsid w:val="0032237C"/>
    <w:rsid w:val="0032310C"/>
    <w:rsid w:val="003240B7"/>
    <w:rsid w:val="003245F7"/>
    <w:rsid w:val="00324EA0"/>
    <w:rsid w:val="00325E2D"/>
    <w:rsid w:val="00326992"/>
    <w:rsid w:val="00326FE0"/>
    <w:rsid w:val="00326FF7"/>
    <w:rsid w:val="00327950"/>
    <w:rsid w:val="00327F5C"/>
    <w:rsid w:val="00327F6C"/>
    <w:rsid w:val="003315AF"/>
    <w:rsid w:val="00331ACD"/>
    <w:rsid w:val="00331E78"/>
    <w:rsid w:val="00332E08"/>
    <w:rsid w:val="00332F1F"/>
    <w:rsid w:val="00333350"/>
    <w:rsid w:val="00334608"/>
    <w:rsid w:val="0033509A"/>
    <w:rsid w:val="00335160"/>
    <w:rsid w:val="003352FC"/>
    <w:rsid w:val="00335A26"/>
    <w:rsid w:val="00335F5E"/>
    <w:rsid w:val="00336220"/>
    <w:rsid w:val="0033682B"/>
    <w:rsid w:val="00336AB7"/>
    <w:rsid w:val="00336E72"/>
    <w:rsid w:val="00337B50"/>
    <w:rsid w:val="00340DDC"/>
    <w:rsid w:val="00341099"/>
    <w:rsid w:val="003421EB"/>
    <w:rsid w:val="00342B95"/>
    <w:rsid w:val="0034327F"/>
    <w:rsid w:val="003443B4"/>
    <w:rsid w:val="00347633"/>
    <w:rsid w:val="00347884"/>
    <w:rsid w:val="003515A8"/>
    <w:rsid w:val="003517C1"/>
    <w:rsid w:val="00351A35"/>
    <w:rsid w:val="00351F00"/>
    <w:rsid w:val="00352118"/>
    <w:rsid w:val="00353116"/>
    <w:rsid w:val="00354975"/>
    <w:rsid w:val="00355638"/>
    <w:rsid w:val="00355951"/>
    <w:rsid w:val="00356186"/>
    <w:rsid w:val="00356CC2"/>
    <w:rsid w:val="00357AC8"/>
    <w:rsid w:val="0036094F"/>
    <w:rsid w:val="003613DC"/>
    <w:rsid w:val="00361F70"/>
    <w:rsid w:val="00363136"/>
    <w:rsid w:val="003633CA"/>
    <w:rsid w:val="00363406"/>
    <w:rsid w:val="003654B7"/>
    <w:rsid w:val="00365A4E"/>
    <w:rsid w:val="00366AC1"/>
    <w:rsid w:val="00366CAA"/>
    <w:rsid w:val="00366D2D"/>
    <w:rsid w:val="0037090C"/>
    <w:rsid w:val="00370E0A"/>
    <w:rsid w:val="00370E3E"/>
    <w:rsid w:val="00370E7B"/>
    <w:rsid w:val="0037206B"/>
    <w:rsid w:val="00372474"/>
    <w:rsid w:val="00372CCB"/>
    <w:rsid w:val="00374752"/>
    <w:rsid w:val="00374D4D"/>
    <w:rsid w:val="00375478"/>
    <w:rsid w:val="00375B4C"/>
    <w:rsid w:val="00375FE7"/>
    <w:rsid w:val="00376A10"/>
    <w:rsid w:val="00376C82"/>
    <w:rsid w:val="00377C6B"/>
    <w:rsid w:val="0038006A"/>
    <w:rsid w:val="00380B7E"/>
    <w:rsid w:val="00382924"/>
    <w:rsid w:val="00382A88"/>
    <w:rsid w:val="0038303B"/>
    <w:rsid w:val="00383641"/>
    <w:rsid w:val="00384118"/>
    <w:rsid w:val="00384EF3"/>
    <w:rsid w:val="00387A7B"/>
    <w:rsid w:val="00387EBB"/>
    <w:rsid w:val="00390202"/>
    <w:rsid w:val="00390FD1"/>
    <w:rsid w:val="003919DF"/>
    <w:rsid w:val="00392531"/>
    <w:rsid w:val="00392BCB"/>
    <w:rsid w:val="00393758"/>
    <w:rsid w:val="00395160"/>
    <w:rsid w:val="00395CE2"/>
    <w:rsid w:val="00396481"/>
    <w:rsid w:val="003A017F"/>
    <w:rsid w:val="003A1EB7"/>
    <w:rsid w:val="003A25F3"/>
    <w:rsid w:val="003A2B21"/>
    <w:rsid w:val="003A3A99"/>
    <w:rsid w:val="003A4564"/>
    <w:rsid w:val="003A56E5"/>
    <w:rsid w:val="003A71BE"/>
    <w:rsid w:val="003A7535"/>
    <w:rsid w:val="003A7552"/>
    <w:rsid w:val="003A7732"/>
    <w:rsid w:val="003A7CEE"/>
    <w:rsid w:val="003A7D68"/>
    <w:rsid w:val="003B1D40"/>
    <w:rsid w:val="003B1EB7"/>
    <w:rsid w:val="003B2A2F"/>
    <w:rsid w:val="003B3476"/>
    <w:rsid w:val="003B50E3"/>
    <w:rsid w:val="003B55DD"/>
    <w:rsid w:val="003B5995"/>
    <w:rsid w:val="003B59DB"/>
    <w:rsid w:val="003B5EE4"/>
    <w:rsid w:val="003B60EF"/>
    <w:rsid w:val="003B6332"/>
    <w:rsid w:val="003B754F"/>
    <w:rsid w:val="003C031E"/>
    <w:rsid w:val="003C05D5"/>
    <w:rsid w:val="003C15D7"/>
    <w:rsid w:val="003C1A29"/>
    <w:rsid w:val="003C35F0"/>
    <w:rsid w:val="003C4CF0"/>
    <w:rsid w:val="003C541D"/>
    <w:rsid w:val="003C5C9F"/>
    <w:rsid w:val="003C6F55"/>
    <w:rsid w:val="003C7167"/>
    <w:rsid w:val="003C7843"/>
    <w:rsid w:val="003D0925"/>
    <w:rsid w:val="003D0CA5"/>
    <w:rsid w:val="003D2085"/>
    <w:rsid w:val="003D256F"/>
    <w:rsid w:val="003D25B1"/>
    <w:rsid w:val="003D305B"/>
    <w:rsid w:val="003D360F"/>
    <w:rsid w:val="003D3695"/>
    <w:rsid w:val="003D4678"/>
    <w:rsid w:val="003D4CB7"/>
    <w:rsid w:val="003D5E1D"/>
    <w:rsid w:val="003D78C3"/>
    <w:rsid w:val="003D7C7D"/>
    <w:rsid w:val="003E01E5"/>
    <w:rsid w:val="003E0F00"/>
    <w:rsid w:val="003E12CB"/>
    <w:rsid w:val="003E159D"/>
    <w:rsid w:val="003E2462"/>
    <w:rsid w:val="003E265B"/>
    <w:rsid w:val="003E3010"/>
    <w:rsid w:val="003E466D"/>
    <w:rsid w:val="003E4880"/>
    <w:rsid w:val="003E4B1B"/>
    <w:rsid w:val="003E4C22"/>
    <w:rsid w:val="003E5708"/>
    <w:rsid w:val="003E578B"/>
    <w:rsid w:val="003E5D1F"/>
    <w:rsid w:val="003E6057"/>
    <w:rsid w:val="003E619E"/>
    <w:rsid w:val="003E6657"/>
    <w:rsid w:val="003E6CCD"/>
    <w:rsid w:val="003F00F0"/>
    <w:rsid w:val="003F1196"/>
    <w:rsid w:val="003F1933"/>
    <w:rsid w:val="003F2509"/>
    <w:rsid w:val="003F7D51"/>
    <w:rsid w:val="00401199"/>
    <w:rsid w:val="0040251D"/>
    <w:rsid w:val="00402904"/>
    <w:rsid w:val="00402B27"/>
    <w:rsid w:val="00403590"/>
    <w:rsid w:val="0040378E"/>
    <w:rsid w:val="00403BDC"/>
    <w:rsid w:val="00403D51"/>
    <w:rsid w:val="004042DE"/>
    <w:rsid w:val="004054EA"/>
    <w:rsid w:val="004054F9"/>
    <w:rsid w:val="00405733"/>
    <w:rsid w:val="00405AE6"/>
    <w:rsid w:val="0040656D"/>
    <w:rsid w:val="00406C8B"/>
    <w:rsid w:val="004079BD"/>
    <w:rsid w:val="00407AA6"/>
    <w:rsid w:val="00410A03"/>
    <w:rsid w:val="00410B93"/>
    <w:rsid w:val="00411256"/>
    <w:rsid w:val="00411C09"/>
    <w:rsid w:val="00411F4A"/>
    <w:rsid w:val="00412C64"/>
    <w:rsid w:val="00412C7A"/>
    <w:rsid w:val="004138AF"/>
    <w:rsid w:val="00414725"/>
    <w:rsid w:val="00415B2F"/>
    <w:rsid w:val="0041677E"/>
    <w:rsid w:val="00416E40"/>
    <w:rsid w:val="00417710"/>
    <w:rsid w:val="00417F6F"/>
    <w:rsid w:val="00422423"/>
    <w:rsid w:val="0042314F"/>
    <w:rsid w:val="00424052"/>
    <w:rsid w:val="004242E4"/>
    <w:rsid w:val="00424BA4"/>
    <w:rsid w:val="00425852"/>
    <w:rsid w:val="004259DF"/>
    <w:rsid w:val="00425B6C"/>
    <w:rsid w:val="00425BD3"/>
    <w:rsid w:val="0042602D"/>
    <w:rsid w:val="00426045"/>
    <w:rsid w:val="0042649B"/>
    <w:rsid w:val="004268BE"/>
    <w:rsid w:val="00426CA6"/>
    <w:rsid w:val="00426E76"/>
    <w:rsid w:val="00427B7E"/>
    <w:rsid w:val="00430F30"/>
    <w:rsid w:val="004315B6"/>
    <w:rsid w:val="00431995"/>
    <w:rsid w:val="004319D7"/>
    <w:rsid w:val="00432489"/>
    <w:rsid w:val="00433486"/>
    <w:rsid w:val="00434684"/>
    <w:rsid w:val="00434961"/>
    <w:rsid w:val="00435134"/>
    <w:rsid w:val="004354BD"/>
    <w:rsid w:val="00436497"/>
    <w:rsid w:val="00436835"/>
    <w:rsid w:val="00436D4B"/>
    <w:rsid w:val="00437114"/>
    <w:rsid w:val="0043735C"/>
    <w:rsid w:val="004402E7"/>
    <w:rsid w:val="004414A9"/>
    <w:rsid w:val="00441982"/>
    <w:rsid w:val="004426EC"/>
    <w:rsid w:val="00442D66"/>
    <w:rsid w:val="004448E7"/>
    <w:rsid w:val="00445659"/>
    <w:rsid w:val="00445BCC"/>
    <w:rsid w:val="004468DE"/>
    <w:rsid w:val="00446BF2"/>
    <w:rsid w:val="0045027F"/>
    <w:rsid w:val="00452366"/>
    <w:rsid w:val="0045290A"/>
    <w:rsid w:val="004530AB"/>
    <w:rsid w:val="00453901"/>
    <w:rsid w:val="00453D82"/>
    <w:rsid w:val="0045418F"/>
    <w:rsid w:val="00454CC1"/>
    <w:rsid w:val="00455376"/>
    <w:rsid w:val="004554ED"/>
    <w:rsid w:val="004560C6"/>
    <w:rsid w:val="00457E86"/>
    <w:rsid w:val="00460505"/>
    <w:rsid w:val="004616A5"/>
    <w:rsid w:val="00462061"/>
    <w:rsid w:val="0046207D"/>
    <w:rsid w:val="0046314D"/>
    <w:rsid w:val="004634DA"/>
    <w:rsid w:val="00464641"/>
    <w:rsid w:val="00464F29"/>
    <w:rsid w:val="00465D3C"/>
    <w:rsid w:val="00465E85"/>
    <w:rsid w:val="0046694C"/>
    <w:rsid w:val="00467293"/>
    <w:rsid w:val="00467367"/>
    <w:rsid w:val="00467C61"/>
    <w:rsid w:val="00467C6A"/>
    <w:rsid w:val="00470CA7"/>
    <w:rsid w:val="00471304"/>
    <w:rsid w:val="004714B3"/>
    <w:rsid w:val="00472384"/>
    <w:rsid w:val="00472E72"/>
    <w:rsid w:val="004732C1"/>
    <w:rsid w:val="004735BB"/>
    <w:rsid w:val="0047450D"/>
    <w:rsid w:val="00474B15"/>
    <w:rsid w:val="00475008"/>
    <w:rsid w:val="004765E3"/>
    <w:rsid w:val="00476C0F"/>
    <w:rsid w:val="00476D2E"/>
    <w:rsid w:val="00476E27"/>
    <w:rsid w:val="00477DF1"/>
    <w:rsid w:val="00480699"/>
    <w:rsid w:val="0048075E"/>
    <w:rsid w:val="00480B86"/>
    <w:rsid w:val="0048133F"/>
    <w:rsid w:val="00481E81"/>
    <w:rsid w:val="00482868"/>
    <w:rsid w:val="00483253"/>
    <w:rsid w:val="00483858"/>
    <w:rsid w:val="004846F0"/>
    <w:rsid w:val="004855D3"/>
    <w:rsid w:val="004860B0"/>
    <w:rsid w:val="00486169"/>
    <w:rsid w:val="0048693E"/>
    <w:rsid w:val="004872EA"/>
    <w:rsid w:val="00490E3A"/>
    <w:rsid w:val="00491FB2"/>
    <w:rsid w:val="0049274B"/>
    <w:rsid w:val="00493462"/>
    <w:rsid w:val="00494B4F"/>
    <w:rsid w:val="0049566B"/>
    <w:rsid w:val="0049610C"/>
    <w:rsid w:val="00496574"/>
    <w:rsid w:val="00496FE6"/>
    <w:rsid w:val="004A0B90"/>
    <w:rsid w:val="004A193D"/>
    <w:rsid w:val="004A441D"/>
    <w:rsid w:val="004A46FC"/>
    <w:rsid w:val="004A48E2"/>
    <w:rsid w:val="004A4ABE"/>
    <w:rsid w:val="004A6A2F"/>
    <w:rsid w:val="004A6F5E"/>
    <w:rsid w:val="004A79FF"/>
    <w:rsid w:val="004A7C5A"/>
    <w:rsid w:val="004B12ED"/>
    <w:rsid w:val="004B35DB"/>
    <w:rsid w:val="004B417B"/>
    <w:rsid w:val="004B44FE"/>
    <w:rsid w:val="004B52BF"/>
    <w:rsid w:val="004B5AF1"/>
    <w:rsid w:val="004B67D3"/>
    <w:rsid w:val="004B6FE0"/>
    <w:rsid w:val="004B7219"/>
    <w:rsid w:val="004B73C0"/>
    <w:rsid w:val="004C0101"/>
    <w:rsid w:val="004C0B01"/>
    <w:rsid w:val="004C0DF3"/>
    <w:rsid w:val="004C0E20"/>
    <w:rsid w:val="004C164B"/>
    <w:rsid w:val="004C1978"/>
    <w:rsid w:val="004C2A55"/>
    <w:rsid w:val="004C3387"/>
    <w:rsid w:val="004C3433"/>
    <w:rsid w:val="004C34BF"/>
    <w:rsid w:val="004C3B91"/>
    <w:rsid w:val="004C4354"/>
    <w:rsid w:val="004C4792"/>
    <w:rsid w:val="004C5126"/>
    <w:rsid w:val="004C5EBA"/>
    <w:rsid w:val="004C6015"/>
    <w:rsid w:val="004C6108"/>
    <w:rsid w:val="004D0207"/>
    <w:rsid w:val="004D0761"/>
    <w:rsid w:val="004D0B1F"/>
    <w:rsid w:val="004D19AA"/>
    <w:rsid w:val="004D1C44"/>
    <w:rsid w:val="004D2869"/>
    <w:rsid w:val="004D39E5"/>
    <w:rsid w:val="004D42BB"/>
    <w:rsid w:val="004D4B36"/>
    <w:rsid w:val="004D4B48"/>
    <w:rsid w:val="004D5221"/>
    <w:rsid w:val="004D5CB9"/>
    <w:rsid w:val="004D5F36"/>
    <w:rsid w:val="004D639D"/>
    <w:rsid w:val="004D6CE8"/>
    <w:rsid w:val="004D7402"/>
    <w:rsid w:val="004D7428"/>
    <w:rsid w:val="004E0B43"/>
    <w:rsid w:val="004E2296"/>
    <w:rsid w:val="004E3BA8"/>
    <w:rsid w:val="004E5C59"/>
    <w:rsid w:val="004E5F5F"/>
    <w:rsid w:val="004E5FC8"/>
    <w:rsid w:val="004E634A"/>
    <w:rsid w:val="004E7665"/>
    <w:rsid w:val="004E7E37"/>
    <w:rsid w:val="004F012C"/>
    <w:rsid w:val="004F1628"/>
    <w:rsid w:val="004F200F"/>
    <w:rsid w:val="004F230D"/>
    <w:rsid w:val="004F2571"/>
    <w:rsid w:val="004F3148"/>
    <w:rsid w:val="004F4132"/>
    <w:rsid w:val="004F41DF"/>
    <w:rsid w:val="004F4479"/>
    <w:rsid w:val="004F4B3C"/>
    <w:rsid w:val="004F5E05"/>
    <w:rsid w:val="004F69F6"/>
    <w:rsid w:val="004F6C33"/>
    <w:rsid w:val="004F7AC5"/>
    <w:rsid w:val="004F7CEA"/>
    <w:rsid w:val="005006A9"/>
    <w:rsid w:val="00500AE1"/>
    <w:rsid w:val="00500FA5"/>
    <w:rsid w:val="005010AC"/>
    <w:rsid w:val="0050210B"/>
    <w:rsid w:val="00502188"/>
    <w:rsid w:val="0050256C"/>
    <w:rsid w:val="0050324E"/>
    <w:rsid w:val="00506037"/>
    <w:rsid w:val="00506D4D"/>
    <w:rsid w:val="00506E72"/>
    <w:rsid w:val="00507572"/>
    <w:rsid w:val="00507EC8"/>
    <w:rsid w:val="00510053"/>
    <w:rsid w:val="00511523"/>
    <w:rsid w:val="00512BF8"/>
    <w:rsid w:val="00513D60"/>
    <w:rsid w:val="00513EBC"/>
    <w:rsid w:val="0051401C"/>
    <w:rsid w:val="005148F2"/>
    <w:rsid w:val="00516592"/>
    <w:rsid w:val="00516F92"/>
    <w:rsid w:val="00517254"/>
    <w:rsid w:val="00517323"/>
    <w:rsid w:val="00517568"/>
    <w:rsid w:val="005179F5"/>
    <w:rsid w:val="005203E4"/>
    <w:rsid w:val="005205D6"/>
    <w:rsid w:val="0052089A"/>
    <w:rsid w:val="00521EAC"/>
    <w:rsid w:val="00522568"/>
    <w:rsid w:val="0052351F"/>
    <w:rsid w:val="00523944"/>
    <w:rsid w:val="00524823"/>
    <w:rsid w:val="00524F52"/>
    <w:rsid w:val="0052546A"/>
    <w:rsid w:val="00525545"/>
    <w:rsid w:val="00525813"/>
    <w:rsid w:val="00525AFE"/>
    <w:rsid w:val="00525D54"/>
    <w:rsid w:val="0052618C"/>
    <w:rsid w:val="00526F0F"/>
    <w:rsid w:val="00527381"/>
    <w:rsid w:val="0052780E"/>
    <w:rsid w:val="00530208"/>
    <w:rsid w:val="005304E9"/>
    <w:rsid w:val="005305AF"/>
    <w:rsid w:val="00530666"/>
    <w:rsid w:val="00530997"/>
    <w:rsid w:val="00530AEC"/>
    <w:rsid w:val="00530E6C"/>
    <w:rsid w:val="00531528"/>
    <w:rsid w:val="00533AD9"/>
    <w:rsid w:val="00533B8C"/>
    <w:rsid w:val="0053461E"/>
    <w:rsid w:val="00535560"/>
    <w:rsid w:val="005357AE"/>
    <w:rsid w:val="005365AC"/>
    <w:rsid w:val="0053689D"/>
    <w:rsid w:val="005377E8"/>
    <w:rsid w:val="00537C80"/>
    <w:rsid w:val="0054029C"/>
    <w:rsid w:val="00541039"/>
    <w:rsid w:val="005416D2"/>
    <w:rsid w:val="00541D3C"/>
    <w:rsid w:val="005422BA"/>
    <w:rsid w:val="00542C52"/>
    <w:rsid w:val="00543424"/>
    <w:rsid w:val="005442CC"/>
    <w:rsid w:val="00544D76"/>
    <w:rsid w:val="0054559F"/>
    <w:rsid w:val="005458E1"/>
    <w:rsid w:val="00546DFF"/>
    <w:rsid w:val="005478C6"/>
    <w:rsid w:val="0055113B"/>
    <w:rsid w:val="00552AD5"/>
    <w:rsid w:val="005535DF"/>
    <w:rsid w:val="00553A71"/>
    <w:rsid w:val="00554BD5"/>
    <w:rsid w:val="005550DE"/>
    <w:rsid w:val="005551CC"/>
    <w:rsid w:val="00555353"/>
    <w:rsid w:val="0055599F"/>
    <w:rsid w:val="00557E07"/>
    <w:rsid w:val="00561C10"/>
    <w:rsid w:val="00562414"/>
    <w:rsid w:val="005627A4"/>
    <w:rsid w:val="00563EFC"/>
    <w:rsid w:val="00564B04"/>
    <w:rsid w:val="00565424"/>
    <w:rsid w:val="00565861"/>
    <w:rsid w:val="00565E6A"/>
    <w:rsid w:val="0056692A"/>
    <w:rsid w:val="00566B97"/>
    <w:rsid w:val="00566E74"/>
    <w:rsid w:val="005672F4"/>
    <w:rsid w:val="005673D6"/>
    <w:rsid w:val="005700BE"/>
    <w:rsid w:val="005700D7"/>
    <w:rsid w:val="0057063B"/>
    <w:rsid w:val="00570FD4"/>
    <w:rsid w:val="0057232B"/>
    <w:rsid w:val="005738CB"/>
    <w:rsid w:val="00573CA5"/>
    <w:rsid w:val="00574544"/>
    <w:rsid w:val="00574A2E"/>
    <w:rsid w:val="00575FA3"/>
    <w:rsid w:val="0057613D"/>
    <w:rsid w:val="00577B01"/>
    <w:rsid w:val="00580EE3"/>
    <w:rsid w:val="005811B9"/>
    <w:rsid w:val="005814B1"/>
    <w:rsid w:val="00581AD8"/>
    <w:rsid w:val="00583EFD"/>
    <w:rsid w:val="00585849"/>
    <w:rsid w:val="00590361"/>
    <w:rsid w:val="0059059F"/>
    <w:rsid w:val="00590AAA"/>
    <w:rsid w:val="00590B5A"/>
    <w:rsid w:val="00590BEB"/>
    <w:rsid w:val="00590C0A"/>
    <w:rsid w:val="0059111B"/>
    <w:rsid w:val="00591B3B"/>
    <w:rsid w:val="005920D3"/>
    <w:rsid w:val="00592177"/>
    <w:rsid w:val="0059350E"/>
    <w:rsid w:val="005939D3"/>
    <w:rsid w:val="00593C9B"/>
    <w:rsid w:val="0059484D"/>
    <w:rsid w:val="00594B33"/>
    <w:rsid w:val="00596520"/>
    <w:rsid w:val="00596FF5"/>
    <w:rsid w:val="0059700E"/>
    <w:rsid w:val="00597561"/>
    <w:rsid w:val="00597A8B"/>
    <w:rsid w:val="005A0B98"/>
    <w:rsid w:val="005A0F03"/>
    <w:rsid w:val="005A10AA"/>
    <w:rsid w:val="005A22BE"/>
    <w:rsid w:val="005A2487"/>
    <w:rsid w:val="005A342F"/>
    <w:rsid w:val="005A3E77"/>
    <w:rsid w:val="005A4B24"/>
    <w:rsid w:val="005A53A0"/>
    <w:rsid w:val="005A5588"/>
    <w:rsid w:val="005A65BC"/>
    <w:rsid w:val="005A729C"/>
    <w:rsid w:val="005B0133"/>
    <w:rsid w:val="005B0D4F"/>
    <w:rsid w:val="005B4BF8"/>
    <w:rsid w:val="005B4D8F"/>
    <w:rsid w:val="005B4FE6"/>
    <w:rsid w:val="005B5594"/>
    <w:rsid w:val="005B5FE2"/>
    <w:rsid w:val="005B7138"/>
    <w:rsid w:val="005B7CC2"/>
    <w:rsid w:val="005C17F7"/>
    <w:rsid w:val="005C196E"/>
    <w:rsid w:val="005C1F58"/>
    <w:rsid w:val="005C2066"/>
    <w:rsid w:val="005C2F54"/>
    <w:rsid w:val="005C3BF3"/>
    <w:rsid w:val="005C3CA7"/>
    <w:rsid w:val="005C4983"/>
    <w:rsid w:val="005C49D8"/>
    <w:rsid w:val="005C6057"/>
    <w:rsid w:val="005C6696"/>
    <w:rsid w:val="005C78CE"/>
    <w:rsid w:val="005C7E78"/>
    <w:rsid w:val="005D12C3"/>
    <w:rsid w:val="005D1B4A"/>
    <w:rsid w:val="005D1B61"/>
    <w:rsid w:val="005D20AA"/>
    <w:rsid w:val="005D23E6"/>
    <w:rsid w:val="005D25F8"/>
    <w:rsid w:val="005D4C92"/>
    <w:rsid w:val="005D5265"/>
    <w:rsid w:val="005D5377"/>
    <w:rsid w:val="005D56C1"/>
    <w:rsid w:val="005D578A"/>
    <w:rsid w:val="005D59C0"/>
    <w:rsid w:val="005D7578"/>
    <w:rsid w:val="005D7AE0"/>
    <w:rsid w:val="005D7C47"/>
    <w:rsid w:val="005E1F27"/>
    <w:rsid w:val="005E27B5"/>
    <w:rsid w:val="005E369B"/>
    <w:rsid w:val="005E416E"/>
    <w:rsid w:val="005E4277"/>
    <w:rsid w:val="005E45A1"/>
    <w:rsid w:val="005E495D"/>
    <w:rsid w:val="005E4F81"/>
    <w:rsid w:val="005E5926"/>
    <w:rsid w:val="005E5DEB"/>
    <w:rsid w:val="005E664D"/>
    <w:rsid w:val="005E7184"/>
    <w:rsid w:val="005F1E3D"/>
    <w:rsid w:val="005F56A5"/>
    <w:rsid w:val="005F6881"/>
    <w:rsid w:val="005F6F1D"/>
    <w:rsid w:val="0060063A"/>
    <w:rsid w:val="0060220A"/>
    <w:rsid w:val="0060272B"/>
    <w:rsid w:val="0060436E"/>
    <w:rsid w:val="00604602"/>
    <w:rsid w:val="006048FA"/>
    <w:rsid w:val="00604911"/>
    <w:rsid w:val="00604F8B"/>
    <w:rsid w:val="006053F6"/>
    <w:rsid w:val="0060575E"/>
    <w:rsid w:val="00605B30"/>
    <w:rsid w:val="00605F07"/>
    <w:rsid w:val="00605F3D"/>
    <w:rsid w:val="006063CD"/>
    <w:rsid w:val="006064C8"/>
    <w:rsid w:val="00606CF2"/>
    <w:rsid w:val="00607023"/>
    <w:rsid w:val="006076C8"/>
    <w:rsid w:val="0061143A"/>
    <w:rsid w:val="00611477"/>
    <w:rsid w:val="006116E1"/>
    <w:rsid w:val="00611735"/>
    <w:rsid w:val="00611A83"/>
    <w:rsid w:val="00611FC4"/>
    <w:rsid w:val="0061376A"/>
    <w:rsid w:val="00614119"/>
    <w:rsid w:val="006147D9"/>
    <w:rsid w:val="006150E9"/>
    <w:rsid w:val="00616D2A"/>
    <w:rsid w:val="00617F7A"/>
    <w:rsid w:val="00620BB7"/>
    <w:rsid w:val="00620D10"/>
    <w:rsid w:val="0062294B"/>
    <w:rsid w:val="00623277"/>
    <w:rsid w:val="0062332B"/>
    <w:rsid w:val="0062396E"/>
    <w:rsid w:val="006241D2"/>
    <w:rsid w:val="00625D23"/>
    <w:rsid w:val="00630587"/>
    <w:rsid w:val="00630D53"/>
    <w:rsid w:val="00632416"/>
    <w:rsid w:val="00633330"/>
    <w:rsid w:val="0063364D"/>
    <w:rsid w:val="00635433"/>
    <w:rsid w:val="00635BEF"/>
    <w:rsid w:val="00635D00"/>
    <w:rsid w:val="00636EC9"/>
    <w:rsid w:val="006400FA"/>
    <w:rsid w:val="0064097E"/>
    <w:rsid w:val="00641FEA"/>
    <w:rsid w:val="0064273C"/>
    <w:rsid w:val="006428BD"/>
    <w:rsid w:val="00642C66"/>
    <w:rsid w:val="00643354"/>
    <w:rsid w:val="00643581"/>
    <w:rsid w:val="00643DB5"/>
    <w:rsid w:val="00644B1E"/>
    <w:rsid w:val="00645767"/>
    <w:rsid w:val="00646397"/>
    <w:rsid w:val="006470C6"/>
    <w:rsid w:val="006475CB"/>
    <w:rsid w:val="00650E97"/>
    <w:rsid w:val="006515EF"/>
    <w:rsid w:val="0065363A"/>
    <w:rsid w:val="006545A6"/>
    <w:rsid w:val="00655265"/>
    <w:rsid w:val="00655278"/>
    <w:rsid w:val="00655BE6"/>
    <w:rsid w:val="006560F6"/>
    <w:rsid w:val="0065624E"/>
    <w:rsid w:val="00656F60"/>
    <w:rsid w:val="00657E0B"/>
    <w:rsid w:val="006606A6"/>
    <w:rsid w:val="00660CB4"/>
    <w:rsid w:val="00661CE1"/>
    <w:rsid w:val="00661EC3"/>
    <w:rsid w:val="006620DE"/>
    <w:rsid w:val="00662367"/>
    <w:rsid w:val="00662C11"/>
    <w:rsid w:val="0066325F"/>
    <w:rsid w:val="00664BC4"/>
    <w:rsid w:val="00664CA8"/>
    <w:rsid w:val="006653F7"/>
    <w:rsid w:val="006658D2"/>
    <w:rsid w:val="00665965"/>
    <w:rsid w:val="0066617D"/>
    <w:rsid w:val="00666A53"/>
    <w:rsid w:val="00666EC7"/>
    <w:rsid w:val="006678F5"/>
    <w:rsid w:val="00670136"/>
    <w:rsid w:val="00670175"/>
    <w:rsid w:val="006703C1"/>
    <w:rsid w:val="006721EF"/>
    <w:rsid w:val="00673529"/>
    <w:rsid w:val="00674635"/>
    <w:rsid w:val="006746A0"/>
    <w:rsid w:val="006747F6"/>
    <w:rsid w:val="00674DCE"/>
    <w:rsid w:val="0067552E"/>
    <w:rsid w:val="00676908"/>
    <w:rsid w:val="00676E3A"/>
    <w:rsid w:val="0068174D"/>
    <w:rsid w:val="0068209B"/>
    <w:rsid w:val="00683462"/>
    <w:rsid w:val="0068349B"/>
    <w:rsid w:val="006843C0"/>
    <w:rsid w:val="006845AE"/>
    <w:rsid w:val="00684928"/>
    <w:rsid w:val="006853DC"/>
    <w:rsid w:val="00690EF3"/>
    <w:rsid w:val="006910DD"/>
    <w:rsid w:val="00691C88"/>
    <w:rsid w:val="00692A45"/>
    <w:rsid w:val="00692B15"/>
    <w:rsid w:val="00692E01"/>
    <w:rsid w:val="00695A5C"/>
    <w:rsid w:val="00695D42"/>
    <w:rsid w:val="006A2E1F"/>
    <w:rsid w:val="006A4187"/>
    <w:rsid w:val="006A4758"/>
    <w:rsid w:val="006A4988"/>
    <w:rsid w:val="006A5E69"/>
    <w:rsid w:val="006A69D8"/>
    <w:rsid w:val="006B0256"/>
    <w:rsid w:val="006B04C2"/>
    <w:rsid w:val="006B0541"/>
    <w:rsid w:val="006B1D91"/>
    <w:rsid w:val="006B2574"/>
    <w:rsid w:val="006B2DC8"/>
    <w:rsid w:val="006B2E7B"/>
    <w:rsid w:val="006B4855"/>
    <w:rsid w:val="006B53E3"/>
    <w:rsid w:val="006B5413"/>
    <w:rsid w:val="006B56BD"/>
    <w:rsid w:val="006B5B97"/>
    <w:rsid w:val="006B6570"/>
    <w:rsid w:val="006C127F"/>
    <w:rsid w:val="006C1E9B"/>
    <w:rsid w:val="006C233A"/>
    <w:rsid w:val="006C256B"/>
    <w:rsid w:val="006C2E73"/>
    <w:rsid w:val="006C3C85"/>
    <w:rsid w:val="006C4091"/>
    <w:rsid w:val="006C473A"/>
    <w:rsid w:val="006C55DC"/>
    <w:rsid w:val="006C65C6"/>
    <w:rsid w:val="006D04A6"/>
    <w:rsid w:val="006D061A"/>
    <w:rsid w:val="006D2055"/>
    <w:rsid w:val="006D2490"/>
    <w:rsid w:val="006D25D2"/>
    <w:rsid w:val="006D3045"/>
    <w:rsid w:val="006D3E83"/>
    <w:rsid w:val="006D3FCE"/>
    <w:rsid w:val="006D4069"/>
    <w:rsid w:val="006D416D"/>
    <w:rsid w:val="006D469B"/>
    <w:rsid w:val="006D4ED9"/>
    <w:rsid w:val="006D5EEA"/>
    <w:rsid w:val="006D6EDD"/>
    <w:rsid w:val="006D6FB5"/>
    <w:rsid w:val="006E0DF8"/>
    <w:rsid w:val="006E1028"/>
    <w:rsid w:val="006E1923"/>
    <w:rsid w:val="006E25BB"/>
    <w:rsid w:val="006E25E7"/>
    <w:rsid w:val="006E434E"/>
    <w:rsid w:val="006E474F"/>
    <w:rsid w:val="006E4FC2"/>
    <w:rsid w:val="006E52B9"/>
    <w:rsid w:val="006E5611"/>
    <w:rsid w:val="006E6104"/>
    <w:rsid w:val="006E6E88"/>
    <w:rsid w:val="006E71A9"/>
    <w:rsid w:val="006E7ACA"/>
    <w:rsid w:val="006F134B"/>
    <w:rsid w:val="006F155B"/>
    <w:rsid w:val="006F2749"/>
    <w:rsid w:val="006F3199"/>
    <w:rsid w:val="006F3829"/>
    <w:rsid w:val="006F4AF2"/>
    <w:rsid w:val="006F5DA2"/>
    <w:rsid w:val="006F6001"/>
    <w:rsid w:val="006F61CC"/>
    <w:rsid w:val="006F6B68"/>
    <w:rsid w:val="006F6E96"/>
    <w:rsid w:val="006F7A75"/>
    <w:rsid w:val="006F7E53"/>
    <w:rsid w:val="00700177"/>
    <w:rsid w:val="007020B2"/>
    <w:rsid w:val="00703115"/>
    <w:rsid w:val="00705558"/>
    <w:rsid w:val="007068DE"/>
    <w:rsid w:val="00706F97"/>
    <w:rsid w:val="007076CA"/>
    <w:rsid w:val="007107F7"/>
    <w:rsid w:val="00710947"/>
    <w:rsid w:val="00710C18"/>
    <w:rsid w:val="00715665"/>
    <w:rsid w:val="0071670E"/>
    <w:rsid w:val="00716A38"/>
    <w:rsid w:val="00716A56"/>
    <w:rsid w:val="00717226"/>
    <w:rsid w:val="0072068C"/>
    <w:rsid w:val="007215CD"/>
    <w:rsid w:val="00721973"/>
    <w:rsid w:val="0072197C"/>
    <w:rsid w:val="00721C6B"/>
    <w:rsid w:val="00721F22"/>
    <w:rsid w:val="00722192"/>
    <w:rsid w:val="007223FC"/>
    <w:rsid w:val="00722E61"/>
    <w:rsid w:val="00725467"/>
    <w:rsid w:val="00725C3F"/>
    <w:rsid w:val="00727188"/>
    <w:rsid w:val="00727799"/>
    <w:rsid w:val="00727B2F"/>
    <w:rsid w:val="00727B3F"/>
    <w:rsid w:val="00727DED"/>
    <w:rsid w:val="00730D6D"/>
    <w:rsid w:val="0073326A"/>
    <w:rsid w:val="00733411"/>
    <w:rsid w:val="007344E8"/>
    <w:rsid w:val="00736367"/>
    <w:rsid w:val="007367DE"/>
    <w:rsid w:val="0073790E"/>
    <w:rsid w:val="00740E5D"/>
    <w:rsid w:val="0074121A"/>
    <w:rsid w:val="00741403"/>
    <w:rsid w:val="00741901"/>
    <w:rsid w:val="00741D9A"/>
    <w:rsid w:val="00742C03"/>
    <w:rsid w:val="007430F6"/>
    <w:rsid w:val="00744DD9"/>
    <w:rsid w:val="00745AF5"/>
    <w:rsid w:val="00746735"/>
    <w:rsid w:val="0074690E"/>
    <w:rsid w:val="00746ECB"/>
    <w:rsid w:val="00747A75"/>
    <w:rsid w:val="00751EA3"/>
    <w:rsid w:val="00752CB9"/>
    <w:rsid w:val="007547A8"/>
    <w:rsid w:val="007547CC"/>
    <w:rsid w:val="00754FF1"/>
    <w:rsid w:val="00755A3F"/>
    <w:rsid w:val="0075623D"/>
    <w:rsid w:val="007566A6"/>
    <w:rsid w:val="00757157"/>
    <w:rsid w:val="0075715A"/>
    <w:rsid w:val="0075754F"/>
    <w:rsid w:val="007601D8"/>
    <w:rsid w:val="007613A0"/>
    <w:rsid w:val="007622AD"/>
    <w:rsid w:val="0076252B"/>
    <w:rsid w:val="00762EBD"/>
    <w:rsid w:val="00763094"/>
    <w:rsid w:val="0076317B"/>
    <w:rsid w:val="007634C3"/>
    <w:rsid w:val="00763DBD"/>
    <w:rsid w:val="00764D20"/>
    <w:rsid w:val="00765EF8"/>
    <w:rsid w:val="00766E1E"/>
    <w:rsid w:val="007675A2"/>
    <w:rsid w:val="0077079C"/>
    <w:rsid w:val="00770811"/>
    <w:rsid w:val="00770E65"/>
    <w:rsid w:val="00771C7F"/>
    <w:rsid w:val="007723BF"/>
    <w:rsid w:val="0077334A"/>
    <w:rsid w:val="00773C4B"/>
    <w:rsid w:val="00774089"/>
    <w:rsid w:val="007742F3"/>
    <w:rsid w:val="00774754"/>
    <w:rsid w:val="00774DDE"/>
    <w:rsid w:val="007778E4"/>
    <w:rsid w:val="007814F8"/>
    <w:rsid w:val="007827F0"/>
    <w:rsid w:val="0078327D"/>
    <w:rsid w:val="00783417"/>
    <w:rsid w:val="00784A9F"/>
    <w:rsid w:val="0078659B"/>
    <w:rsid w:val="00786CCE"/>
    <w:rsid w:val="00790644"/>
    <w:rsid w:val="00792750"/>
    <w:rsid w:val="00792A6D"/>
    <w:rsid w:val="00792F7A"/>
    <w:rsid w:val="00793B52"/>
    <w:rsid w:val="00794656"/>
    <w:rsid w:val="00797099"/>
    <w:rsid w:val="007970B3"/>
    <w:rsid w:val="007977F7"/>
    <w:rsid w:val="007A081B"/>
    <w:rsid w:val="007A1212"/>
    <w:rsid w:val="007A1FA0"/>
    <w:rsid w:val="007A217B"/>
    <w:rsid w:val="007A2772"/>
    <w:rsid w:val="007A3B1A"/>
    <w:rsid w:val="007A3B30"/>
    <w:rsid w:val="007A40E7"/>
    <w:rsid w:val="007A4701"/>
    <w:rsid w:val="007A5243"/>
    <w:rsid w:val="007A6065"/>
    <w:rsid w:val="007A6134"/>
    <w:rsid w:val="007A7821"/>
    <w:rsid w:val="007B0EBF"/>
    <w:rsid w:val="007B1C46"/>
    <w:rsid w:val="007B273D"/>
    <w:rsid w:val="007B2EA0"/>
    <w:rsid w:val="007B35B2"/>
    <w:rsid w:val="007B4654"/>
    <w:rsid w:val="007B49E6"/>
    <w:rsid w:val="007B62D5"/>
    <w:rsid w:val="007B7848"/>
    <w:rsid w:val="007B7FB4"/>
    <w:rsid w:val="007C02A3"/>
    <w:rsid w:val="007C08C5"/>
    <w:rsid w:val="007C143A"/>
    <w:rsid w:val="007C1B8D"/>
    <w:rsid w:val="007C2A50"/>
    <w:rsid w:val="007C2AF9"/>
    <w:rsid w:val="007C2BBD"/>
    <w:rsid w:val="007C2D83"/>
    <w:rsid w:val="007C3035"/>
    <w:rsid w:val="007C3693"/>
    <w:rsid w:val="007C3925"/>
    <w:rsid w:val="007C3C2F"/>
    <w:rsid w:val="007C4059"/>
    <w:rsid w:val="007C4DD8"/>
    <w:rsid w:val="007C5C32"/>
    <w:rsid w:val="007C6A80"/>
    <w:rsid w:val="007C6BBC"/>
    <w:rsid w:val="007C72E7"/>
    <w:rsid w:val="007D036F"/>
    <w:rsid w:val="007D1746"/>
    <w:rsid w:val="007D1DE2"/>
    <w:rsid w:val="007D1E4C"/>
    <w:rsid w:val="007D2294"/>
    <w:rsid w:val="007D2FF5"/>
    <w:rsid w:val="007D3445"/>
    <w:rsid w:val="007D3601"/>
    <w:rsid w:val="007D3CB9"/>
    <w:rsid w:val="007D3CD9"/>
    <w:rsid w:val="007D42C7"/>
    <w:rsid w:val="007D55C8"/>
    <w:rsid w:val="007E03D9"/>
    <w:rsid w:val="007E1ECD"/>
    <w:rsid w:val="007E20B1"/>
    <w:rsid w:val="007E24C2"/>
    <w:rsid w:val="007E2C56"/>
    <w:rsid w:val="007E35AA"/>
    <w:rsid w:val="007E488B"/>
    <w:rsid w:val="007E56E3"/>
    <w:rsid w:val="007E5942"/>
    <w:rsid w:val="007E6147"/>
    <w:rsid w:val="007E76CE"/>
    <w:rsid w:val="007E7EA6"/>
    <w:rsid w:val="007F0B3A"/>
    <w:rsid w:val="007F14AB"/>
    <w:rsid w:val="007F205C"/>
    <w:rsid w:val="007F2867"/>
    <w:rsid w:val="007F2C6D"/>
    <w:rsid w:val="007F336F"/>
    <w:rsid w:val="007F36D0"/>
    <w:rsid w:val="007F372D"/>
    <w:rsid w:val="007F3844"/>
    <w:rsid w:val="007F4260"/>
    <w:rsid w:val="007F43B6"/>
    <w:rsid w:val="007F473F"/>
    <w:rsid w:val="007F5EE9"/>
    <w:rsid w:val="007F5F92"/>
    <w:rsid w:val="007F60A2"/>
    <w:rsid w:val="007F76B4"/>
    <w:rsid w:val="007F7758"/>
    <w:rsid w:val="008007AB"/>
    <w:rsid w:val="00800998"/>
    <w:rsid w:val="00801D19"/>
    <w:rsid w:val="00802145"/>
    <w:rsid w:val="0080239D"/>
    <w:rsid w:val="008033E2"/>
    <w:rsid w:val="00803E50"/>
    <w:rsid w:val="00804673"/>
    <w:rsid w:val="00804729"/>
    <w:rsid w:val="00804F56"/>
    <w:rsid w:val="008071F8"/>
    <w:rsid w:val="008072EE"/>
    <w:rsid w:val="00807E8C"/>
    <w:rsid w:val="008114B7"/>
    <w:rsid w:val="0081196D"/>
    <w:rsid w:val="00811CB3"/>
    <w:rsid w:val="00812105"/>
    <w:rsid w:val="008124A2"/>
    <w:rsid w:val="008133AC"/>
    <w:rsid w:val="00813AB8"/>
    <w:rsid w:val="00814299"/>
    <w:rsid w:val="00814C6C"/>
    <w:rsid w:val="00815FFE"/>
    <w:rsid w:val="008161D8"/>
    <w:rsid w:val="008169D3"/>
    <w:rsid w:val="00820BE7"/>
    <w:rsid w:val="008212D0"/>
    <w:rsid w:val="00821752"/>
    <w:rsid w:val="0082179B"/>
    <w:rsid w:val="00821DE8"/>
    <w:rsid w:val="00822366"/>
    <w:rsid w:val="00823CE4"/>
    <w:rsid w:val="008252E9"/>
    <w:rsid w:val="00825600"/>
    <w:rsid w:val="008257B3"/>
    <w:rsid w:val="00825F30"/>
    <w:rsid w:val="00825FC0"/>
    <w:rsid w:val="00826C47"/>
    <w:rsid w:val="00827107"/>
    <w:rsid w:val="008278AC"/>
    <w:rsid w:val="0083005C"/>
    <w:rsid w:val="00830F91"/>
    <w:rsid w:val="00831A4E"/>
    <w:rsid w:val="00831E96"/>
    <w:rsid w:val="00831F1D"/>
    <w:rsid w:val="0083468F"/>
    <w:rsid w:val="00835079"/>
    <w:rsid w:val="0083509D"/>
    <w:rsid w:val="008354E6"/>
    <w:rsid w:val="00835B8D"/>
    <w:rsid w:val="00837743"/>
    <w:rsid w:val="00840F18"/>
    <w:rsid w:val="00841016"/>
    <w:rsid w:val="00843074"/>
    <w:rsid w:val="008432C4"/>
    <w:rsid w:val="008438DF"/>
    <w:rsid w:val="0084478B"/>
    <w:rsid w:val="00844A40"/>
    <w:rsid w:val="00844FDB"/>
    <w:rsid w:val="00845814"/>
    <w:rsid w:val="008458F5"/>
    <w:rsid w:val="00846805"/>
    <w:rsid w:val="00847410"/>
    <w:rsid w:val="00847437"/>
    <w:rsid w:val="0084764F"/>
    <w:rsid w:val="00850858"/>
    <w:rsid w:val="00851D84"/>
    <w:rsid w:val="00851F66"/>
    <w:rsid w:val="008524E6"/>
    <w:rsid w:val="00853B54"/>
    <w:rsid w:val="00855AD5"/>
    <w:rsid w:val="00856337"/>
    <w:rsid w:val="00856707"/>
    <w:rsid w:val="008568D8"/>
    <w:rsid w:val="008569F3"/>
    <w:rsid w:val="00857399"/>
    <w:rsid w:val="00861259"/>
    <w:rsid w:val="008613AC"/>
    <w:rsid w:val="00861725"/>
    <w:rsid w:val="00862342"/>
    <w:rsid w:val="008633A2"/>
    <w:rsid w:val="0086353C"/>
    <w:rsid w:val="00863E97"/>
    <w:rsid w:val="00863EFF"/>
    <w:rsid w:val="0086442E"/>
    <w:rsid w:val="008644A8"/>
    <w:rsid w:val="008644FA"/>
    <w:rsid w:val="0086597C"/>
    <w:rsid w:val="00866339"/>
    <w:rsid w:val="00870B94"/>
    <w:rsid w:val="008714A0"/>
    <w:rsid w:val="008719F8"/>
    <w:rsid w:val="00872C0A"/>
    <w:rsid w:val="00872EAE"/>
    <w:rsid w:val="00873BC2"/>
    <w:rsid w:val="00873BD1"/>
    <w:rsid w:val="008743C0"/>
    <w:rsid w:val="00874A6A"/>
    <w:rsid w:val="00874C50"/>
    <w:rsid w:val="00875385"/>
    <w:rsid w:val="0087743D"/>
    <w:rsid w:val="00877811"/>
    <w:rsid w:val="00877BBD"/>
    <w:rsid w:val="00877DCB"/>
    <w:rsid w:val="00877DF8"/>
    <w:rsid w:val="008805E8"/>
    <w:rsid w:val="008822A5"/>
    <w:rsid w:val="00882F9E"/>
    <w:rsid w:val="00883FA8"/>
    <w:rsid w:val="00884207"/>
    <w:rsid w:val="00885192"/>
    <w:rsid w:val="0088556A"/>
    <w:rsid w:val="008869CF"/>
    <w:rsid w:val="00886A29"/>
    <w:rsid w:val="00887CE5"/>
    <w:rsid w:val="00891FCE"/>
    <w:rsid w:val="00892BBC"/>
    <w:rsid w:val="00893499"/>
    <w:rsid w:val="00893B74"/>
    <w:rsid w:val="008947E7"/>
    <w:rsid w:val="00894B73"/>
    <w:rsid w:val="008950D2"/>
    <w:rsid w:val="00895CC6"/>
    <w:rsid w:val="00895E5B"/>
    <w:rsid w:val="00895FC9"/>
    <w:rsid w:val="00896116"/>
    <w:rsid w:val="00896328"/>
    <w:rsid w:val="008978B8"/>
    <w:rsid w:val="00897B41"/>
    <w:rsid w:val="00897B93"/>
    <w:rsid w:val="00897CCD"/>
    <w:rsid w:val="008A07B9"/>
    <w:rsid w:val="008A117D"/>
    <w:rsid w:val="008A2316"/>
    <w:rsid w:val="008A2904"/>
    <w:rsid w:val="008A30CC"/>
    <w:rsid w:val="008A37A5"/>
    <w:rsid w:val="008A3AF5"/>
    <w:rsid w:val="008A3B37"/>
    <w:rsid w:val="008A495B"/>
    <w:rsid w:val="008A6C2D"/>
    <w:rsid w:val="008A785A"/>
    <w:rsid w:val="008B02E9"/>
    <w:rsid w:val="008B0323"/>
    <w:rsid w:val="008B0351"/>
    <w:rsid w:val="008B05D3"/>
    <w:rsid w:val="008B07AF"/>
    <w:rsid w:val="008B0D2A"/>
    <w:rsid w:val="008B1508"/>
    <w:rsid w:val="008B4A18"/>
    <w:rsid w:val="008B4D16"/>
    <w:rsid w:val="008B5E17"/>
    <w:rsid w:val="008B7E64"/>
    <w:rsid w:val="008C013D"/>
    <w:rsid w:val="008C07ED"/>
    <w:rsid w:val="008C0B52"/>
    <w:rsid w:val="008C0C8E"/>
    <w:rsid w:val="008C1045"/>
    <w:rsid w:val="008C1C20"/>
    <w:rsid w:val="008C1D04"/>
    <w:rsid w:val="008C2AFF"/>
    <w:rsid w:val="008C3952"/>
    <w:rsid w:val="008C60A2"/>
    <w:rsid w:val="008C6AC8"/>
    <w:rsid w:val="008D0267"/>
    <w:rsid w:val="008D04F3"/>
    <w:rsid w:val="008D0941"/>
    <w:rsid w:val="008D0A70"/>
    <w:rsid w:val="008D1446"/>
    <w:rsid w:val="008D2A5D"/>
    <w:rsid w:val="008D2C0D"/>
    <w:rsid w:val="008D2FEC"/>
    <w:rsid w:val="008D34C7"/>
    <w:rsid w:val="008D38D2"/>
    <w:rsid w:val="008D3CD7"/>
    <w:rsid w:val="008D4A86"/>
    <w:rsid w:val="008D5C34"/>
    <w:rsid w:val="008D5D53"/>
    <w:rsid w:val="008D6131"/>
    <w:rsid w:val="008D73CC"/>
    <w:rsid w:val="008D7897"/>
    <w:rsid w:val="008E0D6C"/>
    <w:rsid w:val="008E155D"/>
    <w:rsid w:val="008E1689"/>
    <w:rsid w:val="008E267A"/>
    <w:rsid w:val="008E2C68"/>
    <w:rsid w:val="008E2D8A"/>
    <w:rsid w:val="008E38CC"/>
    <w:rsid w:val="008E3DA7"/>
    <w:rsid w:val="008E6844"/>
    <w:rsid w:val="008E6E54"/>
    <w:rsid w:val="008F0846"/>
    <w:rsid w:val="008F08AD"/>
    <w:rsid w:val="008F0D3D"/>
    <w:rsid w:val="008F140D"/>
    <w:rsid w:val="008F1B59"/>
    <w:rsid w:val="008F232B"/>
    <w:rsid w:val="008F236E"/>
    <w:rsid w:val="008F262C"/>
    <w:rsid w:val="008F43EB"/>
    <w:rsid w:val="008F454F"/>
    <w:rsid w:val="008F45D8"/>
    <w:rsid w:val="008F518F"/>
    <w:rsid w:val="008F5DA3"/>
    <w:rsid w:val="008F64A2"/>
    <w:rsid w:val="008F65A4"/>
    <w:rsid w:val="008F7BCE"/>
    <w:rsid w:val="00900776"/>
    <w:rsid w:val="00900E95"/>
    <w:rsid w:val="00901229"/>
    <w:rsid w:val="00902956"/>
    <w:rsid w:val="00903FEA"/>
    <w:rsid w:val="00904AF1"/>
    <w:rsid w:val="00904BD5"/>
    <w:rsid w:val="009056E8"/>
    <w:rsid w:val="00906BFB"/>
    <w:rsid w:val="00907035"/>
    <w:rsid w:val="00910A6B"/>
    <w:rsid w:val="00912D23"/>
    <w:rsid w:val="0091392D"/>
    <w:rsid w:val="00915419"/>
    <w:rsid w:val="00915B64"/>
    <w:rsid w:val="00915C56"/>
    <w:rsid w:val="00916C68"/>
    <w:rsid w:val="00921E26"/>
    <w:rsid w:val="00922884"/>
    <w:rsid w:val="00924661"/>
    <w:rsid w:val="009248D0"/>
    <w:rsid w:val="00924F21"/>
    <w:rsid w:val="009258DF"/>
    <w:rsid w:val="00925CA7"/>
    <w:rsid w:val="00925F27"/>
    <w:rsid w:val="00926423"/>
    <w:rsid w:val="00926DFB"/>
    <w:rsid w:val="0092731E"/>
    <w:rsid w:val="00927998"/>
    <w:rsid w:val="00927A90"/>
    <w:rsid w:val="009304EB"/>
    <w:rsid w:val="00930A51"/>
    <w:rsid w:val="00931144"/>
    <w:rsid w:val="0093414B"/>
    <w:rsid w:val="00934669"/>
    <w:rsid w:val="009363DF"/>
    <w:rsid w:val="00936FD5"/>
    <w:rsid w:val="009377F4"/>
    <w:rsid w:val="00937837"/>
    <w:rsid w:val="009418E7"/>
    <w:rsid w:val="00941BC3"/>
    <w:rsid w:val="00942314"/>
    <w:rsid w:val="00942695"/>
    <w:rsid w:val="0094345C"/>
    <w:rsid w:val="00943721"/>
    <w:rsid w:val="00943D72"/>
    <w:rsid w:val="00945CA5"/>
    <w:rsid w:val="009470A3"/>
    <w:rsid w:val="009479ED"/>
    <w:rsid w:val="00950FA6"/>
    <w:rsid w:val="00951C3C"/>
    <w:rsid w:val="00951D01"/>
    <w:rsid w:val="00952D48"/>
    <w:rsid w:val="00953155"/>
    <w:rsid w:val="00953916"/>
    <w:rsid w:val="00954850"/>
    <w:rsid w:val="009558A8"/>
    <w:rsid w:val="00956A0E"/>
    <w:rsid w:val="00956E98"/>
    <w:rsid w:val="0095763A"/>
    <w:rsid w:val="00957FFC"/>
    <w:rsid w:val="00960007"/>
    <w:rsid w:val="009611E3"/>
    <w:rsid w:val="00962D34"/>
    <w:rsid w:val="00962E80"/>
    <w:rsid w:val="00962FC6"/>
    <w:rsid w:val="009636A8"/>
    <w:rsid w:val="009653EA"/>
    <w:rsid w:val="0096581D"/>
    <w:rsid w:val="00965A62"/>
    <w:rsid w:val="00966449"/>
    <w:rsid w:val="00966DC6"/>
    <w:rsid w:val="009706E0"/>
    <w:rsid w:val="00970E77"/>
    <w:rsid w:val="00971004"/>
    <w:rsid w:val="00971051"/>
    <w:rsid w:val="00971FCC"/>
    <w:rsid w:val="00972253"/>
    <w:rsid w:val="00973505"/>
    <w:rsid w:val="00974B6B"/>
    <w:rsid w:val="009758D5"/>
    <w:rsid w:val="00975A62"/>
    <w:rsid w:val="009768FB"/>
    <w:rsid w:val="009769A0"/>
    <w:rsid w:val="009769F7"/>
    <w:rsid w:val="00977247"/>
    <w:rsid w:val="00977457"/>
    <w:rsid w:val="00977B75"/>
    <w:rsid w:val="009809B8"/>
    <w:rsid w:val="00984475"/>
    <w:rsid w:val="00984984"/>
    <w:rsid w:val="00984DD0"/>
    <w:rsid w:val="009852D1"/>
    <w:rsid w:val="009853DF"/>
    <w:rsid w:val="00985AAB"/>
    <w:rsid w:val="00985BE1"/>
    <w:rsid w:val="00985C50"/>
    <w:rsid w:val="00985DE9"/>
    <w:rsid w:val="00986190"/>
    <w:rsid w:val="0098647A"/>
    <w:rsid w:val="00987F7B"/>
    <w:rsid w:val="0099019D"/>
    <w:rsid w:val="00990897"/>
    <w:rsid w:val="00990F62"/>
    <w:rsid w:val="00991BD2"/>
    <w:rsid w:val="009929E7"/>
    <w:rsid w:val="0099345F"/>
    <w:rsid w:val="009934B3"/>
    <w:rsid w:val="00993A0D"/>
    <w:rsid w:val="00993DE0"/>
    <w:rsid w:val="00994034"/>
    <w:rsid w:val="00994A4F"/>
    <w:rsid w:val="00995AAA"/>
    <w:rsid w:val="00996926"/>
    <w:rsid w:val="0099751C"/>
    <w:rsid w:val="00997BC3"/>
    <w:rsid w:val="009A0654"/>
    <w:rsid w:val="009A082B"/>
    <w:rsid w:val="009A0ADC"/>
    <w:rsid w:val="009A1102"/>
    <w:rsid w:val="009A2DD3"/>
    <w:rsid w:val="009A2E08"/>
    <w:rsid w:val="009A31A4"/>
    <w:rsid w:val="009A3F71"/>
    <w:rsid w:val="009A431E"/>
    <w:rsid w:val="009A4C80"/>
    <w:rsid w:val="009A55B1"/>
    <w:rsid w:val="009A5F4D"/>
    <w:rsid w:val="009A5FD7"/>
    <w:rsid w:val="009A6C3A"/>
    <w:rsid w:val="009B14A5"/>
    <w:rsid w:val="009B15CD"/>
    <w:rsid w:val="009B18BD"/>
    <w:rsid w:val="009B1C17"/>
    <w:rsid w:val="009B1D7A"/>
    <w:rsid w:val="009B1FB4"/>
    <w:rsid w:val="009B225E"/>
    <w:rsid w:val="009B2616"/>
    <w:rsid w:val="009B2A0B"/>
    <w:rsid w:val="009B2AD7"/>
    <w:rsid w:val="009B4D0F"/>
    <w:rsid w:val="009B6B04"/>
    <w:rsid w:val="009B7154"/>
    <w:rsid w:val="009B72C2"/>
    <w:rsid w:val="009B7964"/>
    <w:rsid w:val="009B7ED8"/>
    <w:rsid w:val="009C03BD"/>
    <w:rsid w:val="009C042C"/>
    <w:rsid w:val="009C0D26"/>
    <w:rsid w:val="009C1795"/>
    <w:rsid w:val="009C22A8"/>
    <w:rsid w:val="009C294E"/>
    <w:rsid w:val="009C2A89"/>
    <w:rsid w:val="009C41E3"/>
    <w:rsid w:val="009C4EBA"/>
    <w:rsid w:val="009C523E"/>
    <w:rsid w:val="009C7091"/>
    <w:rsid w:val="009C777E"/>
    <w:rsid w:val="009D0BB9"/>
    <w:rsid w:val="009D10A4"/>
    <w:rsid w:val="009D1974"/>
    <w:rsid w:val="009D1CF1"/>
    <w:rsid w:val="009D263C"/>
    <w:rsid w:val="009D2CBF"/>
    <w:rsid w:val="009D3B11"/>
    <w:rsid w:val="009D4837"/>
    <w:rsid w:val="009D4C1E"/>
    <w:rsid w:val="009D5307"/>
    <w:rsid w:val="009D53BD"/>
    <w:rsid w:val="009D5586"/>
    <w:rsid w:val="009D6654"/>
    <w:rsid w:val="009D774B"/>
    <w:rsid w:val="009E2E6E"/>
    <w:rsid w:val="009E31DE"/>
    <w:rsid w:val="009E3965"/>
    <w:rsid w:val="009E3D1D"/>
    <w:rsid w:val="009E4106"/>
    <w:rsid w:val="009E44EE"/>
    <w:rsid w:val="009E6081"/>
    <w:rsid w:val="009E6708"/>
    <w:rsid w:val="009E7225"/>
    <w:rsid w:val="009F08D6"/>
    <w:rsid w:val="009F1DBB"/>
    <w:rsid w:val="009F258C"/>
    <w:rsid w:val="009F2C6E"/>
    <w:rsid w:val="009F2CDC"/>
    <w:rsid w:val="009F3236"/>
    <w:rsid w:val="009F337C"/>
    <w:rsid w:val="009F4ECD"/>
    <w:rsid w:val="009F4F36"/>
    <w:rsid w:val="009F4F71"/>
    <w:rsid w:val="009F59E2"/>
    <w:rsid w:val="009F7D91"/>
    <w:rsid w:val="00A01314"/>
    <w:rsid w:val="00A01A31"/>
    <w:rsid w:val="00A02606"/>
    <w:rsid w:val="00A02CFF"/>
    <w:rsid w:val="00A03480"/>
    <w:rsid w:val="00A0657D"/>
    <w:rsid w:val="00A06852"/>
    <w:rsid w:val="00A078AF"/>
    <w:rsid w:val="00A10069"/>
    <w:rsid w:val="00A104BD"/>
    <w:rsid w:val="00A104F4"/>
    <w:rsid w:val="00A109E0"/>
    <w:rsid w:val="00A12542"/>
    <w:rsid w:val="00A13132"/>
    <w:rsid w:val="00A13807"/>
    <w:rsid w:val="00A143AF"/>
    <w:rsid w:val="00A143B5"/>
    <w:rsid w:val="00A14FB2"/>
    <w:rsid w:val="00A1582B"/>
    <w:rsid w:val="00A15C2C"/>
    <w:rsid w:val="00A16563"/>
    <w:rsid w:val="00A166D1"/>
    <w:rsid w:val="00A169C7"/>
    <w:rsid w:val="00A16C46"/>
    <w:rsid w:val="00A17367"/>
    <w:rsid w:val="00A175F7"/>
    <w:rsid w:val="00A176B9"/>
    <w:rsid w:val="00A20236"/>
    <w:rsid w:val="00A20EED"/>
    <w:rsid w:val="00A21A68"/>
    <w:rsid w:val="00A225F2"/>
    <w:rsid w:val="00A228C5"/>
    <w:rsid w:val="00A250E0"/>
    <w:rsid w:val="00A2541C"/>
    <w:rsid w:val="00A25EB5"/>
    <w:rsid w:val="00A26DE9"/>
    <w:rsid w:val="00A271EB"/>
    <w:rsid w:val="00A273C7"/>
    <w:rsid w:val="00A30162"/>
    <w:rsid w:val="00A30CB1"/>
    <w:rsid w:val="00A3184E"/>
    <w:rsid w:val="00A329CD"/>
    <w:rsid w:val="00A343CD"/>
    <w:rsid w:val="00A37420"/>
    <w:rsid w:val="00A402D8"/>
    <w:rsid w:val="00A41B53"/>
    <w:rsid w:val="00A41D63"/>
    <w:rsid w:val="00A43345"/>
    <w:rsid w:val="00A4447B"/>
    <w:rsid w:val="00A449C4"/>
    <w:rsid w:val="00A44B42"/>
    <w:rsid w:val="00A455A7"/>
    <w:rsid w:val="00A45E3C"/>
    <w:rsid w:val="00A46162"/>
    <w:rsid w:val="00A47489"/>
    <w:rsid w:val="00A507E6"/>
    <w:rsid w:val="00A50BDE"/>
    <w:rsid w:val="00A50C89"/>
    <w:rsid w:val="00A511A4"/>
    <w:rsid w:val="00A526A1"/>
    <w:rsid w:val="00A52BE4"/>
    <w:rsid w:val="00A533B3"/>
    <w:rsid w:val="00A543B5"/>
    <w:rsid w:val="00A54DE8"/>
    <w:rsid w:val="00A55E60"/>
    <w:rsid w:val="00A56F0E"/>
    <w:rsid w:val="00A574EB"/>
    <w:rsid w:val="00A57F01"/>
    <w:rsid w:val="00A60811"/>
    <w:rsid w:val="00A60FFB"/>
    <w:rsid w:val="00A62074"/>
    <w:rsid w:val="00A6238A"/>
    <w:rsid w:val="00A625F1"/>
    <w:rsid w:val="00A62663"/>
    <w:rsid w:val="00A633B5"/>
    <w:rsid w:val="00A63954"/>
    <w:rsid w:val="00A63EAD"/>
    <w:rsid w:val="00A648B4"/>
    <w:rsid w:val="00A64F0A"/>
    <w:rsid w:val="00A66973"/>
    <w:rsid w:val="00A66DC8"/>
    <w:rsid w:val="00A67845"/>
    <w:rsid w:val="00A678E8"/>
    <w:rsid w:val="00A70792"/>
    <w:rsid w:val="00A70D09"/>
    <w:rsid w:val="00A70FE2"/>
    <w:rsid w:val="00A71028"/>
    <w:rsid w:val="00A7122D"/>
    <w:rsid w:val="00A72947"/>
    <w:rsid w:val="00A729D5"/>
    <w:rsid w:val="00A72CF1"/>
    <w:rsid w:val="00A739BC"/>
    <w:rsid w:val="00A73E1E"/>
    <w:rsid w:val="00A7444B"/>
    <w:rsid w:val="00A747EC"/>
    <w:rsid w:val="00A74EA1"/>
    <w:rsid w:val="00A75E32"/>
    <w:rsid w:val="00A75F23"/>
    <w:rsid w:val="00A761C2"/>
    <w:rsid w:val="00A76AAB"/>
    <w:rsid w:val="00A77252"/>
    <w:rsid w:val="00A80286"/>
    <w:rsid w:val="00A80455"/>
    <w:rsid w:val="00A808A9"/>
    <w:rsid w:val="00A80C3D"/>
    <w:rsid w:val="00A82F9E"/>
    <w:rsid w:val="00A840A0"/>
    <w:rsid w:val="00A84343"/>
    <w:rsid w:val="00A84837"/>
    <w:rsid w:val="00A851CA"/>
    <w:rsid w:val="00A85516"/>
    <w:rsid w:val="00A85525"/>
    <w:rsid w:val="00A871E1"/>
    <w:rsid w:val="00A900CE"/>
    <w:rsid w:val="00A901E7"/>
    <w:rsid w:val="00A90864"/>
    <w:rsid w:val="00A908DA"/>
    <w:rsid w:val="00A91901"/>
    <w:rsid w:val="00A927BD"/>
    <w:rsid w:val="00A940D7"/>
    <w:rsid w:val="00A950A9"/>
    <w:rsid w:val="00A9541A"/>
    <w:rsid w:val="00A956A7"/>
    <w:rsid w:val="00A96AB8"/>
    <w:rsid w:val="00A97143"/>
    <w:rsid w:val="00AA033E"/>
    <w:rsid w:val="00AA0BB8"/>
    <w:rsid w:val="00AA1CB7"/>
    <w:rsid w:val="00AA1D64"/>
    <w:rsid w:val="00AA1EA6"/>
    <w:rsid w:val="00AA231C"/>
    <w:rsid w:val="00AA2577"/>
    <w:rsid w:val="00AA3954"/>
    <w:rsid w:val="00AA4203"/>
    <w:rsid w:val="00AA4759"/>
    <w:rsid w:val="00AA6E6A"/>
    <w:rsid w:val="00AA7410"/>
    <w:rsid w:val="00AB00A7"/>
    <w:rsid w:val="00AB137F"/>
    <w:rsid w:val="00AB24FB"/>
    <w:rsid w:val="00AB2FD7"/>
    <w:rsid w:val="00AB3B80"/>
    <w:rsid w:val="00AB5343"/>
    <w:rsid w:val="00AB59D2"/>
    <w:rsid w:val="00AB6D79"/>
    <w:rsid w:val="00AB71A3"/>
    <w:rsid w:val="00AB7244"/>
    <w:rsid w:val="00AB77E3"/>
    <w:rsid w:val="00AC0113"/>
    <w:rsid w:val="00AC020B"/>
    <w:rsid w:val="00AC06F7"/>
    <w:rsid w:val="00AC0D8D"/>
    <w:rsid w:val="00AC15A6"/>
    <w:rsid w:val="00AC1826"/>
    <w:rsid w:val="00AC1D5B"/>
    <w:rsid w:val="00AC1E20"/>
    <w:rsid w:val="00AC321A"/>
    <w:rsid w:val="00AC44CC"/>
    <w:rsid w:val="00AC4AC8"/>
    <w:rsid w:val="00AC4B0F"/>
    <w:rsid w:val="00AC4F1B"/>
    <w:rsid w:val="00AC51D7"/>
    <w:rsid w:val="00AC55E1"/>
    <w:rsid w:val="00AC58E0"/>
    <w:rsid w:val="00AC5C22"/>
    <w:rsid w:val="00AC60DD"/>
    <w:rsid w:val="00AC68B4"/>
    <w:rsid w:val="00AC73EE"/>
    <w:rsid w:val="00AC7638"/>
    <w:rsid w:val="00AD014A"/>
    <w:rsid w:val="00AD15EF"/>
    <w:rsid w:val="00AD25A0"/>
    <w:rsid w:val="00AD2E25"/>
    <w:rsid w:val="00AD35E0"/>
    <w:rsid w:val="00AD4BCE"/>
    <w:rsid w:val="00AD5721"/>
    <w:rsid w:val="00AD614A"/>
    <w:rsid w:val="00AD72D6"/>
    <w:rsid w:val="00AE1C44"/>
    <w:rsid w:val="00AE1C4A"/>
    <w:rsid w:val="00AE1F45"/>
    <w:rsid w:val="00AE26B9"/>
    <w:rsid w:val="00AE2F30"/>
    <w:rsid w:val="00AE46D7"/>
    <w:rsid w:val="00AE4A2C"/>
    <w:rsid w:val="00AE4D91"/>
    <w:rsid w:val="00AE5D75"/>
    <w:rsid w:val="00AE6311"/>
    <w:rsid w:val="00AE6601"/>
    <w:rsid w:val="00AE6BF7"/>
    <w:rsid w:val="00AE761B"/>
    <w:rsid w:val="00AF0144"/>
    <w:rsid w:val="00AF01C9"/>
    <w:rsid w:val="00AF1104"/>
    <w:rsid w:val="00AF138C"/>
    <w:rsid w:val="00AF16EB"/>
    <w:rsid w:val="00AF31D8"/>
    <w:rsid w:val="00AF3569"/>
    <w:rsid w:val="00AF430B"/>
    <w:rsid w:val="00AF439B"/>
    <w:rsid w:val="00AF4F76"/>
    <w:rsid w:val="00AF55D1"/>
    <w:rsid w:val="00AF5B8E"/>
    <w:rsid w:val="00AF60B5"/>
    <w:rsid w:val="00AF63A1"/>
    <w:rsid w:val="00AF682E"/>
    <w:rsid w:val="00AF6A1A"/>
    <w:rsid w:val="00B02FA4"/>
    <w:rsid w:val="00B03B1B"/>
    <w:rsid w:val="00B03ED2"/>
    <w:rsid w:val="00B04262"/>
    <w:rsid w:val="00B04324"/>
    <w:rsid w:val="00B04CC1"/>
    <w:rsid w:val="00B05170"/>
    <w:rsid w:val="00B058DC"/>
    <w:rsid w:val="00B060B0"/>
    <w:rsid w:val="00B06633"/>
    <w:rsid w:val="00B06911"/>
    <w:rsid w:val="00B06E02"/>
    <w:rsid w:val="00B07CE1"/>
    <w:rsid w:val="00B101F9"/>
    <w:rsid w:val="00B107E8"/>
    <w:rsid w:val="00B11112"/>
    <w:rsid w:val="00B112CD"/>
    <w:rsid w:val="00B11F6C"/>
    <w:rsid w:val="00B1332B"/>
    <w:rsid w:val="00B13A11"/>
    <w:rsid w:val="00B155C1"/>
    <w:rsid w:val="00B16E3E"/>
    <w:rsid w:val="00B16E87"/>
    <w:rsid w:val="00B16FDA"/>
    <w:rsid w:val="00B17E4B"/>
    <w:rsid w:val="00B20EF0"/>
    <w:rsid w:val="00B228A7"/>
    <w:rsid w:val="00B237DD"/>
    <w:rsid w:val="00B240CD"/>
    <w:rsid w:val="00B24159"/>
    <w:rsid w:val="00B2459B"/>
    <w:rsid w:val="00B24DF5"/>
    <w:rsid w:val="00B25EB7"/>
    <w:rsid w:val="00B261A8"/>
    <w:rsid w:val="00B263D6"/>
    <w:rsid w:val="00B26407"/>
    <w:rsid w:val="00B26650"/>
    <w:rsid w:val="00B26795"/>
    <w:rsid w:val="00B267A8"/>
    <w:rsid w:val="00B26D93"/>
    <w:rsid w:val="00B2749F"/>
    <w:rsid w:val="00B27742"/>
    <w:rsid w:val="00B279AB"/>
    <w:rsid w:val="00B27AC8"/>
    <w:rsid w:val="00B27D18"/>
    <w:rsid w:val="00B310C0"/>
    <w:rsid w:val="00B32468"/>
    <w:rsid w:val="00B3276B"/>
    <w:rsid w:val="00B33409"/>
    <w:rsid w:val="00B33B64"/>
    <w:rsid w:val="00B346AA"/>
    <w:rsid w:val="00B3619A"/>
    <w:rsid w:val="00B363AD"/>
    <w:rsid w:val="00B367A9"/>
    <w:rsid w:val="00B371B4"/>
    <w:rsid w:val="00B4052D"/>
    <w:rsid w:val="00B409CC"/>
    <w:rsid w:val="00B42344"/>
    <w:rsid w:val="00B42CFA"/>
    <w:rsid w:val="00B43CB3"/>
    <w:rsid w:val="00B462B4"/>
    <w:rsid w:val="00B4728A"/>
    <w:rsid w:val="00B525D7"/>
    <w:rsid w:val="00B53A6E"/>
    <w:rsid w:val="00B55696"/>
    <w:rsid w:val="00B55924"/>
    <w:rsid w:val="00B55A9A"/>
    <w:rsid w:val="00B568B8"/>
    <w:rsid w:val="00B5725D"/>
    <w:rsid w:val="00B57348"/>
    <w:rsid w:val="00B604FE"/>
    <w:rsid w:val="00B6054B"/>
    <w:rsid w:val="00B60F54"/>
    <w:rsid w:val="00B61D8F"/>
    <w:rsid w:val="00B61FBB"/>
    <w:rsid w:val="00B6238E"/>
    <w:rsid w:val="00B65027"/>
    <w:rsid w:val="00B66936"/>
    <w:rsid w:val="00B71F36"/>
    <w:rsid w:val="00B7342B"/>
    <w:rsid w:val="00B7373B"/>
    <w:rsid w:val="00B73E80"/>
    <w:rsid w:val="00B7609D"/>
    <w:rsid w:val="00B77A1B"/>
    <w:rsid w:val="00B81101"/>
    <w:rsid w:val="00B81702"/>
    <w:rsid w:val="00B81CDD"/>
    <w:rsid w:val="00B8313F"/>
    <w:rsid w:val="00B84A21"/>
    <w:rsid w:val="00B86AC8"/>
    <w:rsid w:val="00B86BDA"/>
    <w:rsid w:val="00B91319"/>
    <w:rsid w:val="00B923F5"/>
    <w:rsid w:val="00B92728"/>
    <w:rsid w:val="00B9276B"/>
    <w:rsid w:val="00B93004"/>
    <w:rsid w:val="00B93093"/>
    <w:rsid w:val="00B93CF5"/>
    <w:rsid w:val="00B9443C"/>
    <w:rsid w:val="00B95A75"/>
    <w:rsid w:val="00B95B28"/>
    <w:rsid w:val="00B96267"/>
    <w:rsid w:val="00B96C82"/>
    <w:rsid w:val="00B9735F"/>
    <w:rsid w:val="00B97B76"/>
    <w:rsid w:val="00BA08D7"/>
    <w:rsid w:val="00BA170D"/>
    <w:rsid w:val="00BA174C"/>
    <w:rsid w:val="00BA2613"/>
    <w:rsid w:val="00BA2925"/>
    <w:rsid w:val="00BA5183"/>
    <w:rsid w:val="00BA5569"/>
    <w:rsid w:val="00BA6753"/>
    <w:rsid w:val="00BA7032"/>
    <w:rsid w:val="00BA7606"/>
    <w:rsid w:val="00BA783E"/>
    <w:rsid w:val="00BA7A7D"/>
    <w:rsid w:val="00BB044B"/>
    <w:rsid w:val="00BB0A3F"/>
    <w:rsid w:val="00BB4122"/>
    <w:rsid w:val="00BB6028"/>
    <w:rsid w:val="00BB629C"/>
    <w:rsid w:val="00BB6E72"/>
    <w:rsid w:val="00BB7384"/>
    <w:rsid w:val="00BB7534"/>
    <w:rsid w:val="00BC1C74"/>
    <w:rsid w:val="00BC2189"/>
    <w:rsid w:val="00BC2508"/>
    <w:rsid w:val="00BC3CD0"/>
    <w:rsid w:val="00BC3F1D"/>
    <w:rsid w:val="00BC3F8B"/>
    <w:rsid w:val="00BC5756"/>
    <w:rsid w:val="00BC59C3"/>
    <w:rsid w:val="00BC6B26"/>
    <w:rsid w:val="00BC78DB"/>
    <w:rsid w:val="00BC7F23"/>
    <w:rsid w:val="00BD004C"/>
    <w:rsid w:val="00BD092F"/>
    <w:rsid w:val="00BD0C88"/>
    <w:rsid w:val="00BD194B"/>
    <w:rsid w:val="00BD285A"/>
    <w:rsid w:val="00BD2B57"/>
    <w:rsid w:val="00BD3B54"/>
    <w:rsid w:val="00BD5EDC"/>
    <w:rsid w:val="00BD68E3"/>
    <w:rsid w:val="00BD6A45"/>
    <w:rsid w:val="00BD725B"/>
    <w:rsid w:val="00BD7A5B"/>
    <w:rsid w:val="00BD7AF9"/>
    <w:rsid w:val="00BE0F3E"/>
    <w:rsid w:val="00BE1296"/>
    <w:rsid w:val="00BE1773"/>
    <w:rsid w:val="00BE2277"/>
    <w:rsid w:val="00BE2385"/>
    <w:rsid w:val="00BE2E53"/>
    <w:rsid w:val="00BE3A5A"/>
    <w:rsid w:val="00BE489C"/>
    <w:rsid w:val="00BE4A03"/>
    <w:rsid w:val="00BE501E"/>
    <w:rsid w:val="00BE5FBB"/>
    <w:rsid w:val="00BE637A"/>
    <w:rsid w:val="00BE654A"/>
    <w:rsid w:val="00BE68E2"/>
    <w:rsid w:val="00BE7012"/>
    <w:rsid w:val="00BF069F"/>
    <w:rsid w:val="00BF1BAA"/>
    <w:rsid w:val="00BF249C"/>
    <w:rsid w:val="00BF4578"/>
    <w:rsid w:val="00BF468E"/>
    <w:rsid w:val="00BF4789"/>
    <w:rsid w:val="00BF56D7"/>
    <w:rsid w:val="00BF66A7"/>
    <w:rsid w:val="00C03219"/>
    <w:rsid w:val="00C045E0"/>
    <w:rsid w:val="00C0617E"/>
    <w:rsid w:val="00C061DE"/>
    <w:rsid w:val="00C07B82"/>
    <w:rsid w:val="00C1020E"/>
    <w:rsid w:val="00C1060C"/>
    <w:rsid w:val="00C10729"/>
    <w:rsid w:val="00C11960"/>
    <w:rsid w:val="00C11C01"/>
    <w:rsid w:val="00C11C22"/>
    <w:rsid w:val="00C12BB9"/>
    <w:rsid w:val="00C145C0"/>
    <w:rsid w:val="00C146B6"/>
    <w:rsid w:val="00C14F2C"/>
    <w:rsid w:val="00C151E6"/>
    <w:rsid w:val="00C15250"/>
    <w:rsid w:val="00C159D2"/>
    <w:rsid w:val="00C160B8"/>
    <w:rsid w:val="00C163A2"/>
    <w:rsid w:val="00C1739C"/>
    <w:rsid w:val="00C20502"/>
    <w:rsid w:val="00C20BC0"/>
    <w:rsid w:val="00C2364D"/>
    <w:rsid w:val="00C24998"/>
    <w:rsid w:val="00C255D8"/>
    <w:rsid w:val="00C25E93"/>
    <w:rsid w:val="00C25F74"/>
    <w:rsid w:val="00C25FCC"/>
    <w:rsid w:val="00C267FA"/>
    <w:rsid w:val="00C26DAA"/>
    <w:rsid w:val="00C31B34"/>
    <w:rsid w:val="00C33354"/>
    <w:rsid w:val="00C334BB"/>
    <w:rsid w:val="00C3456F"/>
    <w:rsid w:val="00C34899"/>
    <w:rsid w:val="00C34969"/>
    <w:rsid w:val="00C34BDE"/>
    <w:rsid w:val="00C35557"/>
    <w:rsid w:val="00C35E6C"/>
    <w:rsid w:val="00C40B56"/>
    <w:rsid w:val="00C40EE3"/>
    <w:rsid w:val="00C414C4"/>
    <w:rsid w:val="00C41E95"/>
    <w:rsid w:val="00C426AA"/>
    <w:rsid w:val="00C42C60"/>
    <w:rsid w:val="00C432BF"/>
    <w:rsid w:val="00C43E99"/>
    <w:rsid w:val="00C4445D"/>
    <w:rsid w:val="00C44A67"/>
    <w:rsid w:val="00C44D96"/>
    <w:rsid w:val="00C45C21"/>
    <w:rsid w:val="00C4629C"/>
    <w:rsid w:val="00C465C3"/>
    <w:rsid w:val="00C46A0A"/>
    <w:rsid w:val="00C4735B"/>
    <w:rsid w:val="00C50223"/>
    <w:rsid w:val="00C5096E"/>
    <w:rsid w:val="00C510D7"/>
    <w:rsid w:val="00C5145C"/>
    <w:rsid w:val="00C51B23"/>
    <w:rsid w:val="00C5252C"/>
    <w:rsid w:val="00C52669"/>
    <w:rsid w:val="00C53E65"/>
    <w:rsid w:val="00C547BA"/>
    <w:rsid w:val="00C557D8"/>
    <w:rsid w:val="00C55BBD"/>
    <w:rsid w:val="00C56496"/>
    <w:rsid w:val="00C56B5B"/>
    <w:rsid w:val="00C56F5D"/>
    <w:rsid w:val="00C57887"/>
    <w:rsid w:val="00C60152"/>
    <w:rsid w:val="00C604FA"/>
    <w:rsid w:val="00C614A1"/>
    <w:rsid w:val="00C61832"/>
    <w:rsid w:val="00C62B21"/>
    <w:rsid w:val="00C62B3C"/>
    <w:rsid w:val="00C6308A"/>
    <w:rsid w:val="00C64323"/>
    <w:rsid w:val="00C64860"/>
    <w:rsid w:val="00C64864"/>
    <w:rsid w:val="00C64C6E"/>
    <w:rsid w:val="00C656CD"/>
    <w:rsid w:val="00C65828"/>
    <w:rsid w:val="00C67BF4"/>
    <w:rsid w:val="00C7131F"/>
    <w:rsid w:val="00C7258A"/>
    <w:rsid w:val="00C73FB8"/>
    <w:rsid w:val="00C7499A"/>
    <w:rsid w:val="00C7509E"/>
    <w:rsid w:val="00C77700"/>
    <w:rsid w:val="00C77838"/>
    <w:rsid w:val="00C80EE2"/>
    <w:rsid w:val="00C80FA3"/>
    <w:rsid w:val="00C81D77"/>
    <w:rsid w:val="00C81FC9"/>
    <w:rsid w:val="00C823E2"/>
    <w:rsid w:val="00C8260F"/>
    <w:rsid w:val="00C82AD5"/>
    <w:rsid w:val="00C82ECB"/>
    <w:rsid w:val="00C833EB"/>
    <w:rsid w:val="00C83FE7"/>
    <w:rsid w:val="00C84DC5"/>
    <w:rsid w:val="00C856BC"/>
    <w:rsid w:val="00C85F97"/>
    <w:rsid w:val="00C8606A"/>
    <w:rsid w:val="00C86D56"/>
    <w:rsid w:val="00C86F1F"/>
    <w:rsid w:val="00C9067E"/>
    <w:rsid w:val="00C90E4F"/>
    <w:rsid w:val="00C90EA7"/>
    <w:rsid w:val="00C92EDC"/>
    <w:rsid w:val="00C93AA1"/>
    <w:rsid w:val="00C93D2E"/>
    <w:rsid w:val="00C949C7"/>
    <w:rsid w:val="00C9505E"/>
    <w:rsid w:val="00C95194"/>
    <w:rsid w:val="00C95F54"/>
    <w:rsid w:val="00C97580"/>
    <w:rsid w:val="00CA192A"/>
    <w:rsid w:val="00CA1F50"/>
    <w:rsid w:val="00CA25DA"/>
    <w:rsid w:val="00CA4292"/>
    <w:rsid w:val="00CA4377"/>
    <w:rsid w:val="00CA626D"/>
    <w:rsid w:val="00CA65F0"/>
    <w:rsid w:val="00CB058D"/>
    <w:rsid w:val="00CB13D2"/>
    <w:rsid w:val="00CB1720"/>
    <w:rsid w:val="00CB24D8"/>
    <w:rsid w:val="00CB36CF"/>
    <w:rsid w:val="00CB403D"/>
    <w:rsid w:val="00CB4247"/>
    <w:rsid w:val="00CB455F"/>
    <w:rsid w:val="00CB48F7"/>
    <w:rsid w:val="00CB4C26"/>
    <w:rsid w:val="00CB4C59"/>
    <w:rsid w:val="00CB6236"/>
    <w:rsid w:val="00CB6A39"/>
    <w:rsid w:val="00CB6ECC"/>
    <w:rsid w:val="00CB6F4D"/>
    <w:rsid w:val="00CB75EC"/>
    <w:rsid w:val="00CC0039"/>
    <w:rsid w:val="00CC01EF"/>
    <w:rsid w:val="00CC132F"/>
    <w:rsid w:val="00CC1693"/>
    <w:rsid w:val="00CC16A7"/>
    <w:rsid w:val="00CC208F"/>
    <w:rsid w:val="00CC2AF7"/>
    <w:rsid w:val="00CC2F08"/>
    <w:rsid w:val="00CC3646"/>
    <w:rsid w:val="00CC49F4"/>
    <w:rsid w:val="00CD0DF5"/>
    <w:rsid w:val="00CD1E4D"/>
    <w:rsid w:val="00CD2F48"/>
    <w:rsid w:val="00CD31CD"/>
    <w:rsid w:val="00CD3645"/>
    <w:rsid w:val="00CD585A"/>
    <w:rsid w:val="00CD5AA2"/>
    <w:rsid w:val="00CD60D4"/>
    <w:rsid w:val="00CE08F5"/>
    <w:rsid w:val="00CE0CC5"/>
    <w:rsid w:val="00CE0D8A"/>
    <w:rsid w:val="00CE2F4B"/>
    <w:rsid w:val="00CE3DEA"/>
    <w:rsid w:val="00CE44A2"/>
    <w:rsid w:val="00CE5D25"/>
    <w:rsid w:val="00CE6721"/>
    <w:rsid w:val="00CF06A7"/>
    <w:rsid w:val="00CF0881"/>
    <w:rsid w:val="00CF0CD1"/>
    <w:rsid w:val="00CF118D"/>
    <w:rsid w:val="00CF317E"/>
    <w:rsid w:val="00CF31BF"/>
    <w:rsid w:val="00CF3823"/>
    <w:rsid w:val="00CF50AD"/>
    <w:rsid w:val="00CF51D3"/>
    <w:rsid w:val="00CF655E"/>
    <w:rsid w:val="00CF7609"/>
    <w:rsid w:val="00CF768B"/>
    <w:rsid w:val="00CF76CE"/>
    <w:rsid w:val="00CF7DDF"/>
    <w:rsid w:val="00D00429"/>
    <w:rsid w:val="00D009F4"/>
    <w:rsid w:val="00D0143C"/>
    <w:rsid w:val="00D01BCB"/>
    <w:rsid w:val="00D01DD8"/>
    <w:rsid w:val="00D01E0C"/>
    <w:rsid w:val="00D0229A"/>
    <w:rsid w:val="00D034FE"/>
    <w:rsid w:val="00D0355F"/>
    <w:rsid w:val="00D035FA"/>
    <w:rsid w:val="00D06450"/>
    <w:rsid w:val="00D066B7"/>
    <w:rsid w:val="00D06E23"/>
    <w:rsid w:val="00D070EC"/>
    <w:rsid w:val="00D071FA"/>
    <w:rsid w:val="00D07546"/>
    <w:rsid w:val="00D078F2"/>
    <w:rsid w:val="00D13766"/>
    <w:rsid w:val="00D13DB7"/>
    <w:rsid w:val="00D147DE"/>
    <w:rsid w:val="00D14836"/>
    <w:rsid w:val="00D155C9"/>
    <w:rsid w:val="00D157B3"/>
    <w:rsid w:val="00D15904"/>
    <w:rsid w:val="00D167D9"/>
    <w:rsid w:val="00D1690B"/>
    <w:rsid w:val="00D16BF8"/>
    <w:rsid w:val="00D17F66"/>
    <w:rsid w:val="00D2001E"/>
    <w:rsid w:val="00D2022C"/>
    <w:rsid w:val="00D20AF0"/>
    <w:rsid w:val="00D218C1"/>
    <w:rsid w:val="00D24D37"/>
    <w:rsid w:val="00D2530F"/>
    <w:rsid w:val="00D25D0D"/>
    <w:rsid w:val="00D27525"/>
    <w:rsid w:val="00D27CA1"/>
    <w:rsid w:val="00D30306"/>
    <w:rsid w:val="00D30CF7"/>
    <w:rsid w:val="00D314E4"/>
    <w:rsid w:val="00D31CBD"/>
    <w:rsid w:val="00D31F19"/>
    <w:rsid w:val="00D32A5D"/>
    <w:rsid w:val="00D33282"/>
    <w:rsid w:val="00D33549"/>
    <w:rsid w:val="00D33823"/>
    <w:rsid w:val="00D34B30"/>
    <w:rsid w:val="00D34E40"/>
    <w:rsid w:val="00D34ECF"/>
    <w:rsid w:val="00D36129"/>
    <w:rsid w:val="00D36648"/>
    <w:rsid w:val="00D36B8E"/>
    <w:rsid w:val="00D36CD0"/>
    <w:rsid w:val="00D37BEA"/>
    <w:rsid w:val="00D40326"/>
    <w:rsid w:val="00D41D23"/>
    <w:rsid w:val="00D429E7"/>
    <w:rsid w:val="00D4312F"/>
    <w:rsid w:val="00D4339C"/>
    <w:rsid w:val="00D435C1"/>
    <w:rsid w:val="00D435C8"/>
    <w:rsid w:val="00D4395D"/>
    <w:rsid w:val="00D4465A"/>
    <w:rsid w:val="00D4599A"/>
    <w:rsid w:val="00D4689C"/>
    <w:rsid w:val="00D47541"/>
    <w:rsid w:val="00D47EFF"/>
    <w:rsid w:val="00D5067E"/>
    <w:rsid w:val="00D5140A"/>
    <w:rsid w:val="00D518E7"/>
    <w:rsid w:val="00D51EF5"/>
    <w:rsid w:val="00D5280F"/>
    <w:rsid w:val="00D52D7A"/>
    <w:rsid w:val="00D53585"/>
    <w:rsid w:val="00D54A34"/>
    <w:rsid w:val="00D55BAE"/>
    <w:rsid w:val="00D55F25"/>
    <w:rsid w:val="00D5693C"/>
    <w:rsid w:val="00D5714C"/>
    <w:rsid w:val="00D604BA"/>
    <w:rsid w:val="00D607AF"/>
    <w:rsid w:val="00D60FE8"/>
    <w:rsid w:val="00D615AA"/>
    <w:rsid w:val="00D620F0"/>
    <w:rsid w:val="00D629A4"/>
    <w:rsid w:val="00D6363E"/>
    <w:rsid w:val="00D65B3B"/>
    <w:rsid w:val="00D65E34"/>
    <w:rsid w:val="00D66213"/>
    <w:rsid w:val="00D66350"/>
    <w:rsid w:val="00D6656C"/>
    <w:rsid w:val="00D66F8E"/>
    <w:rsid w:val="00D714C9"/>
    <w:rsid w:val="00D71D13"/>
    <w:rsid w:val="00D71EDE"/>
    <w:rsid w:val="00D71FB4"/>
    <w:rsid w:val="00D727C7"/>
    <w:rsid w:val="00D72CA5"/>
    <w:rsid w:val="00D73196"/>
    <w:rsid w:val="00D736C5"/>
    <w:rsid w:val="00D7437B"/>
    <w:rsid w:val="00D7581B"/>
    <w:rsid w:val="00D75A26"/>
    <w:rsid w:val="00D75C71"/>
    <w:rsid w:val="00D75F63"/>
    <w:rsid w:val="00D767B0"/>
    <w:rsid w:val="00D76B2E"/>
    <w:rsid w:val="00D76BEC"/>
    <w:rsid w:val="00D7787F"/>
    <w:rsid w:val="00D77942"/>
    <w:rsid w:val="00D80990"/>
    <w:rsid w:val="00D80AB1"/>
    <w:rsid w:val="00D81E21"/>
    <w:rsid w:val="00D8248A"/>
    <w:rsid w:val="00D824E5"/>
    <w:rsid w:val="00D83DE6"/>
    <w:rsid w:val="00D85E0F"/>
    <w:rsid w:val="00D86281"/>
    <w:rsid w:val="00D86514"/>
    <w:rsid w:val="00D870E6"/>
    <w:rsid w:val="00D87DD7"/>
    <w:rsid w:val="00D87E42"/>
    <w:rsid w:val="00D9067A"/>
    <w:rsid w:val="00D91551"/>
    <w:rsid w:val="00D92450"/>
    <w:rsid w:val="00D924C7"/>
    <w:rsid w:val="00D9294B"/>
    <w:rsid w:val="00D931FD"/>
    <w:rsid w:val="00D936BD"/>
    <w:rsid w:val="00D94449"/>
    <w:rsid w:val="00D95DDC"/>
    <w:rsid w:val="00D96DC1"/>
    <w:rsid w:val="00D96E35"/>
    <w:rsid w:val="00D976D3"/>
    <w:rsid w:val="00DA0132"/>
    <w:rsid w:val="00DA0FC6"/>
    <w:rsid w:val="00DA2225"/>
    <w:rsid w:val="00DA2472"/>
    <w:rsid w:val="00DA251B"/>
    <w:rsid w:val="00DA2B67"/>
    <w:rsid w:val="00DA4522"/>
    <w:rsid w:val="00DA5165"/>
    <w:rsid w:val="00DA6387"/>
    <w:rsid w:val="00DA6443"/>
    <w:rsid w:val="00DA69E1"/>
    <w:rsid w:val="00DA6E7F"/>
    <w:rsid w:val="00DA6FFC"/>
    <w:rsid w:val="00DA75AC"/>
    <w:rsid w:val="00DA7B7D"/>
    <w:rsid w:val="00DB0CE8"/>
    <w:rsid w:val="00DB0FB6"/>
    <w:rsid w:val="00DB1F9A"/>
    <w:rsid w:val="00DB2012"/>
    <w:rsid w:val="00DB27E5"/>
    <w:rsid w:val="00DB2CF3"/>
    <w:rsid w:val="00DB300D"/>
    <w:rsid w:val="00DB3060"/>
    <w:rsid w:val="00DB3916"/>
    <w:rsid w:val="00DB4393"/>
    <w:rsid w:val="00DB43C1"/>
    <w:rsid w:val="00DB4523"/>
    <w:rsid w:val="00DB510B"/>
    <w:rsid w:val="00DB554E"/>
    <w:rsid w:val="00DB589E"/>
    <w:rsid w:val="00DB60B6"/>
    <w:rsid w:val="00DB62B1"/>
    <w:rsid w:val="00DB6475"/>
    <w:rsid w:val="00DB6B83"/>
    <w:rsid w:val="00DB6E97"/>
    <w:rsid w:val="00DB786A"/>
    <w:rsid w:val="00DC01DD"/>
    <w:rsid w:val="00DC025F"/>
    <w:rsid w:val="00DC0907"/>
    <w:rsid w:val="00DC3CF9"/>
    <w:rsid w:val="00DC4DB4"/>
    <w:rsid w:val="00DC5220"/>
    <w:rsid w:val="00DC59DF"/>
    <w:rsid w:val="00DC59FA"/>
    <w:rsid w:val="00DC5A59"/>
    <w:rsid w:val="00DC6DBC"/>
    <w:rsid w:val="00DC7028"/>
    <w:rsid w:val="00DC7785"/>
    <w:rsid w:val="00DC7912"/>
    <w:rsid w:val="00DC7CAE"/>
    <w:rsid w:val="00DD0099"/>
    <w:rsid w:val="00DD021B"/>
    <w:rsid w:val="00DD0360"/>
    <w:rsid w:val="00DD0DDD"/>
    <w:rsid w:val="00DD29B3"/>
    <w:rsid w:val="00DD2BED"/>
    <w:rsid w:val="00DD3136"/>
    <w:rsid w:val="00DD517A"/>
    <w:rsid w:val="00DD54AF"/>
    <w:rsid w:val="00DD5667"/>
    <w:rsid w:val="00DD695D"/>
    <w:rsid w:val="00DE08DA"/>
    <w:rsid w:val="00DE0F12"/>
    <w:rsid w:val="00DE19F9"/>
    <w:rsid w:val="00DE3659"/>
    <w:rsid w:val="00DE3DFC"/>
    <w:rsid w:val="00DE41EE"/>
    <w:rsid w:val="00DE4394"/>
    <w:rsid w:val="00DE6553"/>
    <w:rsid w:val="00DE7A98"/>
    <w:rsid w:val="00DE7F9B"/>
    <w:rsid w:val="00DF0D86"/>
    <w:rsid w:val="00DF0E13"/>
    <w:rsid w:val="00DF10AC"/>
    <w:rsid w:val="00DF183D"/>
    <w:rsid w:val="00DF1CCE"/>
    <w:rsid w:val="00DF3959"/>
    <w:rsid w:val="00DF5026"/>
    <w:rsid w:val="00DF5404"/>
    <w:rsid w:val="00DF5E73"/>
    <w:rsid w:val="00DF683D"/>
    <w:rsid w:val="00DF76B9"/>
    <w:rsid w:val="00E00086"/>
    <w:rsid w:val="00E01079"/>
    <w:rsid w:val="00E0224F"/>
    <w:rsid w:val="00E022CC"/>
    <w:rsid w:val="00E028DB"/>
    <w:rsid w:val="00E03C65"/>
    <w:rsid w:val="00E05B11"/>
    <w:rsid w:val="00E068F5"/>
    <w:rsid w:val="00E06D4F"/>
    <w:rsid w:val="00E07AB0"/>
    <w:rsid w:val="00E11701"/>
    <w:rsid w:val="00E12D13"/>
    <w:rsid w:val="00E131D8"/>
    <w:rsid w:val="00E1369E"/>
    <w:rsid w:val="00E1376E"/>
    <w:rsid w:val="00E1389B"/>
    <w:rsid w:val="00E15031"/>
    <w:rsid w:val="00E16621"/>
    <w:rsid w:val="00E17FF9"/>
    <w:rsid w:val="00E23D93"/>
    <w:rsid w:val="00E253B1"/>
    <w:rsid w:val="00E26374"/>
    <w:rsid w:val="00E2642A"/>
    <w:rsid w:val="00E27180"/>
    <w:rsid w:val="00E277DA"/>
    <w:rsid w:val="00E2781E"/>
    <w:rsid w:val="00E317B0"/>
    <w:rsid w:val="00E317B4"/>
    <w:rsid w:val="00E317C2"/>
    <w:rsid w:val="00E31D72"/>
    <w:rsid w:val="00E3201A"/>
    <w:rsid w:val="00E320A4"/>
    <w:rsid w:val="00E328FD"/>
    <w:rsid w:val="00E32E79"/>
    <w:rsid w:val="00E33AB2"/>
    <w:rsid w:val="00E33F39"/>
    <w:rsid w:val="00E348F5"/>
    <w:rsid w:val="00E3639B"/>
    <w:rsid w:val="00E37B7A"/>
    <w:rsid w:val="00E37F05"/>
    <w:rsid w:val="00E37F79"/>
    <w:rsid w:val="00E40779"/>
    <w:rsid w:val="00E40BB1"/>
    <w:rsid w:val="00E41755"/>
    <w:rsid w:val="00E4359C"/>
    <w:rsid w:val="00E43C4E"/>
    <w:rsid w:val="00E441D2"/>
    <w:rsid w:val="00E454DA"/>
    <w:rsid w:val="00E459BB"/>
    <w:rsid w:val="00E47201"/>
    <w:rsid w:val="00E506B4"/>
    <w:rsid w:val="00E52454"/>
    <w:rsid w:val="00E530EA"/>
    <w:rsid w:val="00E5336A"/>
    <w:rsid w:val="00E536F0"/>
    <w:rsid w:val="00E54D7A"/>
    <w:rsid w:val="00E5648B"/>
    <w:rsid w:val="00E57970"/>
    <w:rsid w:val="00E57D05"/>
    <w:rsid w:val="00E6006E"/>
    <w:rsid w:val="00E601E0"/>
    <w:rsid w:val="00E60526"/>
    <w:rsid w:val="00E605C2"/>
    <w:rsid w:val="00E60FC3"/>
    <w:rsid w:val="00E615E4"/>
    <w:rsid w:val="00E61738"/>
    <w:rsid w:val="00E6315B"/>
    <w:rsid w:val="00E63798"/>
    <w:rsid w:val="00E6413D"/>
    <w:rsid w:val="00E65877"/>
    <w:rsid w:val="00E66296"/>
    <w:rsid w:val="00E7138C"/>
    <w:rsid w:val="00E73771"/>
    <w:rsid w:val="00E73AEB"/>
    <w:rsid w:val="00E73B45"/>
    <w:rsid w:val="00E73C58"/>
    <w:rsid w:val="00E745CC"/>
    <w:rsid w:val="00E74FC2"/>
    <w:rsid w:val="00E75828"/>
    <w:rsid w:val="00E75A15"/>
    <w:rsid w:val="00E80BAF"/>
    <w:rsid w:val="00E81641"/>
    <w:rsid w:val="00E81684"/>
    <w:rsid w:val="00E81B8D"/>
    <w:rsid w:val="00E828C3"/>
    <w:rsid w:val="00E833B6"/>
    <w:rsid w:val="00E8483C"/>
    <w:rsid w:val="00E85030"/>
    <w:rsid w:val="00E8584C"/>
    <w:rsid w:val="00E864D0"/>
    <w:rsid w:val="00E86A8D"/>
    <w:rsid w:val="00E86FB5"/>
    <w:rsid w:val="00E91608"/>
    <w:rsid w:val="00E91F6A"/>
    <w:rsid w:val="00E92BA7"/>
    <w:rsid w:val="00E93EBD"/>
    <w:rsid w:val="00E94B7F"/>
    <w:rsid w:val="00E9555E"/>
    <w:rsid w:val="00E9688E"/>
    <w:rsid w:val="00E97880"/>
    <w:rsid w:val="00E97EE4"/>
    <w:rsid w:val="00EA0283"/>
    <w:rsid w:val="00EA0437"/>
    <w:rsid w:val="00EA0E6A"/>
    <w:rsid w:val="00EA344B"/>
    <w:rsid w:val="00EA7891"/>
    <w:rsid w:val="00EA7C25"/>
    <w:rsid w:val="00EA7E5E"/>
    <w:rsid w:val="00EB0CEF"/>
    <w:rsid w:val="00EB310B"/>
    <w:rsid w:val="00EB3CAA"/>
    <w:rsid w:val="00EB412A"/>
    <w:rsid w:val="00EB4581"/>
    <w:rsid w:val="00EB60BD"/>
    <w:rsid w:val="00EB676D"/>
    <w:rsid w:val="00EB68AF"/>
    <w:rsid w:val="00EB6906"/>
    <w:rsid w:val="00EB6A19"/>
    <w:rsid w:val="00EB725D"/>
    <w:rsid w:val="00EC0CF3"/>
    <w:rsid w:val="00EC0D52"/>
    <w:rsid w:val="00EC14E3"/>
    <w:rsid w:val="00EC2042"/>
    <w:rsid w:val="00EC293B"/>
    <w:rsid w:val="00EC3114"/>
    <w:rsid w:val="00EC3860"/>
    <w:rsid w:val="00EC4729"/>
    <w:rsid w:val="00EC4E70"/>
    <w:rsid w:val="00EC5260"/>
    <w:rsid w:val="00EC5300"/>
    <w:rsid w:val="00EC5D74"/>
    <w:rsid w:val="00EC6807"/>
    <w:rsid w:val="00EC7400"/>
    <w:rsid w:val="00EC756A"/>
    <w:rsid w:val="00EC7C4E"/>
    <w:rsid w:val="00ED0586"/>
    <w:rsid w:val="00ED0C27"/>
    <w:rsid w:val="00ED1CFB"/>
    <w:rsid w:val="00ED1F96"/>
    <w:rsid w:val="00ED3278"/>
    <w:rsid w:val="00ED3D34"/>
    <w:rsid w:val="00ED454E"/>
    <w:rsid w:val="00ED477A"/>
    <w:rsid w:val="00ED4B16"/>
    <w:rsid w:val="00ED5EE1"/>
    <w:rsid w:val="00ED703B"/>
    <w:rsid w:val="00ED7B7A"/>
    <w:rsid w:val="00ED7C3E"/>
    <w:rsid w:val="00ED7EFA"/>
    <w:rsid w:val="00EE30E0"/>
    <w:rsid w:val="00EE3206"/>
    <w:rsid w:val="00EE3459"/>
    <w:rsid w:val="00EE3FDA"/>
    <w:rsid w:val="00EE4B6E"/>
    <w:rsid w:val="00EE4CC1"/>
    <w:rsid w:val="00EE58D5"/>
    <w:rsid w:val="00EE602F"/>
    <w:rsid w:val="00EE604F"/>
    <w:rsid w:val="00EE60C4"/>
    <w:rsid w:val="00EE6DEF"/>
    <w:rsid w:val="00EE715F"/>
    <w:rsid w:val="00EE72FE"/>
    <w:rsid w:val="00EE7956"/>
    <w:rsid w:val="00EE79E8"/>
    <w:rsid w:val="00EE7B22"/>
    <w:rsid w:val="00EE7DB1"/>
    <w:rsid w:val="00EF10C6"/>
    <w:rsid w:val="00EF23C8"/>
    <w:rsid w:val="00EF320B"/>
    <w:rsid w:val="00EF3C45"/>
    <w:rsid w:val="00EF3F78"/>
    <w:rsid w:val="00EF54E9"/>
    <w:rsid w:val="00EF685B"/>
    <w:rsid w:val="00F007E7"/>
    <w:rsid w:val="00F011AB"/>
    <w:rsid w:val="00F013C0"/>
    <w:rsid w:val="00F01B71"/>
    <w:rsid w:val="00F01FD5"/>
    <w:rsid w:val="00F02237"/>
    <w:rsid w:val="00F0340C"/>
    <w:rsid w:val="00F043E7"/>
    <w:rsid w:val="00F04BC9"/>
    <w:rsid w:val="00F06008"/>
    <w:rsid w:val="00F10953"/>
    <w:rsid w:val="00F115E6"/>
    <w:rsid w:val="00F122D0"/>
    <w:rsid w:val="00F12575"/>
    <w:rsid w:val="00F12DFA"/>
    <w:rsid w:val="00F137A9"/>
    <w:rsid w:val="00F14383"/>
    <w:rsid w:val="00F16994"/>
    <w:rsid w:val="00F16F53"/>
    <w:rsid w:val="00F17E82"/>
    <w:rsid w:val="00F219CC"/>
    <w:rsid w:val="00F21F21"/>
    <w:rsid w:val="00F21F52"/>
    <w:rsid w:val="00F222BC"/>
    <w:rsid w:val="00F224BC"/>
    <w:rsid w:val="00F228F0"/>
    <w:rsid w:val="00F2294C"/>
    <w:rsid w:val="00F22D54"/>
    <w:rsid w:val="00F24387"/>
    <w:rsid w:val="00F2453D"/>
    <w:rsid w:val="00F259E8"/>
    <w:rsid w:val="00F269C7"/>
    <w:rsid w:val="00F2760D"/>
    <w:rsid w:val="00F27C1E"/>
    <w:rsid w:val="00F30644"/>
    <w:rsid w:val="00F30992"/>
    <w:rsid w:val="00F3110B"/>
    <w:rsid w:val="00F321C3"/>
    <w:rsid w:val="00F32BD1"/>
    <w:rsid w:val="00F33C0F"/>
    <w:rsid w:val="00F33FF0"/>
    <w:rsid w:val="00F3473B"/>
    <w:rsid w:val="00F34883"/>
    <w:rsid w:val="00F352B3"/>
    <w:rsid w:val="00F35327"/>
    <w:rsid w:val="00F354CF"/>
    <w:rsid w:val="00F407D6"/>
    <w:rsid w:val="00F416CE"/>
    <w:rsid w:val="00F41878"/>
    <w:rsid w:val="00F41926"/>
    <w:rsid w:val="00F41B17"/>
    <w:rsid w:val="00F4209D"/>
    <w:rsid w:val="00F42782"/>
    <w:rsid w:val="00F42D75"/>
    <w:rsid w:val="00F4318E"/>
    <w:rsid w:val="00F433F4"/>
    <w:rsid w:val="00F4368F"/>
    <w:rsid w:val="00F436FB"/>
    <w:rsid w:val="00F43B81"/>
    <w:rsid w:val="00F44BA7"/>
    <w:rsid w:val="00F45A81"/>
    <w:rsid w:val="00F52098"/>
    <w:rsid w:val="00F522AC"/>
    <w:rsid w:val="00F527A5"/>
    <w:rsid w:val="00F5351F"/>
    <w:rsid w:val="00F53B07"/>
    <w:rsid w:val="00F541F5"/>
    <w:rsid w:val="00F551D9"/>
    <w:rsid w:val="00F55D5E"/>
    <w:rsid w:val="00F560BB"/>
    <w:rsid w:val="00F565AF"/>
    <w:rsid w:val="00F5661C"/>
    <w:rsid w:val="00F56BBE"/>
    <w:rsid w:val="00F56CE8"/>
    <w:rsid w:val="00F600B9"/>
    <w:rsid w:val="00F607F2"/>
    <w:rsid w:val="00F62BED"/>
    <w:rsid w:val="00F63024"/>
    <w:rsid w:val="00F63FF2"/>
    <w:rsid w:val="00F65FD9"/>
    <w:rsid w:val="00F6672B"/>
    <w:rsid w:val="00F672BC"/>
    <w:rsid w:val="00F677C5"/>
    <w:rsid w:val="00F67ECF"/>
    <w:rsid w:val="00F67EF3"/>
    <w:rsid w:val="00F71572"/>
    <w:rsid w:val="00F71F2D"/>
    <w:rsid w:val="00F7255E"/>
    <w:rsid w:val="00F72775"/>
    <w:rsid w:val="00F737F7"/>
    <w:rsid w:val="00F74800"/>
    <w:rsid w:val="00F74946"/>
    <w:rsid w:val="00F74BC3"/>
    <w:rsid w:val="00F75B28"/>
    <w:rsid w:val="00F8049B"/>
    <w:rsid w:val="00F8055E"/>
    <w:rsid w:val="00F80DE4"/>
    <w:rsid w:val="00F81DCE"/>
    <w:rsid w:val="00F81E6F"/>
    <w:rsid w:val="00F841F3"/>
    <w:rsid w:val="00F84625"/>
    <w:rsid w:val="00F85C46"/>
    <w:rsid w:val="00F85CA0"/>
    <w:rsid w:val="00F8670B"/>
    <w:rsid w:val="00F90570"/>
    <w:rsid w:val="00F91CD2"/>
    <w:rsid w:val="00F928A1"/>
    <w:rsid w:val="00F93D7F"/>
    <w:rsid w:val="00F94027"/>
    <w:rsid w:val="00F94F05"/>
    <w:rsid w:val="00F9542E"/>
    <w:rsid w:val="00F96379"/>
    <w:rsid w:val="00F96891"/>
    <w:rsid w:val="00F96F57"/>
    <w:rsid w:val="00F97243"/>
    <w:rsid w:val="00F97B96"/>
    <w:rsid w:val="00FA10F9"/>
    <w:rsid w:val="00FA117D"/>
    <w:rsid w:val="00FA265D"/>
    <w:rsid w:val="00FA3298"/>
    <w:rsid w:val="00FA4B29"/>
    <w:rsid w:val="00FA4C90"/>
    <w:rsid w:val="00FA5320"/>
    <w:rsid w:val="00FA54DF"/>
    <w:rsid w:val="00FA614C"/>
    <w:rsid w:val="00FA6593"/>
    <w:rsid w:val="00FA6CE2"/>
    <w:rsid w:val="00FA7BF1"/>
    <w:rsid w:val="00FA7F12"/>
    <w:rsid w:val="00FB00BF"/>
    <w:rsid w:val="00FB091C"/>
    <w:rsid w:val="00FB0F55"/>
    <w:rsid w:val="00FB1337"/>
    <w:rsid w:val="00FB17D8"/>
    <w:rsid w:val="00FB1D11"/>
    <w:rsid w:val="00FB21BA"/>
    <w:rsid w:val="00FB2725"/>
    <w:rsid w:val="00FB30D0"/>
    <w:rsid w:val="00FB3925"/>
    <w:rsid w:val="00FB501D"/>
    <w:rsid w:val="00FB6BF3"/>
    <w:rsid w:val="00FB7FD6"/>
    <w:rsid w:val="00FC1958"/>
    <w:rsid w:val="00FC3552"/>
    <w:rsid w:val="00FC3825"/>
    <w:rsid w:val="00FC42F5"/>
    <w:rsid w:val="00FC5702"/>
    <w:rsid w:val="00FC5C2A"/>
    <w:rsid w:val="00FC724C"/>
    <w:rsid w:val="00FC7552"/>
    <w:rsid w:val="00FD0246"/>
    <w:rsid w:val="00FD1AAD"/>
    <w:rsid w:val="00FD1FBB"/>
    <w:rsid w:val="00FD207F"/>
    <w:rsid w:val="00FD2952"/>
    <w:rsid w:val="00FD2F00"/>
    <w:rsid w:val="00FD3A12"/>
    <w:rsid w:val="00FD480B"/>
    <w:rsid w:val="00FD549B"/>
    <w:rsid w:val="00FD6C9E"/>
    <w:rsid w:val="00FE0EB0"/>
    <w:rsid w:val="00FE1CFD"/>
    <w:rsid w:val="00FE50B0"/>
    <w:rsid w:val="00FE6A67"/>
    <w:rsid w:val="00FE6F6B"/>
    <w:rsid w:val="00FF0617"/>
    <w:rsid w:val="00FF0C6A"/>
    <w:rsid w:val="00FF109A"/>
    <w:rsid w:val="00FF186B"/>
    <w:rsid w:val="00FF25C0"/>
    <w:rsid w:val="00FF2CC5"/>
    <w:rsid w:val="00FF4E85"/>
    <w:rsid w:val="00FF7370"/>
    <w:rsid w:val="00FF74E7"/>
  </w:rsids>
  <m:mathPr>
    <m:mathFont m:val="Cambria Math"/>
    <m:brkBin m:val="before"/>
    <m:brkBinSub m:val="--"/>
    <m:smallFrac m:val="0"/>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267">
    <w:lsdException w:name="Normal" w:qFormat="1"/>
    <w:lsdException w:name="heading 1" w:uiPriority="99" w:qFormat="1"/>
    <w:lsdException w:name="heading 2" w:uiPriority="99" w:qFormat="1"/>
    <w:lsdException w:name="heading 3" w:uiPriority="99" w:qFormat="1"/>
    <w:lsdException w:name="heading 4" w:uiPriority="99" w:qFormat="1"/>
    <w:lsdException w:name="heading 5" w:semiHidden="1" w:uiPriority="9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qFormat="1"/>
    <w:lsdException w:name="table of figures" w:uiPriority="99"/>
    <w:lsdException w:name="Title" w:qFormat="1"/>
    <w:lsdException w:name="Subtitle" w:qFormat="1"/>
    <w:lsdException w:name="Hyperlink" w:uiPriority="99"/>
    <w:lsdException w:name="Strong" w:qFormat="1"/>
    <w:lsdException w:name="Emphasis" w:uiPriority="20" w:qFormat="1"/>
    <w:lsdException w:name="Normal (Web)" w:uiPriority="99"/>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C42F5"/>
    <w:pPr>
      <w:spacing w:before="120" w:after="120" w:line="360" w:lineRule="auto"/>
      <w:jc w:val="both"/>
    </w:pPr>
    <w:rPr>
      <w:rFonts w:ascii="Arial" w:hAnsi="Arial"/>
      <w:sz w:val="22"/>
      <w:szCs w:val="24"/>
    </w:rPr>
  </w:style>
  <w:style w:type="paragraph" w:styleId="Heading1">
    <w:name w:val="heading 1"/>
    <w:basedOn w:val="Normal"/>
    <w:next w:val="Normal"/>
    <w:link w:val="Heading1Char1"/>
    <w:uiPriority w:val="99"/>
    <w:qFormat/>
    <w:rsid w:val="009056E8"/>
    <w:pPr>
      <w:keepNext/>
      <w:pageBreakBefore/>
      <w:numPr>
        <w:numId w:val="1"/>
      </w:numPr>
      <w:spacing w:before="360" w:after="480"/>
      <w:outlineLvl w:val="0"/>
    </w:pPr>
    <w:rPr>
      <w:rFonts w:cs="Arial"/>
      <w:b/>
      <w:bCs/>
      <w:caps/>
      <w:kern w:val="32"/>
      <w:szCs w:val="32"/>
    </w:rPr>
  </w:style>
  <w:style w:type="paragraph" w:styleId="Heading2">
    <w:name w:val="heading 2"/>
    <w:basedOn w:val="Normal"/>
    <w:next w:val="Normal"/>
    <w:link w:val="Heading2Char1"/>
    <w:uiPriority w:val="99"/>
    <w:qFormat/>
    <w:rsid w:val="005D4C92"/>
    <w:pPr>
      <w:keepNext/>
      <w:numPr>
        <w:ilvl w:val="1"/>
        <w:numId w:val="1"/>
      </w:numPr>
      <w:spacing w:before="240" w:after="60"/>
      <w:outlineLvl w:val="1"/>
    </w:pPr>
    <w:rPr>
      <w:rFonts w:cs="Arial"/>
      <w:b/>
      <w:bCs/>
      <w:i/>
      <w:iCs/>
      <w:szCs w:val="28"/>
    </w:rPr>
  </w:style>
  <w:style w:type="paragraph" w:styleId="Heading3">
    <w:name w:val="heading 3"/>
    <w:basedOn w:val="Normal"/>
    <w:next w:val="Normal"/>
    <w:link w:val="Heading3Char"/>
    <w:uiPriority w:val="99"/>
    <w:qFormat/>
    <w:rsid w:val="006D6EDD"/>
    <w:pPr>
      <w:keepNext/>
      <w:numPr>
        <w:ilvl w:val="2"/>
        <w:numId w:val="1"/>
      </w:numPr>
      <w:spacing w:before="240" w:after="60"/>
      <w:outlineLvl w:val="2"/>
    </w:pPr>
    <w:rPr>
      <w:rFonts w:cs="Arial"/>
      <w:bCs/>
      <w:i/>
      <w:szCs w:val="26"/>
    </w:rPr>
  </w:style>
  <w:style w:type="paragraph" w:styleId="Heading4">
    <w:name w:val="heading 4"/>
    <w:basedOn w:val="Normal"/>
    <w:next w:val="Normal"/>
    <w:link w:val="Heading4Char"/>
    <w:uiPriority w:val="99"/>
    <w:qFormat/>
    <w:rsid w:val="009056E8"/>
    <w:pPr>
      <w:keepNext/>
      <w:numPr>
        <w:ilvl w:val="3"/>
        <w:numId w:val="1"/>
      </w:numPr>
      <w:spacing w:before="240" w:after="60"/>
      <w:outlineLvl w:val="3"/>
    </w:pPr>
    <w:rPr>
      <w:bCs/>
      <w:i/>
      <w:szCs w:val="28"/>
    </w:rPr>
  </w:style>
  <w:style w:type="paragraph" w:styleId="Heading5">
    <w:name w:val="heading 5"/>
    <w:basedOn w:val="Normal"/>
    <w:next w:val="Normal"/>
    <w:link w:val="Heading5Char"/>
    <w:uiPriority w:val="99"/>
    <w:unhideWhenUsed/>
    <w:qFormat/>
    <w:rsid w:val="000309BE"/>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semiHidden/>
    <w:unhideWhenUsed/>
    <w:qFormat/>
    <w:rsid w:val="00575FA3"/>
    <w:pPr>
      <w:keepNext/>
      <w:keepLines/>
      <w:spacing w:before="200" w:after="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DocumentMap">
    <w:name w:val="Document Map"/>
    <w:basedOn w:val="Normal"/>
    <w:link w:val="DocumentMapChar"/>
    <w:semiHidden/>
    <w:rsid w:val="00403BDC"/>
    <w:pPr>
      <w:shd w:val="clear" w:color="auto" w:fill="000080"/>
    </w:pPr>
    <w:rPr>
      <w:rFonts w:ascii="Tahoma" w:hAnsi="Tahoma" w:cs="Tahoma"/>
      <w:sz w:val="20"/>
      <w:szCs w:val="20"/>
    </w:rPr>
  </w:style>
  <w:style w:type="paragraph" w:styleId="Title">
    <w:name w:val="Title"/>
    <w:basedOn w:val="Normal"/>
    <w:link w:val="TitleChar"/>
    <w:qFormat/>
    <w:rsid w:val="008F43EB"/>
    <w:pPr>
      <w:spacing w:before="480" w:after="300"/>
      <w:jc w:val="center"/>
    </w:pPr>
    <w:rPr>
      <w:rFonts w:cs="Arial"/>
      <w:b/>
      <w:bCs/>
      <w:caps/>
      <w:kern w:val="28"/>
      <w:sz w:val="32"/>
      <w:szCs w:val="32"/>
    </w:rPr>
  </w:style>
  <w:style w:type="paragraph" w:styleId="TOC1">
    <w:name w:val="toc 1"/>
    <w:basedOn w:val="Normal"/>
    <w:next w:val="Normal"/>
    <w:autoRedefine/>
    <w:uiPriority w:val="39"/>
    <w:qFormat/>
    <w:rsid w:val="002310E9"/>
    <w:pPr>
      <w:tabs>
        <w:tab w:val="left" w:pos="480"/>
        <w:tab w:val="right" w:leader="dot" w:pos="9630"/>
      </w:tabs>
      <w:spacing w:before="0" w:after="0" w:line="240" w:lineRule="auto"/>
    </w:pPr>
  </w:style>
  <w:style w:type="paragraph" w:styleId="Caption">
    <w:name w:val="caption"/>
    <w:basedOn w:val="Normal"/>
    <w:next w:val="Normal"/>
    <w:link w:val="CaptionChar1"/>
    <w:qFormat/>
    <w:rsid w:val="009D263C"/>
    <w:pPr>
      <w:keepNext/>
      <w:spacing w:before="240" w:line="240" w:lineRule="auto"/>
      <w:jc w:val="center"/>
    </w:pPr>
    <w:rPr>
      <w:b/>
      <w:bCs/>
      <w:sz w:val="20"/>
      <w:szCs w:val="20"/>
    </w:rPr>
  </w:style>
  <w:style w:type="paragraph" w:styleId="TOC3">
    <w:name w:val="toc 3"/>
    <w:basedOn w:val="Normal"/>
    <w:next w:val="Normal"/>
    <w:autoRedefine/>
    <w:uiPriority w:val="39"/>
    <w:qFormat/>
    <w:rsid w:val="00FA7BF1"/>
    <w:pPr>
      <w:ind w:left="480"/>
    </w:pPr>
  </w:style>
  <w:style w:type="paragraph" w:styleId="TOC2">
    <w:name w:val="toc 2"/>
    <w:basedOn w:val="Normal"/>
    <w:next w:val="Normal"/>
    <w:autoRedefine/>
    <w:uiPriority w:val="39"/>
    <w:qFormat/>
    <w:rsid w:val="00FA7BF1"/>
    <w:pPr>
      <w:ind w:left="240"/>
    </w:pPr>
  </w:style>
  <w:style w:type="character" w:styleId="Hyperlink">
    <w:name w:val="Hyperlink"/>
    <w:basedOn w:val="DefaultParagraphFont"/>
    <w:uiPriority w:val="99"/>
    <w:rsid w:val="00FA7BF1"/>
    <w:rPr>
      <w:color w:val="0000FF"/>
      <w:u w:val="single"/>
    </w:rPr>
  </w:style>
  <w:style w:type="character" w:customStyle="1" w:styleId="Heading1Char1">
    <w:name w:val="Heading 1 Char1"/>
    <w:basedOn w:val="DefaultParagraphFont"/>
    <w:link w:val="Heading1"/>
    <w:uiPriority w:val="99"/>
    <w:rsid w:val="009056E8"/>
    <w:rPr>
      <w:rFonts w:ascii="Arial" w:hAnsi="Arial" w:cs="Arial"/>
      <w:b/>
      <w:bCs/>
      <w:caps/>
      <w:kern w:val="32"/>
      <w:sz w:val="22"/>
      <w:szCs w:val="32"/>
    </w:rPr>
  </w:style>
  <w:style w:type="paragraph" w:styleId="BodyTextIndent3">
    <w:name w:val="Body Text Indent 3"/>
    <w:aliases w:val="Texto de"/>
    <w:basedOn w:val="Normal"/>
    <w:link w:val="BodyTextIndent3Char1"/>
    <w:rsid w:val="00EE602F"/>
    <w:pPr>
      <w:spacing w:before="0" w:after="0" w:line="240" w:lineRule="auto"/>
      <w:jc w:val="center"/>
    </w:pPr>
    <w:rPr>
      <w:sz w:val="20"/>
      <w:szCs w:val="16"/>
    </w:rPr>
  </w:style>
  <w:style w:type="paragraph" w:customStyle="1" w:styleId="Citas">
    <w:name w:val="Citas"/>
    <w:basedOn w:val="Normal"/>
    <w:rsid w:val="00D92450"/>
    <w:pPr>
      <w:ind w:left="1134" w:right="1134"/>
      <w:jc w:val="left"/>
    </w:pPr>
    <w:rPr>
      <w:i/>
    </w:rPr>
  </w:style>
  <w:style w:type="paragraph" w:styleId="BodyText2">
    <w:name w:val="Body Text 2"/>
    <w:basedOn w:val="Normal"/>
    <w:link w:val="BodyText2Char"/>
    <w:rsid w:val="00474B15"/>
    <w:pPr>
      <w:spacing w:line="480" w:lineRule="auto"/>
    </w:pPr>
  </w:style>
  <w:style w:type="character" w:styleId="FollowedHyperlink">
    <w:name w:val="FollowedHyperlink"/>
    <w:basedOn w:val="DefaultParagraphFont"/>
    <w:rsid w:val="00D60FE8"/>
    <w:rPr>
      <w:color w:val="800080"/>
      <w:u w:val="single"/>
    </w:rPr>
  </w:style>
  <w:style w:type="paragraph" w:styleId="BodyTextIndent">
    <w:name w:val="Body Text Indent"/>
    <w:basedOn w:val="Normal"/>
    <w:link w:val="BodyTextIndentChar"/>
    <w:rsid w:val="00C81FC9"/>
    <w:pPr>
      <w:ind w:left="283"/>
    </w:pPr>
  </w:style>
  <w:style w:type="paragraph" w:styleId="Header">
    <w:name w:val="header"/>
    <w:basedOn w:val="Normal"/>
    <w:link w:val="HeaderChar"/>
    <w:rsid w:val="009E44EE"/>
    <w:pPr>
      <w:tabs>
        <w:tab w:val="center" w:pos="4252"/>
        <w:tab w:val="right" w:pos="8504"/>
      </w:tabs>
      <w:spacing w:before="0" w:after="0"/>
    </w:pPr>
    <w:rPr>
      <w:i/>
      <w:sz w:val="20"/>
    </w:rPr>
  </w:style>
  <w:style w:type="paragraph" w:styleId="Footer">
    <w:name w:val="footer"/>
    <w:basedOn w:val="Normal"/>
    <w:link w:val="FooterChar"/>
    <w:uiPriority w:val="99"/>
    <w:rsid w:val="005416D2"/>
    <w:pPr>
      <w:tabs>
        <w:tab w:val="center" w:pos="4252"/>
        <w:tab w:val="right" w:pos="8504"/>
      </w:tabs>
    </w:pPr>
  </w:style>
  <w:style w:type="character" w:styleId="PageNumber">
    <w:name w:val="page number"/>
    <w:basedOn w:val="DefaultParagraphFont"/>
    <w:rsid w:val="005416D2"/>
  </w:style>
  <w:style w:type="paragraph" w:styleId="FootnoteText">
    <w:name w:val="footnote text"/>
    <w:basedOn w:val="Normal"/>
    <w:link w:val="FootnoteTextChar"/>
    <w:semiHidden/>
    <w:rsid w:val="00306942"/>
    <w:rPr>
      <w:sz w:val="20"/>
      <w:szCs w:val="20"/>
    </w:rPr>
  </w:style>
  <w:style w:type="character" w:styleId="FootnoteReference">
    <w:name w:val="footnote reference"/>
    <w:basedOn w:val="DefaultParagraphFont"/>
    <w:semiHidden/>
    <w:rsid w:val="00306942"/>
    <w:rPr>
      <w:vertAlign w:val="superscript"/>
    </w:rPr>
  </w:style>
  <w:style w:type="paragraph" w:customStyle="1" w:styleId="FigyCuad">
    <w:name w:val="FigyCuad"/>
    <w:basedOn w:val="Normal"/>
    <w:next w:val="Fuente"/>
    <w:rsid w:val="005F1E3D"/>
    <w:pPr>
      <w:keepNext/>
      <w:spacing w:before="0" w:after="0" w:line="260" w:lineRule="atLeast"/>
      <w:jc w:val="center"/>
    </w:pPr>
    <w:rPr>
      <w:sz w:val="20"/>
      <w:szCs w:val="22"/>
    </w:rPr>
  </w:style>
  <w:style w:type="paragraph" w:customStyle="1" w:styleId="Fuente">
    <w:name w:val="Fuente"/>
    <w:basedOn w:val="Normal"/>
    <w:next w:val="Normal"/>
    <w:link w:val="FuenteCar"/>
    <w:rsid w:val="00C11C01"/>
    <w:pPr>
      <w:spacing w:before="0" w:after="200" w:line="260" w:lineRule="atLeast"/>
      <w:jc w:val="center"/>
    </w:pPr>
    <w:rPr>
      <w:sz w:val="16"/>
      <w:szCs w:val="22"/>
    </w:rPr>
  </w:style>
  <w:style w:type="paragraph" w:customStyle="1" w:styleId="Parrafo1">
    <w:name w:val="Parrafo 1"/>
    <w:basedOn w:val="Normal"/>
    <w:qFormat/>
    <w:rsid w:val="005478C6"/>
    <w:pPr>
      <w:spacing w:before="240"/>
    </w:pPr>
    <w:rPr>
      <w:rFonts w:eastAsia="Calibri"/>
      <w:szCs w:val="22"/>
      <w:lang w:val="es-AR" w:eastAsia="en-US"/>
    </w:rPr>
  </w:style>
  <w:style w:type="character" w:customStyle="1" w:styleId="texto1">
    <w:name w:val="texto1"/>
    <w:basedOn w:val="DefaultParagraphFont"/>
    <w:rsid w:val="00424052"/>
    <w:rPr>
      <w:rFonts w:ascii="Arial" w:hAnsi="Arial" w:cs="Arial" w:hint="default"/>
      <w:b w:val="0"/>
      <w:bCs w:val="0"/>
      <w:i w:val="0"/>
      <w:iCs w:val="0"/>
      <w:caps w:val="0"/>
      <w:smallCaps w:val="0"/>
      <w:color w:val="000000"/>
      <w:sz w:val="18"/>
      <w:szCs w:val="18"/>
    </w:rPr>
  </w:style>
  <w:style w:type="table" w:styleId="TableGrid">
    <w:name w:val="Table Grid"/>
    <w:basedOn w:val="TableNormal"/>
    <w:uiPriority w:val="59"/>
    <w:rsid w:val="00327F5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2Char1">
    <w:name w:val="Heading 2 Char1"/>
    <w:basedOn w:val="DefaultParagraphFont"/>
    <w:link w:val="Heading2"/>
    <w:uiPriority w:val="99"/>
    <w:rsid w:val="00B81702"/>
    <w:rPr>
      <w:rFonts w:ascii="Arial" w:hAnsi="Arial" w:cs="Arial"/>
      <w:b/>
      <w:bCs/>
      <w:i/>
      <w:iCs/>
      <w:sz w:val="22"/>
      <w:szCs w:val="28"/>
    </w:rPr>
  </w:style>
  <w:style w:type="character" w:styleId="Strong">
    <w:name w:val="Strong"/>
    <w:basedOn w:val="DefaultParagraphFont"/>
    <w:qFormat/>
    <w:rsid w:val="00424052"/>
    <w:rPr>
      <w:b/>
      <w:bCs/>
    </w:rPr>
  </w:style>
  <w:style w:type="numbering" w:styleId="1ai">
    <w:name w:val="Outline List 1"/>
    <w:basedOn w:val="NoList"/>
    <w:rsid w:val="001F66A3"/>
    <w:pPr>
      <w:numPr>
        <w:numId w:val="2"/>
      </w:numPr>
    </w:pPr>
  </w:style>
  <w:style w:type="character" w:customStyle="1" w:styleId="CaptionChar1">
    <w:name w:val="Caption Char1"/>
    <w:basedOn w:val="DefaultParagraphFont"/>
    <w:link w:val="Caption"/>
    <w:rsid w:val="001262DF"/>
    <w:rPr>
      <w:rFonts w:ascii="Arial" w:hAnsi="Arial"/>
      <w:b/>
      <w:bCs/>
      <w:lang w:val="es-ES" w:eastAsia="es-ES" w:bidi="ar-SA"/>
    </w:rPr>
  </w:style>
  <w:style w:type="paragraph" w:customStyle="1" w:styleId="Estilo1">
    <w:name w:val="Estilo1"/>
    <w:basedOn w:val="Heading1"/>
    <w:qFormat/>
    <w:rsid w:val="004872EA"/>
    <w:pPr>
      <w:pageBreakBefore w:val="0"/>
      <w:numPr>
        <w:numId w:val="0"/>
      </w:numPr>
      <w:spacing w:before="240" w:after="180" w:line="240" w:lineRule="auto"/>
      <w:jc w:val="left"/>
    </w:pPr>
    <w:rPr>
      <w:rFonts w:cs="Times New Roman"/>
      <w:caps w:val="0"/>
      <w:lang w:val="es-AR" w:eastAsia="en-US"/>
    </w:rPr>
  </w:style>
  <w:style w:type="paragraph" w:customStyle="1" w:styleId="titulo2">
    <w:name w:val="titulo 2"/>
    <w:basedOn w:val="Heading1"/>
    <w:next w:val="Heading3"/>
    <w:autoRedefine/>
    <w:rsid w:val="00C40B56"/>
    <w:pPr>
      <w:pageBreakBefore w:val="0"/>
      <w:numPr>
        <w:numId w:val="3"/>
      </w:numPr>
      <w:spacing w:before="240" w:after="60" w:line="240" w:lineRule="auto"/>
      <w:ind w:hanging="252"/>
      <w:jc w:val="left"/>
    </w:pPr>
    <w:rPr>
      <w:caps w:val="0"/>
    </w:rPr>
  </w:style>
  <w:style w:type="character" w:customStyle="1" w:styleId="BodyTextIndent3Char1">
    <w:name w:val="Body Text Indent 3 Char1"/>
    <w:aliases w:val="Texto de Char1"/>
    <w:basedOn w:val="DefaultParagraphFont"/>
    <w:link w:val="BodyTextIndent3"/>
    <w:rsid w:val="008114B7"/>
    <w:rPr>
      <w:rFonts w:ascii="Arial" w:hAnsi="Arial"/>
      <w:szCs w:val="16"/>
      <w:lang w:val="es-ES" w:eastAsia="es-ES" w:bidi="ar-SA"/>
    </w:rPr>
  </w:style>
  <w:style w:type="paragraph" w:customStyle="1" w:styleId="titulo20">
    <w:name w:val="titulo2"/>
    <w:basedOn w:val="Heading1"/>
    <w:next w:val="Heading2"/>
    <w:autoRedefine/>
    <w:qFormat/>
    <w:rsid w:val="00324EA0"/>
    <w:pPr>
      <w:pageBreakBefore w:val="0"/>
      <w:numPr>
        <w:numId w:val="4"/>
      </w:numPr>
      <w:spacing w:before="240" w:after="60"/>
      <w:jc w:val="left"/>
    </w:pPr>
    <w:rPr>
      <w:rFonts w:cs="Times New Roman"/>
      <w:b w:val="0"/>
      <w:caps w:val="0"/>
    </w:rPr>
  </w:style>
  <w:style w:type="paragraph" w:customStyle="1" w:styleId="EstiloAntes6ptoDespus6ptoInterlineadosencillo">
    <w:name w:val="Estilo Antes:  6 pto Después:  6 pto Interlineado:  sencillo"/>
    <w:basedOn w:val="Normal"/>
    <w:rsid w:val="00324EA0"/>
    <w:rPr>
      <w:szCs w:val="20"/>
    </w:rPr>
  </w:style>
  <w:style w:type="paragraph" w:customStyle="1" w:styleId="vieta">
    <w:name w:val="viñeta"/>
    <w:basedOn w:val="Normal"/>
    <w:rsid w:val="00705558"/>
    <w:pPr>
      <w:numPr>
        <w:numId w:val="5"/>
      </w:numPr>
      <w:ind w:left="341" w:hanging="284"/>
    </w:pPr>
  </w:style>
  <w:style w:type="paragraph" w:styleId="NormalWeb">
    <w:name w:val="Normal (Web)"/>
    <w:basedOn w:val="Normal"/>
    <w:uiPriority w:val="99"/>
    <w:rsid w:val="00F67ECF"/>
    <w:pPr>
      <w:spacing w:after="100" w:afterAutospacing="1" w:line="240" w:lineRule="auto"/>
      <w:jc w:val="left"/>
    </w:pPr>
    <w:rPr>
      <w:rFonts w:ascii="Times New Roman" w:hAnsi="Times New Roman"/>
    </w:rPr>
  </w:style>
  <w:style w:type="character" w:customStyle="1" w:styleId="Heading1Char">
    <w:name w:val="Heading 1 Char"/>
    <w:basedOn w:val="DefaultParagraphFont"/>
    <w:locked/>
    <w:rsid w:val="00ED703B"/>
    <w:rPr>
      <w:rFonts w:ascii="Arial" w:eastAsia="MS Mincho" w:hAnsi="Arial" w:cs="Arial"/>
      <w:b/>
      <w:bCs/>
      <w:caps/>
      <w:kern w:val="32"/>
      <w:sz w:val="24"/>
      <w:szCs w:val="32"/>
      <w:lang w:val="es-ES" w:eastAsia="ja-JP" w:bidi="ar-SA"/>
    </w:rPr>
  </w:style>
  <w:style w:type="character" w:customStyle="1" w:styleId="Heading2Char">
    <w:name w:val="Heading 2 Char"/>
    <w:basedOn w:val="DefaultParagraphFont"/>
    <w:locked/>
    <w:rsid w:val="00ED703B"/>
    <w:rPr>
      <w:rFonts w:ascii="Arial" w:hAnsi="Arial" w:cs="Arial"/>
      <w:b/>
      <w:bCs/>
      <w:i/>
      <w:iCs/>
      <w:sz w:val="24"/>
      <w:szCs w:val="28"/>
      <w:lang w:val="es-ES" w:eastAsia="es-ES" w:bidi="ar-SA"/>
    </w:rPr>
  </w:style>
  <w:style w:type="character" w:customStyle="1" w:styleId="CaptionChar">
    <w:name w:val="Caption Char"/>
    <w:basedOn w:val="DefaultParagraphFont"/>
    <w:locked/>
    <w:rsid w:val="00ED703B"/>
    <w:rPr>
      <w:rFonts w:ascii="Arial" w:eastAsia="MS Mincho" w:hAnsi="Arial"/>
      <w:b/>
      <w:bCs/>
      <w:lang w:val="es-ES" w:eastAsia="ja-JP" w:bidi="ar-SA"/>
    </w:rPr>
  </w:style>
  <w:style w:type="character" w:customStyle="1" w:styleId="FootnoteTextChar">
    <w:name w:val="Footnote Text Char"/>
    <w:basedOn w:val="DefaultParagraphFont"/>
    <w:link w:val="FootnoteText"/>
    <w:semiHidden/>
    <w:locked/>
    <w:rsid w:val="00074E79"/>
    <w:rPr>
      <w:rFonts w:ascii="Arial" w:hAnsi="Arial"/>
      <w:lang w:val="es-ES" w:eastAsia="es-ES" w:bidi="ar-SA"/>
    </w:rPr>
  </w:style>
  <w:style w:type="character" w:customStyle="1" w:styleId="FuenteCar">
    <w:name w:val="Fuente Car"/>
    <w:basedOn w:val="DefaultParagraphFont"/>
    <w:link w:val="Fuente"/>
    <w:rsid w:val="00074E79"/>
    <w:rPr>
      <w:rFonts w:ascii="Arial" w:hAnsi="Arial"/>
      <w:sz w:val="16"/>
      <w:szCs w:val="22"/>
      <w:lang w:val="es-ES" w:eastAsia="es-ES" w:bidi="ar-SA"/>
    </w:rPr>
  </w:style>
  <w:style w:type="character" w:customStyle="1" w:styleId="Heading3Char">
    <w:name w:val="Heading 3 Char"/>
    <w:basedOn w:val="DefaultParagraphFont"/>
    <w:link w:val="Heading3"/>
    <w:uiPriority w:val="99"/>
    <w:locked/>
    <w:rsid w:val="006D6EDD"/>
    <w:rPr>
      <w:rFonts w:ascii="Arial" w:hAnsi="Arial" w:cs="Arial"/>
      <w:bCs/>
      <w:i/>
      <w:sz w:val="22"/>
      <w:szCs w:val="26"/>
    </w:rPr>
  </w:style>
  <w:style w:type="character" w:customStyle="1" w:styleId="Heading4Char">
    <w:name w:val="Heading 4 Char"/>
    <w:basedOn w:val="DefaultParagraphFont"/>
    <w:link w:val="Heading4"/>
    <w:uiPriority w:val="99"/>
    <w:locked/>
    <w:rsid w:val="002B3ABC"/>
    <w:rPr>
      <w:rFonts w:ascii="Arial" w:hAnsi="Arial"/>
      <w:bCs/>
      <w:i/>
      <w:sz w:val="22"/>
      <w:szCs w:val="28"/>
    </w:rPr>
  </w:style>
  <w:style w:type="character" w:customStyle="1" w:styleId="DocumentMapChar">
    <w:name w:val="Document Map Char"/>
    <w:basedOn w:val="DefaultParagraphFont"/>
    <w:link w:val="DocumentMap"/>
    <w:semiHidden/>
    <w:locked/>
    <w:rsid w:val="002B3ABC"/>
    <w:rPr>
      <w:rFonts w:ascii="Tahoma" w:hAnsi="Tahoma" w:cs="Tahoma"/>
      <w:lang w:val="es-ES" w:eastAsia="es-ES" w:bidi="ar-SA"/>
    </w:rPr>
  </w:style>
  <w:style w:type="character" w:customStyle="1" w:styleId="TitleChar">
    <w:name w:val="Title Char"/>
    <w:basedOn w:val="DefaultParagraphFont"/>
    <w:link w:val="Title"/>
    <w:locked/>
    <w:rsid w:val="002B3ABC"/>
    <w:rPr>
      <w:rFonts w:ascii="Arial" w:hAnsi="Arial" w:cs="Arial"/>
      <w:b/>
      <w:bCs/>
      <w:caps/>
      <w:kern w:val="28"/>
      <w:sz w:val="32"/>
      <w:szCs w:val="32"/>
      <w:lang w:val="es-ES" w:eastAsia="es-ES" w:bidi="ar-SA"/>
    </w:rPr>
  </w:style>
  <w:style w:type="character" w:customStyle="1" w:styleId="BodyTextIndent3Char">
    <w:name w:val="Body Text Indent 3 Char"/>
    <w:aliases w:val="Texto de Char"/>
    <w:basedOn w:val="DefaultParagraphFont"/>
    <w:locked/>
    <w:rsid w:val="002B3ABC"/>
    <w:rPr>
      <w:rFonts w:ascii="Arial" w:hAnsi="Arial"/>
      <w:szCs w:val="16"/>
      <w:lang w:val="es-ES" w:eastAsia="es-ES" w:bidi="ar-SA"/>
    </w:rPr>
  </w:style>
  <w:style w:type="character" w:customStyle="1" w:styleId="BodyText2Char">
    <w:name w:val="Body Text 2 Char"/>
    <w:basedOn w:val="DefaultParagraphFont"/>
    <w:link w:val="BodyText2"/>
    <w:semiHidden/>
    <w:locked/>
    <w:rsid w:val="002B3ABC"/>
    <w:rPr>
      <w:rFonts w:ascii="Arial" w:hAnsi="Arial"/>
      <w:sz w:val="24"/>
      <w:szCs w:val="24"/>
      <w:lang w:val="es-ES" w:eastAsia="es-ES" w:bidi="ar-SA"/>
    </w:rPr>
  </w:style>
  <w:style w:type="character" w:customStyle="1" w:styleId="BodyTextIndentChar">
    <w:name w:val="Body Text Indent Char"/>
    <w:basedOn w:val="DefaultParagraphFont"/>
    <w:link w:val="BodyTextIndent"/>
    <w:semiHidden/>
    <w:locked/>
    <w:rsid w:val="002B3ABC"/>
    <w:rPr>
      <w:rFonts w:ascii="Arial" w:hAnsi="Arial"/>
      <w:sz w:val="24"/>
      <w:szCs w:val="24"/>
      <w:lang w:val="es-ES" w:eastAsia="es-ES" w:bidi="ar-SA"/>
    </w:rPr>
  </w:style>
  <w:style w:type="character" w:customStyle="1" w:styleId="HeaderChar">
    <w:name w:val="Header Char"/>
    <w:basedOn w:val="DefaultParagraphFont"/>
    <w:link w:val="Header"/>
    <w:semiHidden/>
    <w:locked/>
    <w:rsid w:val="002B3ABC"/>
    <w:rPr>
      <w:rFonts w:ascii="Arial" w:hAnsi="Arial"/>
      <w:i/>
      <w:szCs w:val="24"/>
      <w:lang w:val="es-ES" w:eastAsia="es-ES" w:bidi="ar-SA"/>
    </w:rPr>
  </w:style>
  <w:style w:type="character" w:customStyle="1" w:styleId="FooterChar">
    <w:name w:val="Footer Char"/>
    <w:basedOn w:val="DefaultParagraphFont"/>
    <w:link w:val="Footer"/>
    <w:uiPriority w:val="99"/>
    <w:locked/>
    <w:rsid w:val="002B3ABC"/>
    <w:rPr>
      <w:rFonts w:ascii="Arial" w:hAnsi="Arial"/>
      <w:sz w:val="24"/>
      <w:szCs w:val="24"/>
      <w:lang w:val="es-ES" w:eastAsia="es-ES" w:bidi="ar-SA"/>
    </w:rPr>
  </w:style>
  <w:style w:type="paragraph" w:styleId="BalloonText">
    <w:name w:val="Balloon Text"/>
    <w:basedOn w:val="Normal"/>
    <w:semiHidden/>
    <w:rsid w:val="002B3ABC"/>
    <w:rPr>
      <w:rFonts w:ascii="Tahoma" w:hAnsi="Tahoma" w:cs="Tahoma"/>
      <w:sz w:val="16"/>
      <w:szCs w:val="16"/>
    </w:rPr>
  </w:style>
  <w:style w:type="paragraph" w:customStyle="1" w:styleId="EstiloOrganizacinLucidaSans9ptCar">
    <w:name w:val="Estilo Organización + Lucida Sans 9 pt Car"/>
    <w:basedOn w:val="Normal"/>
    <w:rsid w:val="002B3ABC"/>
    <w:pPr>
      <w:numPr>
        <w:numId w:val="6"/>
      </w:numPr>
    </w:pPr>
  </w:style>
  <w:style w:type="paragraph" w:customStyle="1" w:styleId="EstiloTtulo2Izquierda0cmSangrafrancesa102cm">
    <w:name w:val="Estilo Título 2 + Izquierda:  0 cm Sangría francesa:  102 cm"/>
    <w:basedOn w:val="Heading2"/>
    <w:rsid w:val="008A2904"/>
    <w:pPr>
      <w:numPr>
        <w:numId w:val="7"/>
      </w:numPr>
    </w:pPr>
    <w:rPr>
      <w:rFonts w:cs="Times New Roman"/>
      <w:sz w:val="28"/>
      <w:szCs w:val="20"/>
    </w:rPr>
  </w:style>
  <w:style w:type="paragraph" w:styleId="TOC4">
    <w:name w:val="toc 4"/>
    <w:basedOn w:val="Normal"/>
    <w:next w:val="Normal"/>
    <w:autoRedefine/>
    <w:uiPriority w:val="39"/>
    <w:rsid w:val="00B4052D"/>
    <w:pPr>
      <w:spacing w:before="0" w:after="0" w:line="240" w:lineRule="auto"/>
      <w:ind w:left="720"/>
      <w:jc w:val="left"/>
    </w:pPr>
    <w:rPr>
      <w:rFonts w:ascii="Times New Roman" w:hAnsi="Times New Roman"/>
    </w:rPr>
  </w:style>
  <w:style w:type="paragraph" w:styleId="TOC5">
    <w:name w:val="toc 5"/>
    <w:basedOn w:val="Normal"/>
    <w:next w:val="Normal"/>
    <w:autoRedefine/>
    <w:uiPriority w:val="39"/>
    <w:rsid w:val="00B4052D"/>
    <w:pPr>
      <w:spacing w:before="0" w:after="0" w:line="240" w:lineRule="auto"/>
      <w:ind w:left="960"/>
      <w:jc w:val="left"/>
    </w:pPr>
    <w:rPr>
      <w:rFonts w:ascii="Times New Roman" w:hAnsi="Times New Roman"/>
    </w:rPr>
  </w:style>
  <w:style w:type="paragraph" w:styleId="TOC6">
    <w:name w:val="toc 6"/>
    <w:basedOn w:val="Normal"/>
    <w:next w:val="Normal"/>
    <w:autoRedefine/>
    <w:uiPriority w:val="39"/>
    <w:rsid w:val="00B4052D"/>
    <w:pPr>
      <w:spacing w:before="0" w:after="0" w:line="240" w:lineRule="auto"/>
      <w:ind w:left="1200"/>
      <w:jc w:val="left"/>
    </w:pPr>
    <w:rPr>
      <w:rFonts w:ascii="Times New Roman" w:hAnsi="Times New Roman"/>
    </w:rPr>
  </w:style>
  <w:style w:type="paragraph" w:styleId="TOC7">
    <w:name w:val="toc 7"/>
    <w:basedOn w:val="Normal"/>
    <w:next w:val="Normal"/>
    <w:autoRedefine/>
    <w:uiPriority w:val="39"/>
    <w:rsid w:val="00B4052D"/>
    <w:pPr>
      <w:spacing w:before="0" w:after="0" w:line="240" w:lineRule="auto"/>
      <w:ind w:left="1440"/>
      <w:jc w:val="left"/>
    </w:pPr>
    <w:rPr>
      <w:rFonts w:ascii="Times New Roman" w:hAnsi="Times New Roman"/>
    </w:rPr>
  </w:style>
  <w:style w:type="paragraph" w:styleId="TOC8">
    <w:name w:val="toc 8"/>
    <w:basedOn w:val="Normal"/>
    <w:next w:val="Normal"/>
    <w:autoRedefine/>
    <w:uiPriority w:val="39"/>
    <w:rsid w:val="00B4052D"/>
    <w:pPr>
      <w:spacing w:before="0" w:after="0" w:line="240" w:lineRule="auto"/>
      <w:ind w:left="1680"/>
      <w:jc w:val="left"/>
    </w:pPr>
    <w:rPr>
      <w:rFonts w:ascii="Times New Roman" w:hAnsi="Times New Roman"/>
    </w:rPr>
  </w:style>
  <w:style w:type="paragraph" w:styleId="TOC9">
    <w:name w:val="toc 9"/>
    <w:basedOn w:val="Normal"/>
    <w:next w:val="Normal"/>
    <w:autoRedefine/>
    <w:uiPriority w:val="39"/>
    <w:rsid w:val="00B4052D"/>
    <w:pPr>
      <w:spacing w:before="0" w:after="0" w:line="240" w:lineRule="auto"/>
      <w:ind w:left="1920"/>
      <w:jc w:val="left"/>
    </w:pPr>
    <w:rPr>
      <w:rFonts w:ascii="Times New Roman" w:hAnsi="Times New Roman"/>
    </w:rPr>
  </w:style>
  <w:style w:type="character" w:styleId="Emphasis">
    <w:name w:val="Emphasis"/>
    <w:basedOn w:val="DefaultParagraphFont"/>
    <w:uiPriority w:val="20"/>
    <w:qFormat/>
    <w:rsid w:val="000B557D"/>
    <w:rPr>
      <w:i/>
      <w:iCs/>
    </w:rPr>
  </w:style>
  <w:style w:type="paragraph" w:styleId="TableofFigures">
    <w:name w:val="table of figures"/>
    <w:basedOn w:val="Normal"/>
    <w:next w:val="Normal"/>
    <w:uiPriority w:val="99"/>
    <w:rsid w:val="007020B2"/>
  </w:style>
  <w:style w:type="paragraph" w:customStyle="1" w:styleId="xl72">
    <w:name w:val="xl72"/>
    <w:basedOn w:val="Normal"/>
    <w:rsid w:val="00022BD3"/>
    <w:pPr>
      <w:spacing w:before="100" w:beforeAutospacing="1" w:after="100" w:afterAutospacing="1" w:line="240" w:lineRule="auto"/>
      <w:jc w:val="left"/>
    </w:pPr>
    <w:rPr>
      <w:rFonts w:cs="Arial"/>
      <w:sz w:val="16"/>
      <w:szCs w:val="16"/>
    </w:rPr>
  </w:style>
  <w:style w:type="paragraph" w:customStyle="1" w:styleId="xl73">
    <w:name w:val="xl73"/>
    <w:basedOn w:val="Normal"/>
    <w:rsid w:val="00022BD3"/>
    <w:pPr>
      <w:spacing w:before="100" w:beforeAutospacing="1" w:after="100" w:afterAutospacing="1" w:line="240" w:lineRule="auto"/>
      <w:jc w:val="left"/>
    </w:pPr>
    <w:rPr>
      <w:rFonts w:cs="Arial"/>
      <w:sz w:val="18"/>
      <w:szCs w:val="18"/>
    </w:rPr>
  </w:style>
  <w:style w:type="paragraph" w:customStyle="1" w:styleId="xl74">
    <w:name w:val="xl74"/>
    <w:basedOn w:val="Normal"/>
    <w:rsid w:val="00022BD3"/>
    <w:pPr>
      <w:spacing w:before="100" w:beforeAutospacing="1" w:after="100" w:afterAutospacing="1" w:line="240" w:lineRule="auto"/>
      <w:jc w:val="left"/>
    </w:pPr>
    <w:rPr>
      <w:rFonts w:cs="Arial"/>
      <w:sz w:val="18"/>
      <w:szCs w:val="18"/>
    </w:rPr>
  </w:style>
  <w:style w:type="paragraph" w:customStyle="1" w:styleId="xl75">
    <w:name w:val="xl75"/>
    <w:basedOn w:val="Normal"/>
    <w:rsid w:val="00022BD3"/>
    <w:pPr>
      <w:pBdr>
        <w:top w:val="single" w:sz="4" w:space="0" w:color="auto"/>
        <w:left w:val="single" w:sz="4" w:space="0" w:color="auto"/>
        <w:right w:val="single" w:sz="4" w:space="0" w:color="auto"/>
      </w:pBdr>
      <w:spacing w:before="100" w:beforeAutospacing="1" w:after="100" w:afterAutospacing="1" w:line="240" w:lineRule="auto"/>
      <w:jc w:val="center"/>
    </w:pPr>
    <w:rPr>
      <w:rFonts w:cs="Arial"/>
      <w:sz w:val="18"/>
      <w:szCs w:val="18"/>
    </w:rPr>
  </w:style>
  <w:style w:type="paragraph" w:customStyle="1" w:styleId="xl76">
    <w:name w:val="xl76"/>
    <w:basedOn w:val="Normal"/>
    <w:rsid w:val="00022BD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cs="Arial"/>
      <w:sz w:val="18"/>
      <w:szCs w:val="18"/>
    </w:rPr>
  </w:style>
  <w:style w:type="paragraph" w:customStyle="1" w:styleId="xl77">
    <w:name w:val="xl77"/>
    <w:basedOn w:val="Normal"/>
    <w:rsid w:val="00022BD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cs="Arial"/>
      <w:sz w:val="18"/>
      <w:szCs w:val="18"/>
    </w:rPr>
  </w:style>
  <w:style w:type="paragraph" w:customStyle="1" w:styleId="xl78">
    <w:name w:val="xl78"/>
    <w:basedOn w:val="Normal"/>
    <w:rsid w:val="00022BD3"/>
    <w:pPr>
      <w:pBdr>
        <w:top w:val="single" w:sz="4" w:space="0" w:color="auto"/>
        <w:left w:val="single" w:sz="4" w:space="0" w:color="auto"/>
      </w:pBdr>
      <w:spacing w:before="100" w:beforeAutospacing="1" w:after="100" w:afterAutospacing="1" w:line="240" w:lineRule="auto"/>
      <w:jc w:val="center"/>
    </w:pPr>
    <w:rPr>
      <w:rFonts w:cs="Arial"/>
      <w:sz w:val="18"/>
      <w:szCs w:val="18"/>
    </w:rPr>
  </w:style>
  <w:style w:type="paragraph" w:customStyle="1" w:styleId="xl79">
    <w:name w:val="xl79"/>
    <w:basedOn w:val="Normal"/>
    <w:rsid w:val="00022BD3"/>
    <w:pPr>
      <w:pBdr>
        <w:top w:val="single" w:sz="4" w:space="0" w:color="auto"/>
        <w:left w:val="single" w:sz="4" w:space="0" w:color="auto"/>
      </w:pBdr>
      <w:spacing w:before="100" w:beforeAutospacing="1" w:after="100" w:afterAutospacing="1" w:line="240" w:lineRule="auto"/>
      <w:jc w:val="center"/>
    </w:pPr>
    <w:rPr>
      <w:rFonts w:cs="Arial"/>
      <w:sz w:val="18"/>
      <w:szCs w:val="18"/>
    </w:rPr>
  </w:style>
  <w:style w:type="paragraph" w:customStyle="1" w:styleId="xl80">
    <w:name w:val="xl80"/>
    <w:basedOn w:val="Normal"/>
    <w:rsid w:val="00022BD3"/>
    <w:pPr>
      <w:pBdr>
        <w:top w:val="single" w:sz="4" w:space="0" w:color="auto"/>
        <w:right w:val="single" w:sz="4" w:space="0" w:color="auto"/>
      </w:pBdr>
      <w:spacing w:before="100" w:beforeAutospacing="1" w:after="100" w:afterAutospacing="1" w:line="240" w:lineRule="auto"/>
      <w:jc w:val="center"/>
    </w:pPr>
    <w:rPr>
      <w:rFonts w:cs="Arial"/>
      <w:sz w:val="18"/>
      <w:szCs w:val="18"/>
    </w:rPr>
  </w:style>
  <w:style w:type="paragraph" w:customStyle="1" w:styleId="xl81">
    <w:name w:val="xl81"/>
    <w:basedOn w:val="Normal"/>
    <w:rsid w:val="00022BD3"/>
    <w:pPr>
      <w:pBdr>
        <w:top w:val="single" w:sz="4" w:space="0" w:color="auto"/>
        <w:left w:val="single" w:sz="4" w:space="0" w:color="auto"/>
      </w:pBdr>
      <w:spacing w:before="100" w:beforeAutospacing="1" w:after="100" w:afterAutospacing="1" w:line="240" w:lineRule="auto"/>
      <w:jc w:val="center"/>
    </w:pPr>
    <w:rPr>
      <w:rFonts w:cs="Arial"/>
      <w:sz w:val="18"/>
      <w:szCs w:val="18"/>
    </w:rPr>
  </w:style>
  <w:style w:type="paragraph" w:customStyle="1" w:styleId="xl82">
    <w:name w:val="xl82"/>
    <w:basedOn w:val="Normal"/>
    <w:rsid w:val="00022BD3"/>
    <w:pPr>
      <w:pBdr>
        <w:top w:val="single" w:sz="4" w:space="0" w:color="auto"/>
        <w:right w:val="single" w:sz="4" w:space="0" w:color="auto"/>
      </w:pBdr>
      <w:spacing w:before="100" w:beforeAutospacing="1" w:after="100" w:afterAutospacing="1" w:line="240" w:lineRule="auto"/>
      <w:jc w:val="center"/>
    </w:pPr>
    <w:rPr>
      <w:rFonts w:cs="Arial"/>
      <w:sz w:val="18"/>
      <w:szCs w:val="18"/>
    </w:rPr>
  </w:style>
  <w:style w:type="paragraph" w:customStyle="1" w:styleId="xl83">
    <w:name w:val="xl83"/>
    <w:basedOn w:val="Normal"/>
    <w:rsid w:val="00022BD3"/>
    <w:pPr>
      <w:pBdr>
        <w:left w:val="single" w:sz="4" w:space="0" w:color="auto"/>
        <w:right w:val="single" w:sz="4" w:space="0" w:color="auto"/>
      </w:pBdr>
      <w:spacing w:before="100" w:beforeAutospacing="1" w:after="100" w:afterAutospacing="1" w:line="240" w:lineRule="auto"/>
      <w:jc w:val="center"/>
    </w:pPr>
    <w:rPr>
      <w:rFonts w:cs="Arial"/>
      <w:sz w:val="18"/>
      <w:szCs w:val="18"/>
    </w:rPr>
  </w:style>
  <w:style w:type="paragraph" w:customStyle="1" w:styleId="xl84">
    <w:name w:val="xl84"/>
    <w:basedOn w:val="Normal"/>
    <w:rsid w:val="00022BD3"/>
    <w:pPr>
      <w:pBdr>
        <w:left w:val="single" w:sz="4" w:space="0" w:color="auto"/>
      </w:pBdr>
      <w:spacing w:before="100" w:beforeAutospacing="1" w:after="100" w:afterAutospacing="1" w:line="240" w:lineRule="auto"/>
      <w:jc w:val="center"/>
    </w:pPr>
    <w:rPr>
      <w:rFonts w:cs="Arial"/>
      <w:sz w:val="18"/>
      <w:szCs w:val="18"/>
    </w:rPr>
  </w:style>
  <w:style w:type="paragraph" w:customStyle="1" w:styleId="xl85">
    <w:name w:val="xl85"/>
    <w:basedOn w:val="Normal"/>
    <w:rsid w:val="00022BD3"/>
    <w:pPr>
      <w:pBdr>
        <w:left w:val="single" w:sz="4" w:space="0" w:color="auto"/>
      </w:pBdr>
      <w:spacing w:before="100" w:beforeAutospacing="1" w:after="100" w:afterAutospacing="1" w:line="240" w:lineRule="auto"/>
      <w:jc w:val="center"/>
    </w:pPr>
    <w:rPr>
      <w:rFonts w:cs="Arial"/>
      <w:sz w:val="18"/>
      <w:szCs w:val="18"/>
    </w:rPr>
  </w:style>
  <w:style w:type="paragraph" w:customStyle="1" w:styleId="xl86">
    <w:name w:val="xl86"/>
    <w:basedOn w:val="Normal"/>
    <w:rsid w:val="00022BD3"/>
    <w:pPr>
      <w:pBdr>
        <w:right w:val="single" w:sz="4" w:space="0" w:color="auto"/>
      </w:pBdr>
      <w:spacing w:before="100" w:beforeAutospacing="1" w:after="100" w:afterAutospacing="1" w:line="240" w:lineRule="auto"/>
      <w:jc w:val="center"/>
    </w:pPr>
    <w:rPr>
      <w:rFonts w:cs="Arial"/>
      <w:sz w:val="18"/>
      <w:szCs w:val="18"/>
    </w:rPr>
  </w:style>
  <w:style w:type="paragraph" w:customStyle="1" w:styleId="xl87">
    <w:name w:val="xl87"/>
    <w:basedOn w:val="Normal"/>
    <w:rsid w:val="00022BD3"/>
    <w:pPr>
      <w:pBdr>
        <w:left w:val="single" w:sz="4" w:space="0" w:color="auto"/>
      </w:pBdr>
      <w:spacing w:before="100" w:beforeAutospacing="1" w:after="100" w:afterAutospacing="1" w:line="240" w:lineRule="auto"/>
      <w:jc w:val="center"/>
    </w:pPr>
    <w:rPr>
      <w:rFonts w:cs="Arial"/>
      <w:sz w:val="18"/>
      <w:szCs w:val="18"/>
    </w:rPr>
  </w:style>
  <w:style w:type="paragraph" w:customStyle="1" w:styleId="xl88">
    <w:name w:val="xl88"/>
    <w:basedOn w:val="Normal"/>
    <w:rsid w:val="00022BD3"/>
    <w:pPr>
      <w:pBdr>
        <w:right w:val="single" w:sz="4" w:space="0" w:color="auto"/>
      </w:pBdr>
      <w:spacing w:before="100" w:beforeAutospacing="1" w:after="100" w:afterAutospacing="1" w:line="240" w:lineRule="auto"/>
      <w:jc w:val="center"/>
    </w:pPr>
    <w:rPr>
      <w:rFonts w:cs="Arial"/>
      <w:sz w:val="18"/>
      <w:szCs w:val="18"/>
    </w:rPr>
  </w:style>
  <w:style w:type="paragraph" w:customStyle="1" w:styleId="xl89">
    <w:name w:val="xl89"/>
    <w:basedOn w:val="Normal"/>
    <w:rsid w:val="00022BD3"/>
    <w:pPr>
      <w:pBdr>
        <w:left w:val="single" w:sz="4" w:space="0" w:color="auto"/>
        <w:bottom w:val="single" w:sz="4" w:space="0" w:color="auto"/>
        <w:right w:val="single" w:sz="4" w:space="0" w:color="auto"/>
      </w:pBdr>
      <w:spacing w:before="100" w:beforeAutospacing="1" w:after="100" w:afterAutospacing="1" w:line="240" w:lineRule="auto"/>
      <w:jc w:val="center"/>
    </w:pPr>
    <w:rPr>
      <w:rFonts w:cs="Arial"/>
      <w:sz w:val="18"/>
      <w:szCs w:val="18"/>
    </w:rPr>
  </w:style>
  <w:style w:type="paragraph" w:customStyle="1" w:styleId="xl90">
    <w:name w:val="xl90"/>
    <w:basedOn w:val="Normal"/>
    <w:rsid w:val="00022BD3"/>
    <w:pPr>
      <w:pBdr>
        <w:left w:val="single" w:sz="4" w:space="0" w:color="auto"/>
        <w:bottom w:val="single" w:sz="4" w:space="0" w:color="auto"/>
      </w:pBdr>
      <w:spacing w:before="100" w:beforeAutospacing="1" w:after="100" w:afterAutospacing="1" w:line="240" w:lineRule="auto"/>
      <w:jc w:val="center"/>
    </w:pPr>
    <w:rPr>
      <w:rFonts w:cs="Arial"/>
      <w:sz w:val="18"/>
      <w:szCs w:val="18"/>
    </w:rPr>
  </w:style>
  <w:style w:type="paragraph" w:customStyle="1" w:styleId="xl91">
    <w:name w:val="xl91"/>
    <w:basedOn w:val="Normal"/>
    <w:rsid w:val="00022BD3"/>
    <w:pPr>
      <w:pBdr>
        <w:left w:val="single" w:sz="4" w:space="0" w:color="auto"/>
        <w:bottom w:val="single" w:sz="4" w:space="0" w:color="auto"/>
      </w:pBdr>
      <w:spacing w:before="100" w:beforeAutospacing="1" w:after="100" w:afterAutospacing="1" w:line="240" w:lineRule="auto"/>
      <w:jc w:val="center"/>
    </w:pPr>
    <w:rPr>
      <w:rFonts w:cs="Arial"/>
      <w:sz w:val="18"/>
      <w:szCs w:val="18"/>
    </w:rPr>
  </w:style>
  <w:style w:type="paragraph" w:customStyle="1" w:styleId="xl92">
    <w:name w:val="xl92"/>
    <w:basedOn w:val="Normal"/>
    <w:rsid w:val="00022BD3"/>
    <w:pPr>
      <w:pBdr>
        <w:bottom w:val="single" w:sz="4" w:space="0" w:color="auto"/>
        <w:right w:val="single" w:sz="4" w:space="0" w:color="auto"/>
      </w:pBdr>
      <w:spacing w:before="100" w:beforeAutospacing="1" w:after="100" w:afterAutospacing="1" w:line="240" w:lineRule="auto"/>
      <w:jc w:val="center"/>
    </w:pPr>
    <w:rPr>
      <w:rFonts w:cs="Arial"/>
      <w:sz w:val="18"/>
      <w:szCs w:val="18"/>
    </w:rPr>
  </w:style>
  <w:style w:type="paragraph" w:customStyle="1" w:styleId="xl93">
    <w:name w:val="xl93"/>
    <w:basedOn w:val="Normal"/>
    <w:rsid w:val="00022BD3"/>
    <w:pPr>
      <w:pBdr>
        <w:left w:val="single" w:sz="4" w:space="0" w:color="auto"/>
        <w:bottom w:val="single" w:sz="4" w:space="0" w:color="auto"/>
      </w:pBdr>
      <w:spacing w:before="100" w:beforeAutospacing="1" w:after="100" w:afterAutospacing="1" w:line="240" w:lineRule="auto"/>
      <w:jc w:val="center"/>
    </w:pPr>
    <w:rPr>
      <w:rFonts w:cs="Arial"/>
      <w:sz w:val="18"/>
      <w:szCs w:val="18"/>
    </w:rPr>
  </w:style>
  <w:style w:type="paragraph" w:customStyle="1" w:styleId="xl94">
    <w:name w:val="xl94"/>
    <w:basedOn w:val="Normal"/>
    <w:rsid w:val="00022BD3"/>
    <w:pPr>
      <w:pBdr>
        <w:bottom w:val="single" w:sz="4" w:space="0" w:color="auto"/>
        <w:right w:val="single" w:sz="4" w:space="0" w:color="auto"/>
      </w:pBdr>
      <w:spacing w:before="100" w:beforeAutospacing="1" w:after="100" w:afterAutospacing="1" w:line="240" w:lineRule="auto"/>
      <w:jc w:val="center"/>
    </w:pPr>
    <w:rPr>
      <w:rFonts w:cs="Arial"/>
      <w:sz w:val="18"/>
      <w:szCs w:val="18"/>
    </w:rPr>
  </w:style>
  <w:style w:type="paragraph" w:customStyle="1" w:styleId="xl95">
    <w:name w:val="xl95"/>
    <w:basedOn w:val="Normal"/>
    <w:rsid w:val="00022BD3"/>
    <w:pPr>
      <w:pBdr>
        <w:right w:val="single" w:sz="4" w:space="0" w:color="auto"/>
      </w:pBdr>
      <w:spacing w:before="100" w:beforeAutospacing="1" w:after="100" w:afterAutospacing="1" w:line="240" w:lineRule="auto"/>
      <w:jc w:val="left"/>
    </w:pPr>
    <w:rPr>
      <w:rFonts w:cs="Arial"/>
      <w:sz w:val="18"/>
      <w:szCs w:val="18"/>
    </w:rPr>
  </w:style>
  <w:style w:type="paragraph" w:customStyle="1" w:styleId="xl96">
    <w:name w:val="xl96"/>
    <w:basedOn w:val="Normal"/>
    <w:rsid w:val="00022BD3"/>
    <w:pPr>
      <w:pBdr>
        <w:bottom w:val="single" w:sz="4" w:space="0" w:color="auto"/>
      </w:pBdr>
      <w:spacing w:before="100" w:beforeAutospacing="1" w:after="100" w:afterAutospacing="1" w:line="240" w:lineRule="auto"/>
      <w:jc w:val="center"/>
    </w:pPr>
    <w:rPr>
      <w:rFonts w:cs="Arial"/>
      <w:sz w:val="18"/>
      <w:szCs w:val="18"/>
    </w:rPr>
  </w:style>
  <w:style w:type="paragraph" w:customStyle="1" w:styleId="xl97">
    <w:name w:val="xl97"/>
    <w:basedOn w:val="Normal"/>
    <w:rsid w:val="00022BD3"/>
    <w:pPr>
      <w:pBdr>
        <w:bottom w:val="single" w:sz="4" w:space="0" w:color="auto"/>
        <w:right w:val="single" w:sz="4" w:space="0" w:color="auto"/>
      </w:pBdr>
      <w:spacing w:before="100" w:beforeAutospacing="1" w:after="100" w:afterAutospacing="1" w:line="240" w:lineRule="auto"/>
      <w:jc w:val="left"/>
    </w:pPr>
    <w:rPr>
      <w:rFonts w:cs="Arial"/>
      <w:sz w:val="18"/>
      <w:szCs w:val="18"/>
    </w:rPr>
  </w:style>
  <w:style w:type="paragraph" w:customStyle="1" w:styleId="xl98">
    <w:name w:val="xl98"/>
    <w:basedOn w:val="Normal"/>
    <w:rsid w:val="00022BD3"/>
    <w:pPr>
      <w:spacing w:before="100" w:beforeAutospacing="1" w:after="100" w:afterAutospacing="1" w:line="240" w:lineRule="auto"/>
      <w:jc w:val="center"/>
    </w:pPr>
    <w:rPr>
      <w:rFonts w:cs="Arial"/>
      <w:sz w:val="18"/>
      <w:szCs w:val="18"/>
    </w:rPr>
  </w:style>
  <w:style w:type="paragraph" w:customStyle="1" w:styleId="xl99">
    <w:name w:val="xl99"/>
    <w:basedOn w:val="Normal"/>
    <w:rsid w:val="00022BD3"/>
    <w:pPr>
      <w:pBdr>
        <w:right w:val="single" w:sz="4" w:space="0" w:color="auto"/>
      </w:pBdr>
      <w:spacing w:before="100" w:beforeAutospacing="1" w:after="100" w:afterAutospacing="1" w:line="240" w:lineRule="auto"/>
      <w:jc w:val="center"/>
    </w:pPr>
    <w:rPr>
      <w:rFonts w:cs="Arial"/>
      <w:sz w:val="18"/>
      <w:szCs w:val="18"/>
    </w:rPr>
  </w:style>
  <w:style w:type="paragraph" w:customStyle="1" w:styleId="xl100">
    <w:name w:val="xl100"/>
    <w:basedOn w:val="Normal"/>
    <w:rsid w:val="00022BD3"/>
    <w:pPr>
      <w:pBdr>
        <w:top w:val="single" w:sz="4" w:space="0" w:color="auto"/>
        <w:right w:val="single" w:sz="4" w:space="0" w:color="auto"/>
      </w:pBdr>
      <w:spacing w:before="100" w:beforeAutospacing="1" w:after="100" w:afterAutospacing="1" w:line="240" w:lineRule="auto"/>
      <w:jc w:val="left"/>
    </w:pPr>
    <w:rPr>
      <w:rFonts w:cs="Arial"/>
      <w:sz w:val="18"/>
      <w:szCs w:val="18"/>
    </w:rPr>
  </w:style>
  <w:style w:type="paragraph" w:customStyle="1" w:styleId="xl101">
    <w:name w:val="xl101"/>
    <w:basedOn w:val="Normal"/>
    <w:rsid w:val="00022BD3"/>
    <w:pPr>
      <w:pBdr>
        <w:top w:val="single" w:sz="4" w:space="0" w:color="auto"/>
      </w:pBdr>
      <w:spacing w:before="100" w:beforeAutospacing="1" w:after="100" w:afterAutospacing="1" w:line="240" w:lineRule="auto"/>
      <w:jc w:val="center"/>
    </w:pPr>
    <w:rPr>
      <w:rFonts w:cs="Arial"/>
      <w:sz w:val="18"/>
      <w:szCs w:val="18"/>
    </w:rPr>
  </w:style>
  <w:style w:type="paragraph" w:customStyle="1" w:styleId="xl102">
    <w:name w:val="xl102"/>
    <w:basedOn w:val="Normal"/>
    <w:rsid w:val="00022BD3"/>
    <w:pPr>
      <w:pBdr>
        <w:top w:val="single" w:sz="4" w:space="0" w:color="auto"/>
        <w:left w:val="single" w:sz="4" w:space="0" w:color="auto"/>
        <w:right w:val="single" w:sz="4" w:space="0" w:color="auto"/>
      </w:pBdr>
      <w:spacing w:before="100" w:beforeAutospacing="1" w:after="100" w:afterAutospacing="1" w:line="240" w:lineRule="auto"/>
      <w:jc w:val="center"/>
    </w:pPr>
    <w:rPr>
      <w:rFonts w:cs="Arial"/>
      <w:sz w:val="18"/>
      <w:szCs w:val="18"/>
    </w:rPr>
  </w:style>
  <w:style w:type="paragraph" w:customStyle="1" w:styleId="xl103">
    <w:name w:val="xl103"/>
    <w:basedOn w:val="Normal"/>
    <w:rsid w:val="00022BD3"/>
    <w:pPr>
      <w:pBdr>
        <w:left w:val="single" w:sz="4" w:space="0" w:color="auto"/>
        <w:right w:val="single" w:sz="4" w:space="0" w:color="auto"/>
      </w:pBdr>
      <w:spacing w:before="100" w:beforeAutospacing="1" w:after="100" w:afterAutospacing="1" w:line="240" w:lineRule="auto"/>
      <w:jc w:val="center"/>
    </w:pPr>
    <w:rPr>
      <w:rFonts w:cs="Arial"/>
      <w:sz w:val="18"/>
      <w:szCs w:val="18"/>
    </w:rPr>
  </w:style>
  <w:style w:type="paragraph" w:customStyle="1" w:styleId="xl104">
    <w:name w:val="xl104"/>
    <w:basedOn w:val="Normal"/>
    <w:rsid w:val="00022BD3"/>
    <w:pPr>
      <w:pBdr>
        <w:left w:val="single" w:sz="4" w:space="0" w:color="auto"/>
        <w:bottom w:val="single" w:sz="4" w:space="0" w:color="auto"/>
        <w:right w:val="single" w:sz="4" w:space="0" w:color="auto"/>
      </w:pBdr>
      <w:spacing w:before="100" w:beforeAutospacing="1" w:after="100" w:afterAutospacing="1" w:line="240" w:lineRule="auto"/>
      <w:jc w:val="center"/>
    </w:pPr>
    <w:rPr>
      <w:rFonts w:cs="Arial"/>
      <w:sz w:val="18"/>
      <w:szCs w:val="18"/>
    </w:rPr>
  </w:style>
  <w:style w:type="paragraph" w:customStyle="1" w:styleId="xl105">
    <w:name w:val="xl105"/>
    <w:basedOn w:val="Normal"/>
    <w:rsid w:val="00022BD3"/>
    <w:pPr>
      <w:spacing w:before="100" w:beforeAutospacing="1" w:after="100" w:afterAutospacing="1" w:line="240" w:lineRule="auto"/>
      <w:jc w:val="center"/>
    </w:pPr>
    <w:rPr>
      <w:rFonts w:cs="Arial"/>
      <w:sz w:val="18"/>
      <w:szCs w:val="18"/>
    </w:rPr>
  </w:style>
  <w:style w:type="paragraph" w:customStyle="1" w:styleId="xl106">
    <w:name w:val="xl106"/>
    <w:basedOn w:val="Normal"/>
    <w:rsid w:val="00022BD3"/>
    <w:pPr>
      <w:pBdr>
        <w:top w:val="single" w:sz="4" w:space="0" w:color="auto"/>
      </w:pBdr>
      <w:spacing w:before="100" w:beforeAutospacing="1" w:after="100" w:afterAutospacing="1" w:line="240" w:lineRule="auto"/>
      <w:jc w:val="center"/>
    </w:pPr>
    <w:rPr>
      <w:rFonts w:cs="Arial"/>
      <w:sz w:val="18"/>
      <w:szCs w:val="18"/>
    </w:rPr>
  </w:style>
  <w:style w:type="paragraph" w:customStyle="1" w:styleId="xl107">
    <w:name w:val="xl107"/>
    <w:basedOn w:val="Normal"/>
    <w:rsid w:val="00022BD3"/>
    <w:pPr>
      <w:pBdr>
        <w:top w:val="single" w:sz="4" w:space="0" w:color="auto"/>
        <w:left w:val="single" w:sz="4" w:space="0" w:color="auto"/>
        <w:bottom w:val="single" w:sz="4" w:space="0" w:color="auto"/>
      </w:pBdr>
      <w:spacing w:before="100" w:beforeAutospacing="1" w:after="100" w:afterAutospacing="1" w:line="240" w:lineRule="auto"/>
      <w:jc w:val="center"/>
    </w:pPr>
    <w:rPr>
      <w:rFonts w:cs="Arial"/>
      <w:b/>
      <w:bCs/>
      <w:sz w:val="18"/>
      <w:szCs w:val="18"/>
    </w:rPr>
  </w:style>
  <w:style w:type="paragraph" w:customStyle="1" w:styleId="xl108">
    <w:name w:val="xl108"/>
    <w:basedOn w:val="Normal"/>
    <w:rsid w:val="00022BD3"/>
    <w:pPr>
      <w:pBdr>
        <w:top w:val="single" w:sz="4" w:space="0" w:color="auto"/>
        <w:bottom w:val="single" w:sz="4" w:space="0" w:color="auto"/>
      </w:pBdr>
      <w:spacing w:before="100" w:beforeAutospacing="1" w:after="100" w:afterAutospacing="1" w:line="240" w:lineRule="auto"/>
      <w:jc w:val="center"/>
    </w:pPr>
    <w:rPr>
      <w:rFonts w:cs="Arial"/>
      <w:b/>
      <w:bCs/>
      <w:sz w:val="18"/>
      <w:szCs w:val="18"/>
    </w:rPr>
  </w:style>
  <w:style w:type="paragraph" w:customStyle="1" w:styleId="xl109">
    <w:name w:val="xl109"/>
    <w:basedOn w:val="Normal"/>
    <w:rsid w:val="00022BD3"/>
    <w:pPr>
      <w:pBdr>
        <w:top w:val="single" w:sz="4" w:space="0" w:color="auto"/>
        <w:bottom w:val="single" w:sz="4" w:space="0" w:color="auto"/>
        <w:right w:val="single" w:sz="4" w:space="0" w:color="auto"/>
      </w:pBdr>
      <w:spacing w:before="100" w:beforeAutospacing="1" w:after="100" w:afterAutospacing="1" w:line="240" w:lineRule="auto"/>
      <w:jc w:val="center"/>
    </w:pPr>
    <w:rPr>
      <w:rFonts w:cs="Arial"/>
      <w:b/>
      <w:bCs/>
      <w:sz w:val="18"/>
      <w:szCs w:val="18"/>
    </w:rPr>
  </w:style>
  <w:style w:type="paragraph" w:customStyle="1" w:styleId="xl110">
    <w:name w:val="xl110"/>
    <w:basedOn w:val="Normal"/>
    <w:rsid w:val="00022BD3"/>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cs="Arial"/>
      <w:sz w:val="18"/>
      <w:szCs w:val="18"/>
    </w:rPr>
  </w:style>
  <w:style w:type="paragraph" w:customStyle="1" w:styleId="xl111">
    <w:name w:val="xl111"/>
    <w:basedOn w:val="Normal"/>
    <w:rsid w:val="00022BD3"/>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cs="Arial"/>
      <w:sz w:val="18"/>
      <w:szCs w:val="18"/>
    </w:rPr>
  </w:style>
  <w:style w:type="paragraph" w:customStyle="1" w:styleId="xl112">
    <w:name w:val="xl112"/>
    <w:basedOn w:val="Normal"/>
    <w:rsid w:val="00022BD3"/>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cs="Arial"/>
      <w:sz w:val="18"/>
      <w:szCs w:val="18"/>
    </w:rPr>
  </w:style>
  <w:style w:type="paragraph" w:customStyle="1" w:styleId="xl113">
    <w:name w:val="xl113"/>
    <w:basedOn w:val="Normal"/>
    <w:rsid w:val="00022BD3"/>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cs="Arial"/>
      <w:sz w:val="18"/>
      <w:szCs w:val="18"/>
    </w:rPr>
  </w:style>
  <w:style w:type="paragraph" w:customStyle="1" w:styleId="xl114">
    <w:name w:val="xl114"/>
    <w:basedOn w:val="Normal"/>
    <w:rsid w:val="00022BD3"/>
    <w:pPr>
      <w:pBdr>
        <w:bottom w:val="single" w:sz="4" w:space="0" w:color="auto"/>
      </w:pBdr>
      <w:spacing w:before="100" w:beforeAutospacing="1" w:after="100" w:afterAutospacing="1" w:line="240" w:lineRule="auto"/>
      <w:jc w:val="center"/>
    </w:pPr>
    <w:rPr>
      <w:rFonts w:cs="Arial"/>
      <w:sz w:val="18"/>
      <w:szCs w:val="18"/>
    </w:rPr>
  </w:style>
  <w:style w:type="paragraph" w:customStyle="1" w:styleId="xl115">
    <w:name w:val="xl115"/>
    <w:basedOn w:val="Normal"/>
    <w:rsid w:val="00022BD3"/>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cs="Arial"/>
      <w:b/>
      <w:bCs/>
      <w:sz w:val="18"/>
      <w:szCs w:val="18"/>
    </w:rPr>
  </w:style>
  <w:style w:type="paragraph" w:customStyle="1" w:styleId="xl116">
    <w:name w:val="xl116"/>
    <w:basedOn w:val="Normal"/>
    <w:rsid w:val="00022BD3"/>
    <w:pPr>
      <w:pBdr>
        <w:top w:val="single" w:sz="4" w:space="0" w:color="auto"/>
        <w:bottom w:val="single" w:sz="4" w:space="0" w:color="auto"/>
      </w:pBdr>
      <w:spacing w:before="100" w:beforeAutospacing="1" w:after="100" w:afterAutospacing="1" w:line="240" w:lineRule="auto"/>
      <w:jc w:val="center"/>
      <w:textAlignment w:val="center"/>
    </w:pPr>
    <w:rPr>
      <w:rFonts w:cs="Arial"/>
      <w:b/>
      <w:bCs/>
      <w:sz w:val="18"/>
      <w:szCs w:val="18"/>
    </w:rPr>
  </w:style>
  <w:style w:type="paragraph" w:customStyle="1" w:styleId="xl117">
    <w:name w:val="xl117"/>
    <w:basedOn w:val="Normal"/>
    <w:rsid w:val="00022BD3"/>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cs="Arial"/>
      <w:b/>
      <w:bCs/>
      <w:sz w:val="18"/>
      <w:szCs w:val="18"/>
    </w:rPr>
  </w:style>
  <w:style w:type="paragraph" w:customStyle="1" w:styleId="xl118">
    <w:name w:val="xl118"/>
    <w:basedOn w:val="Normal"/>
    <w:rsid w:val="00022BD3"/>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cs="Arial"/>
      <w:sz w:val="18"/>
      <w:szCs w:val="18"/>
    </w:rPr>
  </w:style>
  <w:style w:type="paragraph" w:styleId="TOCHeading">
    <w:name w:val="TOC Heading"/>
    <w:basedOn w:val="Heading1"/>
    <w:next w:val="Normal"/>
    <w:uiPriority w:val="39"/>
    <w:unhideWhenUsed/>
    <w:qFormat/>
    <w:rsid w:val="00A648B4"/>
    <w:pPr>
      <w:keepLines/>
      <w:pageBreakBefore w:val="0"/>
      <w:numPr>
        <w:numId w:val="0"/>
      </w:numPr>
      <w:spacing w:before="480" w:after="0" w:line="276" w:lineRule="auto"/>
      <w:jc w:val="left"/>
      <w:outlineLvl w:val="9"/>
    </w:pPr>
    <w:rPr>
      <w:rFonts w:ascii="Cambria" w:hAnsi="Cambria" w:cs="Times New Roman"/>
      <w:caps w:val="0"/>
      <w:color w:val="365F91"/>
      <w:kern w:val="0"/>
      <w:sz w:val="28"/>
      <w:szCs w:val="28"/>
      <w:lang w:eastAsia="en-US"/>
    </w:rPr>
  </w:style>
  <w:style w:type="paragraph" w:customStyle="1" w:styleId="Default">
    <w:name w:val="Default"/>
    <w:rsid w:val="000153EF"/>
    <w:pPr>
      <w:autoSpaceDE w:val="0"/>
      <w:autoSpaceDN w:val="0"/>
      <w:adjustRightInd w:val="0"/>
    </w:pPr>
    <w:rPr>
      <w:rFonts w:ascii="Calibri" w:hAnsi="Calibri" w:cs="Calibri"/>
      <w:color w:val="000000"/>
      <w:sz w:val="24"/>
      <w:szCs w:val="24"/>
    </w:rPr>
  </w:style>
  <w:style w:type="character" w:styleId="CommentReference">
    <w:name w:val="annotation reference"/>
    <w:basedOn w:val="DefaultParagraphFont"/>
    <w:rsid w:val="00020E40"/>
    <w:rPr>
      <w:sz w:val="16"/>
      <w:szCs w:val="16"/>
    </w:rPr>
  </w:style>
  <w:style w:type="paragraph" w:styleId="CommentText">
    <w:name w:val="annotation text"/>
    <w:basedOn w:val="Normal"/>
    <w:link w:val="CommentTextChar"/>
    <w:rsid w:val="00020E40"/>
    <w:rPr>
      <w:sz w:val="20"/>
      <w:szCs w:val="20"/>
    </w:rPr>
  </w:style>
  <w:style w:type="character" w:customStyle="1" w:styleId="CommentTextChar">
    <w:name w:val="Comment Text Char"/>
    <w:basedOn w:val="DefaultParagraphFont"/>
    <w:link w:val="CommentText"/>
    <w:rsid w:val="00020E40"/>
    <w:rPr>
      <w:rFonts w:ascii="Arial" w:hAnsi="Arial"/>
    </w:rPr>
  </w:style>
  <w:style w:type="paragraph" w:styleId="CommentSubject">
    <w:name w:val="annotation subject"/>
    <w:basedOn w:val="CommentText"/>
    <w:next w:val="CommentText"/>
    <w:link w:val="CommentSubjectChar"/>
    <w:rsid w:val="00020E40"/>
    <w:rPr>
      <w:b/>
      <w:bCs/>
    </w:rPr>
  </w:style>
  <w:style w:type="character" w:customStyle="1" w:styleId="CommentSubjectChar">
    <w:name w:val="Comment Subject Char"/>
    <w:basedOn w:val="CommentTextChar"/>
    <w:link w:val="CommentSubject"/>
    <w:rsid w:val="00020E40"/>
    <w:rPr>
      <w:rFonts w:ascii="Arial" w:hAnsi="Arial"/>
      <w:b/>
      <w:bCs/>
    </w:rPr>
  </w:style>
  <w:style w:type="paragraph" w:styleId="ListParagraph">
    <w:name w:val="List Paragraph"/>
    <w:basedOn w:val="Normal"/>
    <w:uiPriority w:val="34"/>
    <w:qFormat/>
    <w:rsid w:val="002264FF"/>
    <w:pPr>
      <w:numPr>
        <w:numId w:val="9"/>
      </w:numPr>
      <w:snapToGrid w:val="0"/>
      <w:spacing w:after="0"/>
      <w:contextualSpacing/>
    </w:pPr>
    <w:rPr>
      <w:rFonts w:eastAsia="Calibri" w:cs="Arial"/>
      <w:b/>
      <w:szCs w:val="22"/>
      <w:lang w:val="es-PA" w:eastAsia="en-US"/>
    </w:rPr>
  </w:style>
  <w:style w:type="table" w:styleId="TableSimple3">
    <w:name w:val="Table Simple 3"/>
    <w:basedOn w:val="TableNormal"/>
    <w:rsid w:val="00CB058D"/>
    <w:pPr>
      <w:spacing w:before="120" w:after="120" w:line="360" w:lineRule="auto"/>
      <w:jc w:val="both"/>
    </w:p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MediumList2-Accent1">
    <w:name w:val="Medium List 2 Accent 1"/>
    <w:basedOn w:val="TableNormal"/>
    <w:uiPriority w:val="66"/>
    <w:rsid w:val="00CF118D"/>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character" w:customStyle="1" w:styleId="Heading6Char">
    <w:name w:val="Heading 6 Char"/>
    <w:basedOn w:val="DefaultParagraphFont"/>
    <w:link w:val="Heading6"/>
    <w:semiHidden/>
    <w:rsid w:val="00575FA3"/>
    <w:rPr>
      <w:rFonts w:asciiTheme="majorHAnsi" w:eastAsiaTheme="majorEastAsia" w:hAnsiTheme="majorHAnsi" w:cstheme="majorBidi"/>
      <w:i/>
      <w:iCs/>
      <w:color w:val="243F60" w:themeColor="accent1" w:themeShade="7F"/>
      <w:sz w:val="22"/>
      <w:szCs w:val="24"/>
    </w:rPr>
  </w:style>
  <w:style w:type="character" w:customStyle="1" w:styleId="Heading5Char">
    <w:name w:val="Heading 5 Char"/>
    <w:basedOn w:val="DefaultParagraphFont"/>
    <w:link w:val="Heading5"/>
    <w:semiHidden/>
    <w:rsid w:val="000309BE"/>
    <w:rPr>
      <w:rFonts w:asciiTheme="majorHAnsi" w:eastAsiaTheme="majorEastAsia" w:hAnsiTheme="majorHAnsi" w:cstheme="majorBidi"/>
      <w:color w:val="243F60" w:themeColor="accent1" w:themeShade="7F"/>
      <w:sz w:val="22"/>
      <w:szCs w:val="24"/>
    </w:rPr>
  </w:style>
  <w:style w:type="character" w:customStyle="1" w:styleId="apple-converted-space">
    <w:name w:val="apple-converted-space"/>
    <w:basedOn w:val="DefaultParagraphFont"/>
    <w:rsid w:val="00611FC4"/>
  </w:style>
  <w:style w:type="paragraph" w:styleId="Revision">
    <w:name w:val="Revision"/>
    <w:hidden/>
    <w:uiPriority w:val="99"/>
    <w:semiHidden/>
    <w:rsid w:val="00D75C71"/>
    <w:rPr>
      <w:rFonts w:ascii="Arial" w:hAnsi="Arial"/>
      <w:sz w:val="22"/>
      <w:szCs w:val="24"/>
    </w:rPr>
  </w:style>
  <w:style w:type="paragraph" w:styleId="EndnoteText">
    <w:name w:val="endnote text"/>
    <w:basedOn w:val="Normal"/>
    <w:link w:val="EndnoteTextChar"/>
    <w:rsid w:val="00F269C7"/>
    <w:pPr>
      <w:spacing w:before="0" w:after="0" w:line="240" w:lineRule="auto"/>
    </w:pPr>
    <w:rPr>
      <w:sz w:val="20"/>
      <w:szCs w:val="20"/>
    </w:rPr>
  </w:style>
  <w:style w:type="character" w:customStyle="1" w:styleId="EndnoteTextChar">
    <w:name w:val="Endnote Text Char"/>
    <w:basedOn w:val="DefaultParagraphFont"/>
    <w:link w:val="EndnoteText"/>
    <w:rsid w:val="00F269C7"/>
    <w:rPr>
      <w:rFonts w:ascii="Arial" w:hAnsi="Arial"/>
    </w:rPr>
  </w:style>
  <w:style w:type="character" w:styleId="EndnoteReference">
    <w:name w:val="endnote reference"/>
    <w:basedOn w:val="DefaultParagraphFont"/>
    <w:rsid w:val="00F269C7"/>
    <w:rPr>
      <w:vertAlign w:val="superscript"/>
    </w:rPr>
  </w:style>
  <w:style w:type="paragraph" w:styleId="BodyText">
    <w:name w:val="Body Text"/>
    <w:basedOn w:val="Normal"/>
    <w:link w:val="BodyTextChar"/>
    <w:rsid w:val="00662367"/>
  </w:style>
  <w:style w:type="character" w:customStyle="1" w:styleId="BodyTextChar">
    <w:name w:val="Body Text Char"/>
    <w:basedOn w:val="DefaultParagraphFont"/>
    <w:link w:val="BodyText"/>
    <w:rsid w:val="00662367"/>
    <w:rPr>
      <w:rFonts w:ascii="Arial" w:hAnsi="Arial"/>
      <w:sz w:val="22"/>
      <w:szCs w:val="24"/>
    </w:rPr>
  </w:style>
  <w:style w:type="paragraph" w:customStyle="1" w:styleId="Regtable">
    <w:name w:val="Regtable"/>
    <w:link w:val="RegtableChar"/>
    <w:rsid w:val="001B7411"/>
    <w:pPr>
      <w:keepLines/>
      <w:spacing w:before="20" w:after="20"/>
    </w:pPr>
    <w:rPr>
      <w:noProof/>
      <w:lang w:val="en-US" w:eastAsia="en-US"/>
    </w:rPr>
  </w:style>
  <w:style w:type="character" w:customStyle="1" w:styleId="RegtableChar">
    <w:name w:val="Regtable Char"/>
    <w:link w:val="Regtable"/>
    <w:rsid w:val="001B7411"/>
    <w:rPr>
      <w:noProof/>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267">
    <w:lsdException w:name="Normal" w:qFormat="1"/>
    <w:lsdException w:name="heading 1" w:uiPriority="99" w:qFormat="1"/>
    <w:lsdException w:name="heading 2" w:uiPriority="99" w:qFormat="1"/>
    <w:lsdException w:name="heading 3" w:uiPriority="99" w:qFormat="1"/>
    <w:lsdException w:name="heading 4" w:uiPriority="99" w:qFormat="1"/>
    <w:lsdException w:name="heading 5" w:semiHidden="1" w:uiPriority="9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qFormat="1"/>
    <w:lsdException w:name="table of figures" w:uiPriority="99"/>
    <w:lsdException w:name="Title" w:qFormat="1"/>
    <w:lsdException w:name="Subtitle" w:qFormat="1"/>
    <w:lsdException w:name="Hyperlink" w:uiPriority="99"/>
    <w:lsdException w:name="Strong" w:qFormat="1"/>
    <w:lsdException w:name="Emphasis" w:uiPriority="20" w:qFormat="1"/>
    <w:lsdException w:name="Normal (Web)" w:uiPriority="99"/>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C42F5"/>
    <w:pPr>
      <w:spacing w:before="120" w:after="120" w:line="360" w:lineRule="auto"/>
      <w:jc w:val="both"/>
    </w:pPr>
    <w:rPr>
      <w:rFonts w:ascii="Arial" w:hAnsi="Arial"/>
      <w:sz w:val="22"/>
      <w:szCs w:val="24"/>
    </w:rPr>
  </w:style>
  <w:style w:type="paragraph" w:styleId="Heading1">
    <w:name w:val="heading 1"/>
    <w:basedOn w:val="Normal"/>
    <w:next w:val="Normal"/>
    <w:link w:val="Heading1Char1"/>
    <w:uiPriority w:val="99"/>
    <w:qFormat/>
    <w:rsid w:val="009056E8"/>
    <w:pPr>
      <w:keepNext/>
      <w:pageBreakBefore/>
      <w:numPr>
        <w:numId w:val="1"/>
      </w:numPr>
      <w:spacing w:before="360" w:after="480"/>
      <w:outlineLvl w:val="0"/>
    </w:pPr>
    <w:rPr>
      <w:rFonts w:cs="Arial"/>
      <w:b/>
      <w:bCs/>
      <w:caps/>
      <w:kern w:val="32"/>
      <w:szCs w:val="32"/>
    </w:rPr>
  </w:style>
  <w:style w:type="paragraph" w:styleId="Heading2">
    <w:name w:val="heading 2"/>
    <w:basedOn w:val="Normal"/>
    <w:next w:val="Normal"/>
    <w:link w:val="Heading2Char1"/>
    <w:uiPriority w:val="99"/>
    <w:qFormat/>
    <w:rsid w:val="005D4C92"/>
    <w:pPr>
      <w:keepNext/>
      <w:numPr>
        <w:ilvl w:val="1"/>
        <w:numId w:val="1"/>
      </w:numPr>
      <w:spacing w:before="240" w:after="60"/>
      <w:outlineLvl w:val="1"/>
    </w:pPr>
    <w:rPr>
      <w:rFonts w:cs="Arial"/>
      <w:b/>
      <w:bCs/>
      <w:i/>
      <w:iCs/>
      <w:szCs w:val="28"/>
    </w:rPr>
  </w:style>
  <w:style w:type="paragraph" w:styleId="Heading3">
    <w:name w:val="heading 3"/>
    <w:basedOn w:val="Normal"/>
    <w:next w:val="Normal"/>
    <w:link w:val="Heading3Char"/>
    <w:uiPriority w:val="99"/>
    <w:qFormat/>
    <w:rsid w:val="006D6EDD"/>
    <w:pPr>
      <w:keepNext/>
      <w:numPr>
        <w:ilvl w:val="2"/>
        <w:numId w:val="1"/>
      </w:numPr>
      <w:spacing w:before="240" w:after="60"/>
      <w:outlineLvl w:val="2"/>
    </w:pPr>
    <w:rPr>
      <w:rFonts w:cs="Arial"/>
      <w:bCs/>
      <w:i/>
      <w:szCs w:val="26"/>
    </w:rPr>
  </w:style>
  <w:style w:type="paragraph" w:styleId="Heading4">
    <w:name w:val="heading 4"/>
    <w:basedOn w:val="Normal"/>
    <w:next w:val="Normal"/>
    <w:link w:val="Heading4Char"/>
    <w:uiPriority w:val="99"/>
    <w:qFormat/>
    <w:rsid w:val="009056E8"/>
    <w:pPr>
      <w:keepNext/>
      <w:numPr>
        <w:ilvl w:val="3"/>
        <w:numId w:val="1"/>
      </w:numPr>
      <w:spacing w:before="240" w:after="60"/>
      <w:outlineLvl w:val="3"/>
    </w:pPr>
    <w:rPr>
      <w:bCs/>
      <w:i/>
      <w:szCs w:val="28"/>
    </w:rPr>
  </w:style>
  <w:style w:type="paragraph" w:styleId="Heading5">
    <w:name w:val="heading 5"/>
    <w:basedOn w:val="Normal"/>
    <w:next w:val="Normal"/>
    <w:link w:val="Heading5Char"/>
    <w:uiPriority w:val="99"/>
    <w:unhideWhenUsed/>
    <w:qFormat/>
    <w:rsid w:val="000309BE"/>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semiHidden/>
    <w:unhideWhenUsed/>
    <w:qFormat/>
    <w:rsid w:val="00575FA3"/>
    <w:pPr>
      <w:keepNext/>
      <w:keepLines/>
      <w:spacing w:before="200" w:after="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DocumentMap">
    <w:name w:val="Document Map"/>
    <w:basedOn w:val="Normal"/>
    <w:link w:val="DocumentMapChar"/>
    <w:semiHidden/>
    <w:rsid w:val="00403BDC"/>
    <w:pPr>
      <w:shd w:val="clear" w:color="auto" w:fill="000080"/>
    </w:pPr>
    <w:rPr>
      <w:rFonts w:ascii="Tahoma" w:hAnsi="Tahoma" w:cs="Tahoma"/>
      <w:sz w:val="20"/>
      <w:szCs w:val="20"/>
    </w:rPr>
  </w:style>
  <w:style w:type="paragraph" w:styleId="Title">
    <w:name w:val="Title"/>
    <w:basedOn w:val="Normal"/>
    <w:link w:val="TitleChar"/>
    <w:qFormat/>
    <w:rsid w:val="008F43EB"/>
    <w:pPr>
      <w:spacing w:before="480" w:after="300"/>
      <w:jc w:val="center"/>
    </w:pPr>
    <w:rPr>
      <w:rFonts w:cs="Arial"/>
      <w:b/>
      <w:bCs/>
      <w:caps/>
      <w:kern w:val="28"/>
      <w:sz w:val="32"/>
      <w:szCs w:val="32"/>
    </w:rPr>
  </w:style>
  <w:style w:type="paragraph" w:styleId="TOC1">
    <w:name w:val="toc 1"/>
    <w:basedOn w:val="Normal"/>
    <w:next w:val="Normal"/>
    <w:autoRedefine/>
    <w:uiPriority w:val="39"/>
    <w:qFormat/>
    <w:rsid w:val="002310E9"/>
    <w:pPr>
      <w:tabs>
        <w:tab w:val="left" w:pos="480"/>
        <w:tab w:val="right" w:leader="dot" w:pos="9630"/>
      </w:tabs>
      <w:spacing w:before="0" w:after="0" w:line="240" w:lineRule="auto"/>
    </w:pPr>
  </w:style>
  <w:style w:type="paragraph" w:styleId="Caption">
    <w:name w:val="caption"/>
    <w:basedOn w:val="Normal"/>
    <w:next w:val="Normal"/>
    <w:link w:val="CaptionChar1"/>
    <w:qFormat/>
    <w:rsid w:val="009D263C"/>
    <w:pPr>
      <w:keepNext/>
      <w:spacing w:before="240" w:line="240" w:lineRule="auto"/>
      <w:jc w:val="center"/>
    </w:pPr>
    <w:rPr>
      <w:b/>
      <w:bCs/>
      <w:sz w:val="20"/>
      <w:szCs w:val="20"/>
    </w:rPr>
  </w:style>
  <w:style w:type="paragraph" w:styleId="TOC3">
    <w:name w:val="toc 3"/>
    <w:basedOn w:val="Normal"/>
    <w:next w:val="Normal"/>
    <w:autoRedefine/>
    <w:uiPriority w:val="39"/>
    <w:qFormat/>
    <w:rsid w:val="00FA7BF1"/>
    <w:pPr>
      <w:ind w:left="480"/>
    </w:pPr>
  </w:style>
  <w:style w:type="paragraph" w:styleId="TOC2">
    <w:name w:val="toc 2"/>
    <w:basedOn w:val="Normal"/>
    <w:next w:val="Normal"/>
    <w:autoRedefine/>
    <w:uiPriority w:val="39"/>
    <w:qFormat/>
    <w:rsid w:val="00FA7BF1"/>
    <w:pPr>
      <w:ind w:left="240"/>
    </w:pPr>
  </w:style>
  <w:style w:type="character" w:styleId="Hyperlink">
    <w:name w:val="Hyperlink"/>
    <w:basedOn w:val="DefaultParagraphFont"/>
    <w:uiPriority w:val="99"/>
    <w:rsid w:val="00FA7BF1"/>
    <w:rPr>
      <w:color w:val="0000FF"/>
      <w:u w:val="single"/>
    </w:rPr>
  </w:style>
  <w:style w:type="character" w:customStyle="1" w:styleId="Heading1Char1">
    <w:name w:val="Heading 1 Char1"/>
    <w:basedOn w:val="DefaultParagraphFont"/>
    <w:link w:val="Heading1"/>
    <w:uiPriority w:val="99"/>
    <w:rsid w:val="009056E8"/>
    <w:rPr>
      <w:rFonts w:ascii="Arial" w:hAnsi="Arial" w:cs="Arial"/>
      <w:b/>
      <w:bCs/>
      <w:caps/>
      <w:kern w:val="32"/>
      <w:sz w:val="22"/>
      <w:szCs w:val="32"/>
    </w:rPr>
  </w:style>
  <w:style w:type="paragraph" w:styleId="BodyTextIndent3">
    <w:name w:val="Body Text Indent 3"/>
    <w:aliases w:val="Texto de"/>
    <w:basedOn w:val="Normal"/>
    <w:link w:val="BodyTextIndent3Char1"/>
    <w:rsid w:val="00EE602F"/>
    <w:pPr>
      <w:spacing w:before="0" w:after="0" w:line="240" w:lineRule="auto"/>
      <w:jc w:val="center"/>
    </w:pPr>
    <w:rPr>
      <w:sz w:val="20"/>
      <w:szCs w:val="16"/>
    </w:rPr>
  </w:style>
  <w:style w:type="paragraph" w:customStyle="1" w:styleId="Citas">
    <w:name w:val="Citas"/>
    <w:basedOn w:val="Normal"/>
    <w:rsid w:val="00D92450"/>
    <w:pPr>
      <w:ind w:left="1134" w:right="1134"/>
      <w:jc w:val="left"/>
    </w:pPr>
    <w:rPr>
      <w:i/>
    </w:rPr>
  </w:style>
  <w:style w:type="paragraph" w:styleId="BodyText2">
    <w:name w:val="Body Text 2"/>
    <w:basedOn w:val="Normal"/>
    <w:link w:val="BodyText2Char"/>
    <w:rsid w:val="00474B15"/>
    <w:pPr>
      <w:spacing w:line="480" w:lineRule="auto"/>
    </w:pPr>
  </w:style>
  <w:style w:type="character" w:styleId="FollowedHyperlink">
    <w:name w:val="FollowedHyperlink"/>
    <w:basedOn w:val="DefaultParagraphFont"/>
    <w:rsid w:val="00D60FE8"/>
    <w:rPr>
      <w:color w:val="800080"/>
      <w:u w:val="single"/>
    </w:rPr>
  </w:style>
  <w:style w:type="paragraph" w:styleId="BodyTextIndent">
    <w:name w:val="Body Text Indent"/>
    <w:basedOn w:val="Normal"/>
    <w:link w:val="BodyTextIndentChar"/>
    <w:rsid w:val="00C81FC9"/>
    <w:pPr>
      <w:ind w:left="283"/>
    </w:pPr>
  </w:style>
  <w:style w:type="paragraph" w:styleId="Header">
    <w:name w:val="header"/>
    <w:basedOn w:val="Normal"/>
    <w:link w:val="HeaderChar"/>
    <w:rsid w:val="009E44EE"/>
    <w:pPr>
      <w:tabs>
        <w:tab w:val="center" w:pos="4252"/>
        <w:tab w:val="right" w:pos="8504"/>
      </w:tabs>
      <w:spacing w:before="0" w:after="0"/>
    </w:pPr>
    <w:rPr>
      <w:i/>
      <w:sz w:val="20"/>
    </w:rPr>
  </w:style>
  <w:style w:type="paragraph" w:styleId="Footer">
    <w:name w:val="footer"/>
    <w:basedOn w:val="Normal"/>
    <w:link w:val="FooterChar"/>
    <w:uiPriority w:val="99"/>
    <w:rsid w:val="005416D2"/>
    <w:pPr>
      <w:tabs>
        <w:tab w:val="center" w:pos="4252"/>
        <w:tab w:val="right" w:pos="8504"/>
      </w:tabs>
    </w:pPr>
  </w:style>
  <w:style w:type="character" w:styleId="PageNumber">
    <w:name w:val="page number"/>
    <w:basedOn w:val="DefaultParagraphFont"/>
    <w:rsid w:val="005416D2"/>
  </w:style>
  <w:style w:type="paragraph" w:styleId="FootnoteText">
    <w:name w:val="footnote text"/>
    <w:basedOn w:val="Normal"/>
    <w:link w:val="FootnoteTextChar"/>
    <w:semiHidden/>
    <w:rsid w:val="00306942"/>
    <w:rPr>
      <w:sz w:val="20"/>
      <w:szCs w:val="20"/>
    </w:rPr>
  </w:style>
  <w:style w:type="character" w:styleId="FootnoteReference">
    <w:name w:val="footnote reference"/>
    <w:basedOn w:val="DefaultParagraphFont"/>
    <w:semiHidden/>
    <w:rsid w:val="00306942"/>
    <w:rPr>
      <w:vertAlign w:val="superscript"/>
    </w:rPr>
  </w:style>
  <w:style w:type="paragraph" w:customStyle="1" w:styleId="FigyCuad">
    <w:name w:val="FigyCuad"/>
    <w:basedOn w:val="Normal"/>
    <w:next w:val="Fuente"/>
    <w:rsid w:val="005F1E3D"/>
    <w:pPr>
      <w:keepNext/>
      <w:spacing w:before="0" w:after="0" w:line="260" w:lineRule="atLeast"/>
      <w:jc w:val="center"/>
    </w:pPr>
    <w:rPr>
      <w:sz w:val="20"/>
      <w:szCs w:val="22"/>
    </w:rPr>
  </w:style>
  <w:style w:type="paragraph" w:customStyle="1" w:styleId="Fuente">
    <w:name w:val="Fuente"/>
    <w:basedOn w:val="Normal"/>
    <w:next w:val="Normal"/>
    <w:link w:val="FuenteCar"/>
    <w:rsid w:val="00C11C01"/>
    <w:pPr>
      <w:spacing w:before="0" w:after="200" w:line="260" w:lineRule="atLeast"/>
      <w:jc w:val="center"/>
    </w:pPr>
    <w:rPr>
      <w:sz w:val="16"/>
      <w:szCs w:val="22"/>
    </w:rPr>
  </w:style>
  <w:style w:type="paragraph" w:customStyle="1" w:styleId="Parrafo1">
    <w:name w:val="Parrafo 1"/>
    <w:basedOn w:val="Normal"/>
    <w:qFormat/>
    <w:rsid w:val="005478C6"/>
    <w:pPr>
      <w:spacing w:before="240"/>
    </w:pPr>
    <w:rPr>
      <w:rFonts w:eastAsia="Calibri"/>
      <w:szCs w:val="22"/>
      <w:lang w:val="es-AR" w:eastAsia="en-US"/>
    </w:rPr>
  </w:style>
  <w:style w:type="character" w:customStyle="1" w:styleId="texto1">
    <w:name w:val="texto1"/>
    <w:basedOn w:val="DefaultParagraphFont"/>
    <w:rsid w:val="00424052"/>
    <w:rPr>
      <w:rFonts w:ascii="Arial" w:hAnsi="Arial" w:cs="Arial" w:hint="default"/>
      <w:b w:val="0"/>
      <w:bCs w:val="0"/>
      <w:i w:val="0"/>
      <w:iCs w:val="0"/>
      <w:caps w:val="0"/>
      <w:smallCaps w:val="0"/>
      <w:color w:val="000000"/>
      <w:sz w:val="18"/>
      <w:szCs w:val="18"/>
    </w:rPr>
  </w:style>
  <w:style w:type="table" w:styleId="TableGrid">
    <w:name w:val="Table Grid"/>
    <w:basedOn w:val="TableNormal"/>
    <w:uiPriority w:val="59"/>
    <w:rsid w:val="00327F5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2Char1">
    <w:name w:val="Heading 2 Char1"/>
    <w:basedOn w:val="DefaultParagraphFont"/>
    <w:link w:val="Heading2"/>
    <w:uiPriority w:val="99"/>
    <w:rsid w:val="00B81702"/>
    <w:rPr>
      <w:rFonts w:ascii="Arial" w:hAnsi="Arial" w:cs="Arial"/>
      <w:b/>
      <w:bCs/>
      <w:i/>
      <w:iCs/>
      <w:sz w:val="22"/>
      <w:szCs w:val="28"/>
    </w:rPr>
  </w:style>
  <w:style w:type="character" w:styleId="Strong">
    <w:name w:val="Strong"/>
    <w:basedOn w:val="DefaultParagraphFont"/>
    <w:qFormat/>
    <w:rsid w:val="00424052"/>
    <w:rPr>
      <w:b/>
      <w:bCs/>
    </w:rPr>
  </w:style>
  <w:style w:type="numbering" w:styleId="1ai">
    <w:name w:val="Outline List 1"/>
    <w:basedOn w:val="NoList"/>
    <w:rsid w:val="001F66A3"/>
    <w:pPr>
      <w:numPr>
        <w:numId w:val="2"/>
      </w:numPr>
    </w:pPr>
  </w:style>
  <w:style w:type="character" w:customStyle="1" w:styleId="CaptionChar1">
    <w:name w:val="Caption Char1"/>
    <w:basedOn w:val="DefaultParagraphFont"/>
    <w:link w:val="Caption"/>
    <w:rsid w:val="001262DF"/>
    <w:rPr>
      <w:rFonts w:ascii="Arial" w:hAnsi="Arial"/>
      <w:b/>
      <w:bCs/>
      <w:lang w:val="es-ES" w:eastAsia="es-ES" w:bidi="ar-SA"/>
    </w:rPr>
  </w:style>
  <w:style w:type="paragraph" w:customStyle="1" w:styleId="Estilo1">
    <w:name w:val="Estilo1"/>
    <w:basedOn w:val="Heading1"/>
    <w:qFormat/>
    <w:rsid w:val="004872EA"/>
    <w:pPr>
      <w:pageBreakBefore w:val="0"/>
      <w:numPr>
        <w:numId w:val="0"/>
      </w:numPr>
      <w:spacing w:before="240" w:after="180" w:line="240" w:lineRule="auto"/>
      <w:jc w:val="left"/>
    </w:pPr>
    <w:rPr>
      <w:rFonts w:cs="Times New Roman"/>
      <w:caps w:val="0"/>
      <w:lang w:val="es-AR" w:eastAsia="en-US"/>
    </w:rPr>
  </w:style>
  <w:style w:type="paragraph" w:customStyle="1" w:styleId="titulo2">
    <w:name w:val="titulo 2"/>
    <w:basedOn w:val="Heading1"/>
    <w:next w:val="Heading3"/>
    <w:autoRedefine/>
    <w:rsid w:val="00C40B56"/>
    <w:pPr>
      <w:pageBreakBefore w:val="0"/>
      <w:numPr>
        <w:numId w:val="3"/>
      </w:numPr>
      <w:spacing w:before="240" w:after="60" w:line="240" w:lineRule="auto"/>
      <w:ind w:hanging="252"/>
      <w:jc w:val="left"/>
    </w:pPr>
    <w:rPr>
      <w:caps w:val="0"/>
    </w:rPr>
  </w:style>
  <w:style w:type="character" w:customStyle="1" w:styleId="BodyTextIndent3Char1">
    <w:name w:val="Body Text Indent 3 Char1"/>
    <w:aliases w:val="Texto de Char1"/>
    <w:basedOn w:val="DefaultParagraphFont"/>
    <w:link w:val="BodyTextIndent3"/>
    <w:rsid w:val="008114B7"/>
    <w:rPr>
      <w:rFonts w:ascii="Arial" w:hAnsi="Arial"/>
      <w:szCs w:val="16"/>
      <w:lang w:val="es-ES" w:eastAsia="es-ES" w:bidi="ar-SA"/>
    </w:rPr>
  </w:style>
  <w:style w:type="paragraph" w:customStyle="1" w:styleId="titulo20">
    <w:name w:val="titulo2"/>
    <w:basedOn w:val="Heading1"/>
    <w:next w:val="Heading2"/>
    <w:autoRedefine/>
    <w:qFormat/>
    <w:rsid w:val="00324EA0"/>
    <w:pPr>
      <w:pageBreakBefore w:val="0"/>
      <w:numPr>
        <w:numId w:val="4"/>
      </w:numPr>
      <w:spacing w:before="240" w:after="60"/>
      <w:jc w:val="left"/>
    </w:pPr>
    <w:rPr>
      <w:rFonts w:cs="Times New Roman"/>
      <w:b w:val="0"/>
      <w:caps w:val="0"/>
    </w:rPr>
  </w:style>
  <w:style w:type="paragraph" w:customStyle="1" w:styleId="EstiloAntes6ptoDespus6ptoInterlineadosencillo">
    <w:name w:val="Estilo Antes:  6 pto Después:  6 pto Interlineado:  sencillo"/>
    <w:basedOn w:val="Normal"/>
    <w:rsid w:val="00324EA0"/>
    <w:rPr>
      <w:szCs w:val="20"/>
    </w:rPr>
  </w:style>
  <w:style w:type="paragraph" w:customStyle="1" w:styleId="vieta">
    <w:name w:val="viñeta"/>
    <w:basedOn w:val="Normal"/>
    <w:rsid w:val="00705558"/>
    <w:pPr>
      <w:numPr>
        <w:numId w:val="5"/>
      </w:numPr>
      <w:ind w:left="341" w:hanging="284"/>
    </w:pPr>
  </w:style>
  <w:style w:type="paragraph" w:styleId="NormalWeb">
    <w:name w:val="Normal (Web)"/>
    <w:basedOn w:val="Normal"/>
    <w:uiPriority w:val="99"/>
    <w:rsid w:val="00F67ECF"/>
    <w:pPr>
      <w:spacing w:after="100" w:afterAutospacing="1" w:line="240" w:lineRule="auto"/>
      <w:jc w:val="left"/>
    </w:pPr>
    <w:rPr>
      <w:rFonts w:ascii="Times New Roman" w:hAnsi="Times New Roman"/>
    </w:rPr>
  </w:style>
  <w:style w:type="character" w:customStyle="1" w:styleId="Heading1Char">
    <w:name w:val="Heading 1 Char"/>
    <w:basedOn w:val="DefaultParagraphFont"/>
    <w:locked/>
    <w:rsid w:val="00ED703B"/>
    <w:rPr>
      <w:rFonts w:ascii="Arial" w:eastAsia="MS Mincho" w:hAnsi="Arial" w:cs="Arial"/>
      <w:b/>
      <w:bCs/>
      <w:caps/>
      <w:kern w:val="32"/>
      <w:sz w:val="24"/>
      <w:szCs w:val="32"/>
      <w:lang w:val="es-ES" w:eastAsia="ja-JP" w:bidi="ar-SA"/>
    </w:rPr>
  </w:style>
  <w:style w:type="character" w:customStyle="1" w:styleId="Heading2Char">
    <w:name w:val="Heading 2 Char"/>
    <w:basedOn w:val="DefaultParagraphFont"/>
    <w:locked/>
    <w:rsid w:val="00ED703B"/>
    <w:rPr>
      <w:rFonts w:ascii="Arial" w:hAnsi="Arial" w:cs="Arial"/>
      <w:b/>
      <w:bCs/>
      <w:i/>
      <w:iCs/>
      <w:sz w:val="24"/>
      <w:szCs w:val="28"/>
      <w:lang w:val="es-ES" w:eastAsia="es-ES" w:bidi="ar-SA"/>
    </w:rPr>
  </w:style>
  <w:style w:type="character" w:customStyle="1" w:styleId="CaptionChar">
    <w:name w:val="Caption Char"/>
    <w:basedOn w:val="DefaultParagraphFont"/>
    <w:locked/>
    <w:rsid w:val="00ED703B"/>
    <w:rPr>
      <w:rFonts w:ascii="Arial" w:eastAsia="MS Mincho" w:hAnsi="Arial"/>
      <w:b/>
      <w:bCs/>
      <w:lang w:val="es-ES" w:eastAsia="ja-JP" w:bidi="ar-SA"/>
    </w:rPr>
  </w:style>
  <w:style w:type="character" w:customStyle="1" w:styleId="FootnoteTextChar">
    <w:name w:val="Footnote Text Char"/>
    <w:basedOn w:val="DefaultParagraphFont"/>
    <w:link w:val="FootnoteText"/>
    <w:semiHidden/>
    <w:locked/>
    <w:rsid w:val="00074E79"/>
    <w:rPr>
      <w:rFonts w:ascii="Arial" w:hAnsi="Arial"/>
      <w:lang w:val="es-ES" w:eastAsia="es-ES" w:bidi="ar-SA"/>
    </w:rPr>
  </w:style>
  <w:style w:type="character" w:customStyle="1" w:styleId="FuenteCar">
    <w:name w:val="Fuente Car"/>
    <w:basedOn w:val="DefaultParagraphFont"/>
    <w:link w:val="Fuente"/>
    <w:rsid w:val="00074E79"/>
    <w:rPr>
      <w:rFonts w:ascii="Arial" w:hAnsi="Arial"/>
      <w:sz w:val="16"/>
      <w:szCs w:val="22"/>
      <w:lang w:val="es-ES" w:eastAsia="es-ES" w:bidi="ar-SA"/>
    </w:rPr>
  </w:style>
  <w:style w:type="character" w:customStyle="1" w:styleId="Heading3Char">
    <w:name w:val="Heading 3 Char"/>
    <w:basedOn w:val="DefaultParagraphFont"/>
    <w:link w:val="Heading3"/>
    <w:uiPriority w:val="99"/>
    <w:locked/>
    <w:rsid w:val="006D6EDD"/>
    <w:rPr>
      <w:rFonts w:ascii="Arial" w:hAnsi="Arial" w:cs="Arial"/>
      <w:bCs/>
      <w:i/>
      <w:sz w:val="22"/>
      <w:szCs w:val="26"/>
    </w:rPr>
  </w:style>
  <w:style w:type="character" w:customStyle="1" w:styleId="Heading4Char">
    <w:name w:val="Heading 4 Char"/>
    <w:basedOn w:val="DefaultParagraphFont"/>
    <w:link w:val="Heading4"/>
    <w:uiPriority w:val="99"/>
    <w:locked/>
    <w:rsid w:val="002B3ABC"/>
    <w:rPr>
      <w:rFonts w:ascii="Arial" w:hAnsi="Arial"/>
      <w:bCs/>
      <w:i/>
      <w:sz w:val="22"/>
      <w:szCs w:val="28"/>
    </w:rPr>
  </w:style>
  <w:style w:type="character" w:customStyle="1" w:styleId="DocumentMapChar">
    <w:name w:val="Document Map Char"/>
    <w:basedOn w:val="DefaultParagraphFont"/>
    <w:link w:val="DocumentMap"/>
    <w:semiHidden/>
    <w:locked/>
    <w:rsid w:val="002B3ABC"/>
    <w:rPr>
      <w:rFonts w:ascii="Tahoma" w:hAnsi="Tahoma" w:cs="Tahoma"/>
      <w:lang w:val="es-ES" w:eastAsia="es-ES" w:bidi="ar-SA"/>
    </w:rPr>
  </w:style>
  <w:style w:type="character" w:customStyle="1" w:styleId="TitleChar">
    <w:name w:val="Title Char"/>
    <w:basedOn w:val="DefaultParagraphFont"/>
    <w:link w:val="Title"/>
    <w:locked/>
    <w:rsid w:val="002B3ABC"/>
    <w:rPr>
      <w:rFonts w:ascii="Arial" w:hAnsi="Arial" w:cs="Arial"/>
      <w:b/>
      <w:bCs/>
      <w:caps/>
      <w:kern w:val="28"/>
      <w:sz w:val="32"/>
      <w:szCs w:val="32"/>
      <w:lang w:val="es-ES" w:eastAsia="es-ES" w:bidi="ar-SA"/>
    </w:rPr>
  </w:style>
  <w:style w:type="character" w:customStyle="1" w:styleId="BodyTextIndent3Char">
    <w:name w:val="Body Text Indent 3 Char"/>
    <w:aliases w:val="Texto de Char"/>
    <w:basedOn w:val="DefaultParagraphFont"/>
    <w:locked/>
    <w:rsid w:val="002B3ABC"/>
    <w:rPr>
      <w:rFonts w:ascii="Arial" w:hAnsi="Arial"/>
      <w:szCs w:val="16"/>
      <w:lang w:val="es-ES" w:eastAsia="es-ES" w:bidi="ar-SA"/>
    </w:rPr>
  </w:style>
  <w:style w:type="character" w:customStyle="1" w:styleId="BodyText2Char">
    <w:name w:val="Body Text 2 Char"/>
    <w:basedOn w:val="DefaultParagraphFont"/>
    <w:link w:val="BodyText2"/>
    <w:semiHidden/>
    <w:locked/>
    <w:rsid w:val="002B3ABC"/>
    <w:rPr>
      <w:rFonts w:ascii="Arial" w:hAnsi="Arial"/>
      <w:sz w:val="24"/>
      <w:szCs w:val="24"/>
      <w:lang w:val="es-ES" w:eastAsia="es-ES" w:bidi="ar-SA"/>
    </w:rPr>
  </w:style>
  <w:style w:type="character" w:customStyle="1" w:styleId="BodyTextIndentChar">
    <w:name w:val="Body Text Indent Char"/>
    <w:basedOn w:val="DefaultParagraphFont"/>
    <w:link w:val="BodyTextIndent"/>
    <w:semiHidden/>
    <w:locked/>
    <w:rsid w:val="002B3ABC"/>
    <w:rPr>
      <w:rFonts w:ascii="Arial" w:hAnsi="Arial"/>
      <w:sz w:val="24"/>
      <w:szCs w:val="24"/>
      <w:lang w:val="es-ES" w:eastAsia="es-ES" w:bidi="ar-SA"/>
    </w:rPr>
  </w:style>
  <w:style w:type="character" w:customStyle="1" w:styleId="HeaderChar">
    <w:name w:val="Header Char"/>
    <w:basedOn w:val="DefaultParagraphFont"/>
    <w:link w:val="Header"/>
    <w:semiHidden/>
    <w:locked/>
    <w:rsid w:val="002B3ABC"/>
    <w:rPr>
      <w:rFonts w:ascii="Arial" w:hAnsi="Arial"/>
      <w:i/>
      <w:szCs w:val="24"/>
      <w:lang w:val="es-ES" w:eastAsia="es-ES" w:bidi="ar-SA"/>
    </w:rPr>
  </w:style>
  <w:style w:type="character" w:customStyle="1" w:styleId="FooterChar">
    <w:name w:val="Footer Char"/>
    <w:basedOn w:val="DefaultParagraphFont"/>
    <w:link w:val="Footer"/>
    <w:uiPriority w:val="99"/>
    <w:locked/>
    <w:rsid w:val="002B3ABC"/>
    <w:rPr>
      <w:rFonts w:ascii="Arial" w:hAnsi="Arial"/>
      <w:sz w:val="24"/>
      <w:szCs w:val="24"/>
      <w:lang w:val="es-ES" w:eastAsia="es-ES" w:bidi="ar-SA"/>
    </w:rPr>
  </w:style>
  <w:style w:type="paragraph" w:styleId="BalloonText">
    <w:name w:val="Balloon Text"/>
    <w:basedOn w:val="Normal"/>
    <w:semiHidden/>
    <w:rsid w:val="002B3ABC"/>
    <w:rPr>
      <w:rFonts w:ascii="Tahoma" w:hAnsi="Tahoma" w:cs="Tahoma"/>
      <w:sz w:val="16"/>
      <w:szCs w:val="16"/>
    </w:rPr>
  </w:style>
  <w:style w:type="paragraph" w:customStyle="1" w:styleId="EstiloOrganizacinLucidaSans9ptCar">
    <w:name w:val="Estilo Organización + Lucida Sans 9 pt Car"/>
    <w:basedOn w:val="Normal"/>
    <w:rsid w:val="002B3ABC"/>
    <w:pPr>
      <w:numPr>
        <w:numId w:val="6"/>
      </w:numPr>
    </w:pPr>
  </w:style>
  <w:style w:type="paragraph" w:customStyle="1" w:styleId="EstiloTtulo2Izquierda0cmSangrafrancesa102cm">
    <w:name w:val="Estilo Título 2 + Izquierda:  0 cm Sangría francesa:  102 cm"/>
    <w:basedOn w:val="Heading2"/>
    <w:rsid w:val="008A2904"/>
    <w:pPr>
      <w:numPr>
        <w:numId w:val="7"/>
      </w:numPr>
    </w:pPr>
    <w:rPr>
      <w:rFonts w:cs="Times New Roman"/>
      <w:sz w:val="28"/>
      <w:szCs w:val="20"/>
    </w:rPr>
  </w:style>
  <w:style w:type="paragraph" w:styleId="TOC4">
    <w:name w:val="toc 4"/>
    <w:basedOn w:val="Normal"/>
    <w:next w:val="Normal"/>
    <w:autoRedefine/>
    <w:uiPriority w:val="39"/>
    <w:rsid w:val="00B4052D"/>
    <w:pPr>
      <w:spacing w:before="0" w:after="0" w:line="240" w:lineRule="auto"/>
      <w:ind w:left="720"/>
      <w:jc w:val="left"/>
    </w:pPr>
    <w:rPr>
      <w:rFonts w:ascii="Times New Roman" w:hAnsi="Times New Roman"/>
    </w:rPr>
  </w:style>
  <w:style w:type="paragraph" w:styleId="TOC5">
    <w:name w:val="toc 5"/>
    <w:basedOn w:val="Normal"/>
    <w:next w:val="Normal"/>
    <w:autoRedefine/>
    <w:uiPriority w:val="39"/>
    <w:rsid w:val="00B4052D"/>
    <w:pPr>
      <w:spacing w:before="0" w:after="0" w:line="240" w:lineRule="auto"/>
      <w:ind w:left="960"/>
      <w:jc w:val="left"/>
    </w:pPr>
    <w:rPr>
      <w:rFonts w:ascii="Times New Roman" w:hAnsi="Times New Roman"/>
    </w:rPr>
  </w:style>
  <w:style w:type="paragraph" w:styleId="TOC6">
    <w:name w:val="toc 6"/>
    <w:basedOn w:val="Normal"/>
    <w:next w:val="Normal"/>
    <w:autoRedefine/>
    <w:uiPriority w:val="39"/>
    <w:rsid w:val="00B4052D"/>
    <w:pPr>
      <w:spacing w:before="0" w:after="0" w:line="240" w:lineRule="auto"/>
      <w:ind w:left="1200"/>
      <w:jc w:val="left"/>
    </w:pPr>
    <w:rPr>
      <w:rFonts w:ascii="Times New Roman" w:hAnsi="Times New Roman"/>
    </w:rPr>
  </w:style>
  <w:style w:type="paragraph" w:styleId="TOC7">
    <w:name w:val="toc 7"/>
    <w:basedOn w:val="Normal"/>
    <w:next w:val="Normal"/>
    <w:autoRedefine/>
    <w:uiPriority w:val="39"/>
    <w:rsid w:val="00B4052D"/>
    <w:pPr>
      <w:spacing w:before="0" w:after="0" w:line="240" w:lineRule="auto"/>
      <w:ind w:left="1440"/>
      <w:jc w:val="left"/>
    </w:pPr>
    <w:rPr>
      <w:rFonts w:ascii="Times New Roman" w:hAnsi="Times New Roman"/>
    </w:rPr>
  </w:style>
  <w:style w:type="paragraph" w:styleId="TOC8">
    <w:name w:val="toc 8"/>
    <w:basedOn w:val="Normal"/>
    <w:next w:val="Normal"/>
    <w:autoRedefine/>
    <w:uiPriority w:val="39"/>
    <w:rsid w:val="00B4052D"/>
    <w:pPr>
      <w:spacing w:before="0" w:after="0" w:line="240" w:lineRule="auto"/>
      <w:ind w:left="1680"/>
      <w:jc w:val="left"/>
    </w:pPr>
    <w:rPr>
      <w:rFonts w:ascii="Times New Roman" w:hAnsi="Times New Roman"/>
    </w:rPr>
  </w:style>
  <w:style w:type="paragraph" w:styleId="TOC9">
    <w:name w:val="toc 9"/>
    <w:basedOn w:val="Normal"/>
    <w:next w:val="Normal"/>
    <w:autoRedefine/>
    <w:uiPriority w:val="39"/>
    <w:rsid w:val="00B4052D"/>
    <w:pPr>
      <w:spacing w:before="0" w:after="0" w:line="240" w:lineRule="auto"/>
      <w:ind w:left="1920"/>
      <w:jc w:val="left"/>
    </w:pPr>
    <w:rPr>
      <w:rFonts w:ascii="Times New Roman" w:hAnsi="Times New Roman"/>
    </w:rPr>
  </w:style>
  <w:style w:type="character" w:styleId="Emphasis">
    <w:name w:val="Emphasis"/>
    <w:basedOn w:val="DefaultParagraphFont"/>
    <w:uiPriority w:val="20"/>
    <w:qFormat/>
    <w:rsid w:val="000B557D"/>
    <w:rPr>
      <w:i/>
      <w:iCs/>
    </w:rPr>
  </w:style>
  <w:style w:type="paragraph" w:styleId="TableofFigures">
    <w:name w:val="table of figures"/>
    <w:basedOn w:val="Normal"/>
    <w:next w:val="Normal"/>
    <w:uiPriority w:val="99"/>
    <w:rsid w:val="007020B2"/>
  </w:style>
  <w:style w:type="paragraph" w:customStyle="1" w:styleId="xl72">
    <w:name w:val="xl72"/>
    <w:basedOn w:val="Normal"/>
    <w:rsid w:val="00022BD3"/>
    <w:pPr>
      <w:spacing w:before="100" w:beforeAutospacing="1" w:after="100" w:afterAutospacing="1" w:line="240" w:lineRule="auto"/>
      <w:jc w:val="left"/>
    </w:pPr>
    <w:rPr>
      <w:rFonts w:cs="Arial"/>
      <w:sz w:val="16"/>
      <w:szCs w:val="16"/>
    </w:rPr>
  </w:style>
  <w:style w:type="paragraph" w:customStyle="1" w:styleId="xl73">
    <w:name w:val="xl73"/>
    <w:basedOn w:val="Normal"/>
    <w:rsid w:val="00022BD3"/>
    <w:pPr>
      <w:spacing w:before="100" w:beforeAutospacing="1" w:after="100" w:afterAutospacing="1" w:line="240" w:lineRule="auto"/>
      <w:jc w:val="left"/>
    </w:pPr>
    <w:rPr>
      <w:rFonts w:cs="Arial"/>
      <w:sz w:val="18"/>
      <w:szCs w:val="18"/>
    </w:rPr>
  </w:style>
  <w:style w:type="paragraph" w:customStyle="1" w:styleId="xl74">
    <w:name w:val="xl74"/>
    <w:basedOn w:val="Normal"/>
    <w:rsid w:val="00022BD3"/>
    <w:pPr>
      <w:spacing w:before="100" w:beforeAutospacing="1" w:after="100" w:afterAutospacing="1" w:line="240" w:lineRule="auto"/>
      <w:jc w:val="left"/>
    </w:pPr>
    <w:rPr>
      <w:rFonts w:cs="Arial"/>
      <w:sz w:val="18"/>
      <w:szCs w:val="18"/>
    </w:rPr>
  </w:style>
  <w:style w:type="paragraph" w:customStyle="1" w:styleId="xl75">
    <w:name w:val="xl75"/>
    <w:basedOn w:val="Normal"/>
    <w:rsid w:val="00022BD3"/>
    <w:pPr>
      <w:pBdr>
        <w:top w:val="single" w:sz="4" w:space="0" w:color="auto"/>
        <w:left w:val="single" w:sz="4" w:space="0" w:color="auto"/>
        <w:right w:val="single" w:sz="4" w:space="0" w:color="auto"/>
      </w:pBdr>
      <w:spacing w:before="100" w:beforeAutospacing="1" w:after="100" w:afterAutospacing="1" w:line="240" w:lineRule="auto"/>
      <w:jc w:val="center"/>
    </w:pPr>
    <w:rPr>
      <w:rFonts w:cs="Arial"/>
      <w:sz w:val="18"/>
      <w:szCs w:val="18"/>
    </w:rPr>
  </w:style>
  <w:style w:type="paragraph" w:customStyle="1" w:styleId="xl76">
    <w:name w:val="xl76"/>
    <w:basedOn w:val="Normal"/>
    <w:rsid w:val="00022BD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cs="Arial"/>
      <w:sz w:val="18"/>
      <w:szCs w:val="18"/>
    </w:rPr>
  </w:style>
  <w:style w:type="paragraph" w:customStyle="1" w:styleId="xl77">
    <w:name w:val="xl77"/>
    <w:basedOn w:val="Normal"/>
    <w:rsid w:val="00022BD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cs="Arial"/>
      <w:sz w:val="18"/>
      <w:szCs w:val="18"/>
    </w:rPr>
  </w:style>
  <w:style w:type="paragraph" w:customStyle="1" w:styleId="xl78">
    <w:name w:val="xl78"/>
    <w:basedOn w:val="Normal"/>
    <w:rsid w:val="00022BD3"/>
    <w:pPr>
      <w:pBdr>
        <w:top w:val="single" w:sz="4" w:space="0" w:color="auto"/>
        <w:left w:val="single" w:sz="4" w:space="0" w:color="auto"/>
      </w:pBdr>
      <w:spacing w:before="100" w:beforeAutospacing="1" w:after="100" w:afterAutospacing="1" w:line="240" w:lineRule="auto"/>
      <w:jc w:val="center"/>
    </w:pPr>
    <w:rPr>
      <w:rFonts w:cs="Arial"/>
      <w:sz w:val="18"/>
      <w:szCs w:val="18"/>
    </w:rPr>
  </w:style>
  <w:style w:type="paragraph" w:customStyle="1" w:styleId="xl79">
    <w:name w:val="xl79"/>
    <w:basedOn w:val="Normal"/>
    <w:rsid w:val="00022BD3"/>
    <w:pPr>
      <w:pBdr>
        <w:top w:val="single" w:sz="4" w:space="0" w:color="auto"/>
        <w:left w:val="single" w:sz="4" w:space="0" w:color="auto"/>
      </w:pBdr>
      <w:spacing w:before="100" w:beforeAutospacing="1" w:after="100" w:afterAutospacing="1" w:line="240" w:lineRule="auto"/>
      <w:jc w:val="center"/>
    </w:pPr>
    <w:rPr>
      <w:rFonts w:cs="Arial"/>
      <w:sz w:val="18"/>
      <w:szCs w:val="18"/>
    </w:rPr>
  </w:style>
  <w:style w:type="paragraph" w:customStyle="1" w:styleId="xl80">
    <w:name w:val="xl80"/>
    <w:basedOn w:val="Normal"/>
    <w:rsid w:val="00022BD3"/>
    <w:pPr>
      <w:pBdr>
        <w:top w:val="single" w:sz="4" w:space="0" w:color="auto"/>
        <w:right w:val="single" w:sz="4" w:space="0" w:color="auto"/>
      </w:pBdr>
      <w:spacing w:before="100" w:beforeAutospacing="1" w:after="100" w:afterAutospacing="1" w:line="240" w:lineRule="auto"/>
      <w:jc w:val="center"/>
    </w:pPr>
    <w:rPr>
      <w:rFonts w:cs="Arial"/>
      <w:sz w:val="18"/>
      <w:szCs w:val="18"/>
    </w:rPr>
  </w:style>
  <w:style w:type="paragraph" w:customStyle="1" w:styleId="xl81">
    <w:name w:val="xl81"/>
    <w:basedOn w:val="Normal"/>
    <w:rsid w:val="00022BD3"/>
    <w:pPr>
      <w:pBdr>
        <w:top w:val="single" w:sz="4" w:space="0" w:color="auto"/>
        <w:left w:val="single" w:sz="4" w:space="0" w:color="auto"/>
      </w:pBdr>
      <w:spacing w:before="100" w:beforeAutospacing="1" w:after="100" w:afterAutospacing="1" w:line="240" w:lineRule="auto"/>
      <w:jc w:val="center"/>
    </w:pPr>
    <w:rPr>
      <w:rFonts w:cs="Arial"/>
      <w:sz w:val="18"/>
      <w:szCs w:val="18"/>
    </w:rPr>
  </w:style>
  <w:style w:type="paragraph" w:customStyle="1" w:styleId="xl82">
    <w:name w:val="xl82"/>
    <w:basedOn w:val="Normal"/>
    <w:rsid w:val="00022BD3"/>
    <w:pPr>
      <w:pBdr>
        <w:top w:val="single" w:sz="4" w:space="0" w:color="auto"/>
        <w:right w:val="single" w:sz="4" w:space="0" w:color="auto"/>
      </w:pBdr>
      <w:spacing w:before="100" w:beforeAutospacing="1" w:after="100" w:afterAutospacing="1" w:line="240" w:lineRule="auto"/>
      <w:jc w:val="center"/>
    </w:pPr>
    <w:rPr>
      <w:rFonts w:cs="Arial"/>
      <w:sz w:val="18"/>
      <w:szCs w:val="18"/>
    </w:rPr>
  </w:style>
  <w:style w:type="paragraph" w:customStyle="1" w:styleId="xl83">
    <w:name w:val="xl83"/>
    <w:basedOn w:val="Normal"/>
    <w:rsid w:val="00022BD3"/>
    <w:pPr>
      <w:pBdr>
        <w:left w:val="single" w:sz="4" w:space="0" w:color="auto"/>
        <w:right w:val="single" w:sz="4" w:space="0" w:color="auto"/>
      </w:pBdr>
      <w:spacing w:before="100" w:beforeAutospacing="1" w:after="100" w:afterAutospacing="1" w:line="240" w:lineRule="auto"/>
      <w:jc w:val="center"/>
    </w:pPr>
    <w:rPr>
      <w:rFonts w:cs="Arial"/>
      <w:sz w:val="18"/>
      <w:szCs w:val="18"/>
    </w:rPr>
  </w:style>
  <w:style w:type="paragraph" w:customStyle="1" w:styleId="xl84">
    <w:name w:val="xl84"/>
    <w:basedOn w:val="Normal"/>
    <w:rsid w:val="00022BD3"/>
    <w:pPr>
      <w:pBdr>
        <w:left w:val="single" w:sz="4" w:space="0" w:color="auto"/>
      </w:pBdr>
      <w:spacing w:before="100" w:beforeAutospacing="1" w:after="100" w:afterAutospacing="1" w:line="240" w:lineRule="auto"/>
      <w:jc w:val="center"/>
    </w:pPr>
    <w:rPr>
      <w:rFonts w:cs="Arial"/>
      <w:sz w:val="18"/>
      <w:szCs w:val="18"/>
    </w:rPr>
  </w:style>
  <w:style w:type="paragraph" w:customStyle="1" w:styleId="xl85">
    <w:name w:val="xl85"/>
    <w:basedOn w:val="Normal"/>
    <w:rsid w:val="00022BD3"/>
    <w:pPr>
      <w:pBdr>
        <w:left w:val="single" w:sz="4" w:space="0" w:color="auto"/>
      </w:pBdr>
      <w:spacing w:before="100" w:beforeAutospacing="1" w:after="100" w:afterAutospacing="1" w:line="240" w:lineRule="auto"/>
      <w:jc w:val="center"/>
    </w:pPr>
    <w:rPr>
      <w:rFonts w:cs="Arial"/>
      <w:sz w:val="18"/>
      <w:szCs w:val="18"/>
    </w:rPr>
  </w:style>
  <w:style w:type="paragraph" w:customStyle="1" w:styleId="xl86">
    <w:name w:val="xl86"/>
    <w:basedOn w:val="Normal"/>
    <w:rsid w:val="00022BD3"/>
    <w:pPr>
      <w:pBdr>
        <w:right w:val="single" w:sz="4" w:space="0" w:color="auto"/>
      </w:pBdr>
      <w:spacing w:before="100" w:beforeAutospacing="1" w:after="100" w:afterAutospacing="1" w:line="240" w:lineRule="auto"/>
      <w:jc w:val="center"/>
    </w:pPr>
    <w:rPr>
      <w:rFonts w:cs="Arial"/>
      <w:sz w:val="18"/>
      <w:szCs w:val="18"/>
    </w:rPr>
  </w:style>
  <w:style w:type="paragraph" w:customStyle="1" w:styleId="xl87">
    <w:name w:val="xl87"/>
    <w:basedOn w:val="Normal"/>
    <w:rsid w:val="00022BD3"/>
    <w:pPr>
      <w:pBdr>
        <w:left w:val="single" w:sz="4" w:space="0" w:color="auto"/>
      </w:pBdr>
      <w:spacing w:before="100" w:beforeAutospacing="1" w:after="100" w:afterAutospacing="1" w:line="240" w:lineRule="auto"/>
      <w:jc w:val="center"/>
    </w:pPr>
    <w:rPr>
      <w:rFonts w:cs="Arial"/>
      <w:sz w:val="18"/>
      <w:szCs w:val="18"/>
    </w:rPr>
  </w:style>
  <w:style w:type="paragraph" w:customStyle="1" w:styleId="xl88">
    <w:name w:val="xl88"/>
    <w:basedOn w:val="Normal"/>
    <w:rsid w:val="00022BD3"/>
    <w:pPr>
      <w:pBdr>
        <w:right w:val="single" w:sz="4" w:space="0" w:color="auto"/>
      </w:pBdr>
      <w:spacing w:before="100" w:beforeAutospacing="1" w:after="100" w:afterAutospacing="1" w:line="240" w:lineRule="auto"/>
      <w:jc w:val="center"/>
    </w:pPr>
    <w:rPr>
      <w:rFonts w:cs="Arial"/>
      <w:sz w:val="18"/>
      <w:szCs w:val="18"/>
    </w:rPr>
  </w:style>
  <w:style w:type="paragraph" w:customStyle="1" w:styleId="xl89">
    <w:name w:val="xl89"/>
    <w:basedOn w:val="Normal"/>
    <w:rsid w:val="00022BD3"/>
    <w:pPr>
      <w:pBdr>
        <w:left w:val="single" w:sz="4" w:space="0" w:color="auto"/>
        <w:bottom w:val="single" w:sz="4" w:space="0" w:color="auto"/>
        <w:right w:val="single" w:sz="4" w:space="0" w:color="auto"/>
      </w:pBdr>
      <w:spacing w:before="100" w:beforeAutospacing="1" w:after="100" w:afterAutospacing="1" w:line="240" w:lineRule="auto"/>
      <w:jc w:val="center"/>
    </w:pPr>
    <w:rPr>
      <w:rFonts w:cs="Arial"/>
      <w:sz w:val="18"/>
      <w:szCs w:val="18"/>
    </w:rPr>
  </w:style>
  <w:style w:type="paragraph" w:customStyle="1" w:styleId="xl90">
    <w:name w:val="xl90"/>
    <w:basedOn w:val="Normal"/>
    <w:rsid w:val="00022BD3"/>
    <w:pPr>
      <w:pBdr>
        <w:left w:val="single" w:sz="4" w:space="0" w:color="auto"/>
        <w:bottom w:val="single" w:sz="4" w:space="0" w:color="auto"/>
      </w:pBdr>
      <w:spacing w:before="100" w:beforeAutospacing="1" w:after="100" w:afterAutospacing="1" w:line="240" w:lineRule="auto"/>
      <w:jc w:val="center"/>
    </w:pPr>
    <w:rPr>
      <w:rFonts w:cs="Arial"/>
      <w:sz w:val="18"/>
      <w:szCs w:val="18"/>
    </w:rPr>
  </w:style>
  <w:style w:type="paragraph" w:customStyle="1" w:styleId="xl91">
    <w:name w:val="xl91"/>
    <w:basedOn w:val="Normal"/>
    <w:rsid w:val="00022BD3"/>
    <w:pPr>
      <w:pBdr>
        <w:left w:val="single" w:sz="4" w:space="0" w:color="auto"/>
        <w:bottom w:val="single" w:sz="4" w:space="0" w:color="auto"/>
      </w:pBdr>
      <w:spacing w:before="100" w:beforeAutospacing="1" w:after="100" w:afterAutospacing="1" w:line="240" w:lineRule="auto"/>
      <w:jc w:val="center"/>
    </w:pPr>
    <w:rPr>
      <w:rFonts w:cs="Arial"/>
      <w:sz w:val="18"/>
      <w:szCs w:val="18"/>
    </w:rPr>
  </w:style>
  <w:style w:type="paragraph" w:customStyle="1" w:styleId="xl92">
    <w:name w:val="xl92"/>
    <w:basedOn w:val="Normal"/>
    <w:rsid w:val="00022BD3"/>
    <w:pPr>
      <w:pBdr>
        <w:bottom w:val="single" w:sz="4" w:space="0" w:color="auto"/>
        <w:right w:val="single" w:sz="4" w:space="0" w:color="auto"/>
      </w:pBdr>
      <w:spacing w:before="100" w:beforeAutospacing="1" w:after="100" w:afterAutospacing="1" w:line="240" w:lineRule="auto"/>
      <w:jc w:val="center"/>
    </w:pPr>
    <w:rPr>
      <w:rFonts w:cs="Arial"/>
      <w:sz w:val="18"/>
      <w:szCs w:val="18"/>
    </w:rPr>
  </w:style>
  <w:style w:type="paragraph" w:customStyle="1" w:styleId="xl93">
    <w:name w:val="xl93"/>
    <w:basedOn w:val="Normal"/>
    <w:rsid w:val="00022BD3"/>
    <w:pPr>
      <w:pBdr>
        <w:left w:val="single" w:sz="4" w:space="0" w:color="auto"/>
        <w:bottom w:val="single" w:sz="4" w:space="0" w:color="auto"/>
      </w:pBdr>
      <w:spacing w:before="100" w:beforeAutospacing="1" w:after="100" w:afterAutospacing="1" w:line="240" w:lineRule="auto"/>
      <w:jc w:val="center"/>
    </w:pPr>
    <w:rPr>
      <w:rFonts w:cs="Arial"/>
      <w:sz w:val="18"/>
      <w:szCs w:val="18"/>
    </w:rPr>
  </w:style>
  <w:style w:type="paragraph" w:customStyle="1" w:styleId="xl94">
    <w:name w:val="xl94"/>
    <w:basedOn w:val="Normal"/>
    <w:rsid w:val="00022BD3"/>
    <w:pPr>
      <w:pBdr>
        <w:bottom w:val="single" w:sz="4" w:space="0" w:color="auto"/>
        <w:right w:val="single" w:sz="4" w:space="0" w:color="auto"/>
      </w:pBdr>
      <w:spacing w:before="100" w:beforeAutospacing="1" w:after="100" w:afterAutospacing="1" w:line="240" w:lineRule="auto"/>
      <w:jc w:val="center"/>
    </w:pPr>
    <w:rPr>
      <w:rFonts w:cs="Arial"/>
      <w:sz w:val="18"/>
      <w:szCs w:val="18"/>
    </w:rPr>
  </w:style>
  <w:style w:type="paragraph" w:customStyle="1" w:styleId="xl95">
    <w:name w:val="xl95"/>
    <w:basedOn w:val="Normal"/>
    <w:rsid w:val="00022BD3"/>
    <w:pPr>
      <w:pBdr>
        <w:right w:val="single" w:sz="4" w:space="0" w:color="auto"/>
      </w:pBdr>
      <w:spacing w:before="100" w:beforeAutospacing="1" w:after="100" w:afterAutospacing="1" w:line="240" w:lineRule="auto"/>
      <w:jc w:val="left"/>
    </w:pPr>
    <w:rPr>
      <w:rFonts w:cs="Arial"/>
      <w:sz w:val="18"/>
      <w:szCs w:val="18"/>
    </w:rPr>
  </w:style>
  <w:style w:type="paragraph" w:customStyle="1" w:styleId="xl96">
    <w:name w:val="xl96"/>
    <w:basedOn w:val="Normal"/>
    <w:rsid w:val="00022BD3"/>
    <w:pPr>
      <w:pBdr>
        <w:bottom w:val="single" w:sz="4" w:space="0" w:color="auto"/>
      </w:pBdr>
      <w:spacing w:before="100" w:beforeAutospacing="1" w:after="100" w:afterAutospacing="1" w:line="240" w:lineRule="auto"/>
      <w:jc w:val="center"/>
    </w:pPr>
    <w:rPr>
      <w:rFonts w:cs="Arial"/>
      <w:sz w:val="18"/>
      <w:szCs w:val="18"/>
    </w:rPr>
  </w:style>
  <w:style w:type="paragraph" w:customStyle="1" w:styleId="xl97">
    <w:name w:val="xl97"/>
    <w:basedOn w:val="Normal"/>
    <w:rsid w:val="00022BD3"/>
    <w:pPr>
      <w:pBdr>
        <w:bottom w:val="single" w:sz="4" w:space="0" w:color="auto"/>
        <w:right w:val="single" w:sz="4" w:space="0" w:color="auto"/>
      </w:pBdr>
      <w:spacing w:before="100" w:beforeAutospacing="1" w:after="100" w:afterAutospacing="1" w:line="240" w:lineRule="auto"/>
      <w:jc w:val="left"/>
    </w:pPr>
    <w:rPr>
      <w:rFonts w:cs="Arial"/>
      <w:sz w:val="18"/>
      <w:szCs w:val="18"/>
    </w:rPr>
  </w:style>
  <w:style w:type="paragraph" w:customStyle="1" w:styleId="xl98">
    <w:name w:val="xl98"/>
    <w:basedOn w:val="Normal"/>
    <w:rsid w:val="00022BD3"/>
    <w:pPr>
      <w:spacing w:before="100" w:beforeAutospacing="1" w:after="100" w:afterAutospacing="1" w:line="240" w:lineRule="auto"/>
      <w:jc w:val="center"/>
    </w:pPr>
    <w:rPr>
      <w:rFonts w:cs="Arial"/>
      <w:sz w:val="18"/>
      <w:szCs w:val="18"/>
    </w:rPr>
  </w:style>
  <w:style w:type="paragraph" w:customStyle="1" w:styleId="xl99">
    <w:name w:val="xl99"/>
    <w:basedOn w:val="Normal"/>
    <w:rsid w:val="00022BD3"/>
    <w:pPr>
      <w:pBdr>
        <w:right w:val="single" w:sz="4" w:space="0" w:color="auto"/>
      </w:pBdr>
      <w:spacing w:before="100" w:beforeAutospacing="1" w:after="100" w:afterAutospacing="1" w:line="240" w:lineRule="auto"/>
      <w:jc w:val="center"/>
    </w:pPr>
    <w:rPr>
      <w:rFonts w:cs="Arial"/>
      <w:sz w:val="18"/>
      <w:szCs w:val="18"/>
    </w:rPr>
  </w:style>
  <w:style w:type="paragraph" w:customStyle="1" w:styleId="xl100">
    <w:name w:val="xl100"/>
    <w:basedOn w:val="Normal"/>
    <w:rsid w:val="00022BD3"/>
    <w:pPr>
      <w:pBdr>
        <w:top w:val="single" w:sz="4" w:space="0" w:color="auto"/>
        <w:right w:val="single" w:sz="4" w:space="0" w:color="auto"/>
      </w:pBdr>
      <w:spacing w:before="100" w:beforeAutospacing="1" w:after="100" w:afterAutospacing="1" w:line="240" w:lineRule="auto"/>
      <w:jc w:val="left"/>
    </w:pPr>
    <w:rPr>
      <w:rFonts w:cs="Arial"/>
      <w:sz w:val="18"/>
      <w:szCs w:val="18"/>
    </w:rPr>
  </w:style>
  <w:style w:type="paragraph" w:customStyle="1" w:styleId="xl101">
    <w:name w:val="xl101"/>
    <w:basedOn w:val="Normal"/>
    <w:rsid w:val="00022BD3"/>
    <w:pPr>
      <w:pBdr>
        <w:top w:val="single" w:sz="4" w:space="0" w:color="auto"/>
      </w:pBdr>
      <w:spacing w:before="100" w:beforeAutospacing="1" w:after="100" w:afterAutospacing="1" w:line="240" w:lineRule="auto"/>
      <w:jc w:val="center"/>
    </w:pPr>
    <w:rPr>
      <w:rFonts w:cs="Arial"/>
      <w:sz w:val="18"/>
      <w:szCs w:val="18"/>
    </w:rPr>
  </w:style>
  <w:style w:type="paragraph" w:customStyle="1" w:styleId="xl102">
    <w:name w:val="xl102"/>
    <w:basedOn w:val="Normal"/>
    <w:rsid w:val="00022BD3"/>
    <w:pPr>
      <w:pBdr>
        <w:top w:val="single" w:sz="4" w:space="0" w:color="auto"/>
        <w:left w:val="single" w:sz="4" w:space="0" w:color="auto"/>
        <w:right w:val="single" w:sz="4" w:space="0" w:color="auto"/>
      </w:pBdr>
      <w:spacing w:before="100" w:beforeAutospacing="1" w:after="100" w:afterAutospacing="1" w:line="240" w:lineRule="auto"/>
      <w:jc w:val="center"/>
    </w:pPr>
    <w:rPr>
      <w:rFonts w:cs="Arial"/>
      <w:sz w:val="18"/>
      <w:szCs w:val="18"/>
    </w:rPr>
  </w:style>
  <w:style w:type="paragraph" w:customStyle="1" w:styleId="xl103">
    <w:name w:val="xl103"/>
    <w:basedOn w:val="Normal"/>
    <w:rsid w:val="00022BD3"/>
    <w:pPr>
      <w:pBdr>
        <w:left w:val="single" w:sz="4" w:space="0" w:color="auto"/>
        <w:right w:val="single" w:sz="4" w:space="0" w:color="auto"/>
      </w:pBdr>
      <w:spacing w:before="100" w:beforeAutospacing="1" w:after="100" w:afterAutospacing="1" w:line="240" w:lineRule="auto"/>
      <w:jc w:val="center"/>
    </w:pPr>
    <w:rPr>
      <w:rFonts w:cs="Arial"/>
      <w:sz w:val="18"/>
      <w:szCs w:val="18"/>
    </w:rPr>
  </w:style>
  <w:style w:type="paragraph" w:customStyle="1" w:styleId="xl104">
    <w:name w:val="xl104"/>
    <w:basedOn w:val="Normal"/>
    <w:rsid w:val="00022BD3"/>
    <w:pPr>
      <w:pBdr>
        <w:left w:val="single" w:sz="4" w:space="0" w:color="auto"/>
        <w:bottom w:val="single" w:sz="4" w:space="0" w:color="auto"/>
        <w:right w:val="single" w:sz="4" w:space="0" w:color="auto"/>
      </w:pBdr>
      <w:spacing w:before="100" w:beforeAutospacing="1" w:after="100" w:afterAutospacing="1" w:line="240" w:lineRule="auto"/>
      <w:jc w:val="center"/>
    </w:pPr>
    <w:rPr>
      <w:rFonts w:cs="Arial"/>
      <w:sz w:val="18"/>
      <w:szCs w:val="18"/>
    </w:rPr>
  </w:style>
  <w:style w:type="paragraph" w:customStyle="1" w:styleId="xl105">
    <w:name w:val="xl105"/>
    <w:basedOn w:val="Normal"/>
    <w:rsid w:val="00022BD3"/>
    <w:pPr>
      <w:spacing w:before="100" w:beforeAutospacing="1" w:after="100" w:afterAutospacing="1" w:line="240" w:lineRule="auto"/>
      <w:jc w:val="center"/>
    </w:pPr>
    <w:rPr>
      <w:rFonts w:cs="Arial"/>
      <w:sz w:val="18"/>
      <w:szCs w:val="18"/>
    </w:rPr>
  </w:style>
  <w:style w:type="paragraph" w:customStyle="1" w:styleId="xl106">
    <w:name w:val="xl106"/>
    <w:basedOn w:val="Normal"/>
    <w:rsid w:val="00022BD3"/>
    <w:pPr>
      <w:pBdr>
        <w:top w:val="single" w:sz="4" w:space="0" w:color="auto"/>
      </w:pBdr>
      <w:spacing w:before="100" w:beforeAutospacing="1" w:after="100" w:afterAutospacing="1" w:line="240" w:lineRule="auto"/>
      <w:jc w:val="center"/>
    </w:pPr>
    <w:rPr>
      <w:rFonts w:cs="Arial"/>
      <w:sz w:val="18"/>
      <w:szCs w:val="18"/>
    </w:rPr>
  </w:style>
  <w:style w:type="paragraph" w:customStyle="1" w:styleId="xl107">
    <w:name w:val="xl107"/>
    <w:basedOn w:val="Normal"/>
    <w:rsid w:val="00022BD3"/>
    <w:pPr>
      <w:pBdr>
        <w:top w:val="single" w:sz="4" w:space="0" w:color="auto"/>
        <w:left w:val="single" w:sz="4" w:space="0" w:color="auto"/>
        <w:bottom w:val="single" w:sz="4" w:space="0" w:color="auto"/>
      </w:pBdr>
      <w:spacing w:before="100" w:beforeAutospacing="1" w:after="100" w:afterAutospacing="1" w:line="240" w:lineRule="auto"/>
      <w:jc w:val="center"/>
    </w:pPr>
    <w:rPr>
      <w:rFonts w:cs="Arial"/>
      <w:b/>
      <w:bCs/>
      <w:sz w:val="18"/>
      <w:szCs w:val="18"/>
    </w:rPr>
  </w:style>
  <w:style w:type="paragraph" w:customStyle="1" w:styleId="xl108">
    <w:name w:val="xl108"/>
    <w:basedOn w:val="Normal"/>
    <w:rsid w:val="00022BD3"/>
    <w:pPr>
      <w:pBdr>
        <w:top w:val="single" w:sz="4" w:space="0" w:color="auto"/>
        <w:bottom w:val="single" w:sz="4" w:space="0" w:color="auto"/>
      </w:pBdr>
      <w:spacing w:before="100" w:beforeAutospacing="1" w:after="100" w:afterAutospacing="1" w:line="240" w:lineRule="auto"/>
      <w:jc w:val="center"/>
    </w:pPr>
    <w:rPr>
      <w:rFonts w:cs="Arial"/>
      <w:b/>
      <w:bCs/>
      <w:sz w:val="18"/>
      <w:szCs w:val="18"/>
    </w:rPr>
  </w:style>
  <w:style w:type="paragraph" w:customStyle="1" w:styleId="xl109">
    <w:name w:val="xl109"/>
    <w:basedOn w:val="Normal"/>
    <w:rsid w:val="00022BD3"/>
    <w:pPr>
      <w:pBdr>
        <w:top w:val="single" w:sz="4" w:space="0" w:color="auto"/>
        <w:bottom w:val="single" w:sz="4" w:space="0" w:color="auto"/>
        <w:right w:val="single" w:sz="4" w:space="0" w:color="auto"/>
      </w:pBdr>
      <w:spacing w:before="100" w:beforeAutospacing="1" w:after="100" w:afterAutospacing="1" w:line="240" w:lineRule="auto"/>
      <w:jc w:val="center"/>
    </w:pPr>
    <w:rPr>
      <w:rFonts w:cs="Arial"/>
      <w:b/>
      <w:bCs/>
      <w:sz w:val="18"/>
      <w:szCs w:val="18"/>
    </w:rPr>
  </w:style>
  <w:style w:type="paragraph" w:customStyle="1" w:styleId="xl110">
    <w:name w:val="xl110"/>
    <w:basedOn w:val="Normal"/>
    <w:rsid w:val="00022BD3"/>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cs="Arial"/>
      <w:sz w:val="18"/>
      <w:szCs w:val="18"/>
    </w:rPr>
  </w:style>
  <w:style w:type="paragraph" w:customStyle="1" w:styleId="xl111">
    <w:name w:val="xl111"/>
    <w:basedOn w:val="Normal"/>
    <w:rsid w:val="00022BD3"/>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cs="Arial"/>
      <w:sz w:val="18"/>
      <w:szCs w:val="18"/>
    </w:rPr>
  </w:style>
  <w:style w:type="paragraph" w:customStyle="1" w:styleId="xl112">
    <w:name w:val="xl112"/>
    <w:basedOn w:val="Normal"/>
    <w:rsid w:val="00022BD3"/>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cs="Arial"/>
      <w:sz w:val="18"/>
      <w:szCs w:val="18"/>
    </w:rPr>
  </w:style>
  <w:style w:type="paragraph" w:customStyle="1" w:styleId="xl113">
    <w:name w:val="xl113"/>
    <w:basedOn w:val="Normal"/>
    <w:rsid w:val="00022BD3"/>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cs="Arial"/>
      <w:sz w:val="18"/>
      <w:szCs w:val="18"/>
    </w:rPr>
  </w:style>
  <w:style w:type="paragraph" w:customStyle="1" w:styleId="xl114">
    <w:name w:val="xl114"/>
    <w:basedOn w:val="Normal"/>
    <w:rsid w:val="00022BD3"/>
    <w:pPr>
      <w:pBdr>
        <w:bottom w:val="single" w:sz="4" w:space="0" w:color="auto"/>
      </w:pBdr>
      <w:spacing w:before="100" w:beforeAutospacing="1" w:after="100" w:afterAutospacing="1" w:line="240" w:lineRule="auto"/>
      <w:jc w:val="center"/>
    </w:pPr>
    <w:rPr>
      <w:rFonts w:cs="Arial"/>
      <w:sz w:val="18"/>
      <w:szCs w:val="18"/>
    </w:rPr>
  </w:style>
  <w:style w:type="paragraph" w:customStyle="1" w:styleId="xl115">
    <w:name w:val="xl115"/>
    <w:basedOn w:val="Normal"/>
    <w:rsid w:val="00022BD3"/>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cs="Arial"/>
      <w:b/>
      <w:bCs/>
      <w:sz w:val="18"/>
      <w:szCs w:val="18"/>
    </w:rPr>
  </w:style>
  <w:style w:type="paragraph" w:customStyle="1" w:styleId="xl116">
    <w:name w:val="xl116"/>
    <w:basedOn w:val="Normal"/>
    <w:rsid w:val="00022BD3"/>
    <w:pPr>
      <w:pBdr>
        <w:top w:val="single" w:sz="4" w:space="0" w:color="auto"/>
        <w:bottom w:val="single" w:sz="4" w:space="0" w:color="auto"/>
      </w:pBdr>
      <w:spacing w:before="100" w:beforeAutospacing="1" w:after="100" w:afterAutospacing="1" w:line="240" w:lineRule="auto"/>
      <w:jc w:val="center"/>
      <w:textAlignment w:val="center"/>
    </w:pPr>
    <w:rPr>
      <w:rFonts w:cs="Arial"/>
      <w:b/>
      <w:bCs/>
      <w:sz w:val="18"/>
      <w:szCs w:val="18"/>
    </w:rPr>
  </w:style>
  <w:style w:type="paragraph" w:customStyle="1" w:styleId="xl117">
    <w:name w:val="xl117"/>
    <w:basedOn w:val="Normal"/>
    <w:rsid w:val="00022BD3"/>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cs="Arial"/>
      <w:b/>
      <w:bCs/>
      <w:sz w:val="18"/>
      <w:szCs w:val="18"/>
    </w:rPr>
  </w:style>
  <w:style w:type="paragraph" w:customStyle="1" w:styleId="xl118">
    <w:name w:val="xl118"/>
    <w:basedOn w:val="Normal"/>
    <w:rsid w:val="00022BD3"/>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cs="Arial"/>
      <w:sz w:val="18"/>
      <w:szCs w:val="18"/>
    </w:rPr>
  </w:style>
  <w:style w:type="paragraph" w:styleId="TOCHeading">
    <w:name w:val="TOC Heading"/>
    <w:basedOn w:val="Heading1"/>
    <w:next w:val="Normal"/>
    <w:uiPriority w:val="39"/>
    <w:unhideWhenUsed/>
    <w:qFormat/>
    <w:rsid w:val="00A648B4"/>
    <w:pPr>
      <w:keepLines/>
      <w:pageBreakBefore w:val="0"/>
      <w:numPr>
        <w:numId w:val="0"/>
      </w:numPr>
      <w:spacing w:before="480" w:after="0" w:line="276" w:lineRule="auto"/>
      <w:jc w:val="left"/>
      <w:outlineLvl w:val="9"/>
    </w:pPr>
    <w:rPr>
      <w:rFonts w:ascii="Cambria" w:hAnsi="Cambria" w:cs="Times New Roman"/>
      <w:caps w:val="0"/>
      <w:color w:val="365F91"/>
      <w:kern w:val="0"/>
      <w:sz w:val="28"/>
      <w:szCs w:val="28"/>
      <w:lang w:eastAsia="en-US"/>
    </w:rPr>
  </w:style>
  <w:style w:type="paragraph" w:customStyle="1" w:styleId="Default">
    <w:name w:val="Default"/>
    <w:rsid w:val="000153EF"/>
    <w:pPr>
      <w:autoSpaceDE w:val="0"/>
      <w:autoSpaceDN w:val="0"/>
      <w:adjustRightInd w:val="0"/>
    </w:pPr>
    <w:rPr>
      <w:rFonts w:ascii="Calibri" w:hAnsi="Calibri" w:cs="Calibri"/>
      <w:color w:val="000000"/>
      <w:sz w:val="24"/>
      <w:szCs w:val="24"/>
    </w:rPr>
  </w:style>
  <w:style w:type="character" w:styleId="CommentReference">
    <w:name w:val="annotation reference"/>
    <w:basedOn w:val="DefaultParagraphFont"/>
    <w:rsid w:val="00020E40"/>
    <w:rPr>
      <w:sz w:val="16"/>
      <w:szCs w:val="16"/>
    </w:rPr>
  </w:style>
  <w:style w:type="paragraph" w:styleId="CommentText">
    <w:name w:val="annotation text"/>
    <w:basedOn w:val="Normal"/>
    <w:link w:val="CommentTextChar"/>
    <w:rsid w:val="00020E40"/>
    <w:rPr>
      <w:sz w:val="20"/>
      <w:szCs w:val="20"/>
    </w:rPr>
  </w:style>
  <w:style w:type="character" w:customStyle="1" w:styleId="CommentTextChar">
    <w:name w:val="Comment Text Char"/>
    <w:basedOn w:val="DefaultParagraphFont"/>
    <w:link w:val="CommentText"/>
    <w:rsid w:val="00020E40"/>
    <w:rPr>
      <w:rFonts w:ascii="Arial" w:hAnsi="Arial"/>
    </w:rPr>
  </w:style>
  <w:style w:type="paragraph" w:styleId="CommentSubject">
    <w:name w:val="annotation subject"/>
    <w:basedOn w:val="CommentText"/>
    <w:next w:val="CommentText"/>
    <w:link w:val="CommentSubjectChar"/>
    <w:rsid w:val="00020E40"/>
    <w:rPr>
      <w:b/>
      <w:bCs/>
    </w:rPr>
  </w:style>
  <w:style w:type="character" w:customStyle="1" w:styleId="CommentSubjectChar">
    <w:name w:val="Comment Subject Char"/>
    <w:basedOn w:val="CommentTextChar"/>
    <w:link w:val="CommentSubject"/>
    <w:rsid w:val="00020E40"/>
    <w:rPr>
      <w:rFonts w:ascii="Arial" w:hAnsi="Arial"/>
      <w:b/>
      <w:bCs/>
    </w:rPr>
  </w:style>
  <w:style w:type="paragraph" w:styleId="ListParagraph">
    <w:name w:val="List Paragraph"/>
    <w:basedOn w:val="Normal"/>
    <w:uiPriority w:val="34"/>
    <w:qFormat/>
    <w:rsid w:val="002264FF"/>
    <w:pPr>
      <w:numPr>
        <w:numId w:val="9"/>
      </w:numPr>
      <w:snapToGrid w:val="0"/>
      <w:spacing w:after="0"/>
      <w:contextualSpacing/>
    </w:pPr>
    <w:rPr>
      <w:rFonts w:eastAsia="Calibri" w:cs="Arial"/>
      <w:b/>
      <w:szCs w:val="22"/>
      <w:lang w:val="es-PA" w:eastAsia="en-US"/>
    </w:rPr>
  </w:style>
  <w:style w:type="table" w:styleId="TableSimple3">
    <w:name w:val="Table Simple 3"/>
    <w:basedOn w:val="TableNormal"/>
    <w:rsid w:val="00CB058D"/>
    <w:pPr>
      <w:spacing w:before="120" w:after="120" w:line="360" w:lineRule="auto"/>
      <w:jc w:val="both"/>
    </w:p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MediumList2-Accent1">
    <w:name w:val="Medium List 2 Accent 1"/>
    <w:basedOn w:val="TableNormal"/>
    <w:uiPriority w:val="66"/>
    <w:rsid w:val="00CF118D"/>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character" w:customStyle="1" w:styleId="Heading6Char">
    <w:name w:val="Heading 6 Char"/>
    <w:basedOn w:val="DefaultParagraphFont"/>
    <w:link w:val="Heading6"/>
    <w:semiHidden/>
    <w:rsid w:val="00575FA3"/>
    <w:rPr>
      <w:rFonts w:asciiTheme="majorHAnsi" w:eastAsiaTheme="majorEastAsia" w:hAnsiTheme="majorHAnsi" w:cstheme="majorBidi"/>
      <w:i/>
      <w:iCs/>
      <w:color w:val="243F60" w:themeColor="accent1" w:themeShade="7F"/>
      <w:sz w:val="22"/>
      <w:szCs w:val="24"/>
    </w:rPr>
  </w:style>
  <w:style w:type="character" w:customStyle="1" w:styleId="Heading5Char">
    <w:name w:val="Heading 5 Char"/>
    <w:basedOn w:val="DefaultParagraphFont"/>
    <w:link w:val="Heading5"/>
    <w:semiHidden/>
    <w:rsid w:val="000309BE"/>
    <w:rPr>
      <w:rFonts w:asciiTheme="majorHAnsi" w:eastAsiaTheme="majorEastAsia" w:hAnsiTheme="majorHAnsi" w:cstheme="majorBidi"/>
      <w:color w:val="243F60" w:themeColor="accent1" w:themeShade="7F"/>
      <w:sz w:val="22"/>
      <w:szCs w:val="24"/>
    </w:rPr>
  </w:style>
  <w:style w:type="character" w:customStyle="1" w:styleId="apple-converted-space">
    <w:name w:val="apple-converted-space"/>
    <w:basedOn w:val="DefaultParagraphFont"/>
    <w:rsid w:val="00611FC4"/>
  </w:style>
  <w:style w:type="paragraph" w:styleId="Revision">
    <w:name w:val="Revision"/>
    <w:hidden/>
    <w:uiPriority w:val="99"/>
    <w:semiHidden/>
    <w:rsid w:val="00D75C71"/>
    <w:rPr>
      <w:rFonts w:ascii="Arial" w:hAnsi="Arial"/>
      <w:sz w:val="22"/>
      <w:szCs w:val="24"/>
    </w:rPr>
  </w:style>
  <w:style w:type="paragraph" w:styleId="EndnoteText">
    <w:name w:val="endnote text"/>
    <w:basedOn w:val="Normal"/>
    <w:link w:val="EndnoteTextChar"/>
    <w:rsid w:val="00F269C7"/>
    <w:pPr>
      <w:spacing w:before="0" w:after="0" w:line="240" w:lineRule="auto"/>
    </w:pPr>
    <w:rPr>
      <w:sz w:val="20"/>
      <w:szCs w:val="20"/>
    </w:rPr>
  </w:style>
  <w:style w:type="character" w:customStyle="1" w:styleId="EndnoteTextChar">
    <w:name w:val="Endnote Text Char"/>
    <w:basedOn w:val="DefaultParagraphFont"/>
    <w:link w:val="EndnoteText"/>
    <w:rsid w:val="00F269C7"/>
    <w:rPr>
      <w:rFonts w:ascii="Arial" w:hAnsi="Arial"/>
    </w:rPr>
  </w:style>
  <w:style w:type="character" w:styleId="EndnoteReference">
    <w:name w:val="endnote reference"/>
    <w:basedOn w:val="DefaultParagraphFont"/>
    <w:rsid w:val="00F269C7"/>
    <w:rPr>
      <w:vertAlign w:val="superscript"/>
    </w:rPr>
  </w:style>
  <w:style w:type="paragraph" w:styleId="BodyText">
    <w:name w:val="Body Text"/>
    <w:basedOn w:val="Normal"/>
    <w:link w:val="BodyTextChar"/>
    <w:rsid w:val="00662367"/>
  </w:style>
  <w:style w:type="character" w:customStyle="1" w:styleId="BodyTextChar">
    <w:name w:val="Body Text Char"/>
    <w:basedOn w:val="DefaultParagraphFont"/>
    <w:link w:val="BodyText"/>
    <w:rsid w:val="00662367"/>
    <w:rPr>
      <w:rFonts w:ascii="Arial" w:hAnsi="Arial"/>
      <w:sz w:val="22"/>
      <w:szCs w:val="24"/>
    </w:rPr>
  </w:style>
  <w:style w:type="paragraph" w:customStyle="1" w:styleId="Regtable">
    <w:name w:val="Regtable"/>
    <w:link w:val="RegtableChar"/>
    <w:rsid w:val="001B7411"/>
    <w:pPr>
      <w:keepLines/>
      <w:spacing w:before="20" w:after="20"/>
    </w:pPr>
    <w:rPr>
      <w:noProof/>
      <w:lang w:val="en-US" w:eastAsia="en-US"/>
    </w:rPr>
  </w:style>
  <w:style w:type="character" w:customStyle="1" w:styleId="RegtableChar">
    <w:name w:val="Regtable Char"/>
    <w:link w:val="Regtable"/>
    <w:rsid w:val="001B7411"/>
    <w:rPr>
      <w:noProof/>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182591">
      <w:bodyDiv w:val="1"/>
      <w:marLeft w:val="0"/>
      <w:marRight w:val="0"/>
      <w:marTop w:val="0"/>
      <w:marBottom w:val="0"/>
      <w:divBdr>
        <w:top w:val="none" w:sz="0" w:space="0" w:color="auto"/>
        <w:left w:val="none" w:sz="0" w:space="0" w:color="auto"/>
        <w:bottom w:val="none" w:sz="0" w:space="0" w:color="auto"/>
        <w:right w:val="none" w:sz="0" w:space="0" w:color="auto"/>
      </w:divBdr>
    </w:div>
    <w:div w:id="17238386">
      <w:bodyDiv w:val="1"/>
      <w:marLeft w:val="0"/>
      <w:marRight w:val="0"/>
      <w:marTop w:val="0"/>
      <w:marBottom w:val="0"/>
      <w:divBdr>
        <w:top w:val="none" w:sz="0" w:space="0" w:color="auto"/>
        <w:left w:val="none" w:sz="0" w:space="0" w:color="auto"/>
        <w:bottom w:val="none" w:sz="0" w:space="0" w:color="auto"/>
        <w:right w:val="none" w:sz="0" w:space="0" w:color="auto"/>
      </w:divBdr>
    </w:div>
    <w:div w:id="61372195">
      <w:bodyDiv w:val="1"/>
      <w:marLeft w:val="0"/>
      <w:marRight w:val="0"/>
      <w:marTop w:val="0"/>
      <w:marBottom w:val="0"/>
      <w:divBdr>
        <w:top w:val="none" w:sz="0" w:space="0" w:color="auto"/>
        <w:left w:val="none" w:sz="0" w:space="0" w:color="auto"/>
        <w:bottom w:val="none" w:sz="0" w:space="0" w:color="auto"/>
        <w:right w:val="none" w:sz="0" w:space="0" w:color="auto"/>
      </w:divBdr>
      <w:divsChild>
        <w:div w:id="1049066031">
          <w:marLeft w:val="0"/>
          <w:marRight w:val="0"/>
          <w:marTop w:val="0"/>
          <w:marBottom w:val="0"/>
          <w:divBdr>
            <w:top w:val="none" w:sz="0" w:space="0" w:color="auto"/>
            <w:left w:val="none" w:sz="0" w:space="0" w:color="auto"/>
            <w:bottom w:val="none" w:sz="0" w:space="0" w:color="auto"/>
            <w:right w:val="none" w:sz="0" w:space="0" w:color="auto"/>
          </w:divBdr>
          <w:divsChild>
            <w:div w:id="102959566">
              <w:marLeft w:val="0"/>
              <w:marRight w:val="0"/>
              <w:marTop w:val="0"/>
              <w:marBottom w:val="0"/>
              <w:divBdr>
                <w:top w:val="none" w:sz="0" w:space="0" w:color="auto"/>
                <w:left w:val="none" w:sz="0" w:space="0" w:color="auto"/>
                <w:bottom w:val="none" w:sz="0" w:space="0" w:color="auto"/>
                <w:right w:val="none" w:sz="0" w:space="0" w:color="auto"/>
              </w:divBdr>
              <w:divsChild>
                <w:div w:id="195430928">
                  <w:marLeft w:val="0"/>
                  <w:marRight w:val="0"/>
                  <w:marTop w:val="0"/>
                  <w:marBottom w:val="0"/>
                  <w:divBdr>
                    <w:top w:val="none" w:sz="0" w:space="0" w:color="auto"/>
                    <w:left w:val="none" w:sz="0" w:space="0" w:color="auto"/>
                    <w:bottom w:val="none" w:sz="0" w:space="0" w:color="auto"/>
                    <w:right w:val="none" w:sz="0" w:space="0" w:color="auto"/>
                  </w:divBdr>
                  <w:divsChild>
                    <w:div w:id="760613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0592195">
      <w:bodyDiv w:val="1"/>
      <w:marLeft w:val="0"/>
      <w:marRight w:val="0"/>
      <w:marTop w:val="0"/>
      <w:marBottom w:val="0"/>
      <w:divBdr>
        <w:top w:val="none" w:sz="0" w:space="0" w:color="auto"/>
        <w:left w:val="none" w:sz="0" w:space="0" w:color="auto"/>
        <w:bottom w:val="none" w:sz="0" w:space="0" w:color="auto"/>
        <w:right w:val="none" w:sz="0" w:space="0" w:color="auto"/>
      </w:divBdr>
    </w:div>
    <w:div w:id="75178146">
      <w:bodyDiv w:val="1"/>
      <w:marLeft w:val="0"/>
      <w:marRight w:val="0"/>
      <w:marTop w:val="0"/>
      <w:marBottom w:val="0"/>
      <w:divBdr>
        <w:top w:val="none" w:sz="0" w:space="0" w:color="auto"/>
        <w:left w:val="none" w:sz="0" w:space="0" w:color="auto"/>
        <w:bottom w:val="none" w:sz="0" w:space="0" w:color="auto"/>
        <w:right w:val="none" w:sz="0" w:space="0" w:color="auto"/>
      </w:divBdr>
    </w:div>
    <w:div w:id="82923985">
      <w:bodyDiv w:val="1"/>
      <w:marLeft w:val="0"/>
      <w:marRight w:val="0"/>
      <w:marTop w:val="0"/>
      <w:marBottom w:val="0"/>
      <w:divBdr>
        <w:top w:val="none" w:sz="0" w:space="0" w:color="auto"/>
        <w:left w:val="none" w:sz="0" w:space="0" w:color="auto"/>
        <w:bottom w:val="none" w:sz="0" w:space="0" w:color="auto"/>
        <w:right w:val="none" w:sz="0" w:space="0" w:color="auto"/>
      </w:divBdr>
    </w:div>
    <w:div w:id="106121606">
      <w:bodyDiv w:val="1"/>
      <w:marLeft w:val="0"/>
      <w:marRight w:val="0"/>
      <w:marTop w:val="0"/>
      <w:marBottom w:val="0"/>
      <w:divBdr>
        <w:top w:val="none" w:sz="0" w:space="0" w:color="auto"/>
        <w:left w:val="none" w:sz="0" w:space="0" w:color="auto"/>
        <w:bottom w:val="none" w:sz="0" w:space="0" w:color="auto"/>
        <w:right w:val="none" w:sz="0" w:space="0" w:color="auto"/>
      </w:divBdr>
    </w:div>
    <w:div w:id="111749187">
      <w:bodyDiv w:val="1"/>
      <w:marLeft w:val="0"/>
      <w:marRight w:val="0"/>
      <w:marTop w:val="0"/>
      <w:marBottom w:val="0"/>
      <w:divBdr>
        <w:top w:val="none" w:sz="0" w:space="0" w:color="auto"/>
        <w:left w:val="none" w:sz="0" w:space="0" w:color="auto"/>
        <w:bottom w:val="none" w:sz="0" w:space="0" w:color="auto"/>
        <w:right w:val="none" w:sz="0" w:space="0" w:color="auto"/>
      </w:divBdr>
    </w:div>
    <w:div w:id="132061695">
      <w:bodyDiv w:val="1"/>
      <w:marLeft w:val="0"/>
      <w:marRight w:val="0"/>
      <w:marTop w:val="0"/>
      <w:marBottom w:val="0"/>
      <w:divBdr>
        <w:top w:val="none" w:sz="0" w:space="0" w:color="auto"/>
        <w:left w:val="none" w:sz="0" w:space="0" w:color="auto"/>
        <w:bottom w:val="none" w:sz="0" w:space="0" w:color="auto"/>
        <w:right w:val="none" w:sz="0" w:space="0" w:color="auto"/>
      </w:divBdr>
    </w:div>
    <w:div w:id="153883446">
      <w:bodyDiv w:val="1"/>
      <w:marLeft w:val="0"/>
      <w:marRight w:val="0"/>
      <w:marTop w:val="0"/>
      <w:marBottom w:val="0"/>
      <w:divBdr>
        <w:top w:val="none" w:sz="0" w:space="0" w:color="auto"/>
        <w:left w:val="none" w:sz="0" w:space="0" w:color="auto"/>
        <w:bottom w:val="none" w:sz="0" w:space="0" w:color="auto"/>
        <w:right w:val="none" w:sz="0" w:space="0" w:color="auto"/>
      </w:divBdr>
      <w:divsChild>
        <w:div w:id="1653365193">
          <w:marLeft w:val="547"/>
          <w:marRight w:val="0"/>
          <w:marTop w:val="60"/>
          <w:marBottom w:val="0"/>
          <w:divBdr>
            <w:top w:val="none" w:sz="0" w:space="0" w:color="auto"/>
            <w:left w:val="none" w:sz="0" w:space="0" w:color="auto"/>
            <w:bottom w:val="none" w:sz="0" w:space="0" w:color="auto"/>
            <w:right w:val="none" w:sz="0" w:space="0" w:color="auto"/>
          </w:divBdr>
        </w:div>
      </w:divsChild>
    </w:div>
    <w:div w:id="170221336">
      <w:bodyDiv w:val="1"/>
      <w:marLeft w:val="0"/>
      <w:marRight w:val="0"/>
      <w:marTop w:val="0"/>
      <w:marBottom w:val="0"/>
      <w:divBdr>
        <w:top w:val="none" w:sz="0" w:space="0" w:color="auto"/>
        <w:left w:val="none" w:sz="0" w:space="0" w:color="auto"/>
        <w:bottom w:val="none" w:sz="0" w:space="0" w:color="auto"/>
        <w:right w:val="none" w:sz="0" w:space="0" w:color="auto"/>
      </w:divBdr>
    </w:div>
    <w:div w:id="172377850">
      <w:bodyDiv w:val="1"/>
      <w:marLeft w:val="0"/>
      <w:marRight w:val="0"/>
      <w:marTop w:val="0"/>
      <w:marBottom w:val="0"/>
      <w:divBdr>
        <w:top w:val="none" w:sz="0" w:space="0" w:color="auto"/>
        <w:left w:val="none" w:sz="0" w:space="0" w:color="auto"/>
        <w:bottom w:val="none" w:sz="0" w:space="0" w:color="auto"/>
        <w:right w:val="none" w:sz="0" w:space="0" w:color="auto"/>
      </w:divBdr>
      <w:divsChild>
        <w:div w:id="1383676872">
          <w:marLeft w:val="0"/>
          <w:marRight w:val="0"/>
          <w:marTop w:val="100"/>
          <w:marBottom w:val="100"/>
          <w:divBdr>
            <w:top w:val="none" w:sz="0" w:space="0" w:color="auto"/>
            <w:left w:val="none" w:sz="0" w:space="0" w:color="auto"/>
            <w:bottom w:val="none" w:sz="0" w:space="0" w:color="auto"/>
            <w:right w:val="none" w:sz="0" w:space="0" w:color="auto"/>
          </w:divBdr>
          <w:divsChild>
            <w:div w:id="1151092446">
              <w:marLeft w:val="0"/>
              <w:marRight w:val="0"/>
              <w:marTop w:val="0"/>
              <w:marBottom w:val="0"/>
              <w:divBdr>
                <w:top w:val="none" w:sz="0" w:space="0" w:color="auto"/>
                <w:left w:val="none" w:sz="0" w:space="0" w:color="auto"/>
                <w:bottom w:val="none" w:sz="0" w:space="0" w:color="auto"/>
                <w:right w:val="single" w:sz="6" w:space="11" w:color="D0D0D0"/>
              </w:divBdr>
              <w:divsChild>
                <w:div w:id="289748711">
                  <w:marLeft w:val="0"/>
                  <w:marRight w:val="0"/>
                  <w:marTop w:val="0"/>
                  <w:marBottom w:val="0"/>
                  <w:divBdr>
                    <w:top w:val="single" w:sz="2" w:space="0" w:color="FFFFFF"/>
                    <w:left w:val="single" w:sz="2" w:space="0" w:color="FFFFFF"/>
                    <w:bottom w:val="single" w:sz="2" w:space="0" w:color="FFFFFF"/>
                    <w:right w:val="single" w:sz="2" w:space="11" w:color="FFFFFF"/>
                  </w:divBdr>
                  <w:divsChild>
                    <w:div w:id="1826586109">
                      <w:marLeft w:val="0"/>
                      <w:marRight w:val="0"/>
                      <w:marTop w:val="0"/>
                      <w:marBottom w:val="0"/>
                      <w:divBdr>
                        <w:top w:val="single" w:sz="2" w:space="0" w:color="FFFFFF"/>
                        <w:left w:val="single" w:sz="2" w:space="0" w:color="FFFFFF"/>
                        <w:bottom w:val="single" w:sz="2" w:space="0" w:color="FFFFFF"/>
                        <w:right w:val="single" w:sz="2" w:space="0" w:color="FFFFFF"/>
                      </w:divBdr>
                      <w:divsChild>
                        <w:div w:id="214464259">
                          <w:marLeft w:val="0"/>
                          <w:marRight w:val="0"/>
                          <w:marTop w:val="0"/>
                          <w:marBottom w:val="0"/>
                          <w:divBdr>
                            <w:top w:val="single" w:sz="2" w:space="0" w:color="FFFFFF"/>
                            <w:left w:val="single" w:sz="2" w:space="0" w:color="FFFFFF"/>
                            <w:bottom w:val="single" w:sz="2" w:space="0" w:color="FFFFFF"/>
                            <w:right w:val="single" w:sz="2" w:space="0" w:color="FFFFFF"/>
                          </w:divBdr>
                        </w:div>
                        <w:div w:id="583414037">
                          <w:marLeft w:val="0"/>
                          <w:marRight w:val="0"/>
                          <w:marTop w:val="0"/>
                          <w:marBottom w:val="0"/>
                          <w:divBdr>
                            <w:top w:val="single" w:sz="2" w:space="0" w:color="FFFFFF"/>
                            <w:left w:val="single" w:sz="2" w:space="0" w:color="FFFFFF"/>
                            <w:bottom w:val="single" w:sz="2" w:space="0" w:color="FFFFFF"/>
                            <w:right w:val="single" w:sz="2" w:space="0" w:color="FFFFFF"/>
                          </w:divBdr>
                        </w:div>
                        <w:div w:id="585770383">
                          <w:marLeft w:val="0"/>
                          <w:marRight w:val="0"/>
                          <w:marTop w:val="0"/>
                          <w:marBottom w:val="0"/>
                          <w:divBdr>
                            <w:top w:val="single" w:sz="2" w:space="0" w:color="FFFFFF"/>
                            <w:left w:val="single" w:sz="2" w:space="0" w:color="FFFFFF"/>
                            <w:bottom w:val="single" w:sz="2" w:space="0" w:color="FFFFFF"/>
                            <w:right w:val="single" w:sz="2" w:space="0" w:color="FFFFFF"/>
                          </w:divBdr>
                        </w:div>
                        <w:div w:id="784075802">
                          <w:marLeft w:val="0"/>
                          <w:marRight w:val="0"/>
                          <w:marTop w:val="0"/>
                          <w:marBottom w:val="0"/>
                          <w:divBdr>
                            <w:top w:val="single" w:sz="2" w:space="0" w:color="FFFFFF"/>
                            <w:left w:val="single" w:sz="2" w:space="0" w:color="FFFFFF"/>
                            <w:bottom w:val="single" w:sz="2" w:space="0" w:color="FFFFFF"/>
                            <w:right w:val="single" w:sz="2" w:space="0" w:color="FFFFFF"/>
                          </w:divBdr>
                        </w:div>
                        <w:div w:id="1278178458">
                          <w:marLeft w:val="0"/>
                          <w:marRight w:val="0"/>
                          <w:marTop w:val="0"/>
                          <w:marBottom w:val="0"/>
                          <w:divBdr>
                            <w:top w:val="single" w:sz="2" w:space="0" w:color="FFFFFF"/>
                            <w:left w:val="single" w:sz="2" w:space="0" w:color="FFFFFF"/>
                            <w:bottom w:val="single" w:sz="2" w:space="0" w:color="FFFFFF"/>
                            <w:right w:val="single" w:sz="2" w:space="0" w:color="FFFFFF"/>
                          </w:divBdr>
                        </w:div>
                        <w:div w:id="1400902746">
                          <w:marLeft w:val="0"/>
                          <w:marRight w:val="0"/>
                          <w:marTop w:val="0"/>
                          <w:marBottom w:val="0"/>
                          <w:divBdr>
                            <w:top w:val="single" w:sz="2" w:space="0" w:color="FFFFFF"/>
                            <w:left w:val="single" w:sz="2" w:space="0" w:color="FFFFFF"/>
                            <w:bottom w:val="single" w:sz="2" w:space="0" w:color="FFFFFF"/>
                            <w:right w:val="single" w:sz="2" w:space="0" w:color="FFFFFF"/>
                          </w:divBdr>
                        </w:div>
                        <w:div w:id="1445274664">
                          <w:marLeft w:val="0"/>
                          <w:marRight w:val="0"/>
                          <w:marTop w:val="0"/>
                          <w:marBottom w:val="0"/>
                          <w:divBdr>
                            <w:top w:val="single" w:sz="2" w:space="0" w:color="FFFFFF"/>
                            <w:left w:val="single" w:sz="2" w:space="0" w:color="FFFFFF"/>
                            <w:bottom w:val="single" w:sz="2" w:space="0" w:color="FFFFFF"/>
                            <w:right w:val="single" w:sz="2" w:space="0" w:color="FFFFFF"/>
                          </w:divBdr>
                        </w:div>
                        <w:div w:id="1481769600">
                          <w:marLeft w:val="0"/>
                          <w:marRight w:val="0"/>
                          <w:marTop w:val="0"/>
                          <w:marBottom w:val="0"/>
                          <w:divBdr>
                            <w:top w:val="single" w:sz="2" w:space="0" w:color="FFFFFF"/>
                            <w:left w:val="single" w:sz="2" w:space="0" w:color="FFFFFF"/>
                            <w:bottom w:val="single" w:sz="2" w:space="0" w:color="FFFFFF"/>
                            <w:right w:val="single" w:sz="2" w:space="0" w:color="FFFFFF"/>
                          </w:divBdr>
                        </w:div>
                        <w:div w:id="1557275997">
                          <w:marLeft w:val="0"/>
                          <w:marRight w:val="0"/>
                          <w:marTop w:val="0"/>
                          <w:marBottom w:val="0"/>
                          <w:divBdr>
                            <w:top w:val="single" w:sz="2" w:space="0" w:color="FFFFFF"/>
                            <w:left w:val="single" w:sz="2" w:space="0" w:color="FFFFFF"/>
                            <w:bottom w:val="single" w:sz="2" w:space="0" w:color="FFFFFF"/>
                            <w:right w:val="single" w:sz="2" w:space="0" w:color="FFFFFF"/>
                          </w:divBdr>
                        </w:div>
                        <w:div w:id="1651595892">
                          <w:marLeft w:val="0"/>
                          <w:marRight w:val="0"/>
                          <w:marTop w:val="0"/>
                          <w:marBottom w:val="0"/>
                          <w:divBdr>
                            <w:top w:val="single" w:sz="2" w:space="0" w:color="FFFFFF"/>
                            <w:left w:val="single" w:sz="2" w:space="0" w:color="FFFFFF"/>
                            <w:bottom w:val="single" w:sz="2" w:space="0" w:color="FFFFFF"/>
                            <w:right w:val="single" w:sz="2" w:space="0" w:color="FFFFFF"/>
                          </w:divBdr>
                        </w:div>
                        <w:div w:id="1733894272">
                          <w:marLeft w:val="0"/>
                          <w:marRight w:val="0"/>
                          <w:marTop w:val="0"/>
                          <w:marBottom w:val="0"/>
                          <w:divBdr>
                            <w:top w:val="single" w:sz="2" w:space="0" w:color="FFFFFF"/>
                            <w:left w:val="single" w:sz="2" w:space="0" w:color="FFFFFF"/>
                            <w:bottom w:val="single" w:sz="2" w:space="0" w:color="FFFFFF"/>
                            <w:right w:val="single" w:sz="2" w:space="0" w:color="FFFFFF"/>
                          </w:divBdr>
                        </w:div>
                      </w:divsChild>
                    </w:div>
                  </w:divsChild>
                </w:div>
              </w:divsChild>
            </w:div>
          </w:divsChild>
        </w:div>
      </w:divsChild>
    </w:div>
    <w:div w:id="173813684">
      <w:bodyDiv w:val="1"/>
      <w:marLeft w:val="0"/>
      <w:marRight w:val="0"/>
      <w:marTop w:val="0"/>
      <w:marBottom w:val="0"/>
      <w:divBdr>
        <w:top w:val="none" w:sz="0" w:space="0" w:color="auto"/>
        <w:left w:val="none" w:sz="0" w:space="0" w:color="auto"/>
        <w:bottom w:val="none" w:sz="0" w:space="0" w:color="auto"/>
        <w:right w:val="none" w:sz="0" w:space="0" w:color="auto"/>
      </w:divBdr>
    </w:div>
    <w:div w:id="198393981">
      <w:bodyDiv w:val="1"/>
      <w:marLeft w:val="0"/>
      <w:marRight w:val="0"/>
      <w:marTop w:val="0"/>
      <w:marBottom w:val="0"/>
      <w:divBdr>
        <w:top w:val="none" w:sz="0" w:space="0" w:color="auto"/>
        <w:left w:val="none" w:sz="0" w:space="0" w:color="auto"/>
        <w:bottom w:val="none" w:sz="0" w:space="0" w:color="auto"/>
        <w:right w:val="none" w:sz="0" w:space="0" w:color="auto"/>
      </w:divBdr>
    </w:div>
    <w:div w:id="209542054">
      <w:bodyDiv w:val="1"/>
      <w:marLeft w:val="0"/>
      <w:marRight w:val="0"/>
      <w:marTop w:val="0"/>
      <w:marBottom w:val="0"/>
      <w:divBdr>
        <w:top w:val="none" w:sz="0" w:space="0" w:color="auto"/>
        <w:left w:val="none" w:sz="0" w:space="0" w:color="auto"/>
        <w:bottom w:val="none" w:sz="0" w:space="0" w:color="auto"/>
        <w:right w:val="none" w:sz="0" w:space="0" w:color="auto"/>
      </w:divBdr>
      <w:divsChild>
        <w:div w:id="673067365">
          <w:marLeft w:val="75"/>
          <w:marRight w:val="75"/>
          <w:marTop w:val="0"/>
          <w:marBottom w:val="0"/>
          <w:divBdr>
            <w:top w:val="none" w:sz="0" w:space="0" w:color="auto"/>
            <w:left w:val="none" w:sz="0" w:space="0" w:color="auto"/>
            <w:bottom w:val="none" w:sz="0" w:space="0" w:color="auto"/>
            <w:right w:val="none" w:sz="0" w:space="0" w:color="auto"/>
          </w:divBdr>
          <w:divsChild>
            <w:div w:id="1939872981">
              <w:marLeft w:val="0"/>
              <w:marRight w:val="0"/>
              <w:marTop w:val="0"/>
              <w:marBottom w:val="0"/>
              <w:divBdr>
                <w:top w:val="single" w:sz="6" w:space="5" w:color="DDDDDD"/>
                <w:left w:val="none" w:sz="0" w:space="0" w:color="auto"/>
                <w:bottom w:val="none" w:sz="0" w:space="0" w:color="auto"/>
                <w:right w:val="none" w:sz="0" w:space="0" w:color="auto"/>
              </w:divBdr>
              <w:divsChild>
                <w:div w:id="1175878471">
                  <w:marLeft w:val="0"/>
                  <w:marRight w:val="0"/>
                  <w:marTop w:val="0"/>
                  <w:marBottom w:val="0"/>
                  <w:divBdr>
                    <w:top w:val="none" w:sz="0" w:space="0" w:color="auto"/>
                    <w:left w:val="none" w:sz="0" w:space="0" w:color="auto"/>
                    <w:bottom w:val="none" w:sz="0" w:space="0" w:color="auto"/>
                    <w:right w:val="none" w:sz="0" w:space="0" w:color="auto"/>
                  </w:divBdr>
                  <w:divsChild>
                    <w:div w:id="1753620654">
                      <w:marLeft w:val="0"/>
                      <w:marRight w:val="0"/>
                      <w:marTop w:val="0"/>
                      <w:marBottom w:val="0"/>
                      <w:divBdr>
                        <w:top w:val="none" w:sz="0" w:space="0" w:color="auto"/>
                        <w:left w:val="none" w:sz="0" w:space="0" w:color="auto"/>
                        <w:bottom w:val="none" w:sz="0" w:space="0" w:color="auto"/>
                        <w:right w:val="none" w:sz="0" w:space="0" w:color="auto"/>
                      </w:divBdr>
                      <w:divsChild>
                        <w:div w:id="1737975501">
                          <w:marLeft w:val="-384"/>
                          <w:marRight w:val="0"/>
                          <w:marTop w:val="0"/>
                          <w:marBottom w:val="240"/>
                          <w:divBdr>
                            <w:top w:val="none" w:sz="0" w:space="0" w:color="auto"/>
                            <w:left w:val="none" w:sz="0" w:space="0" w:color="auto"/>
                            <w:bottom w:val="none" w:sz="0" w:space="0" w:color="auto"/>
                            <w:right w:val="none" w:sz="0" w:space="0" w:color="auto"/>
                          </w:divBdr>
                          <w:divsChild>
                            <w:div w:id="91172126">
                              <w:marLeft w:val="0"/>
                              <w:marRight w:val="0"/>
                              <w:marTop w:val="0"/>
                              <w:marBottom w:val="0"/>
                              <w:divBdr>
                                <w:top w:val="none" w:sz="0" w:space="0" w:color="auto"/>
                                <w:left w:val="none" w:sz="0" w:space="0" w:color="auto"/>
                                <w:bottom w:val="none" w:sz="0" w:space="0" w:color="auto"/>
                                <w:right w:val="none" w:sz="0" w:space="0" w:color="auto"/>
                              </w:divBdr>
                              <w:divsChild>
                                <w:div w:id="465586238">
                                  <w:marLeft w:val="0"/>
                                  <w:marRight w:val="0"/>
                                  <w:marTop w:val="0"/>
                                  <w:marBottom w:val="0"/>
                                  <w:divBdr>
                                    <w:top w:val="none" w:sz="0" w:space="0" w:color="auto"/>
                                    <w:left w:val="none" w:sz="0" w:space="0" w:color="auto"/>
                                    <w:bottom w:val="none" w:sz="0" w:space="0" w:color="auto"/>
                                    <w:right w:val="none" w:sz="0" w:space="0" w:color="auto"/>
                                  </w:divBdr>
                                  <w:divsChild>
                                    <w:div w:id="2058435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17672280">
      <w:bodyDiv w:val="1"/>
      <w:marLeft w:val="0"/>
      <w:marRight w:val="0"/>
      <w:marTop w:val="0"/>
      <w:marBottom w:val="0"/>
      <w:divBdr>
        <w:top w:val="none" w:sz="0" w:space="0" w:color="auto"/>
        <w:left w:val="none" w:sz="0" w:space="0" w:color="auto"/>
        <w:bottom w:val="none" w:sz="0" w:space="0" w:color="auto"/>
        <w:right w:val="none" w:sz="0" w:space="0" w:color="auto"/>
      </w:divBdr>
    </w:div>
    <w:div w:id="227158318">
      <w:bodyDiv w:val="1"/>
      <w:marLeft w:val="0"/>
      <w:marRight w:val="0"/>
      <w:marTop w:val="0"/>
      <w:marBottom w:val="0"/>
      <w:divBdr>
        <w:top w:val="none" w:sz="0" w:space="0" w:color="auto"/>
        <w:left w:val="none" w:sz="0" w:space="0" w:color="auto"/>
        <w:bottom w:val="none" w:sz="0" w:space="0" w:color="auto"/>
        <w:right w:val="none" w:sz="0" w:space="0" w:color="auto"/>
      </w:divBdr>
    </w:div>
    <w:div w:id="252472983">
      <w:bodyDiv w:val="1"/>
      <w:marLeft w:val="0"/>
      <w:marRight w:val="0"/>
      <w:marTop w:val="0"/>
      <w:marBottom w:val="0"/>
      <w:divBdr>
        <w:top w:val="none" w:sz="0" w:space="0" w:color="auto"/>
        <w:left w:val="none" w:sz="0" w:space="0" w:color="auto"/>
        <w:bottom w:val="none" w:sz="0" w:space="0" w:color="auto"/>
        <w:right w:val="none" w:sz="0" w:space="0" w:color="auto"/>
      </w:divBdr>
    </w:div>
    <w:div w:id="274601474">
      <w:bodyDiv w:val="1"/>
      <w:marLeft w:val="0"/>
      <w:marRight w:val="0"/>
      <w:marTop w:val="0"/>
      <w:marBottom w:val="0"/>
      <w:divBdr>
        <w:top w:val="none" w:sz="0" w:space="0" w:color="auto"/>
        <w:left w:val="none" w:sz="0" w:space="0" w:color="auto"/>
        <w:bottom w:val="none" w:sz="0" w:space="0" w:color="auto"/>
        <w:right w:val="none" w:sz="0" w:space="0" w:color="auto"/>
      </w:divBdr>
    </w:div>
    <w:div w:id="288973898">
      <w:bodyDiv w:val="1"/>
      <w:marLeft w:val="0"/>
      <w:marRight w:val="0"/>
      <w:marTop w:val="0"/>
      <w:marBottom w:val="0"/>
      <w:divBdr>
        <w:top w:val="none" w:sz="0" w:space="0" w:color="auto"/>
        <w:left w:val="none" w:sz="0" w:space="0" w:color="auto"/>
        <w:bottom w:val="none" w:sz="0" w:space="0" w:color="auto"/>
        <w:right w:val="none" w:sz="0" w:space="0" w:color="auto"/>
      </w:divBdr>
    </w:div>
    <w:div w:id="362899582">
      <w:bodyDiv w:val="1"/>
      <w:marLeft w:val="0"/>
      <w:marRight w:val="0"/>
      <w:marTop w:val="0"/>
      <w:marBottom w:val="0"/>
      <w:divBdr>
        <w:top w:val="none" w:sz="0" w:space="0" w:color="auto"/>
        <w:left w:val="none" w:sz="0" w:space="0" w:color="auto"/>
        <w:bottom w:val="none" w:sz="0" w:space="0" w:color="auto"/>
        <w:right w:val="none" w:sz="0" w:space="0" w:color="auto"/>
      </w:divBdr>
    </w:div>
    <w:div w:id="363790483">
      <w:bodyDiv w:val="1"/>
      <w:marLeft w:val="0"/>
      <w:marRight w:val="0"/>
      <w:marTop w:val="0"/>
      <w:marBottom w:val="0"/>
      <w:divBdr>
        <w:top w:val="none" w:sz="0" w:space="0" w:color="auto"/>
        <w:left w:val="none" w:sz="0" w:space="0" w:color="auto"/>
        <w:bottom w:val="none" w:sz="0" w:space="0" w:color="auto"/>
        <w:right w:val="none" w:sz="0" w:space="0" w:color="auto"/>
      </w:divBdr>
      <w:divsChild>
        <w:div w:id="1713580566">
          <w:marLeft w:val="0"/>
          <w:marRight w:val="0"/>
          <w:marTop w:val="0"/>
          <w:marBottom w:val="187"/>
          <w:divBdr>
            <w:top w:val="none" w:sz="0" w:space="0" w:color="auto"/>
            <w:left w:val="none" w:sz="0" w:space="0" w:color="auto"/>
            <w:bottom w:val="none" w:sz="0" w:space="0" w:color="auto"/>
            <w:right w:val="none" w:sz="0" w:space="0" w:color="auto"/>
          </w:divBdr>
        </w:div>
      </w:divsChild>
    </w:div>
    <w:div w:id="429738332">
      <w:bodyDiv w:val="1"/>
      <w:marLeft w:val="0"/>
      <w:marRight w:val="0"/>
      <w:marTop w:val="0"/>
      <w:marBottom w:val="0"/>
      <w:divBdr>
        <w:top w:val="none" w:sz="0" w:space="0" w:color="auto"/>
        <w:left w:val="none" w:sz="0" w:space="0" w:color="auto"/>
        <w:bottom w:val="none" w:sz="0" w:space="0" w:color="auto"/>
        <w:right w:val="none" w:sz="0" w:space="0" w:color="auto"/>
      </w:divBdr>
    </w:div>
    <w:div w:id="461313589">
      <w:bodyDiv w:val="1"/>
      <w:marLeft w:val="0"/>
      <w:marRight w:val="0"/>
      <w:marTop w:val="0"/>
      <w:marBottom w:val="0"/>
      <w:divBdr>
        <w:top w:val="none" w:sz="0" w:space="0" w:color="auto"/>
        <w:left w:val="none" w:sz="0" w:space="0" w:color="auto"/>
        <w:bottom w:val="none" w:sz="0" w:space="0" w:color="auto"/>
        <w:right w:val="none" w:sz="0" w:space="0" w:color="auto"/>
      </w:divBdr>
    </w:div>
    <w:div w:id="464466630">
      <w:bodyDiv w:val="1"/>
      <w:marLeft w:val="0"/>
      <w:marRight w:val="0"/>
      <w:marTop w:val="0"/>
      <w:marBottom w:val="0"/>
      <w:divBdr>
        <w:top w:val="none" w:sz="0" w:space="0" w:color="auto"/>
        <w:left w:val="none" w:sz="0" w:space="0" w:color="auto"/>
        <w:bottom w:val="none" w:sz="0" w:space="0" w:color="auto"/>
        <w:right w:val="none" w:sz="0" w:space="0" w:color="auto"/>
      </w:divBdr>
    </w:div>
    <w:div w:id="493686711">
      <w:bodyDiv w:val="1"/>
      <w:marLeft w:val="0"/>
      <w:marRight w:val="0"/>
      <w:marTop w:val="0"/>
      <w:marBottom w:val="0"/>
      <w:divBdr>
        <w:top w:val="none" w:sz="0" w:space="0" w:color="auto"/>
        <w:left w:val="none" w:sz="0" w:space="0" w:color="auto"/>
        <w:bottom w:val="none" w:sz="0" w:space="0" w:color="auto"/>
        <w:right w:val="none" w:sz="0" w:space="0" w:color="auto"/>
      </w:divBdr>
    </w:div>
    <w:div w:id="499081415">
      <w:bodyDiv w:val="1"/>
      <w:marLeft w:val="0"/>
      <w:marRight w:val="0"/>
      <w:marTop w:val="0"/>
      <w:marBottom w:val="0"/>
      <w:divBdr>
        <w:top w:val="none" w:sz="0" w:space="0" w:color="auto"/>
        <w:left w:val="none" w:sz="0" w:space="0" w:color="auto"/>
        <w:bottom w:val="none" w:sz="0" w:space="0" w:color="auto"/>
        <w:right w:val="none" w:sz="0" w:space="0" w:color="auto"/>
      </w:divBdr>
    </w:div>
    <w:div w:id="539977767">
      <w:bodyDiv w:val="1"/>
      <w:marLeft w:val="0"/>
      <w:marRight w:val="0"/>
      <w:marTop w:val="0"/>
      <w:marBottom w:val="0"/>
      <w:divBdr>
        <w:top w:val="none" w:sz="0" w:space="0" w:color="auto"/>
        <w:left w:val="none" w:sz="0" w:space="0" w:color="auto"/>
        <w:bottom w:val="none" w:sz="0" w:space="0" w:color="auto"/>
        <w:right w:val="none" w:sz="0" w:space="0" w:color="auto"/>
      </w:divBdr>
    </w:div>
    <w:div w:id="540481264">
      <w:bodyDiv w:val="1"/>
      <w:marLeft w:val="0"/>
      <w:marRight w:val="0"/>
      <w:marTop w:val="0"/>
      <w:marBottom w:val="0"/>
      <w:divBdr>
        <w:top w:val="none" w:sz="0" w:space="0" w:color="auto"/>
        <w:left w:val="none" w:sz="0" w:space="0" w:color="auto"/>
        <w:bottom w:val="none" w:sz="0" w:space="0" w:color="auto"/>
        <w:right w:val="none" w:sz="0" w:space="0" w:color="auto"/>
      </w:divBdr>
    </w:div>
    <w:div w:id="540871318">
      <w:bodyDiv w:val="1"/>
      <w:marLeft w:val="0"/>
      <w:marRight w:val="0"/>
      <w:marTop w:val="0"/>
      <w:marBottom w:val="0"/>
      <w:divBdr>
        <w:top w:val="none" w:sz="0" w:space="0" w:color="auto"/>
        <w:left w:val="none" w:sz="0" w:space="0" w:color="auto"/>
        <w:bottom w:val="none" w:sz="0" w:space="0" w:color="auto"/>
        <w:right w:val="none" w:sz="0" w:space="0" w:color="auto"/>
      </w:divBdr>
    </w:div>
    <w:div w:id="560673535">
      <w:bodyDiv w:val="1"/>
      <w:marLeft w:val="0"/>
      <w:marRight w:val="0"/>
      <w:marTop w:val="0"/>
      <w:marBottom w:val="0"/>
      <w:divBdr>
        <w:top w:val="none" w:sz="0" w:space="0" w:color="auto"/>
        <w:left w:val="none" w:sz="0" w:space="0" w:color="auto"/>
        <w:bottom w:val="none" w:sz="0" w:space="0" w:color="auto"/>
        <w:right w:val="none" w:sz="0" w:space="0" w:color="auto"/>
      </w:divBdr>
    </w:div>
    <w:div w:id="564995472">
      <w:bodyDiv w:val="1"/>
      <w:marLeft w:val="0"/>
      <w:marRight w:val="0"/>
      <w:marTop w:val="0"/>
      <w:marBottom w:val="0"/>
      <w:divBdr>
        <w:top w:val="none" w:sz="0" w:space="0" w:color="auto"/>
        <w:left w:val="none" w:sz="0" w:space="0" w:color="auto"/>
        <w:bottom w:val="none" w:sz="0" w:space="0" w:color="auto"/>
        <w:right w:val="none" w:sz="0" w:space="0" w:color="auto"/>
      </w:divBdr>
    </w:div>
    <w:div w:id="613295971">
      <w:bodyDiv w:val="1"/>
      <w:marLeft w:val="0"/>
      <w:marRight w:val="0"/>
      <w:marTop w:val="0"/>
      <w:marBottom w:val="0"/>
      <w:divBdr>
        <w:top w:val="none" w:sz="0" w:space="0" w:color="auto"/>
        <w:left w:val="none" w:sz="0" w:space="0" w:color="auto"/>
        <w:bottom w:val="none" w:sz="0" w:space="0" w:color="auto"/>
        <w:right w:val="none" w:sz="0" w:space="0" w:color="auto"/>
      </w:divBdr>
    </w:div>
    <w:div w:id="640312070">
      <w:bodyDiv w:val="1"/>
      <w:marLeft w:val="0"/>
      <w:marRight w:val="0"/>
      <w:marTop w:val="0"/>
      <w:marBottom w:val="0"/>
      <w:divBdr>
        <w:top w:val="none" w:sz="0" w:space="0" w:color="auto"/>
        <w:left w:val="none" w:sz="0" w:space="0" w:color="auto"/>
        <w:bottom w:val="none" w:sz="0" w:space="0" w:color="auto"/>
        <w:right w:val="none" w:sz="0" w:space="0" w:color="auto"/>
      </w:divBdr>
    </w:div>
    <w:div w:id="640647147">
      <w:bodyDiv w:val="1"/>
      <w:marLeft w:val="0"/>
      <w:marRight w:val="0"/>
      <w:marTop w:val="0"/>
      <w:marBottom w:val="0"/>
      <w:divBdr>
        <w:top w:val="none" w:sz="0" w:space="0" w:color="auto"/>
        <w:left w:val="none" w:sz="0" w:space="0" w:color="auto"/>
        <w:bottom w:val="none" w:sz="0" w:space="0" w:color="auto"/>
        <w:right w:val="none" w:sz="0" w:space="0" w:color="auto"/>
      </w:divBdr>
    </w:div>
    <w:div w:id="641467940">
      <w:bodyDiv w:val="1"/>
      <w:marLeft w:val="0"/>
      <w:marRight w:val="0"/>
      <w:marTop w:val="0"/>
      <w:marBottom w:val="0"/>
      <w:divBdr>
        <w:top w:val="none" w:sz="0" w:space="0" w:color="auto"/>
        <w:left w:val="none" w:sz="0" w:space="0" w:color="auto"/>
        <w:bottom w:val="none" w:sz="0" w:space="0" w:color="auto"/>
        <w:right w:val="none" w:sz="0" w:space="0" w:color="auto"/>
      </w:divBdr>
    </w:div>
    <w:div w:id="661323785">
      <w:bodyDiv w:val="1"/>
      <w:marLeft w:val="0"/>
      <w:marRight w:val="0"/>
      <w:marTop w:val="0"/>
      <w:marBottom w:val="0"/>
      <w:divBdr>
        <w:top w:val="none" w:sz="0" w:space="0" w:color="auto"/>
        <w:left w:val="none" w:sz="0" w:space="0" w:color="auto"/>
        <w:bottom w:val="none" w:sz="0" w:space="0" w:color="auto"/>
        <w:right w:val="none" w:sz="0" w:space="0" w:color="auto"/>
      </w:divBdr>
    </w:div>
    <w:div w:id="665942630">
      <w:bodyDiv w:val="1"/>
      <w:marLeft w:val="0"/>
      <w:marRight w:val="0"/>
      <w:marTop w:val="0"/>
      <w:marBottom w:val="0"/>
      <w:divBdr>
        <w:top w:val="none" w:sz="0" w:space="0" w:color="auto"/>
        <w:left w:val="none" w:sz="0" w:space="0" w:color="auto"/>
        <w:bottom w:val="none" w:sz="0" w:space="0" w:color="auto"/>
        <w:right w:val="none" w:sz="0" w:space="0" w:color="auto"/>
      </w:divBdr>
    </w:div>
    <w:div w:id="688068740">
      <w:bodyDiv w:val="1"/>
      <w:marLeft w:val="0"/>
      <w:marRight w:val="0"/>
      <w:marTop w:val="0"/>
      <w:marBottom w:val="0"/>
      <w:divBdr>
        <w:top w:val="none" w:sz="0" w:space="0" w:color="auto"/>
        <w:left w:val="none" w:sz="0" w:space="0" w:color="auto"/>
        <w:bottom w:val="none" w:sz="0" w:space="0" w:color="auto"/>
        <w:right w:val="none" w:sz="0" w:space="0" w:color="auto"/>
      </w:divBdr>
    </w:div>
    <w:div w:id="698243815">
      <w:bodyDiv w:val="1"/>
      <w:marLeft w:val="0"/>
      <w:marRight w:val="0"/>
      <w:marTop w:val="0"/>
      <w:marBottom w:val="0"/>
      <w:divBdr>
        <w:top w:val="none" w:sz="0" w:space="0" w:color="auto"/>
        <w:left w:val="none" w:sz="0" w:space="0" w:color="auto"/>
        <w:bottom w:val="none" w:sz="0" w:space="0" w:color="auto"/>
        <w:right w:val="none" w:sz="0" w:space="0" w:color="auto"/>
      </w:divBdr>
    </w:div>
    <w:div w:id="748238033">
      <w:bodyDiv w:val="1"/>
      <w:marLeft w:val="0"/>
      <w:marRight w:val="0"/>
      <w:marTop w:val="0"/>
      <w:marBottom w:val="0"/>
      <w:divBdr>
        <w:top w:val="none" w:sz="0" w:space="0" w:color="auto"/>
        <w:left w:val="none" w:sz="0" w:space="0" w:color="auto"/>
        <w:bottom w:val="none" w:sz="0" w:space="0" w:color="auto"/>
        <w:right w:val="none" w:sz="0" w:space="0" w:color="auto"/>
      </w:divBdr>
    </w:div>
    <w:div w:id="765855298">
      <w:bodyDiv w:val="1"/>
      <w:marLeft w:val="0"/>
      <w:marRight w:val="0"/>
      <w:marTop w:val="0"/>
      <w:marBottom w:val="0"/>
      <w:divBdr>
        <w:top w:val="none" w:sz="0" w:space="0" w:color="auto"/>
        <w:left w:val="none" w:sz="0" w:space="0" w:color="auto"/>
        <w:bottom w:val="none" w:sz="0" w:space="0" w:color="auto"/>
        <w:right w:val="none" w:sz="0" w:space="0" w:color="auto"/>
      </w:divBdr>
    </w:div>
    <w:div w:id="787353518">
      <w:bodyDiv w:val="1"/>
      <w:marLeft w:val="0"/>
      <w:marRight w:val="0"/>
      <w:marTop w:val="0"/>
      <w:marBottom w:val="0"/>
      <w:divBdr>
        <w:top w:val="none" w:sz="0" w:space="0" w:color="auto"/>
        <w:left w:val="none" w:sz="0" w:space="0" w:color="auto"/>
        <w:bottom w:val="none" w:sz="0" w:space="0" w:color="auto"/>
        <w:right w:val="none" w:sz="0" w:space="0" w:color="auto"/>
      </w:divBdr>
    </w:div>
    <w:div w:id="848906351">
      <w:bodyDiv w:val="1"/>
      <w:marLeft w:val="0"/>
      <w:marRight w:val="0"/>
      <w:marTop w:val="0"/>
      <w:marBottom w:val="0"/>
      <w:divBdr>
        <w:top w:val="none" w:sz="0" w:space="0" w:color="auto"/>
        <w:left w:val="none" w:sz="0" w:space="0" w:color="auto"/>
        <w:bottom w:val="none" w:sz="0" w:space="0" w:color="auto"/>
        <w:right w:val="none" w:sz="0" w:space="0" w:color="auto"/>
      </w:divBdr>
    </w:div>
    <w:div w:id="858158779">
      <w:bodyDiv w:val="1"/>
      <w:marLeft w:val="0"/>
      <w:marRight w:val="0"/>
      <w:marTop w:val="0"/>
      <w:marBottom w:val="0"/>
      <w:divBdr>
        <w:top w:val="none" w:sz="0" w:space="0" w:color="auto"/>
        <w:left w:val="none" w:sz="0" w:space="0" w:color="auto"/>
        <w:bottom w:val="none" w:sz="0" w:space="0" w:color="auto"/>
        <w:right w:val="none" w:sz="0" w:space="0" w:color="auto"/>
      </w:divBdr>
    </w:div>
    <w:div w:id="891649704">
      <w:bodyDiv w:val="1"/>
      <w:marLeft w:val="0"/>
      <w:marRight w:val="0"/>
      <w:marTop w:val="0"/>
      <w:marBottom w:val="0"/>
      <w:divBdr>
        <w:top w:val="none" w:sz="0" w:space="0" w:color="auto"/>
        <w:left w:val="none" w:sz="0" w:space="0" w:color="auto"/>
        <w:bottom w:val="none" w:sz="0" w:space="0" w:color="auto"/>
        <w:right w:val="none" w:sz="0" w:space="0" w:color="auto"/>
      </w:divBdr>
    </w:div>
    <w:div w:id="904221770">
      <w:bodyDiv w:val="1"/>
      <w:marLeft w:val="0"/>
      <w:marRight w:val="0"/>
      <w:marTop w:val="0"/>
      <w:marBottom w:val="0"/>
      <w:divBdr>
        <w:top w:val="none" w:sz="0" w:space="0" w:color="auto"/>
        <w:left w:val="none" w:sz="0" w:space="0" w:color="auto"/>
        <w:bottom w:val="none" w:sz="0" w:space="0" w:color="auto"/>
        <w:right w:val="none" w:sz="0" w:space="0" w:color="auto"/>
      </w:divBdr>
    </w:div>
    <w:div w:id="967053562">
      <w:bodyDiv w:val="1"/>
      <w:marLeft w:val="0"/>
      <w:marRight w:val="0"/>
      <w:marTop w:val="0"/>
      <w:marBottom w:val="0"/>
      <w:divBdr>
        <w:top w:val="none" w:sz="0" w:space="0" w:color="auto"/>
        <w:left w:val="none" w:sz="0" w:space="0" w:color="auto"/>
        <w:bottom w:val="none" w:sz="0" w:space="0" w:color="auto"/>
        <w:right w:val="none" w:sz="0" w:space="0" w:color="auto"/>
      </w:divBdr>
    </w:div>
    <w:div w:id="1006597735">
      <w:bodyDiv w:val="1"/>
      <w:marLeft w:val="0"/>
      <w:marRight w:val="0"/>
      <w:marTop w:val="0"/>
      <w:marBottom w:val="0"/>
      <w:divBdr>
        <w:top w:val="none" w:sz="0" w:space="0" w:color="auto"/>
        <w:left w:val="none" w:sz="0" w:space="0" w:color="auto"/>
        <w:bottom w:val="none" w:sz="0" w:space="0" w:color="auto"/>
        <w:right w:val="none" w:sz="0" w:space="0" w:color="auto"/>
      </w:divBdr>
    </w:div>
    <w:div w:id="1045905199">
      <w:bodyDiv w:val="1"/>
      <w:marLeft w:val="0"/>
      <w:marRight w:val="0"/>
      <w:marTop w:val="0"/>
      <w:marBottom w:val="0"/>
      <w:divBdr>
        <w:top w:val="none" w:sz="0" w:space="0" w:color="auto"/>
        <w:left w:val="none" w:sz="0" w:space="0" w:color="auto"/>
        <w:bottom w:val="none" w:sz="0" w:space="0" w:color="auto"/>
        <w:right w:val="none" w:sz="0" w:space="0" w:color="auto"/>
      </w:divBdr>
    </w:div>
    <w:div w:id="1059935917">
      <w:bodyDiv w:val="1"/>
      <w:marLeft w:val="0"/>
      <w:marRight w:val="0"/>
      <w:marTop w:val="0"/>
      <w:marBottom w:val="0"/>
      <w:divBdr>
        <w:top w:val="none" w:sz="0" w:space="0" w:color="auto"/>
        <w:left w:val="none" w:sz="0" w:space="0" w:color="auto"/>
        <w:bottom w:val="none" w:sz="0" w:space="0" w:color="auto"/>
        <w:right w:val="none" w:sz="0" w:space="0" w:color="auto"/>
      </w:divBdr>
    </w:div>
    <w:div w:id="1077046996">
      <w:bodyDiv w:val="1"/>
      <w:marLeft w:val="0"/>
      <w:marRight w:val="0"/>
      <w:marTop w:val="0"/>
      <w:marBottom w:val="0"/>
      <w:divBdr>
        <w:top w:val="none" w:sz="0" w:space="0" w:color="auto"/>
        <w:left w:val="none" w:sz="0" w:space="0" w:color="auto"/>
        <w:bottom w:val="none" w:sz="0" w:space="0" w:color="auto"/>
        <w:right w:val="none" w:sz="0" w:space="0" w:color="auto"/>
      </w:divBdr>
    </w:div>
    <w:div w:id="1125386535">
      <w:bodyDiv w:val="1"/>
      <w:marLeft w:val="0"/>
      <w:marRight w:val="0"/>
      <w:marTop w:val="0"/>
      <w:marBottom w:val="0"/>
      <w:divBdr>
        <w:top w:val="none" w:sz="0" w:space="0" w:color="auto"/>
        <w:left w:val="none" w:sz="0" w:space="0" w:color="auto"/>
        <w:bottom w:val="none" w:sz="0" w:space="0" w:color="auto"/>
        <w:right w:val="none" w:sz="0" w:space="0" w:color="auto"/>
      </w:divBdr>
    </w:div>
    <w:div w:id="1137991969">
      <w:bodyDiv w:val="1"/>
      <w:marLeft w:val="0"/>
      <w:marRight w:val="0"/>
      <w:marTop w:val="0"/>
      <w:marBottom w:val="0"/>
      <w:divBdr>
        <w:top w:val="none" w:sz="0" w:space="0" w:color="auto"/>
        <w:left w:val="none" w:sz="0" w:space="0" w:color="auto"/>
        <w:bottom w:val="none" w:sz="0" w:space="0" w:color="auto"/>
        <w:right w:val="none" w:sz="0" w:space="0" w:color="auto"/>
      </w:divBdr>
    </w:div>
    <w:div w:id="1147283266">
      <w:bodyDiv w:val="1"/>
      <w:marLeft w:val="0"/>
      <w:marRight w:val="0"/>
      <w:marTop w:val="0"/>
      <w:marBottom w:val="0"/>
      <w:divBdr>
        <w:top w:val="none" w:sz="0" w:space="0" w:color="auto"/>
        <w:left w:val="none" w:sz="0" w:space="0" w:color="auto"/>
        <w:bottom w:val="none" w:sz="0" w:space="0" w:color="auto"/>
        <w:right w:val="none" w:sz="0" w:space="0" w:color="auto"/>
      </w:divBdr>
    </w:div>
    <w:div w:id="1147285100">
      <w:bodyDiv w:val="1"/>
      <w:marLeft w:val="0"/>
      <w:marRight w:val="0"/>
      <w:marTop w:val="0"/>
      <w:marBottom w:val="0"/>
      <w:divBdr>
        <w:top w:val="none" w:sz="0" w:space="0" w:color="auto"/>
        <w:left w:val="none" w:sz="0" w:space="0" w:color="auto"/>
        <w:bottom w:val="none" w:sz="0" w:space="0" w:color="auto"/>
        <w:right w:val="none" w:sz="0" w:space="0" w:color="auto"/>
      </w:divBdr>
    </w:div>
    <w:div w:id="1159344429">
      <w:bodyDiv w:val="1"/>
      <w:marLeft w:val="0"/>
      <w:marRight w:val="0"/>
      <w:marTop w:val="0"/>
      <w:marBottom w:val="0"/>
      <w:divBdr>
        <w:top w:val="none" w:sz="0" w:space="0" w:color="auto"/>
        <w:left w:val="none" w:sz="0" w:space="0" w:color="auto"/>
        <w:bottom w:val="none" w:sz="0" w:space="0" w:color="auto"/>
        <w:right w:val="none" w:sz="0" w:space="0" w:color="auto"/>
      </w:divBdr>
    </w:div>
    <w:div w:id="1182205667">
      <w:bodyDiv w:val="1"/>
      <w:marLeft w:val="0"/>
      <w:marRight w:val="0"/>
      <w:marTop w:val="0"/>
      <w:marBottom w:val="0"/>
      <w:divBdr>
        <w:top w:val="none" w:sz="0" w:space="0" w:color="auto"/>
        <w:left w:val="none" w:sz="0" w:space="0" w:color="auto"/>
        <w:bottom w:val="none" w:sz="0" w:space="0" w:color="auto"/>
        <w:right w:val="none" w:sz="0" w:space="0" w:color="auto"/>
      </w:divBdr>
    </w:div>
    <w:div w:id="1190946441">
      <w:bodyDiv w:val="1"/>
      <w:marLeft w:val="0"/>
      <w:marRight w:val="0"/>
      <w:marTop w:val="0"/>
      <w:marBottom w:val="0"/>
      <w:divBdr>
        <w:top w:val="none" w:sz="0" w:space="0" w:color="auto"/>
        <w:left w:val="none" w:sz="0" w:space="0" w:color="auto"/>
        <w:bottom w:val="none" w:sz="0" w:space="0" w:color="auto"/>
        <w:right w:val="none" w:sz="0" w:space="0" w:color="auto"/>
      </w:divBdr>
    </w:div>
    <w:div w:id="1205369403">
      <w:bodyDiv w:val="1"/>
      <w:marLeft w:val="0"/>
      <w:marRight w:val="0"/>
      <w:marTop w:val="0"/>
      <w:marBottom w:val="0"/>
      <w:divBdr>
        <w:top w:val="none" w:sz="0" w:space="0" w:color="auto"/>
        <w:left w:val="none" w:sz="0" w:space="0" w:color="auto"/>
        <w:bottom w:val="none" w:sz="0" w:space="0" w:color="auto"/>
        <w:right w:val="none" w:sz="0" w:space="0" w:color="auto"/>
      </w:divBdr>
    </w:div>
    <w:div w:id="1224179528">
      <w:bodyDiv w:val="1"/>
      <w:marLeft w:val="0"/>
      <w:marRight w:val="0"/>
      <w:marTop w:val="0"/>
      <w:marBottom w:val="0"/>
      <w:divBdr>
        <w:top w:val="none" w:sz="0" w:space="0" w:color="auto"/>
        <w:left w:val="none" w:sz="0" w:space="0" w:color="auto"/>
        <w:bottom w:val="none" w:sz="0" w:space="0" w:color="auto"/>
        <w:right w:val="none" w:sz="0" w:space="0" w:color="auto"/>
      </w:divBdr>
    </w:div>
    <w:div w:id="1244874945">
      <w:bodyDiv w:val="1"/>
      <w:marLeft w:val="0"/>
      <w:marRight w:val="0"/>
      <w:marTop w:val="0"/>
      <w:marBottom w:val="0"/>
      <w:divBdr>
        <w:top w:val="none" w:sz="0" w:space="0" w:color="auto"/>
        <w:left w:val="none" w:sz="0" w:space="0" w:color="auto"/>
        <w:bottom w:val="none" w:sz="0" w:space="0" w:color="auto"/>
        <w:right w:val="none" w:sz="0" w:space="0" w:color="auto"/>
      </w:divBdr>
    </w:div>
    <w:div w:id="1269505641">
      <w:bodyDiv w:val="1"/>
      <w:marLeft w:val="0"/>
      <w:marRight w:val="0"/>
      <w:marTop w:val="0"/>
      <w:marBottom w:val="0"/>
      <w:divBdr>
        <w:top w:val="none" w:sz="0" w:space="0" w:color="auto"/>
        <w:left w:val="none" w:sz="0" w:space="0" w:color="auto"/>
        <w:bottom w:val="none" w:sz="0" w:space="0" w:color="auto"/>
        <w:right w:val="none" w:sz="0" w:space="0" w:color="auto"/>
      </w:divBdr>
    </w:div>
    <w:div w:id="1282608989">
      <w:bodyDiv w:val="1"/>
      <w:marLeft w:val="0"/>
      <w:marRight w:val="0"/>
      <w:marTop w:val="0"/>
      <w:marBottom w:val="0"/>
      <w:divBdr>
        <w:top w:val="none" w:sz="0" w:space="0" w:color="auto"/>
        <w:left w:val="none" w:sz="0" w:space="0" w:color="auto"/>
        <w:bottom w:val="none" w:sz="0" w:space="0" w:color="auto"/>
        <w:right w:val="none" w:sz="0" w:space="0" w:color="auto"/>
      </w:divBdr>
    </w:div>
    <w:div w:id="1291784982">
      <w:bodyDiv w:val="1"/>
      <w:marLeft w:val="0"/>
      <w:marRight w:val="0"/>
      <w:marTop w:val="0"/>
      <w:marBottom w:val="0"/>
      <w:divBdr>
        <w:top w:val="none" w:sz="0" w:space="0" w:color="auto"/>
        <w:left w:val="none" w:sz="0" w:space="0" w:color="auto"/>
        <w:bottom w:val="none" w:sz="0" w:space="0" w:color="auto"/>
        <w:right w:val="none" w:sz="0" w:space="0" w:color="auto"/>
      </w:divBdr>
    </w:div>
    <w:div w:id="1313221521">
      <w:bodyDiv w:val="1"/>
      <w:marLeft w:val="0"/>
      <w:marRight w:val="0"/>
      <w:marTop w:val="0"/>
      <w:marBottom w:val="0"/>
      <w:divBdr>
        <w:top w:val="none" w:sz="0" w:space="0" w:color="auto"/>
        <w:left w:val="none" w:sz="0" w:space="0" w:color="auto"/>
        <w:bottom w:val="none" w:sz="0" w:space="0" w:color="auto"/>
        <w:right w:val="none" w:sz="0" w:space="0" w:color="auto"/>
      </w:divBdr>
    </w:div>
    <w:div w:id="1332373750">
      <w:bodyDiv w:val="1"/>
      <w:marLeft w:val="0"/>
      <w:marRight w:val="0"/>
      <w:marTop w:val="0"/>
      <w:marBottom w:val="0"/>
      <w:divBdr>
        <w:top w:val="none" w:sz="0" w:space="0" w:color="auto"/>
        <w:left w:val="none" w:sz="0" w:space="0" w:color="auto"/>
        <w:bottom w:val="none" w:sz="0" w:space="0" w:color="auto"/>
        <w:right w:val="none" w:sz="0" w:space="0" w:color="auto"/>
      </w:divBdr>
    </w:div>
    <w:div w:id="1362129468">
      <w:bodyDiv w:val="1"/>
      <w:marLeft w:val="0"/>
      <w:marRight w:val="0"/>
      <w:marTop w:val="0"/>
      <w:marBottom w:val="0"/>
      <w:divBdr>
        <w:top w:val="none" w:sz="0" w:space="0" w:color="auto"/>
        <w:left w:val="none" w:sz="0" w:space="0" w:color="auto"/>
        <w:bottom w:val="none" w:sz="0" w:space="0" w:color="auto"/>
        <w:right w:val="none" w:sz="0" w:space="0" w:color="auto"/>
      </w:divBdr>
    </w:div>
    <w:div w:id="1391149950">
      <w:bodyDiv w:val="1"/>
      <w:marLeft w:val="0"/>
      <w:marRight w:val="0"/>
      <w:marTop w:val="0"/>
      <w:marBottom w:val="0"/>
      <w:divBdr>
        <w:top w:val="none" w:sz="0" w:space="0" w:color="auto"/>
        <w:left w:val="none" w:sz="0" w:space="0" w:color="auto"/>
        <w:bottom w:val="none" w:sz="0" w:space="0" w:color="auto"/>
        <w:right w:val="none" w:sz="0" w:space="0" w:color="auto"/>
      </w:divBdr>
    </w:div>
    <w:div w:id="1417550831">
      <w:bodyDiv w:val="1"/>
      <w:marLeft w:val="0"/>
      <w:marRight w:val="0"/>
      <w:marTop w:val="0"/>
      <w:marBottom w:val="0"/>
      <w:divBdr>
        <w:top w:val="none" w:sz="0" w:space="0" w:color="auto"/>
        <w:left w:val="none" w:sz="0" w:space="0" w:color="auto"/>
        <w:bottom w:val="none" w:sz="0" w:space="0" w:color="auto"/>
        <w:right w:val="none" w:sz="0" w:space="0" w:color="auto"/>
      </w:divBdr>
    </w:div>
    <w:div w:id="1431124779">
      <w:bodyDiv w:val="1"/>
      <w:marLeft w:val="0"/>
      <w:marRight w:val="0"/>
      <w:marTop w:val="0"/>
      <w:marBottom w:val="0"/>
      <w:divBdr>
        <w:top w:val="none" w:sz="0" w:space="0" w:color="auto"/>
        <w:left w:val="none" w:sz="0" w:space="0" w:color="auto"/>
        <w:bottom w:val="none" w:sz="0" w:space="0" w:color="auto"/>
        <w:right w:val="none" w:sz="0" w:space="0" w:color="auto"/>
      </w:divBdr>
    </w:div>
    <w:div w:id="1496385757">
      <w:bodyDiv w:val="1"/>
      <w:marLeft w:val="0"/>
      <w:marRight w:val="0"/>
      <w:marTop w:val="0"/>
      <w:marBottom w:val="0"/>
      <w:divBdr>
        <w:top w:val="none" w:sz="0" w:space="0" w:color="auto"/>
        <w:left w:val="none" w:sz="0" w:space="0" w:color="auto"/>
        <w:bottom w:val="none" w:sz="0" w:space="0" w:color="auto"/>
        <w:right w:val="none" w:sz="0" w:space="0" w:color="auto"/>
      </w:divBdr>
    </w:div>
    <w:div w:id="1568225453">
      <w:bodyDiv w:val="1"/>
      <w:marLeft w:val="0"/>
      <w:marRight w:val="0"/>
      <w:marTop w:val="0"/>
      <w:marBottom w:val="0"/>
      <w:divBdr>
        <w:top w:val="none" w:sz="0" w:space="0" w:color="auto"/>
        <w:left w:val="none" w:sz="0" w:space="0" w:color="auto"/>
        <w:bottom w:val="none" w:sz="0" w:space="0" w:color="auto"/>
        <w:right w:val="none" w:sz="0" w:space="0" w:color="auto"/>
      </w:divBdr>
    </w:div>
    <w:div w:id="1663771201">
      <w:bodyDiv w:val="1"/>
      <w:marLeft w:val="0"/>
      <w:marRight w:val="0"/>
      <w:marTop w:val="0"/>
      <w:marBottom w:val="0"/>
      <w:divBdr>
        <w:top w:val="none" w:sz="0" w:space="0" w:color="auto"/>
        <w:left w:val="none" w:sz="0" w:space="0" w:color="auto"/>
        <w:bottom w:val="none" w:sz="0" w:space="0" w:color="auto"/>
        <w:right w:val="none" w:sz="0" w:space="0" w:color="auto"/>
      </w:divBdr>
    </w:div>
    <w:div w:id="1752656729">
      <w:bodyDiv w:val="1"/>
      <w:marLeft w:val="0"/>
      <w:marRight w:val="0"/>
      <w:marTop w:val="0"/>
      <w:marBottom w:val="0"/>
      <w:divBdr>
        <w:top w:val="none" w:sz="0" w:space="0" w:color="auto"/>
        <w:left w:val="none" w:sz="0" w:space="0" w:color="auto"/>
        <w:bottom w:val="none" w:sz="0" w:space="0" w:color="auto"/>
        <w:right w:val="none" w:sz="0" w:space="0" w:color="auto"/>
      </w:divBdr>
    </w:div>
    <w:div w:id="1776171837">
      <w:bodyDiv w:val="1"/>
      <w:marLeft w:val="0"/>
      <w:marRight w:val="0"/>
      <w:marTop w:val="0"/>
      <w:marBottom w:val="0"/>
      <w:divBdr>
        <w:top w:val="none" w:sz="0" w:space="0" w:color="auto"/>
        <w:left w:val="none" w:sz="0" w:space="0" w:color="auto"/>
        <w:bottom w:val="none" w:sz="0" w:space="0" w:color="auto"/>
        <w:right w:val="none" w:sz="0" w:space="0" w:color="auto"/>
      </w:divBdr>
    </w:div>
    <w:div w:id="1865168045">
      <w:bodyDiv w:val="1"/>
      <w:marLeft w:val="0"/>
      <w:marRight w:val="0"/>
      <w:marTop w:val="0"/>
      <w:marBottom w:val="0"/>
      <w:divBdr>
        <w:top w:val="none" w:sz="0" w:space="0" w:color="auto"/>
        <w:left w:val="none" w:sz="0" w:space="0" w:color="auto"/>
        <w:bottom w:val="none" w:sz="0" w:space="0" w:color="auto"/>
        <w:right w:val="none" w:sz="0" w:space="0" w:color="auto"/>
      </w:divBdr>
    </w:div>
    <w:div w:id="1876192914">
      <w:bodyDiv w:val="1"/>
      <w:marLeft w:val="0"/>
      <w:marRight w:val="0"/>
      <w:marTop w:val="0"/>
      <w:marBottom w:val="0"/>
      <w:divBdr>
        <w:top w:val="none" w:sz="0" w:space="0" w:color="auto"/>
        <w:left w:val="none" w:sz="0" w:space="0" w:color="auto"/>
        <w:bottom w:val="none" w:sz="0" w:space="0" w:color="auto"/>
        <w:right w:val="none" w:sz="0" w:space="0" w:color="auto"/>
      </w:divBdr>
    </w:div>
    <w:div w:id="1951622865">
      <w:bodyDiv w:val="1"/>
      <w:marLeft w:val="0"/>
      <w:marRight w:val="0"/>
      <w:marTop w:val="0"/>
      <w:marBottom w:val="0"/>
      <w:divBdr>
        <w:top w:val="none" w:sz="0" w:space="0" w:color="auto"/>
        <w:left w:val="none" w:sz="0" w:space="0" w:color="auto"/>
        <w:bottom w:val="none" w:sz="0" w:space="0" w:color="auto"/>
        <w:right w:val="none" w:sz="0" w:space="0" w:color="auto"/>
      </w:divBdr>
    </w:div>
    <w:div w:id="1962568469">
      <w:bodyDiv w:val="1"/>
      <w:marLeft w:val="0"/>
      <w:marRight w:val="0"/>
      <w:marTop w:val="0"/>
      <w:marBottom w:val="0"/>
      <w:divBdr>
        <w:top w:val="none" w:sz="0" w:space="0" w:color="auto"/>
        <w:left w:val="none" w:sz="0" w:space="0" w:color="auto"/>
        <w:bottom w:val="none" w:sz="0" w:space="0" w:color="auto"/>
        <w:right w:val="none" w:sz="0" w:space="0" w:color="auto"/>
      </w:divBdr>
    </w:div>
    <w:div w:id="1982223199">
      <w:bodyDiv w:val="1"/>
      <w:marLeft w:val="0"/>
      <w:marRight w:val="0"/>
      <w:marTop w:val="0"/>
      <w:marBottom w:val="0"/>
      <w:divBdr>
        <w:top w:val="none" w:sz="0" w:space="0" w:color="auto"/>
        <w:left w:val="none" w:sz="0" w:space="0" w:color="auto"/>
        <w:bottom w:val="none" w:sz="0" w:space="0" w:color="auto"/>
        <w:right w:val="none" w:sz="0" w:space="0" w:color="auto"/>
      </w:divBdr>
    </w:div>
    <w:div w:id="2007706833">
      <w:bodyDiv w:val="1"/>
      <w:marLeft w:val="0"/>
      <w:marRight w:val="0"/>
      <w:marTop w:val="0"/>
      <w:marBottom w:val="0"/>
      <w:divBdr>
        <w:top w:val="none" w:sz="0" w:space="0" w:color="auto"/>
        <w:left w:val="none" w:sz="0" w:space="0" w:color="auto"/>
        <w:bottom w:val="none" w:sz="0" w:space="0" w:color="auto"/>
        <w:right w:val="none" w:sz="0" w:space="0" w:color="auto"/>
      </w:divBdr>
    </w:div>
    <w:div w:id="2008628281">
      <w:bodyDiv w:val="1"/>
      <w:marLeft w:val="0"/>
      <w:marRight w:val="0"/>
      <w:marTop w:val="0"/>
      <w:marBottom w:val="0"/>
      <w:divBdr>
        <w:top w:val="none" w:sz="0" w:space="0" w:color="auto"/>
        <w:left w:val="none" w:sz="0" w:space="0" w:color="auto"/>
        <w:bottom w:val="none" w:sz="0" w:space="0" w:color="auto"/>
        <w:right w:val="none" w:sz="0" w:space="0" w:color="auto"/>
      </w:divBdr>
    </w:div>
    <w:div w:id="2043283418">
      <w:bodyDiv w:val="1"/>
      <w:marLeft w:val="0"/>
      <w:marRight w:val="0"/>
      <w:marTop w:val="0"/>
      <w:marBottom w:val="0"/>
      <w:divBdr>
        <w:top w:val="none" w:sz="0" w:space="0" w:color="auto"/>
        <w:left w:val="none" w:sz="0" w:space="0" w:color="auto"/>
        <w:bottom w:val="none" w:sz="0" w:space="0" w:color="auto"/>
        <w:right w:val="none" w:sz="0" w:space="0" w:color="auto"/>
      </w:divBdr>
    </w:div>
    <w:div w:id="2057848553">
      <w:bodyDiv w:val="1"/>
      <w:marLeft w:val="0"/>
      <w:marRight w:val="0"/>
      <w:marTop w:val="0"/>
      <w:marBottom w:val="0"/>
      <w:divBdr>
        <w:top w:val="none" w:sz="0" w:space="0" w:color="auto"/>
        <w:left w:val="none" w:sz="0" w:space="0" w:color="auto"/>
        <w:bottom w:val="none" w:sz="0" w:space="0" w:color="auto"/>
        <w:right w:val="none" w:sz="0" w:space="0" w:color="auto"/>
      </w:divBdr>
    </w:div>
    <w:div w:id="2131240900">
      <w:bodyDiv w:val="1"/>
      <w:marLeft w:val="0"/>
      <w:marRight w:val="0"/>
      <w:marTop w:val="0"/>
      <w:marBottom w:val="0"/>
      <w:divBdr>
        <w:top w:val="none" w:sz="0" w:space="0" w:color="auto"/>
        <w:left w:val="none" w:sz="0" w:space="0" w:color="auto"/>
        <w:bottom w:val="none" w:sz="0" w:space="0" w:color="auto"/>
        <w:right w:val="none" w:sz="0" w:space="0" w:color="auto"/>
      </w:divBdr>
    </w:div>
    <w:div w:id="21363691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www.mopc.gov.py/mopcweb/pdf/informedegestion.pdf" TargetMode="External"/><Relationship Id="rId18" Type="http://schemas.openxmlformats.org/officeDocument/2006/relationships/image" Target="media/image6.png"/><Relationship Id="rId26" Type="http://schemas.openxmlformats.org/officeDocument/2006/relationships/chart" Target="charts/chart3.xml"/><Relationship Id="rId21" Type="http://schemas.openxmlformats.org/officeDocument/2006/relationships/image" Target="media/image9.jpeg"/><Relationship Id="rId34" Type="http://schemas.openxmlformats.org/officeDocument/2006/relationships/customXml" Target="../customXml/item4.xml"/><Relationship Id="rId7" Type="http://schemas.openxmlformats.org/officeDocument/2006/relationships/footnotes" Target="footnotes.xml"/><Relationship Id="rId12" Type="http://schemas.openxmlformats.org/officeDocument/2006/relationships/image" Target="media/image2.png"/><Relationship Id="rId17" Type="http://schemas.openxmlformats.org/officeDocument/2006/relationships/image" Target="media/image5.png"/><Relationship Id="rId25" Type="http://schemas.openxmlformats.org/officeDocument/2006/relationships/image" Target="media/image12.emf"/><Relationship Id="rId33"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image" Target="media/image4.png"/><Relationship Id="rId20" Type="http://schemas.openxmlformats.org/officeDocument/2006/relationships/image" Target="media/image8.png"/><Relationship Id="rId29" Type="http://schemas.openxmlformats.org/officeDocument/2006/relationships/chart" Target="charts/chart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24" Type="http://schemas.openxmlformats.org/officeDocument/2006/relationships/image" Target="media/image11.emf"/><Relationship Id="rId32" Type="http://schemas.openxmlformats.org/officeDocument/2006/relationships/customXml" Target="../customXml/item2.xml"/><Relationship Id="rId37" Type="http://schemas.openxmlformats.org/officeDocument/2006/relationships/customXml" Target="../customXml/item7.xml"/><Relationship Id="rId5" Type="http://schemas.openxmlformats.org/officeDocument/2006/relationships/settings" Target="settings.xml"/><Relationship Id="rId15" Type="http://schemas.openxmlformats.org/officeDocument/2006/relationships/chart" Target="charts/chart1.xml"/><Relationship Id="rId23" Type="http://schemas.openxmlformats.org/officeDocument/2006/relationships/chart" Target="charts/chart2.xml"/><Relationship Id="rId28" Type="http://schemas.openxmlformats.org/officeDocument/2006/relationships/image" Target="media/image13.png"/><Relationship Id="rId36" Type="http://schemas.openxmlformats.org/officeDocument/2006/relationships/customXml" Target="../customXml/item6.xml"/><Relationship Id="rId10" Type="http://schemas.openxmlformats.org/officeDocument/2006/relationships/footer" Target="footer1.xml"/><Relationship Id="rId19" Type="http://schemas.openxmlformats.org/officeDocument/2006/relationships/image" Target="media/image7.png"/><Relationship Id="rId31"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image" Target="media/image3.png"/><Relationship Id="rId22" Type="http://schemas.openxmlformats.org/officeDocument/2006/relationships/image" Target="media/image10.emf"/><Relationship Id="rId27" Type="http://schemas.openxmlformats.org/officeDocument/2006/relationships/chart" Target="charts/chart4.xml"/><Relationship Id="rId30" Type="http://schemas.openxmlformats.org/officeDocument/2006/relationships/fontTable" Target="fontTable.xml"/><Relationship Id="rId35" Type="http://schemas.openxmlformats.org/officeDocument/2006/relationships/customXml" Target="../customXml/item5.xml"/><Relationship Id="rId8" Type="http://schemas.openxmlformats.org/officeDocument/2006/relationships/endnotes" Target="endnotes.xml"/><Relationship Id="rId3" Type="http://schemas.openxmlformats.org/officeDocument/2006/relationships/styles" Target="styles.xml"/></Relationships>
</file>

<file path=word/_rels/footnotes.xml.rels><?xml version="1.0" encoding="UTF-8" standalone="yes"?>
<Relationships xmlns="http://schemas.openxmlformats.org/package/2006/relationships"><Relationship Id="rId3" Type="http://schemas.openxmlformats.org/officeDocument/2006/relationships/hyperlink" Target="http://idbdocs.iadb.org/WSDocs/getDocument.aspx?DOCNUM=37279938" TargetMode="External"/><Relationship Id="rId2" Type="http://schemas.openxmlformats.org/officeDocument/2006/relationships/hyperlink" Target="http://www.ultimahora.com/notas/619442--Camioneros-descargaron-en-puerto-tras-4-dias-de-espera" TargetMode="External"/><Relationship Id="rId1" Type="http://schemas.openxmlformats.org/officeDocument/2006/relationships/hyperlink" Target="http://idbdocs.iadb.org/WSDocs/getDocument.aspx?DOCNUM=37320513" TargetMode="External"/><Relationship Id="rId6" Type="http://schemas.openxmlformats.org/officeDocument/2006/relationships/hyperlink" Target="http://idbdocs.iadb.org/WSDocs/getDocument.aspx?DOCNUM=35382302" TargetMode="External"/><Relationship Id="rId5" Type="http://schemas.openxmlformats.org/officeDocument/2006/relationships/hyperlink" Target="http://www.abc.com.py/edicion-impresa/economia/cuanto-cuesta-en-paraguay-el-kilometro-de-ruta-asfaltada-727497.html" TargetMode="External"/><Relationship Id="rId4" Type="http://schemas.openxmlformats.org/officeDocument/2006/relationships/hyperlink" Target="http://idbdocs.iadb.org/WSDocs/getDocument.aspx?DOCNUM=37320513"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Libro1"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marte\usuarios\lmadariaga\NS%20Tpte%20PRY\Anexos%20Nota%20Sectorial.xlsx"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C:\Users\msosa\AppData\Local\Microsoft\Windows\Temporary%20Internet%20Files\Content.Outlook\B4MU78CT\NOTA%20sectorial%20aeropuertos.xlsx"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file:///C:\Users\msosa\AppData\Local\Microsoft\Windows\Temporary%20Internet%20Files\Content.Outlook\B4MU78CT\NOTA%20sectorial%20aeropuertos.xlsx" TargetMode="External"/></Relationships>
</file>

<file path=word/charts/_rels/chart5.xml.rels><?xml version="1.0" encoding="UTF-8" standalone="yes"?>
<Relationships xmlns="http://schemas.openxmlformats.org/package/2006/relationships"><Relationship Id="rId1" Type="http://schemas.openxmlformats.org/officeDocument/2006/relationships/oleObject" Target="file:///C:\Users\msosa\AppData\Local\Microsoft\Windows\Temporary%20Internet%20Files\Content.Outlook\B4MU78CT\NOTA%20sectorial%20aeropuertos.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lang="es-AR"/>
            </a:pPr>
            <a:r>
              <a:rPr lang="en-US"/>
              <a:t>POBLACION TOTAL DEL PARAGUAY</a:t>
            </a:r>
          </a:p>
        </c:rich>
      </c:tx>
      <c:layout/>
      <c:overlay val="0"/>
    </c:title>
    <c:autoTitleDeleted val="0"/>
    <c:plotArea>
      <c:layout/>
      <c:lineChart>
        <c:grouping val="stacked"/>
        <c:varyColors val="0"/>
        <c:ser>
          <c:idx val="0"/>
          <c:order val="0"/>
          <c:tx>
            <c:strRef>
              <c:f>Hoja1!$B$3</c:f>
              <c:strCache>
                <c:ptCount val="1"/>
                <c:pt idx="0">
                  <c:v>POBLACION</c:v>
                </c:pt>
              </c:strCache>
            </c:strRef>
          </c:tx>
          <c:dPt>
            <c:idx val="17"/>
            <c:marker>
              <c:spPr>
                <a:solidFill>
                  <a:srgbClr val="C0504D"/>
                </a:solidFill>
                <a:ln>
                  <a:solidFill>
                    <a:srgbClr val="C0504D"/>
                  </a:solidFill>
                </a:ln>
              </c:spPr>
            </c:marker>
            <c:bubble3D val="0"/>
          </c:dPt>
          <c:dPt>
            <c:idx val="21"/>
            <c:marker>
              <c:spPr>
                <a:solidFill>
                  <a:srgbClr val="C0504D"/>
                </a:solidFill>
                <a:ln>
                  <a:solidFill>
                    <a:srgbClr val="C0504D"/>
                  </a:solidFill>
                </a:ln>
              </c:spPr>
            </c:marker>
            <c:bubble3D val="0"/>
          </c:dPt>
          <c:dLbls>
            <c:dLbl>
              <c:idx val="0"/>
              <c:delete val="1"/>
            </c:dLbl>
            <c:dLbl>
              <c:idx val="1"/>
              <c:delete val="1"/>
            </c:dLbl>
            <c:dLbl>
              <c:idx val="2"/>
              <c:delete val="1"/>
            </c:dLbl>
            <c:dLbl>
              <c:idx val="3"/>
              <c:delete val="1"/>
            </c:dLbl>
            <c:dLbl>
              <c:idx val="4"/>
              <c:delete val="1"/>
            </c:dLbl>
            <c:dLbl>
              <c:idx val="5"/>
              <c:delete val="1"/>
            </c:dLbl>
            <c:dLbl>
              <c:idx val="6"/>
              <c:delete val="1"/>
            </c:dLbl>
            <c:dLbl>
              <c:idx val="7"/>
              <c:delete val="1"/>
            </c:dLbl>
            <c:dLbl>
              <c:idx val="8"/>
              <c:delete val="1"/>
            </c:dLbl>
            <c:dLbl>
              <c:idx val="9"/>
              <c:delete val="1"/>
            </c:dLbl>
            <c:dLbl>
              <c:idx val="10"/>
              <c:delete val="1"/>
            </c:dLbl>
            <c:dLbl>
              <c:idx val="11"/>
              <c:delete val="1"/>
            </c:dLbl>
            <c:dLbl>
              <c:idx val="12"/>
              <c:delete val="1"/>
            </c:dLbl>
            <c:dLbl>
              <c:idx val="13"/>
              <c:delete val="1"/>
            </c:dLbl>
            <c:dLbl>
              <c:idx val="14"/>
              <c:delete val="1"/>
            </c:dLbl>
            <c:dLbl>
              <c:idx val="15"/>
              <c:delete val="1"/>
            </c:dLbl>
            <c:dLbl>
              <c:idx val="16"/>
              <c:delete val="1"/>
            </c:dLbl>
            <c:dLbl>
              <c:idx val="17"/>
              <c:layout>
                <c:manualLayout>
                  <c:x val="-5.1136363636363702E-2"/>
                  <c:y val="6.2930186823992762E-2"/>
                </c:manualLayout>
              </c:layout>
              <c:showLegendKey val="0"/>
              <c:showVal val="1"/>
              <c:showCatName val="0"/>
              <c:showSerName val="0"/>
              <c:showPercent val="0"/>
              <c:showBubbleSize val="0"/>
            </c:dLbl>
            <c:dLbl>
              <c:idx val="18"/>
              <c:delete val="1"/>
            </c:dLbl>
            <c:dLbl>
              <c:idx val="19"/>
              <c:delete val="1"/>
            </c:dLbl>
            <c:dLbl>
              <c:idx val="20"/>
              <c:delete val="1"/>
            </c:dLbl>
            <c:dLbl>
              <c:idx val="21"/>
              <c:layout>
                <c:manualLayout>
                  <c:x val="0"/>
                  <c:y val="-5.1130776794493613E-2"/>
                </c:manualLayout>
              </c:layout>
              <c:showLegendKey val="0"/>
              <c:showVal val="1"/>
              <c:showCatName val="0"/>
              <c:showSerName val="0"/>
              <c:showPercent val="0"/>
              <c:showBubbleSize val="0"/>
            </c:dLbl>
            <c:txPr>
              <a:bodyPr/>
              <a:lstStyle/>
              <a:p>
                <a:pPr>
                  <a:defRPr lang="es-AR"/>
                </a:pPr>
                <a:endParaRPr lang="en-US"/>
              </a:p>
            </c:txPr>
            <c:showLegendKey val="0"/>
            <c:showVal val="1"/>
            <c:showCatName val="0"/>
            <c:showSerName val="0"/>
            <c:showPercent val="0"/>
            <c:showBubbleSize val="0"/>
            <c:showLeaderLines val="0"/>
          </c:dLbls>
          <c:cat>
            <c:numRef>
              <c:f>Hoja1!$A$4:$A$25</c:f>
              <c:numCache>
                <c:formatCode>General</c:formatCode>
                <c:ptCount val="22"/>
                <c:pt idx="0">
                  <c:v>1991</c:v>
                </c:pt>
                <c:pt idx="1">
                  <c:v>1992</c:v>
                </c:pt>
                <c:pt idx="2">
                  <c:v>1993</c:v>
                </c:pt>
                <c:pt idx="3">
                  <c:v>1994</c:v>
                </c:pt>
                <c:pt idx="4">
                  <c:v>1995</c:v>
                </c:pt>
                <c:pt idx="5">
                  <c:v>1996</c:v>
                </c:pt>
                <c:pt idx="6">
                  <c:v>1997</c:v>
                </c:pt>
                <c:pt idx="7">
                  <c:v>1998</c:v>
                </c:pt>
                <c:pt idx="8">
                  <c:v>1999</c:v>
                </c:pt>
                <c:pt idx="9">
                  <c:v>2000</c:v>
                </c:pt>
                <c:pt idx="10">
                  <c:v>2001</c:v>
                </c:pt>
                <c:pt idx="11">
                  <c:v>2002</c:v>
                </c:pt>
                <c:pt idx="12">
                  <c:v>2003</c:v>
                </c:pt>
                <c:pt idx="13">
                  <c:v>2004</c:v>
                </c:pt>
                <c:pt idx="14">
                  <c:v>2005</c:v>
                </c:pt>
                <c:pt idx="15">
                  <c:v>2006</c:v>
                </c:pt>
                <c:pt idx="16">
                  <c:v>2007</c:v>
                </c:pt>
                <c:pt idx="17">
                  <c:v>2008</c:v>
                </c:pt>
                <c:pt idx="18">
                  <c:v>2009</c:v>
                </c:pt>
                <c:pt idx="19">
                  <c:v>2010</c:v>
                </c:pt>
                <c:pt idx="20">
                  <c:v>2011</c:v>
                </c:pt>
                <c:pt idx="21">
                  <c:v>2012</c:v>
                </c:pt>
              </c:numCache>
            </c:numRef>
          </c:cat>
          <c:val>
            <c:numRef>
              <c:f>Hoja1!$B$4:$B$25</c:f>
              <c:numCache>
                <c:formatCode>#,##0</c:formatCode>
                <c:ptCount val="22"/>
                <c:pt idx="0">
                  <c:v>4357615</c:v>
                </c:pt>
                <c:pt idx="1">
                  <c:v>4467958</c:v>
                </c:pt>
                <c:pt idx="2">
                  <c:v>4578448</c:v>
                </c:pt>
                <c:pt idx="3">
                  <c:v>4688855</c:v>
                </c:pt>
                <c:pt idx="4">
                  <c:v>4798950</c:v>
                </c:pt>
                <c:pt idx="5">
                  <c:v>4908587</c:v>
                </c:pt>
                <c:pt idx="6">
                  <c:v>5017920</c:v>
                </c:pt>
                <c:pt idx="7">
                  <c:v>5127167</c:v>
                </c:pt>
                <c:pt idx="8">
                  <c:v>5236543</c:v>
                </c:pt>
                <c:pt idx="9">
                  <c:v>5346267</c:v>
                </c:pt>
                <c:pt idx="10">
                  <c:v>5456418</c:v>
                </c:pt>
                <c:pt idx="11">
                  <c:v>5566852</c:v>
                </c:pt>
                <c:pt idx="12">
                  <c:v>5677448</c:v>
                </c:pt>
                <c:pt idx="13">
                  <c:v>5788088</c:v>
                </c:pt>
                <c:pt idx="14">
                  <c:v>5898651</c:v>
                </c:pt>
                <c:pt idx="15">
                  <c:v>6009143</c:v>
                </c:pt>
                <c:pt idx="16">
                  <c:v>6119642</c:v>
                </c:pt>
                <c:pt idx="17">
                  <c:v>6154082</c:v>
                </c:pt>
                <c:pt idx="18">
                  <c:v>6273103</c:v>
                </c:pt>
                <c:pt idx="19">
                  <c:v>6381940</c:v>
                </c:pt>
                <c:pt idx="20">
                  <c:v>6561785</c:v>
                </c:pt>
                <c:pt idx="21">
                  <c:v>6672631</c:v>
                </c:pt>
              </c:numCache>
            </c:numRef>
          </c:val>
          <c:smooth val="0"/>
        </c:ser>
        <c:dLbls>
          <c:showLegendKey val="0"/>
          <c:showVal val="0"/>
          <c:showCatName val="0"/>
          <c:showSerName val="0"/>
          <c:showPercent val="0"/>
          <c:showBubbleSize val="0"/>
        </c:dLbls>
        <c:marker val="1"/>
        <c:smooth val="0"/>
        <c:axId val="83642240"/>
        <c:axId val="83643776"/>
      </c:lineChart>
      <c:catAx>
        <c:axId val="83642240"/>
        <c:scaling>
          <c:orientation val="minMax"/>
        </c:scaling>
        <c:delete val="0"/>
        <c:axPos val="b"/>
        <c:numFmt formatCode="General" sourceLinked="1"/>
        <c:majorTickMark val="out"/>
        <c:minorTickMark val="none"/>
        <c:tickLblPos val="nextTo"/>
        <c:txPr>
          <a:bodyPr rot="5400000" vert="horz"/>
          <a:lstStyle/>
          <a:p>
            <a:pPr>
              <a:defRPr lang="es-AR"/>
            </a:pPr>
            <a:endParaRPr lang="en-US"/>
          </a:p>
        </c:txPr>
        <c:crossAx val="83643776"/>
        <c:crossesAt val="0"/>
        <c:auto val="1"/>
        <c:lblAlgn val="ctr"/>
        <c:lblOffset val="100"/>
        <c:tickLblSkip val="1"/>
        <c:noMultiLvlLbl val="0"/>
      </c:catAx>
      <c:valAx>
        <c:axId val="83643776"/>
        <c:scaling>
          <c:orientation val="minMax"/>
        </c:scaling>
        <c:delete val="0"/>
        <c:axPos val="l"/>
        <c:majorGridlines/>
        <c:numFmt formatCode="#,##0" sourceLinked="1"/>
        <c:majorTickMark val="out"/>
        <c:minorTickMark val="none"/>
        <c:tickLblPos val="nextTo"/>
        <c:txPr>
          <a:bodyPr/>
          <a:lstStyle/>
          <a:p>
            <a:pPr>
              <a:defRPr lang="es-AR"/>
            </a:pPr>
            <a:endParaRPr lang="en-US"/>
          </a:p>
        </c:txPr>
        <c:crossAx val="83642240"/>
        <c:crossesAt val="1"/>
        <c:crossBetween val="between"/>
      </c:valAx>
    </c:plotArea>
    <c:plotVisOnly val="1"/>
    <c:dispBlanksAs val="zero"/>
    <c:showDLblsOverMax val="0"/>
  </c:chart>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lineChart>
        <c:grouping val="stacked"/>
        <c:varyColors val="0"/>
        <c:ser>
          <c:idx val="0"/>
          <c:order val="0"/>
          <c:tx>
            <c:strRef>
              <c:f>Hoja5!$B$2</c:f>
              <c:strCache>
                <c:ptCount val="1"/>
                <c:pt idx="0">
                  <c:v>Recursos del Tesoro Público</c:v>
                </c:pt>
              </c:strCache>
            </c:strRef>
          </c:tx>
          <c:cat>
            <c:numRef>
              <c:f>Hoja5!$A$3:$A$11</c:f>
              <c:numCache>
                <c:formatCode>0</c:formatCode>
                <c:ptCount val="9"/>
                <c:pt idx="0">
                  <c:v>2001</c:v>
                </c:pt>
                <c:pt idx="1">
                  <c:v>2002</c:v>
                </c:pt>
                <c:pt idx="2">
                  <c:v>2003</c:v>
                </c:pt>
                <c:pt idx="3">
                  <c:v>2004</c:v>
                </c:pt>
                <c:pt idx="4">
                  <c:v>2005</c:v>
                </c:pt>
                <c:pt idx="5">
                  <c:v>2006</c:v>
                </c:pt>
                <c:pt idx="6">
                  <c:v>2007</c:v>
                </c:pt>
                <c:pt idx="7">
                  <c:v>2008</c:v>
                </c:pt>
                <c:pt idx="8">
                  <c:v>2009</c:v>
                </c:pt>
              </c:numCache>
            </c:numRef>
          </c:cat>
          <c:val>
            <c:numRef>
              <c:f>Hoja5!$B$3:$B$11</c:f>
              <c:numCache>
                <c:formatCode>#,##0</c:formatCode>
                <c:ptCount val="9"/>
                <c:pt idx="0">
                  <c:v>135009</c:v>
                </c:pt>
                <c:pt idx="1">
                  <c:v>61203</c:v>
                </c:pt>
                <c:pt idx="2">
                  <c:v>150097</c:v>
                </c:pt>
                <c:pt idx="3">
                  <c:v>318145</c:v>
                </c:pt>
                <c:pt idx="4">
                  <c:v>343768</c:v>
                </c:pt>
                <c:pt idx="5">
                  <c:v>371461</c:v>
                </c:pt>
                <c:pt idx="6">
                  <c:v>383559</c:v>
                </c:pt>
                <c:pt idx="7">
                  <c:v>312737</c:v>
                </c:pt>
                <c:pt idx="8">
                  <c:v>391738</c:v>
                </c:pt>
              </c:numCache>
            </c:numRef>
          </c:val>
          <c:smooth val="0"/>
        </c:ser>
        <c:ser>
          <c:idx val="1"/>
          <c:order val="1"/>
          <c:tx>
            <c:strRef>
              <c:f>Hoja5!$C$2</c:f>
              <c:strCache>
                <c:ptCount val="1"/>
                <c:pt idx="0">
                  <c:v>Recursos de Crédito Público</c:v>
                </c:pt>
              </c:strCache>
            </c:strRef>
          </c:tx>
          <c:cat>
            <c:numRef>
              <c:f>Hoja5!$A$3:$A$11</c:f>
              <c:numCache>
                <c:formatCode>0</c:formatCode>
                <c:ptCount val="9"/>
                <c:pt idx="0">
                  <c:v>2001</c:v>
                </c:pt>
                <c:pt idx="1">
                  <c:v>2002</c:v>
                </c:pt>
                <c:pt idx="2">
                  <c:v>2003</c:v>
                </c:pt>
                <c:pt idx="3">
                  <c:v>2004</c:v>
                </c:pt>
                <c:pt idx="4">
                  <c:v>2005</c:v>
                </c:pt>
                <c:pt idx="5">
                  <c:v>2006</c:v>
                </c:pt>
                <c:pt idx="6">
                  <c:v>2007</c:v>
                </c:pt>
                <c:pt idx="7">
                  <c:v>2008</c:v>
                </c:pt>
                <c:pt idx="8">
                  <c:v>2009</c:v>
                </c:pt>
              </c:numCache>
            </c:numRef>
          </c:cat>
          <c:val>
            <c:numRef>
              <c:f>Hoja5!$C$3:$C$11</c:f>
              <c:numCache>
                <c:formatCode>#,##0</c:formatCode>
                <c:ptCount val="9"/>
                <c:pt idx="0">
                  <c:v>301841</c:v>
                </c:pt>
                <c:pt idx="1">
                  <c:v>565200</c:v>
                </c:pt>
                <c:pt idx="2">
                  <c:v>467593</c:v>
                </c:pt>
                <c:pt idx="3">
                  <c:v>479614</c:v>
                </c:pt>
                <c:pt idx="4">
                  <c:v>391722</c:v>
                </c:pt>
                <c:pt idx="5">
                  <c:v>377261</c:v>
                </c:pt>
                <c:pt idx="6">
                  <c:v>351705</c:v>
                </c:pt>
                <c:pt idx="7">
                  <c:v>290753</c:v>
                </c:pt>
                <c:pt idx="8">
                  <c:v>581249</c:v>
                </c:pt>
              </c:numCache>
            </c:numRef>
          </c:val>
          <c:smooth val="0"/>
        </c:ser>
        <c:ser>
          <c:idx val="2"/>
          <c:order val="2"/>
          <c:tx>
            <c:strRef>
              <c:f>Hoja5!$D$2</c:f>
              <c:strCache>
                <c:ptCount val="1"/>
                <c:pt idx="0">
                  <c:v>Recursos Institucionales*</c:v>
                </c:pt>
              </c:strCache>
            </c:strRef>
          </c:tx>
          <c:cat>
            <c:numRef>
              <c:f>Hoja5!$A$3:$A$11</c:f>
              <c:numCache>
                <c:formatCode>0</c:formatCode>
                <c:ptCount val="9"/>
                <c:pt idx="0">
                  <c:v>2001</c:v>
                </c:pt>
                <c:pt idx="1">
                  <c:v>2002</c:v>
                </c:pt>
                <c:pt idx="2">
                  <c:v>2003</c:v>
                </c:pt>
                <c:pt idx="3">
                  <c:v>2004</c:v>
                </c:pt>
                <c:pt idx="4">
                  <c:v>2005</c:v>
                </c:pt>
                <c:pt idx="5">
                  <c:v>2006</c:v>
                </c:pt>
                <c:pt idx="6">
                  <c:v>2007</c:v>
                </c:pt>
                <c:pt idx="7">
                  <c:v>2008</c:v>
                </c:pt>
                <c:pt idx="8">
                  <c:v>2009</c:v>
                </c:pt>
              </c:numCache>
            </c:numRef>
          </c:cat>
          <c:val>
            <c:numRef>
              <c:f>Hoja5!$D$3:$D$11</c:f>
              <c:numCache>
                <c:formatCode>#,##0</c:formatCode>
                <c:ptCount val="9"/>
                <c:pt idx="0">
                  <c:v>48651</c:v>
                </c:pt>
                <c:pt idx="1">
                  <c:v>57681</c:v>
                </c:pt>
                <c:pt idx="2">
                  <c:v>53848</c:v>
                </c:pt>
                <c:pt idx="3">
                  <c:v>48250</c:v>
                </c:pt>
                <c:pt idx="4">
                  <c:v>47647</c:v>
                </c:pt>
                <c:pt idx="5">
                  <c:v>58292</c:v>
                </c:pt>
                <c:pt idx="6">
                  <c:v>74046</c:v>
                </c:pt>
                <c:pt idx="7">
                  <c:v>91380</c:v>
                </c:pt>
                <c:pt idx="8">
                  <c:v>150834</c:v>
                </c:pt>
              </c:numCache>
            </c:numRef>
          </c:val>
          <c:smooth val="0"/>
        </c:ser>
        <c:ser>
          <c:idx val="3"/>
          <c:order val="3"/>
          <c:tx>
            <c:strRef>
              <c:f>Hoja5!$E$2</c:f>
              <c:strCache>
                <c:ptCount val="1"/>
                <c:pt idx="0">
                  <c:v>Total</c:v>
                </c:pt>
              </c:strCache>
            </c:strRef>
          </c:tx>
          <c:cat>
            <c:numRef>
              <c:f>Hoja5!$A$3:$A$11</c:f>
              <c:numCache>
                <c:formatCode>0</c:formatCode>
                <c:ptCount val="9"/>
                <c:pt idx="0">
                  <c:v>2001</c:v>
                </c:pt>
                <c:pt idx="1">
                  <c:v>2002</c:v>
                </c:pt>
                <c:pt idx="2">
                  <c:v>2003</c:v>
                </c:pt>
                <c:pt idx="3">
                  <c:v>2004</c:v>
                </c:pt>
                <c:pt idx="4">
                  <c:v>2005</c:v>
                </c:pt>
                <c:pt idx="5">
                  <c:v>2006</c:v>
                </c:pt>
                <c:pt idx="6">
                  <c:v>2007</c:v>
                </c:pt>
                <c:pt idx="7">
                  <c:v>2008</c:v>
                </c:pt>
                <c:pt idx="8">
                  <c:v>2009</c:v>
                </c:pt>
              </c:numCache>
            </c:numRef>
          </c:cat>
          <c:val>
            <c:numRef>
              <c:f>Hoja5!$E$3:$E$11</c:f>
              <c:numCache>
                <c:formatCode>#,##0</c:formatCode>
                <c:ptCount val="9"/>
                <c:pt idx="0">
                  <c:v>485501</c:v>
                </c:pt>
                <c:pt idx="1">
                  <c:v>684084</c:v>
                </c:pt>
                <c:pt idx="2">
                  <c:v>671538</c:v>
                </c:pt>
                <c:pt idx="3">
                  <c:v>846010</c:v>
                </c:pt>
                <c:pt idx="4">
                  <c:v>783137</c:v>
                </c:pt>
                <c:pt idx="5">
                  <c:v>807013</c:v>
                </c:pt>
                <c:pt idx="6">
                  <c:v>809309</c:v>
                </c:pt>
                <c:pt idx="7">
                  <c:v>694869</c:v>
                </c:pt>
                <c:pt idx="8">
                  <c:v>1123821</c:v>
                </c:pt>
              </c:numCache>
            </c:numRef>
          </c:val>
          <c:smooth val="0"/>
        </c:ser>
        <c:dLbls>
          <c:showLegendKey val="0"/>
          <c:showVal val="0"/>
          <c:showCatName val="0"/>
          <c:showSerName val="0"/>
          <c:showPercent val="0"/>
          <c:showBubbleSize val="0"/>
        </c:dLbls>
        <c:marker val="1"/>
        <c:smooth val="0"/>
        <c:axId val="87164416"/>
        <c:axId val="87165952"/>
      </c:lineChart>
      <c:catAx>
        <c:axId val="87164416"/>
        <c:scaling>
          <c:orientation val="minMax"/>
        </c:scaling>
        <c:delete val="0"/>
        <c:axPos val="b"/>
        <c:numFmt formatCode="0" sourceLinked="1"/>
        <c:majorTickMark val="none"/>
        <c:minorTickMark val="none"/>
        <c:tickLblPos val="nextTo"/>
        <c:txPr>
          <a:bodyPr rot="5400000" vert="horz"/>
          <a:lstStyle/>
          <a:p>
            <a:pPr>
              <a:defRPr/>
            </a:pPr>
            <a:endParaRPr lang="en-US"/>
          </a:p>
        </c:txPr>
        <c:crossAx val="87165952"/>
        <c:crosses val="autoZero"/>
        <c:auto val="1"/>
        <c:lblAlgn val="ctr"/>
        <c:lblOffset val="100"/>
        <c:noMultiLvlLbl val="0"/>
      </c:catAx>
      <c:valAx>
        <c:axId val="87165952"/>
        <c:scaling>
          <c:orientation val="minMax"/>
        </c:scaling>
        <c:delete val="0"/>
        <c:axPos val="l"/>
        <c:majorGridlines/>
        <c:title>
          <c:tx>
            <c:rich>
              <a:bodyPr/>
              <a:lstStyle/>
              <a:p>
                <a:pPr>
                  <a:defRPr/>
                </a:pPr>
                <a:r>
                  <a:rPr lang="es-ES"/>
                  <a:t>Millones de Guaraníes</a:t>
                </a:r>
              </a:p>
            </c:rich>
          </c:tx>
          <c:layout/>
          <c:overlay val="0"/>
        </c:title>
        <c:numFmt formatCode="#,##0" sourceLinked="1"/>
        <c:majorTickMark val="none"/>
        <c:minorTickMark val="none"/>
        <c:tickLblPos val="nextTo"/>
        <c:crossAx val="87164416"/>
        <c:crosses val="autoZero"/>
        <c:crossBetween val="between"/>
      </c:valAx>
    </c:plotArea>
    <c:legend>
      <c:legendPos val="r"/>
      <c:layout/>
      <c:overlay val="0"/>
    </c:legend>
    <c:plotVisOnly val="1"/>
    <c:dispBlanksAs val="zero"/>
    <c:showDLblsOverMax val="0"/>
  </c:chart>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lineChart>
        <c:grouping val="standard"/>
        <c:varyColors val="0"/>
        <c:ser>
          <c:idx val="0"/>
          <c:order val="0"/>
          <c:tx>
            <c:strRef>
              <c:f>'[NOTA sectorial aeropuertos.xlsx]pasajeros'!$K$2</c:f>
              <c:strCache>
                <c:ptCount val="1"/>
                <c:pt idx="0">
                  <c:v>Aeropuerto Silvio Pettirossi</c:v>
                </c:pt>
              </c:strCache>
            </c:strRef>
          </c:tx>
          <c:cat>
            <c:strRef>
              <c:f>'[NOTA sectorial aeropuertos.xlsx]pasajeros'!$J$4:$J$15</c:f>
              <c:strCache>
                <c:ptCount val="12"/>
                <c:pt idx="0">
                  <c:v>Enero</c:v>
                </c:pt>
                <c:pt idx="1">
                  <c:v>Febrero </c:v>
                </c:pt>
                <c:pt idx="2">
                  <c:v>Marzo</c:v>
                </c:pt>
                <c:pt idx="3">
                  <c:v>Abril</c:v>
                </c:pt>
                <c:pt idx="4">
                  <c:v>Mayo </c:v>
                </c:pt>
                <c:pt idx="5">
                  <c:v>Junio</c:v>
                </c:pt>
                <c:pt idx="6">
                  <c:v>Julio</c:v>
                </c:pt>
                <c:pt idx="7">
                  <c:v>Agosto </c:v>
                </c:pt>
                <c:pt idx="8">
                  <c:v>Setiembre</c:v>
                </c:pt>
                <c:pt idx="9">
                  <c:v>Octubre</c:v>
                </c:pt>
                <c:pt idx="10">
                  <c:v>Noviembre </c:v>
                </c:pt>
                <c:pt idx="11">
                  <c:v>Diciembre</c:v>
                </c:pt>
              </c:strCache>
            </c:strRef>
          </c:cat>
          <c:val>
            <c:numRef>
              <c:f>'[NOTA sectorial aeropuertos.xlsx]pasajeros'!$K$4:$K$15</c:f>
              <c:numCache>
                <c:formatCode>General</c:formatCode>
                <c:ptCount val="12"/>
                <c:pt idx="0">
                  <c:v>80389</c:v>
                </c:pt>
                <c:pt idx="1">
                  <c:v>66086</c:v>
                </c:pt>
                <c:pt idx="2">
                  <c:v>72778</c:v>
                </c:pt>
                <c:pt idx="3">
                  <c:v>63915</c:v>
                </c:pt>
                <c:pt idx="4">
                  <c:v>67707</c:v>
                </c:pt>
                <c:pt idx="5">
                  <c:v>62616</c:v>
                </c:pt>
                <c:pt idx="6">
                  <c:v>77036</c:v>
                </c:pt>
                <c:pt idx="7">
                  <c:v>66785</c:v>
                </c:pt>
                <c:pt idx="8">
                  <c:v>66234</c:v>
                </c:pt>
                <c:pt idx="9">
                  <c:v>65655</c:v>
                </c:pt>
                <c:pt idx="10">
                  <c:v>68026</c:v>
                </c:pt>
                <c:pt idx="11">
                  <c:v>78096</c:v>
                </c:pt>
              </c:numCache>
            </c:numRef>
          </c:val>
          <c:smooth val="0"/>
        </c:ser>
        <c:ser>
          <c:idx val="1"/>
          <c:order val="1"/>
          <c:tx>
            <c:strRef>
              <c:f>'[NOTA sectorial aeropuertos.xlsx]pasajeros'!$L$2</c:f>
              <c:strCache>
                <c:ptCount val="1"/>
                <c:pt idx="0">
                  <c:v>Aeropuerto Guarani</c:v>
                </c:pt>
              </c:strCache>
            </c:strRef>
          </c:tx>
          <c:cat>
            <c:strRef>
              <c:f>'[NOTA sectorial aeropuertos.xlsx]pasajeros'!$J$4:$J$15</c:f>
              <c:strCache>
                <c:ptCount val="12"/>
                <c:pt idx="0">
                  <c:v>Enero</c:v>
                </c:pt>
                <c:pt idx="1">
                  <c:v>Febrero </c:v>
                </c:pt>
                <c:pt idx="2">
                  <c:v>Marzo</c:v>
                </c:pt>
                <c:pt idx="3">
                  <c:v>Abril</c:v>
                </c:pt>
                <c:pt idx="4">
                  <c:v>Mayo </c:v>
                </c:pt>
                <c:pt idx="5">
                  <c:v>Junio</c:v>
                </c:pt>
                <c:pt idx="6">
                  <c:v>Julio</c:v>
                </c:pt>
                <c:pt idx="7">
                  <c:v>Agosto </c:v>
                </c:pt>
                <c:pt idx="8">
                  <c:v>Setiembre</c:v>
                </c:pt>
                <c:pt idx="9">
                  <c:v>Octubre</c:v>
                </c:pt>
                <c:pt idx="10">
                  <c:v>Noviembre </c:v>
                </c:pt>
                <c:pt idx="11">
                  <c:v>Diciembre</c:v>
                </c:pt>
              </c:strCache>
            </c:strRef>
          </c:cat>
          <c:val>
            <c:numRef>
              <c:f>'[NOTA sectorial aeropuertos.xlsx]pasajeros'!$L$4:$L$15</c:f>
              <c:numCache>
                <c:formatCode>General</c:formatCode>
                <c:ptCount val="12"/>
                <c:pt idx="0">
                  <c:v>4165</c:v>
                </c:pt>
                <c:pt idx="1">
                  <c:v>4384</c:v>
                </c:pt>
                <c:pt idx="2">
                  <c:v>5034</c:v>
                </c:pt>
                <c:pt idx="3">
                  <c:v>5539</c:v>
                </c:pt>
                <c:pt idx="4">
                  <c:v>5424</c:v>
                </c:pt>
                <c:pt idx="5">
                  <c:v>4828</c:v>
                </c:pt>
                <c:pt idx="6">
                  <c:v>3724</c:v>
                </c:pt>
                <c:pt idx="7">
                  <c:v>4956</c:v>
                </c:pt>
                <c:pt idx="8">
                  <c:v>4745</c:v>
                </c:pt>
                <c:pt idx="9">
                  <c:v>4534</c:v>
                </c:pt>
                <c:pt idx="10">
                  <c:v>4741</c:v>
                </c:pt>
                <c:pt idx="11">
                  <c:v>3449</c:v>
                </c:pt>
              </c:numCache>
            </c:numRef>
          </c:val>
          <c:smooth val="0"/>
        </c:ser>
        <c:ser>
          <c:idx val="2"/>
          <c:order val="2"/>
          <c:tx>
            <c:strRef>
              <c:f>'[NOTA sectorial aeropuertos.xlsx]pasajeros'!$M$3</c:f>
              <c:strCache>
                <c:ptCount val="1"/>
                <c:pt idx="0">
                  <c:v>Total de Pasajeros</c:v>
                </c:pt>
              </c:strCache>
            </c:strRef>
          </c:tx>
          <c:cat>
            <c:strRef>
              <c:f>'[NOTA sectorial aeropuertos.xlsx]pasajeros'!$J$4:$J$15</c:f>
              <c:strCache>
                <c:ptCount val="12"/>
                <c:pt idx="0">
                  <c:v>Enero</c:v>
                </c:pt>
                <c:pt idx="1">
                  <c:v>Febrero </c:v>
                </c:pt>
                <c:pt idx="2">
                  <c:v>Marzo</c:v>
                </c:pt>
                <c:pt idx="3">
                  <c:v>Abril</c:v>
                </c:pt>
                <c:pt idx="4">
                  <c:v>Mayo </c:v>
                </c:pt>
                <c:pt idx="5">
                  <c:v>Junio</c:v>
                </c:pt>
                <c:pt idx="6">
                  <c:v>Julio</c:v>
                </c:pt>
                <c:pt idx="7">
                  <c:v>Agosto </c:v>
                </c:pt>
                <c:pt idx="8">
                  <c:v>Setiembre</c:v>
                </c:pt>
                <c:pt idx="9">
                  <c:v>Octubre</c:v>
                </c:pt>
                <c:pt idx="10">
                  <c:v>Noviembre </c:v>
                </c:pt>
                <c:pt idx="11">
                  <c:v>Diciembre</c:v>
                </c:pt>
              </c:strCache>
            </c:strRef>
          </c:cat>
          <c:val>
            <c:numRef>
              <c:f>'[NOTA sectorial aeropuertos.xlsx]pasajeros'!$M$4:$M$15</c:f>
              <c:numCache>
                <c:formatCode>General</c:formatCode>
                <c:ptCount val="12"/>
                <c:pt idx="0">
                  <c:v>84554</c:v>
                </c:pt>
                <c:pt idx="1">
                  <c:v>70470</c:v>
                </c:pt>
                <c:pt idx="2">
                  <c:v>77812</c:v>
                </c:pt>
                <c:pt idx="3">
                  <c:v>69454</c:v>
                </c:pt>
                <c:pt idx="4">
                  <c:v>73131</c:v>
                </c:pt>
                <c:pt idx="5">
                  <c:v>67444</c:v>
                </c:pt>
                <c:pt idx="6">
                  <c:v>80760</c:v>
                </c:pt>
                <c:pt idx="7">
                  <c:v>71741</c:v>
                </c:pt>
                <c:pt idx="8">
                  <c:v>70979</c:v>
                </c:pt>
                <c:pt idx="9">
                  <c:v>70189</c:v>
                </c:pt>
                <c:pt idx="10">
                  <c:v>72767</c:v>
                </c:pt>
                <c:pt idx="11">
                  <c:v>81545</c:v>
                </c:pt>
              </c:numCache>
            </c:numRef>
          </c:val>
          <c:smooth val="0"/>
        </c:ser>
        <c:dLbls>
          <c:showLegendKey val="0"/>
          <c:showVal val="0"/>
          <c:showCatName val="0"/>
          <c:showSerName val="0"/>
          <c:showPercent val="0"/>
          <c:showBubbleSize val="0"/>
        </c:dLbls>
        <c:marker val="1"/>
        <c:smooth val="0"/>
        <c:axId val="87217280"/>
        <c:axId val="87218816"/>
      </c:lineChart>
      <c:catAx>
        <c:axId val="87217280"/>
        <c:scaling>
          <c:orientation val="minMax"/>
        </c:scaling>
        <c:delete val="0"/>
        <c:axPos val="b"/>
        <c:majorTickMark val="none"/>
        <c:minorTickMark val="none"/>
        <c:tickLblPos val="nextTo"/>
        <c:crossAx val="87218816"/>
        <c:crosses val="autoZero"/>
        <c:auto val="1"/>
        <c:lblAlgn val="ctr"/>
        <c:lblOffset val="100"/>
        <c:noMultiLvlLbl val="0"/>
      </c:catAx>
      <c:valAx>
        <c:axId val="87218816"/>
        <c:scaling>
          <c:orientation val="minMax"/>
        </c:scaling>
        <c:delete val="0"/>
        <c:axPos val="l"/>
        <c:majorGridlines/>
        <c:title>
          <c:tx>
            <c:rich>
              <a:bodyPr/>
              <a:lstStyle/>
              <a:p>
                <a:pPr>
                  <a:defRPr/>
                </a:pPr>
                <a:r>
                  <a:rPr lang="es-ES_tradnl"/>
                  <a:t>Pasjaeros</a:t>
                </a:r>
              </a:p>
            </c:rich>
          </c:tx>
          <c:layout/>
          <c:overlay val="0"/>
        </c:title>
        <c:numFmt formatCode="General" sourceLinked="1"/>
        <c:majorTickMark val="none"/>
        <c:minorTickMark val="none"/>
        <c:tickLblPos val="nextTo"/>
        <c:crossAx val="87217280"/>
        <c:crosses val="autoZero"/>
        <c:crossBetween val="between"/>
      </c:valAx>
    </c:plotArea>
    <c:legend>
      <c:legendPos val="r"/>
      <c:layout/>
      <c:overlay val="0"/>
    </c:legend>
    <c:plotVisOnly val="1"/>
    <c:dispBlanksAs val="gap"/>
    <c:showDLblsOverMax val="0"/>
  </c:chart>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lineChart>
        <c:grouping val="standard"/>
        <c:varyColors val="0"/>
        <c:ser>
          <c:idx val="0"/>
          <c:order val="0"/>
          <c:tx>
            <c:strRef>
              <c:f>'[NOTA sectorial aeropuertos.xlsx]carga '!$C$2</c:f>
              <c:strCache>
                <c:ptCount val="1"/>
                <c:pt idx="0">
                  <c:v>Aeropuerto Silvio Pettirossi</c:v>
                </c:pt>
              </c:strCache>
            </c:strRef>
          </c:tx>
          <c:cat>
            <c:strRef>
              <c:f>'[NOTA sectorial aeropuertos.xlsx]carga '!$C$4:$C$15</c:f>
              <c:strCache>
                <c:ptCount val="12"/>
                <c:pt idx="0">
                  <c:v>Enero</c:v>
                </c:pt>
                <c:pt idx="1">
                  <c:v>Febrero</c:v>
                </c:pt>
                <c:pt idx="2">
                  <c:v>Marzo </c:v>
                </c:pt>
                <c:pt idx="3">
                  <c:v>Abril</c:v>
                </c:pt>
                <c:pt idx="4">
                  <c:v>Mayo </c:v>
                </c:pt>
                <c:pt idx="5">
                  <c:v>Junio    </c:v>
                </c:pt>
                <c:pt idx="6">
                  <c:v>Julio </c:v>
                </c:pt>
                <c:pt idx="7">
                  <c:v>Agosto </c:v>
                </c:pt>
                <c:pt idx="8">
                  <c:v>Septiembre </c:v>
                </c:pt>
                <c:pt idx="9">
                  <c:v>Octubre</c:v>
                </c:pt>
                <c:pt idx="10">
                  <c:v>Noviembre</c:v>
                </c:pt>
                <c:pt idx="11">
                  <c:v>Diciembre</c:v>
                </c:pt>
              </c:strCache>
            </c:strRef>
          </c:cat>
          <c:val>
            <c:numRef>
              <c:f>'[NOTA sectorial aeropuertos.xlsx]carga '!$M$5:$M$16</c:f>
              <c:numCache>
                <c:formatCode>General</c:formatCode>
                <c:ptCount val="12"/>
                <c:pt idx="0">
                  <c:v>618.15483999999992</c:v>
                </c:pt>
                <c:pt idx="1">
                  <c:v>682.28332999999998</c:v>
                </c:pt>
                <c:pt idx="2">
                  <c:v>818.64108999999996</c:v>
                </c:pt>
                <c:pt idx="3">
                  <c:v>797.26042000000007</c:v>
                </c:pt>
                <c:pt idx="4">
                  <c:v>757.62509</c:v>
                </c:pt>
                <c:pt idx="5">
                  <c:v>829.66824999999994</c:v>
                </c:pt>
                <c:pt idx="6">
                  <c:v>830.34271999999999</c:v>
                </c:pt>
                <c:pt idx="7">
                  <c:v>725.97458999999992</c:v>
                </c:pt>
                <c:pt idx="8">
                  <c:v>854.02099999999996</c:v>
                </c:pt>
                <c:pt idx="9">
                  <c:v>794.66008999999997</c:v>
                </c:pt>
                <c:pt idx="10">
                  <c:v>839.30660999999998</c:v>
                </c:pt>
                <c:pt idx="11">
                  <c:v>819.00443000000007</c:v>
                </c:pt>
              </c:numCache>
            </c:numRef>
          </c:val>
          <c:smooth val="0"/>
        </c:ser>
        <c:ser>
          <c:idx val="1"/>
          <c:order val="1"/>
          <c:tx>
            <c:strRef>
              <c:f>'[NOTA sectorial aeropuertos.xlsx]carga '!$C$22</c:f>
              <c:strCache>
                <c:ptCount val="1"/>
                <c:pt idx="0">
                  <c:v>Aeropuerto  Guarani</c:v>
                </c:pt>
              </c:strCache>
            </c:strRef>
          </c:tx>
          <c:val>
            <c:numRef>
              <c:f>'[NOTA sectorial aeropuertos.xlsx]carga '!$N$5:$N$16</c:f>
              <c:numCache>
                <c:formatCode>General</c:formatCode>
                <c:ptCount val="12"/>
                <c:pt idx="0">
                  <c:v>1014.53469</c:v>
                </c:pt>
                <c:pt idx="1">
                  <c:v>983.51469999999995</c:v>
                </c:pt>
                <c:pt idx="2">
                  <c:v>864.77599999999995</c:v>
                </c:pt>
                <c:pt idx="3">
                  <c:v>1044.7768699999999</c:v>
                </c:pt>
                <c:pt idx="4">
                  <c:v>923.55640000000005</c:v>
                </c:pt>
                <c:pt idx="5">
                  <c:v>655.48400000000004</c:v>
                </c:pt>
                <c:pt idx="6">
                  <c:v>804.56719999999996</c:v>
                </c:pt>
                <c:pt idx="7">
                  <c:v>729.84381000000008</c:v>
                </c:pt>
                <c:pt idx="8">
                  <c:v>867.03501000000006</c:v>
                </c:pt>
                <c:pt idx="9">
                  <c:v>773.79930000000002</c:v>
                </c:pt>
                <c:pt idx="10">
                  <c:v>905.62249999999995</c:v>
                </c:pt>
                <c:pt idx="11">
                  <c:v>813.76222999999993</c:v>
                </c:pt>
              </c:numCache>
            </c:numRef>
          </c:val>
          <c:smooth val="0"/>
        </c:ser>
        <c:ser>
          <c:idx val="2"/>
          <c:order val="2"/>
          <c:tx>
            <c:strRef>
              <c:f>'[NOTA sectorial aeropuertos.xlsx]carga '!$O$4</c:f>
              <c:strCache>
                <c:ptCount val="1"/>
                <c:pt idx="0">
                  <c:v>Total Carga (Ton)</c:v>
                </c:pt>
              </c:strCache>
            </c:strRef>
          </c:tx>
          <c:val>
            <c:numRef>
              <c:f>'[NOTA sectorial aeropuertos.xlsx]carga '!$O$5:$O$16</c:f>
              <c:numCache>
                <c:formatCode>General</c:formatCode>
                <c:ptCount val="12"/>
                <c:pt idx="0">
                  <c:v>1632.6895299999999</c:v>
                </c:pt>
                <c:pt idx="1">
                  <c:v>1665.7980299999999</c:v>
                </c:pt>
                <c:pt idx="2">
                  <c:v>1683.4170899999999</c:v>
                </c:pt>
                <c:pt idx="3">
                  <c:v>1842.03729</c:v>
                </c:pt>
                <c:pt idx="4">
                  <c:v>1681.1814899999999</c:v>
                </c:pt>
                <c:pt idx="5">
                  <c:v>1485.1522500000001</c:v>
                </c:pt>
                <c:pt idx="6">
                  <c:v>1634.9099200000001</c:v>
                </c:pt>
                <c:pt idx="7">
                  <c:v>1455.8184000000001</c:v>
                </c:pt>
                <c:pt idx="8">
                  <c:v>1721.05601</c:v>
                </c:pt>
                <c:pt idx="9">
                  <c:v>1568.45939</c:v>
                </c:pt>
                <c:pt idx="10">
                  <c:v>1744.92911</c:v>
                </c:pt>
                <c:pt idx="11">
                  <c:v>1632.76666</c:v>
                </c:pt>
              </c:numCache>
            </c:numRef>
          </c:val>
          <c:smooth val="0"/>
        </c:ser>
        <c:dLbls>
          <c:showLegendKey val="0"/>
          <c:showVal val="0"/>
          <c:showCatName val="0"/>
          <c:showSerName val="0"/>
          <c:showPercent val="0"/>
          <c:showBubbleSize val="0"/>
        </c:dLbls>
        <c:marker val="1"/>
        <c:smooth val="0"/>
        <c:axId val="150614400"/>
        <c:axId val="150615936"/>
      </c:lineChart>
      <c:catAx>
        <c:axId val="150614400"/>
        <c:scaling>
          <c:orientation val="minMax"/>
        </c:scaling>
        <c:delete val="0"/>
        <c:axPos val="b"/>
        <c:numFmt formatCode="General" sourceLinked="1"/>
        <c:majorTickMark val="none"/>
        <c:minorTickMark val="none"/>
        <c:tickLblPos val="nextTo"/>
        <c:crossAx val="150615936"/>
        <c:crosses val="autoZero"/>
        <c:auto val="1"/>
        <c:lblAlgn val="ctr"/>
        <c:lblOffset val="100"/>
        <c:noMultiLvlLbl val="0"/>
      </c:catAx>
      <c:valAx>
        <c:axId val="150615936"/>
        <c:scaling>
          <c:orientation val="minMax"/>
        </c:scaling>
        <c:delete val="0"/>
        <c:axPos val="l"/>
        <c:majorGridlines/>
        <c:title>
          <c:tx>
            <c:rich>
              <a:bodyPr/>
              <a:lstStyle/>
              <a:p>
                <a:pPr>
                  <a:defRPr/>
                </a:pPr>
                <a:r>
                  <a:rPr lang="es-ES_tradnl"/>
                  <a:t>Toneladas</a:t>
                </a:r>
              </a:p>
              <a:p>
                <a:pPr>
                  <a:defRPr/>
                </a:pPr>
                <a:endParaRPr lang="es-ES_tradnl"/>
              </a:p>
            </c:rich>
          </c:tx>
          <c:layout/>
          <c:overlay val="0"/>
        </c:title>
        <c:numFmt formatCode="General" sourceLinked="1"/>
        <c:majorTickMark val="none"/>
        <c:minorTickMark val="none"/>
        <c:tickLblPos val="nextTo"/>
        <c:crossAx val="150614400"/>
        <c:crosses val="autoZero"/>
        <c:crossBetween val="between"/>
      </c:valAx>
    </c:plotArea>
    <c:legend>
      <c:legendPos val="r"/>
      <c:layout>
        <c:manualLayout>
          <c:xMode val="edge"/>
          <c:yMode val="edge"/>
          <c:x val="0.69360612349347295"/>
          <c:y val="0.36735969698879878"/>
          <c:w val="0.29388076490438697"/>
          <c:h val="0.18882262498252808"/>
        </c:manualLayout>
      </c:layout>
      <c:overlay val="0"/>
    </c:legend>
    <c:plotVisOnly val="1"/>
    <c:dispBlanksAs val="gap"/>
    <c:showDLblsOverMax val="0"/>
  </c:chart>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0010175516745931"/>
          <c:y val="7.4548702245552642E-2"/>
          <c:w val="0.54512103624318176"/>
          <c:h val="0.8326195683872849"/>
        </c:manualLayout>
      </c:layout>
      <c:lineChart>
        <c:grouping val="standard"/>
        <c:varyColors val="0"/>
        <c:ser>
          <c:idx val="0"/>
          <c:order val="0"/>
          <c:tx>
            <c:strRef>
              <c:f>'[NOTA sectorial aeropuertos.xlsx]carga '!$C$49</c:f>
              <c:strCache>
                <c:ptCount val="1"/>
                <c:pt idx="0">
                  <c:v>Aeropuerto Silvio Pettirossi</c:v>
                </c:pt>
              </c:strCache>
            </c:strRef>
          </c:tx>
          <c:cat>
            <c:numRef>
              <c:f>'[NOTA sectorial aeropuertos.xlsx]carga '!$D$48:$H$48</c:f>
              <c:numCache>
                <c:formatCode>General</c:formatCode>
                <c:ptCount val="5"/>
                <c:pt idx="0">
                  <c:v>2009</c:v>
                </c:pt>
                <c:pt idx="1">
                  <c:v>2010</c:v>
                </c:pt>
                <c:pt idx="2">
                  <c:v>2011</c:v>
                </c:pt>
                <c:pt idx="3">
                  <c:v>2012</c:v>
                </c:pt>
                <c:pt idx="4">
                  <c:v>2013</c:v>
                </c:pt>
              </c:numCache>
            </c:numRef>
          </c:cat>
          <c:val>
            <c:numRef>
              <c:f>'[NOTA sectorial aeropuertos.xlsx]carga '!$D$49:$H$49</c:f>
              <c:numCache>
                <c:formatCode>General</c:formatCode>
                <c:ptCount val="5"/>
                <c:pt idx="0">
                  <c:v>5.4349120000000006</c:v>
                </c:pt>
                <c:pt idx="1">
                  <c:v>6.729368</c:v>
                </c:pt>
                <c:pt idx="2">
                  <c:v>8.9874369999999999</c:v>
                </c:pt>
                <c:pt idx="3">
                  <c:v>9.4911791600000015</c:v>
                </c:pt>
                <c:pt idx="4">
                  <c:v>9.3669424599999989</c:v>
                </c:pt>
              </c:numCache>
            </c:numRef>
          </c:val>
          <c:smooth val="0"/>
        </c:ser>
        <c:ser>
          <c:idx val="1"/>
          <c:order val="1"/>
          <c:tx>
            <c:strRef>
              <c:f>'[NOTA sectorial aeropuertos.xlsx]carga '!$C$50</c:f>
              <c:strCache>
                <c:ptCount val="1"/>
                <c:pt idx="0">
                  <c:v>Aeropuerto Guarani</c:v>
                </c:pt>
              </c:strCache>
            </c:strRef>
          </c:tx>
          <c:cat>
            <c:numRef>
              <c:f>'[NOTA sectorial aeropuertos.xlsx]carga '!$D$48:$H$48</c:f>
              <c:numCache>
                <c:formatCode>General</c:formatCode>
                <c:ptCount val="5"/>
                <c:pt idx="0">
                  <c:v>2009</c:v>
                </c:pt>
                <c:pt idx="1">
                  <c:v>2010</c:v>
                </c:pt>
                <c:pt idx="2">
                  <c:v>2011</c:v>
                </c:pt>
                <c:pt idx="3">
                  <c:v>2012</c:v>
                </c:pt>
                <c:pt idx="4">
                  <c:v>2013</c:v>
                </c:pt>
              </c:numCache>
            </c:numRef>
          </c:cat>
          <c:val>
            <c:numRef>
              <c:f>'[NOTA sectorial aeropuertos.xlsx]carga '!$D$50:$H$50</c:f>
              <c:numCache>
                <c:formatCode>General</c:formatCode>
                <c:ptCount val="5"/>
                <c:pt idx="0">
                  <c:v>9.4430910000000008</c:v>
                </c:pt>
                <c:pt idx="1">
                  <c:v>12.300683999999999</c:v>
                </c:pt>
                <c:pt idx="2">
                  <c:v>14.127863</c:v>
                </c:pt>
                <c:pt idx="3">
                  <c:v>13.40400266</c:v>
                </c:pt>
                <c:pt idx="4">
                  <c:v>10.381272710000001</c:v>
                </c:pt>
              </c:numCache>
            </c:numRef>
          </c:val>
          <c:smooth val="0"/>
        </c:ser>
        <c:ser>
          <c:idx val="2"/>
          <c:order val="2"/>
          <c:tx>
            <c:strRef>
              <c:f>'[NOTA sectorial aeropuertos.xlsx]carga '!$C$51</c:f>
              <c:strCache>
                <c:ptCount val="1"/>
                <c:pt idx="0">
                  <c:v>Total de Carga</c:v>
                </c:pt>
              </c:strCache>
            </c:strRef>
          </c:tx>
          <c:cat>
            <c:numRef>
              <c:f>'[NOTA sectorial aeropuertos.xlsx]carga '!$D$48:$H$48</c:f>
              <c:numCache>
                <c:formatCode>General</c:formatCode>
                <c:ptCount val="5"/>
                <c:pt idx="0">
                  <c:v>2009</c:v>
                </c:pt>
                <c:pt idx="1">
                  <c:v>2010</c:v>
                </c:pt>
                <c:pt idx="2">
                  <c:v>2011</c:v>
                </c:pt>
                <c:pt idx="3">
                  <c:v>2012</c:v>
                </c:pt>
                <c:pt idx="4">
                  <c:v>2013</c:v>
                </c:pt>
              </c:numCache>
            </c:numRef>
          </c:cat>
          <c:val>
            <c:numRef>
              <c:f>'[NOTA sectorial aeropuertos.xlsx]carga '!$D$51:$H$51</c:f>
              <c:numCache>
                <c:formatCode>General</c:formatCode>
                <c:ptCount val="5"/>
                <c:pt idx="0">
                  <c:v>14.878003000000001</c:v>
                </c:pt>
                <c:pt idx="1">
                  <c:v>19.030051999999998</c:v>
                </c:pt>
                <c:pt idx="2">
                  <c:v>23.115299999999998</c:v>
                </c:pt>
                <c:pt idx="3">
                  <c:v>22.895181820000001</c:v>
                </c:pt>
                <c:pt idx="4">
                  <c:v>19.748215170000002</c:v>
                </c:pt>
              </c:numCache>
            </c:numRef>
          </c:val>
          <c:smooth val="0"/>
        </c:ser>
        <c:dLbls>
          <c:showLegendKey val="0"/>
          <c:showVal val="0"/>
          <c:showCatName val="0"/>
          <c:showSerName val="0"/>
          <c:showPercent val="0"/>
          <c:showBubbleSize val="0"/>
        </c:dLbls>
        <c:marker val="1"/>
        <c:smooth val="0"/>
        <c:axId val="150651264"/>
        <c:axId val="150652800"/>
      </c:lineChart>
      <c:catAx>
        <c:axId val="150651264"/>
        <c:scaling>
          <c:orientation val="minMax"/>
        </c:scaling>
        <c:delete val="0"/>
        <c:axPos val="b"/>
        <c:numFmt formatCode="General" sourceLinked="1"/>
        <c:majorTickMark val="none"/>
        <c:minorTickMark val="none"/>
        <c:tickLblPos val="nextTo"/>
        <c:crossAx val="150652800"/>
        <c:crosses val="autoZero"/>
        <c:auto val="1"/>
        <c:lblAlgn val="ctr"/>
        <c:lblOffset val="100"/>
        <c:noMultiLvlLbl val="0"/>
      </c:catAx>
      <c:valAx>
        <c:axId val="150652800"/>
        <c:scaling>
          <c:orientation val="minMax"/>
        </c:scaling>
        <c:delete val="0"/>
        <c:axPos val="l"/>
        <c:majorGridlines/>
        <c:title>
          <c:tx>
            <c:rich>
              <a:bodyPr/>
              <a:lstStyle/>
              <a:p>
                <a:pPr>
                  <a:defRPr/>
                </a:pPr>
                <a:r>
                  <a:rPr lang="es-ES_tradnl"/>
                  <a:t>Miles de Toneladas</a:t>
                </a:r>
              </a:p>
            </c:rich>
          </c:tx>
          <c:layout/>
          <c:overlay val="0"/>
        </c:title>
        <c:numFmt formatCode="General" sourceLinked="1"/>
        <c:majorTickMark val="none"/>
        <c:minorTickMark val="none"/>
        <c:tickLblPos val="nextTo"/>
        <c:crossAx val="150651264"/>
        <c:crosses val="autoZero"/>
        <c:crossBetween val="between"/>
      </c:valAx>
    </c:plotArea>
    <c:legend>
      <c:legendPos val="r"/>
      <c:layout/>
      <c:overlay val="0"/>
    </c:legend>
    <c:plotVisOnly val="1"/>
    <c:dispBlanksAs val="gap"/>
    <c:showDLblsOverMax val="0"/>
  </c:chart>
  <c:externalData r:id="rId1">
    <c:autoUpdate val="0"/>
  </c:externalData>
</c:chartSpace>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p:properties xmlns:p="http://schemas.microsoft.com/office/2006/metadata/properties" xmlns:xsi="http://www.w3.org/2001/XMLSchema-instance" xmlns:pc="http://schemas.microsoft.com/office/infopath/2007/PartnerControls">
  <documentManagement>
    <Project_x0020_Document_x0020_Type xmlns="cdc7663a-08f0-4737-9e8c-148ce897a09c" xsi:nil="true"/>
    <Business_x0020_Area xmlns="cdc7663a-08f0-4737-9e8c-148ce897a09c" xsi:nil="true"/>
    <IDBDocs_x0020_Number xmlns="cdc7663a-08f0-4737-9e8c-148ce897a09c">40432101</IDBDocs_x0020_Number>
    <TaxCatchAll xmlns="cdc7663a-08f0-4737-9e8c-148ce897a09c">
      <Value>11</Value>
      <Value>10</Value>
    </TaxCatchAll>
    <Phase xmlns="cdc7663a-08f0-4737-9e8c-148ce897a09c" xsi:nil="true"/>
    <SISCOR_x0020_Number xmlns="cdc7663a-08f0-4737-9e8c-148ce897a09c" xsi:nil="true"/>
    <Division_x0020_or_x0020_Unit xmlns="cdc7663a-08f0-4737-9e8c-148ce897a09c">INE/TSP</Division_x0020_or_x0020_Unit>
    <Approval_x0020_Number xmlns="cdc7663a-08f0-4737-9e8c-148ce897a09c" xsi:nil="true"/>
    <Document_x0020_Author xmlns="cdc7663a-08f0-4737-9e8c-148ce897a09c">Monter Flores, Ernesto</Document_x0020_Author>
    <Fiscal_x0020_Year_x0020_IDB xmlns="cdc7663a-08f0-4737-9e8c-148ce897a09c">2016</Fiscal_x0020_Year_x0020_IDB>
    <Other_x0020_Author xmlns="cdc7663a-08f0-4737-9e8c-148ce897a09c" xsi:nil="true"/>
    <Project_x0020_Number xmlns="cdc7663a-08f0-4737-9e8c-148ce897a09c">PR-L1105</Project_x0020_Number>
    <Package_x0020_Code xmlns="cdc7663a-08f0-4737-9e8c-148ce897a09c" xsi:nil="true"/>
    <Key_x0020_Document xmlns="cdc7663a-08f0-4737-9e8c-148ce897a09c">false</Key_x0020_Document>
    <Migration_x0020_Info xmlns="cdc7663a-08f0-4737-9e8c-148ce897a09c">&lt;div class="ExternalClass8C2BEF31842C43E0ADCBA3ADDB97ABC2"&gt;MS WORDLoan Proposal0N&lt;/div&gt;</Migration_x0020_Info>
    <Operation_x0020_Type xmlns="cdc7663a-08f0-4737-9e8c-148ce897a09c" xsi:nil="true"/>
    <Document_x0020_Language_x0020_IDB xmlns="cdc7663a-08f0-4737-9e8c-148ce897a09c">Spanish</Document_x0020_Language_x0020_IDB>
    <Identifier xmlns="cdc7663a-08f0-4737-9e8c-148ce897a09c"> TECFILE</Identifier>
    <Access_x0020_to_x0020_Information_x00a0_Policy xmlns="cdc7663a-08f0-4737-9e8c-148ce897a09c">Public</Access_x0020_to_x0020_Information_x00a0_Policy>
    <b26cdb1da78c4bb4b1c1bac2f6ac5911 xmlns="cdc7663a-08f0-4737-9e8c-148ce897a09c">
      <Terms xmlns="http://schemas.microsoft.com/office/infopath/2007/PartnerControls">
        <TermInfo xmlns="http://schemas.microsoft.com/office/infopath/2007/PartnerControls">
          <TermName xmlns="http://schemas.microsoft.com/office/infopath/2007/PartnerControls">Unclassified</TermName>
          <TermId xmlns="http://schemas.microsoft.com/office/infopath/2007/PartnerControls">a6dff32e-d477-44cd-a56b-85efe9e0a56c</TermId>
        </TermInfo>
      </Terms>
    </b26cdb1da78c4bb4b1c1bac2f6ac5911>
    <ic46d7e087fd4a108fb86518ca413cc6 xmlns="cdc7663a-08f0-4737-9e8c-148ce897a09c">
      <Terms xmlns="http://schemas.microsoft.com/office/infopath/2007/PartnerControls"/>
    </ic46d7e087fd4a108fb86518ca413cc6>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e46fe2894295491da65140ffd2369f49>
    <b2ec7cfb18674cb8803df6b262e8b107 xmlns="cdc7663a-08f0-4737-9e8c-148ce897a09c">
      <Terms xmlns="http://schemas.microsoft.com/office/infopath/2007/PartnerControls"/>
    </b2ec7cfb18674cb8803df6b262e8b107>
    <g511464f9e53401d84b16fa9b379a574 xmlns="cdc7663a-08f0-4737-9e8c-148ce897a09c">
      <Terms xmlns="http://schemas.microsoft.com/office/infopath/2007/PartnerControls"/>
    </g511464f9e53401d84b16fa9b379a574>
    <Related_x0020_SisCor_x0020_Number xmlns="cdc7663a-08f0-4737-9e8c-148ce897a09c" xsi:nil="true"/>
    <nddeef1749674d76abdbe4b239a70bc6 xmlns="cdc7663a-08f0-4737-9e8c-148ce897a09c">
      <Terms xmlns="http://schemas.microsoft.com/office/infopath/2007/PartnerControls"/>
    </nddeef1749674d76abdbe4b239a70bc6>
    <Record_x0020_Number xmlns="cdc7663a-08f0-4737-9e8c-148ce897a09c" xsi:nil="true"/>
    <Extracted_x0020_Keywords xmlns="cdc7663a-08f0-4737-9e8c-148ce897a09c"/>
    <_dlc_DocId xmlns="cdc7663a-08f0-4737-9e8c-148ce897a09c">EZSHARE-1319109930-24</_dlc_DocId>
    <_dlc_DocIdUrl xmlns="cdc7663a-08f0-4737-9e8c-148ce897a09c">
      <Url>https://idbg.sharepoint.com/teams/EZ-PR-LON/PR-L1105/_layouts/15/DocIdRedir.aspx?ID=EZSHARE-1319109930-24</Url>
      <Description>EZSHARE-1319109930-24</Description>
    </_dlc_DocIdUrl>
    <Abstract xmlns="cdc7663a-08f0-4737-9e8c-148ce897a09c" xsi:nil="true"/>
    <Disclosure_x0020_Activity xmlns="cdc7663a-08f0-4737-9e8c-148ce897a09c">Loan Proposal</Disclosure_x0020_Activity>
    <Region xmlns="cdc7663a-08f0-4737-9e8c-148ce897a09c" xsi:nil="true"/>
    <Webtopic xmlns="cdc7663a-08f0-4737-9e8c-148ce897a09c">TR-TRP</Webtopic>
    <Publishing_x0020_House xmlns="cdc7663a-08f0-4737-9e8c-148ce897a09c" xsi:nil="true"/>
    <Disclosed xmlns="cdc7663a-08f0-4737-9e8c-148ce897a09c">true</Disclosed>
    <KP_x0020_Topics xmlns="cdc7663a-08f0-4737-9e8c-148ce897a09c" xsi:nil="true"/>
    <Editor1 xmlns="cdc7663a-08f0-4737-9e8c-148ce897a09c" xsi:nil="true"/>
    <Publication_x0020_Type xmlns="cdc7663a-08f0-4737-9e8c-148ce897a09c" xsi:nil="true"/>
    <Issue_x0020_Date xmlns="cdc7663a-08f0-4737-9e8c-148ce897a09c"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D8AFF5C06723A04E8E4CF110502CE6B0" ma:contentTypeVersion="257" ma:contentTypeDescription="A content type to manage public (operations) IDB documents" ma:contentTypeScope="" ma:versionID="3dd14be85cae937210adf25285167640">
  <xsd:schema xmlns:xsd="http://www.w3.org/2001/XMLSchema" xmlns:xs="http://www.w3.org/2001/XMLSchema" xmlns:p="http://schemas.microsoft.com/office/2006/metadata/properties" xmlns:ns2="cdc7663a-08f0-4737-9e8c-148ce897a09c" targetNamespace="http://schemas.microsoft.com/office/2006/metadata/properties" ma:root="true" ma:fieldsID="5a769f36c43b01a66bb1bf07078e7f9a"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element ref="ns2:Extracted_x0020_Keywor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default="PR-L1105"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element name="Extracted_x0020_Keywords" ma:index="55" nillable="true" ma:displayName="Extracted Keywords" ma:hidden="true" ma:internalName="Extracted_x0020_Keywords" ma:readOnly="false">
      <xsd:complexType>
        <xsd:complexContent>
          <xsd:extension base="dms:MultiChoice">
            <xsd:sequence>
              <xsd:element name="Value" maxOccurs="unbounded" minOccurs="0" nillable="true">
                <xsd:simpleType>
                  <xsd:restriction base="dms:Choice">
                    <xsd:enumeration value="ez"/>
                  </xsd:restriction>
                </xsd:simple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6.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7.xml><?xml version="1.0" encoding="utf-8"?>
<?mso-contentType ?>
<SharedContentType xmlns="Microsoft.SharePoint.Taxonomy.ContentTypeSync" SourceId="ae61f9b1-e23d-4f49-b3d7-56b991556c4b" ContentTypeId="0x0101001A458A224826124E8B45B1D613300CFC" PreviousValue="false"/>
</file>

<file path=customXml/itemProps1.xml><?xml version="1.0" encoding="utf-8"?>
<ds:datastoreItem xmlns:ds="http://schemas.openxmlformats.org/officeDocument/2006/customXml" ds:itemID="{A1A855F7-07B2-4A6F-85F0-7D0428427231}"/>
</file>

<file path=customXml/itemProps2.xml><?xml version="1.0" encoding="utf-8"?>
<ds:datastoreItem xmlns:ds="http://schemas.openxmlformats.org/officeDocument/2006/customXml" ds:itemID="{548078D2-110D-44C5-A07D-079772F36A71}"/>
</file>

<file path=customXml/itemProps3.xml><?xml version="1.0" encoding="utf-8"?>
<ds:datastoreItem xmlns:ds="http://schemas.openxmlformats.org/officeDocument/2006/customXml" ds:itemID="{D6439BA0-81CE-418D-944C-74BE2B792C17}"/>
</file>

<file path=customXml/itemProps4.xml><?xml version="1.0" encoding="utf-8"?>
<ds:datastoreItem xmlns:ds="http://schemas.openxmlformats.org/officeDocument/2006/customXml" ds:itemID="{687D7A74-536D-43AD-A978-943C12015000}"/>
</file>

<file path=customXml/itemProps5.xml><?xml version="1.0" encoding="utf-8"?>
<ds:datastoreItem xmlns:ds="http://schemas.openxmlformats.org/officeDocument/2006/customXml" ds:itemID="{ADA27A76-DF10-4585-9311-92C31DF7193F}"/>
</file>

<file path=customXml/itemProps6.xml><?xml version="1.0" encoding="utf-8"?>
<ds:datastoreItem xmlns:ds="http://schemas.openxmlformats.org/officeDocument/2006/customXml" ds:itemID="{668EEA20-E4DC-4BBD-96BB-45ED3BD34131}"/>
</file>

<file path=customXml/itemProps7.xml><?xml version="1.0" encoding="utf-8"?>
<ds:datastoreItem xmlns:ds="http://schemas.openxmlformats.org/officeDocument/2006/customXml" ds:itemID="{E3A280F9-7664-4DEF-9315-AAE90EC50BCE}"/>
</file>

<file path=docProps/app.xml><?xml version="1.0" encoding="utf-8"?>
<Properties xmlns="http://schemas.openxmlformats.org/officeDocument/2006/extended-properties" xmlns:vt="http://schemas.openxmlformats.org/officeDocument/2006/docPropsVTypes">
  <Template>Normal.dotm</Template>
  <TotalTime>62</TotalTime>
  <Pages>78</Pages>
  <Words>19958</Words>
  <Characters>113766</Characters>
  <Application>Microsoft Office Word</Application>
  <DocSecurity>0</DocSecurity>
  <Lines>948</Lines>
  <Paragraphs>266</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1</vt:lpstr>
      <vt:lpstr>1</vt:lpstr>
    </vt:vector>
  </TitlesOfParts>
  <Company>Inter-American Development Bank</Company>
  <LinksUpToDate>false</LinksUpToDate>
  <CharactersWithSpaces>133458</CharactersWithSpaces>
  <SharedDoc>false</SharedDoc>
  <HLinks>
    <vt:vector size="666" baseType="variant">
      <vt:variant>
        <vt:i4>1441797</vt:i4>
      </vt:variant>
      <vt:variant>
        <vt:i4>753</vt:i4>
      </vt:variant>
      <vt:variant>
        <vt:i4>0</vt:i4>
      </vt:variant>
      <vt:variant>
        <vt:i4>5</vt:i4>
      </vt:variant>
      <vt:variant>
        <vt:lpwstr>http://www.dgeec.py/</vt:lpwstr>
      </vt:variant>
      <vt:variant>
        <vt:lpwstr/>
      </vt:variant>
      <vt:variant>
        <vt:i4>1900602</vt:i4>
      </vt:variant>
      <vt:variant>
        <vt:i4>665</vt:i4>
      </vt:variant>
      <vt:variant>
        <vt:i4>0</vt:i4>
      </vt:variant>
      <vt:variant>
        <vt:i4>5</vt:i4>
      </vt:variant>
      <vt:variant>
        <vt:lpwstr/>
      </vt:variant>
      <vt:variant>
        <vt:lpwstr>_Toc209519067</vt:lpwstr>
      </vt:variant>
      <vt:variant>
        <vt:i4>1900602</vt:i4>
      </vt:variant>
      <vt:variant>
        <vt:i4>659</vt:i4>
      </vt:variant>
      <vt:variant>
        <vt:i4>0</vt:i4>
      </vt:variant>
      <vt:variant>
        <vt:i4>5</vt:i4>
      </vt:variant>
      <vt:variant>
        <vt:lpwstr/>
      </vt:variant>
      <vt:variant>
        <vt:lpwstr>_Toc209519066</vt:lpwstr>
      </vt:variant>
      <vt:variant>
        <vt:i4>1900602</vt:i4>
      </vt:variant>
      <vt:variant>
        <vt:i4>653</vt:i4>
      </vt:variant>
      <vt:variant>
        <vt:i4>0</vt:i4>
      </vt:variant>
      <vt:variant>
        <vt:i4>5</vt:i4>
      </vt:variant>
      <vt:variant>
        <vt:lpwstr/>
      </vt:variant>
      <vt:variant>
        <vt:lpwstr>_Toc209519065</vt:lpwstr>
      </vt:variant>
      <vt:variant>
        <vt:i4>1900602</vt:i4>
      </vt:variant>
      <vt:variant>
        <vt:i4>647</vt:i4>
      </vt:variant>
      <vt:variant>
        <vt:i4>0</vt:i4>
      </vt:variant>
      <vt:variant>
        <vt:i4>5</vt:i4>
      </vt:variant>
      <vt:variant>
        <vt:lpwstr/>
      </vt:variant>
      <vt:variant>
        <vt:lpwstr>_Toc209519064</vt:lpwstr>
      </vt:variant>
      <vt:variant>
        <vt:i4>1900602</vt:i4>
      </vt:variant>
      <vt:variant>
        <vt:i4>641</vt:i4>
      </vt:variant>
      <vt:variant>
        <vt:i4>0</vt:i4>
      </vt:variant>
      <vt:variant>
        <vt:i4>5</vt:i4>
      </vt:variant>
      <vt:variant>
        <vt:lpwstr/>
      </vt:variant>
      <vt:variant>
        <vt:lpwstr>_Toc209519063</vt:lpwstr>
      </vt:variant>
      <vt:variant>
        <vt:i4>1900602</vt:i4>
      </vt:variant>
      <vt:variant>
        <vt:i4>635</vt:i4>
      </vt:variant>
      <vt:variant>
        <vt:i4>0</vt:i4>
      </vt:variant>
      <vt:variant>
        <vt:i4>5</vt:i4>
      </vt:variant>
      <vt:variant>
        <vt:lpwstr/>
      </vt:variant>
      <vt:variant>
        <vt:lpwstr>_Toc209519062</vt:lpwstr>
      </vt:variant>
      <vt:variant>
        <vt:i4>1900602</vt:i4>
      </vt:variant>
      <vt:variant>
        <vt:i4>629</vt:i4>
      </vt:variant>
      <vt:variant>
        <vt:i4>0</vt:i4>
      </vt:variant>
      <vt:variant>
        <vt:i4>5</vt:i4>
      </vt:variant>
      <vt:variant>
        <vt:lpwstr/>
      </vt:variant>
      <vt:variant>
        <vt:lpwstr>_Toc209519061</vt:lpwstr>
      </vt:variant>
      <vt:variant>
        <vt:i4>1900602</vt:i4>
      </vt:variant>
      <vt:variant>
        <vt:i4>623</vt:i4>
      </vt:variant>
      <vt:variant>
        <vt:i4>0</vt:i4>
      </vt:variant>
      <vt:variant>
        <vt:i4>5</vt:i4>
      </vt:variant>
      <vt:variant>
        <vt:lpwstr/>
      </vt:variant>
      <vt:variant>
        <vt:lpwstr>_Toc209519060</vt:lpwstr>
      </vt:variant>
      <vt:variant>
        <vt:i4>1966138</vt:i4>
      </vt:variant>
      <vt:variant>
        <vt:i4>617</vt:i4>
      </vt:variant>
      <vt:variant>
        <vt:i4>0</vt:i4>
      </vt:variant>
      <vt:variant>
        <vt:i4>5</vt:i4>
      </vt:variant>
      <vt:variant>
        <vt:lpwstr/>
      </vt:variant>
      <vt:variant>
        <vt:lpwstr>_Toc209519059</vt:lpwstr>
      </vt:variant>
      <vt:variant>
        <vt:i4>1966138</vt:i4>
      </vt:variant>
      <vt:variant>
        <vt:i4>611</vt:i4>
      </vt:variant>
      <vt:variant>
        <vt:i4>0</vt:i4>
      </vt:variant>
      <vt:variant>
        <vt:i4>5</vt:i4>
      </vt:variant>
      <vt:variant>
        <vt:lpwstr/>
      </vt:variant>
      <vt:variant>
        <vt:lpwstr>_Toc209519058</vt:lpwstr>
      </vt:variant>
      <vt:variant>
        <vt:i4>1966138</vt:i4>
      </vt:variant>
      <vt:variant>
        <vt:i4>605</vt:i4>
      </vt:variant>
      <vt:variant>
        <vt:i4>0</vt:i4>
      </vt:variant>
      <vt:variant>
        <vt:i4>5</vt:i4>
      </vt:variant>
      <vt:variant>
        <vt:lpwstr/>
      </vt:variant>
      <vt:variant>
        <vt:lpwstr>_Toc209519057</vt:lpwstr>
      </vt:variant>
      <vt:variant>
        <vt:i4>1966138</vt:i4>
      </vt:variant>
      <vt:variant>
        <vt:i4>599</vt:i4>
      </vt:variant>
      <vt:variant>
        <vt:i4>0</vt:i4>
      </vt:variant>
      <vt:variant>
        <vt:i4>5</vt:i4>
      </vt:variant>
      <vt:variant>
        <vt:lpwstr/>
      </vt:variant>
      <vt:variant>
        <vt:lpwstr>_Toc209519056</vt:lpwstr>
      </vt:variant>
      <vt:variant>
        <vt:i4>1966138</vt:i4>
      </vt:variant>
      <vt:variant>
        <vt:i4>593</vt:i4>
      </vt:variant>
      <vt:variant>
        <vt:i4>0</vt:i4>
      </vt:variant>
      <vt:variant>
        <vt:i4>5</vt:i4>
      </vt:variant>
      <vt:variant>
        <vt:lpwstr/>
      </vt:variant>
      <vt:variant>
        <vt:lpwstr>_Toc209519055</vt:lpwstr>
      </vt:variant>
      <vt:variant>
        <vt:i4>1966138</vt:i4>
      </vt:variant>
      <vt:variant>
        <vt:i4>587</vt:i4>
      </vt:variant>
      <vt:variant>
        <vt:i4>0</vt:i4>
      </vt:variant>
      <vt:variant>
        <vt:i4>5</vt:i4>
      </vt:variant>
      <vt:variant>
        <vt:lpwstr/>
      </vt:variant>
      <vt:variant>
        <vt:lpwstr>_Toc209519054</vt:lpwstr>
      </vt:variant>
      <vt:variant>
        <vt:i4>1966138</vt:i4>
      </vt:variant>
      <vt:variant>
        <vt:i4>581</vt:i4>
      </vt:variant>
      <vt:variant>
        <vt:i4>0</vt:i4>
      </vt:variant>
      <vt:variant>
        <vt:i4>5</vt:i4>
      </vt:variant>
      <vt:variant>
        <vt:lpwstr/>
      </vt:variant>
      <vt:variant>
        <vt:lpwstr>_Toc209519053</vt:lpwstr>
      </vt:variant>
      <vt:variant>
        <vt:i4>1966138</vt:i4>
      </vt:variant>
      <vt:variant>
        <vt:i4>575</vt:i4>
      </vt:variant>
      <vt:variant>
        <vt:i4>0</vt:i4>
      </vt:variant>
      <vt:variant>
        <vt:i4>5</vt:i4>
      </vt:variant>
      <vt:variant>
        <vt:lpwstr/>
      </vt:variant>
      <vt:variant>
        <vt:lpwstr>_Toc209519052</vt:lpwstr>
      </vt:variant>
      <vt:variant>
        <vt:i4>1966138</vt:i4>
      </vt:variant>
      <vt:variant>
        <vt:i4>569</vt:i4>
      </vt:variant>
      <vt:variant>
        <vt:i4>0</vt:i4>
      </vt:variant>
      <vt:variant>
        <vt:i4>5</vt:i4>
      </vt:variant>
      <vt:variant>
        <vt:lpwstr/>
      </vt:variant>
      <vt:variant>
        <vt:lpwstr>_Toc209519051</vt:lpwstr>
      </vt:variant>
      <vt:variant>
        <vt:i4>1966138</vt:i4>
      </vt:variant>
      <vt:variant>
        <vt:i4>563</vt:i4>
      </vt:variant>
      <vt:variant>
        <vt:i4>0</vt:i4>
      </vt:variant>
      <vt:variant>
        <vt:i4>5</vt:i4>
      </vt:variant>
      <vt:variant>
        <vt:lpwstr/>
      </vt:variant>
      <vt:variant>
        <vt:lpwstr>_Toc209519050</vt:lpwstr>
      </vt:variant>
      <vt:variant>
        <vt:i4>2031674</vt:i4>
      </vt:variant>
      <vt:variant>
        <vt:i4>557</vt:i4>
      </vt:variant>
      <vt:variant>
        <vt:i4>0</vt:i4>
      </vt:variant>
      <vt:variant>
        <vt:i4>5</vt:i4>
      </vt:variant>
      <vt:variant>
        <vt:lpwstr/>
      </vt:variant>
      <vt:variant>
        <vt:lpwstr>_Toc209519049</vt:lpwstr>
      </vt:variant>
      <vt:variant>
        <vt:i4>2031674</vt:i4>
      </vt:variant>
      <vt:variant>
        <vt:i4>551</vt:i4>
      </vt:variant>
      <vt:variant>
        <vt:i4>0</vt:i4>
      </vt:variant>
      <vt:variant>
        <vt:i4>5</vt:i4>
      </vt:variant>
      <vt:variant>
        <vt:lpwstr/>
      </vt:variant>
      <vt:variant>
        <vt:lpwstr>_Toc209519048</vt:lpwstr>
      </vt:variant>
      <vt:variant>
        <vt:i4>2031674</vt:i4>
      </vt:variant>
      <vt:variant>
        <vt:i4>545</vt:i4>
      </vt:variant>
      <vt:variant>
        <vt:i4>0</vt:i4>
      </vt:variant>
      <vt:variant>
        <vt:i4>5</vt:i4>
      </vt:variant>
      <vt:variant>
        <vt:lpwstr/>
      </vt:variant>
      <vt:variant>
        <vt:lpwstr>_Toc209519047</vt:lpwstr>
      </vt:variant>
      <vt:variant>
        <vt:i4>2031674</vt:i4>
      </vt:variant>
      <vt:variant>
        <vt:i4>539</vt:i4>
      </vt:variant>
      <vt:variant>
        <vt:i4>0</vt:i4>
      </vt:variant>
      <vt:variant>
        <vt:i4>5</vt:i4>
      </vt:variant>
      <vt:variant>
        <vt:lpwstr/>
      </vt:variant>
      <vt:variant>
        <vt:lpwstr>_Toc209519046</vt:lpwstr>
      </vt:variant>
      <vt:variant>
        <vt:i4>2031674</vt:i4>
      </vt:variant>
      <vt:variant>
        <vt:i4>533</vt:i4>
      </vt:variant>
      <vt:variant>
        <vt:i4>0</vt:i4>
      </vt:variant>
      <vt:variant>
        <vt:i4>5</vt:i4>
      </vt:variant>
      <vt:variant>
        <vt:lpwstr/>
      </vt:variant>
      <vt:variant>
        <vt:lpwstr>_Toc209519045</vt:lpwstr>
      </vt:variant>
      <vt:variant>
        <vt:i4>2031674</vt:i4>
      </vt:variant>
      <vt:variant>
        <vt:i4>527</vt:i4>
      </vt:variant>
      <vt:variant>
        <vt:i4>0</vt:i4>
      </vt:variant>
      <vt:variant>
        <vt:i4>5</vt:i4>
      </vt:variant>
      <vt:variant>
        <vt:lpwstr/>
      </vt:variant>
      <vt:variant>
        <vt:lpwstr>_Toc209519044</vt:lpwstr>
      </vt:variant>
      <vt:variant>
        <vt:i4>2031674</vt:i4>
      </vt:variant>
      <vt:variant>
        <vt:i4>521</vt:i4>
      </vt:variant>
      <vt:variant>
        <vt:i4>0</vt:i4>
      </vt:variant>
      <vt:variant>
        <vt:i4>5</vt:i4>
      </vt:variant>
      <vt:variant>
        <vt:lpwstr/>
      </vt:variant>
      <vt:variant>
        <vt:lpwstr>_Toc209519043</vt:lpwstr>
      </vt:variant>
      <vt:variant>
        <vt:i4>2031674</vt:i4>
      </vt:variant>
      <vt:variant>
        <vt:i4>515</vt:i4>
      </vt:variant>
      <vt:variant>
        <vt:i4>0</vt:i4>
      </vt:variant>
      <vt:variant>
        <vt:i4>5</vt:i4>
      </vt:variant>
      <vt:variant>
        <vt:lpwstr/>
      </vt:variant>
      <vt:variant>
        <vt:lpwstr>_Toc209519042</vt:lpwstr>
      </vt:variant>
      <vt:variant>
        <vt:i4>2031674</vt:i4>
      </vt:variant>
      <vt:variant>
        <vt:i4>509</vt:i4>
      </vt:variant>
      <vt:variant>
        <vt:i4>0</vt:i4>
      </vt:variant>
      <vt:variant>
        <vt:i4>5</vt:i4>
      </vt:variant>
      <vt:variant>
        <vt:lpwstr/>
      </vt:variant>
      <vt:variant>
        <vt:lpwstr>_Toc209519041</vt:lpwstr>
      </vt:variant>
      <vt:variant>
        <vt:i4>2031674</vt:i4>
      </vt:variant>
      <vt:variant>
        <vt:i4>503</vt:i4>
      </vt:variant>
      <vt:variant>
        <vt:i4>0</vt:i4>
      </vt:variant>
      <vt:variant>
        <vt:i4>5</vt:i4>
      </vt:variant>
      <vt:variant>
        <vt:lpwstr/>
      </vt:variant>
      <vt:variant>
        <vt:lpwstr>_Toc209519040</vt:lpwstr>
      </vt:variant>
      <vt:variant>
        <vt:i4>1572922</vt:i4>
      </vt:variant>
      <vt:variant>
        <vt:i4>497</vt:i4>
      </vt:variant>
      <vt:variant>
        <vt:i4>0</vt:i4>
      </vt:variant>
      <vt:variant>
        <vt:i4>5</vt:i4>
      </vt:variant>
      <vt:variant>
        <vt:lpwstr/>
      </vt:variant>
      <vt:variant>
        <vt:lpwstr>_Toc209519039</vt:lpwstr>
      </vt:variant>
      <vt:variant>
        <vt:i4>1572922</vt:i4>
      </vt:variant>
      <vt:variant>
        <vt:i4>491</vt:i4>
      </vt:variant>
      <vt:variant>
        <vt:i4>0</vt:i4>
      </vt:variant>
      <vt:variant>
        <vt:i4>5</vt:i4>
      </vt:variant>
      <vt:variant>
        <vt:lpwstr/>
      </vt:variant>
      <vt:variant>
        <vt:lpwstr>_Toc209519038</vt:lpwstr>
      </vt:variant>
      <vt:variant>
        <vt:i4>1572922</vt:i4>
      </vt:variant>
      <vt:variant>
        <vt:i4>485</vt:i4>
      </vt:variant>
      <vt:variant>
        <vt:i4>0</vt:i4>
      </vt:variant>
      <vt:variant>
        <vt:i4>5</vt:i4>
      </vt:variant>
      <vt:variant>
        <vt:lpwstr/>
      </vt:variant>
      <vt:variant>
        <vt:lpwstr>_Toc209519037</vt:lpwstr>
      </vt:variant>
      <vt:variant>
        <vt:i4>1572922</vt:i4>
      </vt:variant>
      <vt:variant>
        <vt:i4>479</vt:i4>
      </vt:variant>
      <vt:variant>
        <vt:i4>0</vt:i4>
      </vt:variant>
      <vt:variant>
        <vt:i4>5</vt:i4>
      </vt:variant>
      <vt:variant>
        <vt:lpwstr/>
      </vt:variant>
      <vt:variant>
        <vt:lpwstr>_Toc209519036</vt:lpwstr>
      </vt:variant>
      <vt:variant>
        <vt:i4>1572922</vt:i4>
      </vt:variant>
      <vt:variant>
        <vt:i4>473</vt:i4>
      </vt:variant>
      <vt:variant>
        <vt:i4>0</vt:i4>
      </vt:variant>
      <vt:variant>
        <vt:i4>5</vt:i4>
      </vt:variant>
      <vt:variant>
        <vt:lpwstr/>
      </vt:variant>
      <vt:variant>
        <vt:lpwstr>_Toc209519035</vt:lpwstr>
      </vt:variant>
      <vt:variant>
        <vt:i4>1572922</vt:i4>
      </vt:variant>
      <vt:variant>
        <vt:i4>467</vt:i4>
      </vt:variant>
      <vt:variant>
        <vt:i4>0</vt:i4>
      </vt:variant>
      <vt:variant>
        <vt:i4>5</vt:i4>
      </vt:variant>
      <vt:variant>
        <vt:lpwstr/>
      </vt:variant>
      <vt:variant>
        <vt:lpwstr>_Toc209519034</vt:lpwstr>
      </vt:variant>
      <vt:variant>
        <vt:i4>1769528</vt:i4>
      </vt:variant>
      <vt:variant>
        <vt:i4>458</vt:i4>
      </vt:variant>
      <vt:variant>
        <vt:i4>0</vt:i4>
      </vt:variant>
      <vt:variant>
        <vt:i4>5</vt:i4>
      </vt:variant>
      <vt:variant>
        <vt:lpwstr/>
      </vt:variant>
      <vt:variant>
        <vt:lpwstr>_Toc209519206</vt:lpwstr>
      </vt:variant>
      <vt:variant>
        <vt:i4>1769528</vt:i4>
      </vt:variant>
      <vt:variant>
        <vt:i4>452</vt:i4>
      </vt:variant>
      <vt:variant>
        <vt:i4>0</vt:i4>
      </vt:variant>
      <vt:variant>
        <vt:i4>5</vt:i4>
      </vt:variant>
      <vt:variant>
        <vt:lpwstr/>
      </vt:variant>
      <vt:variant>
        <vt:lpwstr>_Toc209519205</vt:lpwstr>
      </vt:variant>
      <vt:variant>
        <vt:i4>1769528</vt:i4>
      </vt:variant>
      <vt:variant>
        <vt:i4>446</vt:i4>
      </vt:variant>
      <vt:variant>
        <vt:i4>0</vt:i4>
      </vt:variant>
      <vt:variant>
        <vt:i4>5</vt:i4>
      </vt:variant>
      <vt:variant>
        <vt:lpwstr/>
      </vt:variant>
      <vt:variant>
        <vt:lpwstr>_Toc209519204</vt:lpwstr>
      </vt:variant>
      <vt:variant>
        <vt:i4>1769528</vt:i4>
      </vt:variant>
      <vt:variant>
        <vt:i4>440</vt:i4>
      </vt:variant>
      <vt:variant>
        <vt:i4>0</vt:i4>
      </vt:variant>
      <vt:variant>
        <vt:i4>5</vt:i4>
      </vt:variant>
      <vt:variant>
        <vt:lpwstr/>
      </vt:variant>
      <vt:variant>
        <vt:lpwstr>_Toc209519203</vt:lpwstr>
      </vt:variant>
      <vt:variant>
        <vt:i4>1769528</vt:i4>
      </vt:variant>
      <vt:variant>
        <vt:i4>434</vt:i4>
      </vt:variant>
      <vt:variant>
        <vt:i4>0</vt:i4>
      </vt:variant>
      <vt:variant>
        <vt:i4>5</vt:i4>
      </vt:variant>
      <vt:variant>
        <vt:lpwstr/>
      </vt:variant>
      <vt:variant>
        <vt:lpwstr>_Toc209519202</vt:lpwstr>
      </vt:variant>
      <vt:variant>
        <vt:i4>1769528</vt:i4>
      </vt:variant>
      <vt:variant>
        <vt:i4>428</vt:i4>
      </vt:variant>
      <vt:variant>
        <vt:i4>0</vt:i4>
      </vt:variant>
      <vt:variant>
        <vt:i4>5</vt:i4>
      </vt:variant>
      <vt:variant>
        <vt:lpwstr/>
      </vt:variant>
      <vt:variant>
        <vt:lpwstr>_Toc209519201</vt:lpwstr>
      </vt:variant>
      <vt:variant>
        <vt:i4>1769528</vt:i4>
      </vt:variant>
      <vt:variant>
        <vt:i4>422</vt:i4>
      </vt:variant>
      <vt:variant>
        <vt:i4>0</vt:i4>
      </vt:variant>
      <vt:variant>
        <vt:i4>5</vt:i4>
      </vt:variant>
      <vt:variant>
        <vt:lpwstr/>
      </vt:variant>
      <vt:variant>
        <vt:lpwstr>_Toc209519200</vt:lpwstr>
      </vt:variant>
      <vt:variant>
        <vt:i4>1179707</vt:i4>
      </vt:variant>
      <vt:variant>
        <vt:i4>416</vt:i4>
      </vt:variant>
      <vt:variant>
        <vt:i4>0</vt:i4>
      </vt:variant>
      <vt:variant>
        <vt:i4>5</vt:i4>
      </vt:variant>
      <vt:variant>
        <vt:lpwstr/>
      </vt:variant>
      <vt:variant>
        <vt:lpwstr>_Toc209519199</vt:lpwstr>
      </vt:variant>
      <vt:variant>
        <vt:i4>1179707</vt:i4>
      </vt:variant>
      <vt:variant>
        <vt:i4>410</vt:i4>
      </vt:variant>
      <vt:variant>
        <vt:i4>0</vt:i4>
      </vt:variant>
      <vt:variant>
        <vt:i4>5</vt:i4>
      </vt:variant>
      <vt:variant>
        <vt:lpwstr/>
      </vt:variant>
      <vt:variant>
        <vt:lpwstr>_Toc209519198</vt:lpwstr>
      </vt:variant>
      <vt:variant>
        <vt:i4>1179707</vt:i4>
      </vt:variant>
      <vt:variant>
        <vt:i4>404</vt:i4>
      </vt:variant>
      <vt:variant>
        <vt:i4>0</vt:i4>
      </vt:variant>
      <vt:variant>
        <vt:i4>5</vt:i4>
      </vt:variant>
      <vt:variant>
        <vt:lpwstr/>
      </vt:variant>
      <vt:variant>
        <vt:lpwstr>_Toc209519197</vt:lpwstr>
      </vt:variant>
      <vt:variant>
        <vt:i4>1179707</vt:i4>
      </vt:variant>
      <vt:variant>
        <vt:i4>398</vt:i4>
      </vt:variant>
      <vt:variant>
        <vt:i4>0</vt:i4>
      </vt:variant>
      <vt:variant>
        <vt:i4>5</vt:i4>
      </vt:variant>
      <vt:variant>
        <vt:lpwstr/>
      </vt:variant>
      <vt:variant>
        <vt:lpwstr>_Toc209519196</vt:lpwstr>
      </vt:variant>
      <vt:variant>
        <vt:i4>1179707</vt:i4>
      </vt:variant>
      <vt:variant>
        <vt:i4>392</vt:i4>
      </vt:variant>
      <vt:variant>
        <vt:i4>0</vt:i4>
      </vt:variant>
      <vt:variant>
        <vt:i4>5</vt:i4>
      </vt:variant>
      <vt:variant>
        <vt:lpwstr/>
      </vt:variant>
      <vt:variant>
        <vt:lpwstr>_Toc209519195</vt:lpwstr>
      </vt:variant>
      <vt:variant>
        <vt:i4>1179707</vt:i4>
      </vt:variant>
      <vt:variant>
        <vt:i4>386</vt:i4>
      </vt:variant>
      <vt:variant>
        <vt:i4>0</vt:i4>
      </vt:variant>
      <vt:variant>
        <vt:i4>5</vt:i4>
      </vt:variant>
      <vt:variant>
        <vt:lpwstr/>
      </vt:variant>
      <vt:variant>
        <vt:lpwstr>_Toc209519194</vt:lpwstr>
      </vt:variant>
      <vt:variant>
        <vt:i4>1179707</vt:i4>
      </vt:variant>
      <vt:variant>
        <vt:i4>380</vt:i4>
      </vt:variant>
      <vt:variant>
        <vt:i4>0</vt:i4>
      </vt:variant>
      <vt:variant>
        <vt:i4>5</vt:i4>
      </vt:variant>
      <vt:variant>
        <vt:lpwstr/>
      </vt:variant>
      <vt:variant>
        <vt:lpwstr>_Toc209519193</vt:lpwstr>
      </vt:variant>
      <vt:variant>
        <vt:i4>1179707</vt:i4>
      </vt:variant>
      <vt:variant>
        <vt:i4>374</vt:i4>
      </vt:variant>
      <vt:variant>
        <vt:i4>0</vt:i4>
      </vt:variant>
      <vt:variant>
        <vt:i4>5</vt:i4>
      </vt:variant>
      <vt:variant>
        <vt:lpwstr/>
      </vt:variant>
      <vt:variant>
        <vt:lpwstr>_Toc209519192</vt:lpwstr>
      </vt:variant>
      <vt:variant>
        <vt:i4>1179707</vt:i4>
      </vt:variant>
      <vt:variant>
        <vt:i4>368</vt:i4>
      </vt:variant>
      <vt:variant>
        <vt:i4>0</vt:i4>
      </vt:variant>
      <vt:variant>
        <vt:i4>5</vt:i4>
      </vt:variant>
      <vt:variant>
        <vt:lpwstr/>
      </vt:variant>
      <vt:variant>
        <vt:lpwstr>_Toc209519191</vt:lpwstr>
      </vt:variant>
      <vt:variant>
        <vt:i4>1179707</vt:i4>
      </vt:variant>
      <vt:variant>
        <vt:i4>362</vt:i4>
      </vt:variant>
      <vt:variant>
        <vt:i4>0</vt:i4>
      </vt:variant>
      <vt:variant>
        <vt:i4>5</vt:i4>
      </vt:variant>
      <vt:variant>
        <vt:lpwstr/>
      </vt:variant>
      <vt:variant>
        <vt:lpwstr>_Toc209519190</vt:lpwstr>
      </vt:variant>
      <vt:variant>
        <vt:i4>1245243</vt:i4>
      </vt:variant>
      <vt:variant>
        <vt:i4>356</vt:i4>
      </vt:variant>
      <vt:variant>
        <vt:i4>0</vt:i4>
      </vt:variant>
      <vt:variant>
        <vt:i4>5</vt:i4>
      </vt:variant>
      <vt:variant>
        <vt:lpwstr/>
      </vt:variant>
      <vt:variant>
        <vt:lpwstr>_Toc209519189</vt:lpwstr>
      </vt:variant>
      <vt:variant>
        <vt:i4>1245243</vt:i4>
      </vt:variant>
      <vt:variant>
        <vt:i4>350</vt:i4>
      </vt:variant>
      <vt:variant>
        <vt:i4>0</vt:i4>
      </vt:variant>
      <vt:variant>
        <vt:i4>5</vt:i4>
      </vt:variant>
      <vt:variant>
        <vt:lpwstr/>
      </vt:variant>
      <vt:variant>
        <vt:lpwstr>_Toc209519188</vt:lpwstr>
      </vt:variant>
      <vt:variant>
        <vt:i4>1245243</vt:i4>
      </vt:variant>
      <vt:variant>
        <vt:i4>344</vt:i4>
      </vt:variant>
      <vt:variant>
        <vt:i4>0</vt:i4>
      </vt:variant>
      <vt:variant>
        <vt:i4>5</vt:i4>
      </vt:variant>
      <vt:variant>
        <vt:lpwstr/>
      </vt:variant>
      <vt:variant>
        <vt:lpwstr>_Toc209519187</vt:lpwstr>
      </vt:variant>
      <vt:variant>
        <vt:i4>1245243</vt:i4>
      </vt:variant>
      <vt:variant>
        <vt:i4>338</vt:i4>
      </vt:variant>
      <vt:variant>
        <vt:i4>0</vt:i4>
      </vt:variant>
      <vt:variant>
        <vt:i4>5</vt:i4>
      </vt:variant>
      <vt:variant>
        <vt:lpwstr/>
      </vt:variant>
      <vt:variant>
        <vt:lpwstr>_Toc209519186</vt:lpwstr>
      </vt:variant>
      <vt:variant>
        <vt:i4>1245243</vt:i4>
      </vt:variant>
      <vt:variant>
        <vt:i4>332</vt:i4>
      </vt:variant>
      <vt:variant>
        <vt:i4>0</vt:i4>
      </vt:variant>
      <vt:variant>
        <vt:i4>5</vt:i4>
      </vt:variant>
      <vt:variant>
        <vt:lpwstr/>
      </vt:variant>
      <vt:variant>
        <vt:lpwstr>_Toc209519185</vt:lpwstr>
      </vt:variant>
      <vt:variant>
        <vt:i4>1245243</vt:i4>
      </vt:variant>
      <vt:variant>
        <vt:i4>326</vt:i4>
      </vt:variant>
      <vt:variant>
        <vt:i4>0</vt:i4>
      </vt:variant>
      <vt:variant>
        <vt:i4>5</vt:i4>
      </vt:variant>
      <vt:variant>
        <vt:lpwstr/>
      </vt:variant>
      <vt:variant>
        <vt:lpwstr>_Toc209519184</vt:lpwstr>
      </vt:variant>
      <vt:variant>
        <vt:i4>1245243</vt:i4>
      </vt:variant>
      <vt:variant>
        <vt:i4>320</vt:i4>
      </vt:variant>
      <vt:variant>
        <vt:i4>0</vt:i4>
      </vt:variant>
      <vt:variant>
        <vt:i4>5</vt:i4>
      </vt:variant>
      <vt:variant>
        <vt:lpwstr/>
      </vt:variant>
      <vt:variant>
        <vt:lpwstr>_Toc209519183</vt:lpwstr>
      </vt:variant>
      <vt:variant>
        <vt:i4>1245243</vt:i4>
      </vt:variant>
      <vt:variant>
        <vt:i4>314</vt:i4>
      </vt:variant>
      <vt:variant>
        <vt:i4>0</vt:i4>
      </vt:variant>
      <vt:variant>
        <vt:i4>5</vt:i4>
      </vt:variant>
      <vt:variant>
        <vt:lpwstr/>
      </vt:variant>
      <vt:variant>
        <vt:lpwstr>_Toc209519182</vt:lpwstr>
      </vt:variant>
      <vt:variant>
        <vt:i4>1245243</vt:i4>
      </vt:variant>
      <vt:variant>
        <vt:i4>308</vt:i4>
      </vt:variant>
      <vt:variant>
        <vt:i4>0</vt:i4>
      </vt:variant>
      <vt:variant>
        <vt:i4>5</vt:i4>
      </vt:variant>
      <vt:variant>
        <vt:lpwstr/>
      </vt:variant>
      <vt:variant>
        <vt:lpwstr>_Toc209519181</vt:lpwstr>
      </vt:variant>
      <vt:variant>
        <vt:i4>1245243</vt:i4>
      </vt:variant>
      <vt:variant>
        <vt:i4>302</vt:i4>
      </vt:variant>
      <vt:variant>
        <vt:i4>0</vt:i4>
      </vt:variant>
      <vt:variant>
        <vt:i4>5</vt:i4>
      </vt:variant>
      <vt:variant>
        <vt:lpwstr/>
      </vt:variant>
      <vt:variant>
        <vt:lpwstr>_Toc209519180</vt:lpwstr>
      </vt:variant>
      <vt:variant>
        <vt:i4>1835067</vt:i4>
      </vt:variant>
      <vt:variant>
        <vt:i4>296</vt:i4>
      </vt:variant>
      <vt:variant>
        <vt:i4>0</vt:i4>
      </vt:variant>
      <vt:variant>
        <vt:i4>5</vt:i4>
      </vt:variant>
      <vt:variant>
        <vt:lpwstr/>
      </vt:variant>
      <vt:variant>
        <vt:lpwstr>_Toc209519179</vt:lpwstr>
      </vt:variant>
      <vt:variant>
        <vt:i4>1835067</vt:i4>
      </vt:variant>
      <vt:variant>
        <vt:i4>290</vt:i4>
      </vt:variant>
      <vt:variant>
        <vt:i4>0</vt:i4>
      </vt:variant>
      <vt:variant>
        <vt:i4>5</vt:i4>
      </vt:variant>
      <vt:variant>
        <vt:lpwstr/>
      </vt:variant>
      <vt:variant>
        <vt:lpwstr>_Toc209519178</vt:lpwstr>
      </vt:variant>
      <vt:variant>
        <vt:i4>1835067</vt:i4>
      </vt:variant>
      <vt:variant>
        <vt:i4>284</vt:i4>
      </vt:variant>
      <vt:variant>
        <vt:i4>0</vt:i4>
      </vt:variant>
      <vt:variant>
        <vt:i4>5</vt:i4>
      </vt:variant>
      <vt:variant>
        <vt:lpwstr/>
      </vt:variant>
      <vt:variant>
        <vt:lpwstr>_Toc209519177</vt:lpwstr>
      </vt:variant>
      <vt:variant>
        <vt:i4>1835067</vt:i4>
      </vt:variant>
      <vt:variant>
        <vt:i4>278</vt:i4>
      </vt:variant>
      <vt:variant>
        <vt:i4>0</vt:i4>
      </vt:variant>
      <vt:variant>
        <vt:i4>5</vt:i4>
      </vt:variant>
      <vt:variant>
        <vt:lpwstr/>
      </vt:variant>
      <vt:variant>
        <vt:lpwstr>_Toc209519176</vt:lpwstr>
      </vt:variant>
      <vt:variant>
        <vt:i4>1835067</vt:i4>
      </vt:variant>
      <vt:variant>
        <vt:i4>272</vt:i4>
      </vt:variant>
      <vt:variant>
        <vt:i4>0</vt:i4>
      </vt:variant>
      <vt:variant>
        <vt:i4>5</vt:i4>
      </vt:variant>
      <vt:variant>
        <vt:lpwstr/>
      </vt:variant>
      <vt:variant>
        <vt:lpwstr>_Toc209519175</vt:lpwstr>
      </vt:variant>
      <vt:variant>
        <vt:i4>1835067</vt:i4>
      </vt:variant>
      <vt:variant>
        <vt:i4>266</vt:i4>
      </vt:variant>
      <vt:variant>
        <vt:i4>0</vt:i4>
      </vt:variant>
      <vt:variant>
        <vt:i4>5</vt:i4>
      </vt:variant>
      <vt:variant>
        <vt:lpwstr/>
      </vt:variant>
      <vt:variant>
        <vt:lpwstr>_Toc209519174</vt:lpwstr>
      </vt:variant>
      <vt:variant>
        <vt:i4>1835067</vt:i4>
      </vt:variant>
      <vt:variant>
        <vt:i4>260</vt:i4>
      </vt:variant>
      <vt:variant>
        <vt:i4>0</vt:i4>
      </vt:variant>
      <vt:variant>
        <vt:i4>5</vt:i4>
      </vt:variant>
      <vt:variant>
        <vt:lpwstr/>
      </vt:variant>
      <vt:variant>
        <vt:lpwstr>_Toc209519173</vt:lpwstr>
      </vt:variant>
      <vt:variant>
        <vt:i4>1835067</vt:i4>
      </vt:variant>
      <vt:variant>
        <vt:i4>254</vt:i4>
      </vt:variant>
      <vt:variant>
        <vt:i4>0</vt:i4>
      </vt:variant>
      <vt:variant>
        <vt:i4>5</vt:i4>
      </vt:variant>
      <vt:variant>
        <vt:lpwstr/>
      </vt:variant>
      <vt:variant>
        <vt:lpwstr>_Toc209519172</vt:lpwstr>
      </vt:variant>
      <vt:variant>
        <vt:i4>1835067</vt:i4>
      </vt:variant>
      <vt:variant>
        <vt:i4>248</vt:i4>
      </vt:variant>
      <vt:variant>
        <vt:i4>0</vt:i4>
      </vt:variant>
      <vt:variant>
        <vt:i4>5</vt:i4>
      </vt:variant>
      <vt:variant>
        <vt:lpwstr/>
      </vt:variant>
      <vt:variant>
        <vt:lpwstr>_Toc209519171</vt:lpwstr>
      </vt:variant>
      <vt:variant>
        <vt:i4>1835067</vt:i4>
      </vt:variant>
      <vt:variant>
        <vt:i4>242</vt:i4>
      </vt:variant>
      <vt:variant>
        <vt:i4>0</vt:i4>
      </vt:variant>
      <vt:variant>
        <vt:i4>5</vt:i4>
      </vt:variant>
      <vt:variant>
        <vt:lpwstr/>
      </vt:variant>
      <vt:variant>
        <vt:lpwstr>_Toc209519170</vt:lpwstr>
      </vt:variant>
      <vt:variant>
        <vt:i4>1900604</vt:i4>
      </vt:variant>
      <vt:variant>
        <vt:i4>233</vt:i4>
      </vt:variant>
      <vt:variant>
        <vt:i4>0</vt:i4>
      </vt:variant>
      <vt:variant>
        <vt:i4>5</vt:i4>
      </vt:variant>
      <vt:variant>
        <vt:lpwstr/>
      </vt:variant>
      <vt:variant>
        <vt:lpwstr>_Toc353956909</vt:lpwstr>
      </vt:variant>
      <vt:variant>
        <vt:i4>1900604</vt:i4>
      </vt:variant>
      <vt:variant>
        <vt:i4>227</vt:i4>
      </vt:variant>
      <vt:variant>
        <vt:i4>0</vt:i4>
      </vt:variant>
      <vt:variant>
        <vt:i4>5</vt:i4>
      </vt:variant>
      <vt:variant>
        <vt:lpwstr/>
      </vt:variant>
      <vt:variant>
        <vt:lpwstr>_Toc353956908</vt:lpwstr>
      </vt:variant>
      <vt:variant>
        <vt:i4>1900604</vt:i4>
      </vt:variant>
      <vt:variant>
        <vt:i4>221</vt:i4>
      </vt:variant>
      <vt:variant>
        <vt:i4>0</vt:i4>
      </vt:variant>
      <vt:variant>
        <vt:i4>5</vt:i4>
      </vt:variant>
      <vt:variant>
        <vt:lpwstr/>
      </vt:variant>
      <vt:variant>
        <vt:lpwstr>_Toc353956907</vt:lpwstr>
      </vt:variant>
      <vt:variant>
        <vt:i4>1900604</vt:i4>
      </vt:variant>
      <vt:variant>
        <vt:i4>215</vt:i4>
      </vt:variant>
      <vt:variant>
        <vt:i4>0</vt:i4>
      </vt:variant>
      <vt:variant>
        <vt:i4>5</vt:i4>
      </vt:variant>
      <vt:variant>
        <vt:lpwstr/>
      </vt:variant>
      <vt:variant>
        <vt:lpwstr>_Toc353956906</vt:lpwstr>
      </vt:variant>
      <vt:variant>
        <vt:i4>1900604</vt:i4>
      </vt:variant>
      <vt:variant>
        <vt:i4>209</vt:i4>
      </vt:variant>
      <vt:variant>
        <vt:i4>0</vt:i4>
      </vt:variant>
      <vt:variant>
        <vt:i4>5</vt:i4>
      </vt:variant>
      <vt:variant>
        <vt:lpwstr/>
      </vt:variant>
      <vt:variant>
        <vt:lpwstr>_Toc353956905</vt:lpwstr>
      </vt:variant>
      <vt:variant>
        <vt:i4>1900604</vt:i4>
      </vt:variant>
      <vt:variant>
        <vt:i4>203</vt:i4>
      </vt:variant>
      <vt:variant>
        <vt:i4>0</vt:i4>
      </vt:variant>
      <vt:variant>
        <vt:i4>5</vt:i4>
      </vt:variant>
      <vt:variant>
        <vt:lpwstr/>
      </vt:variant>
      <vt:variant>
        <vt:lpwstr>_Toc353956904</vt:lpwstr>
      </vt:variant>
      <vt:variant>
        <vt:i4>1900604</vt:i4>
      </vt:variant>
      <vt:variant>
        <vt:i4>197</vt:i4>
      </vt:variant>
      <vt:variant>
        <vt:i4>0</vt:i4>
      </vt:variant>
      <vt:variant>
        <vt:i4>5</vt:i4>
      </vt:variant>
      <vt:variant>
        <vt:lpwstr/>
      </vt:variant>
      <vt:variant>
        <vt:lpwstr>_Toc353956903</vt:lpwstr>
      </vt:variant>
      <vt:variant>
        <vt:i4>1900604</vt:i4>
      </vt:variant>
      <vt:variant>
        <vt:i4>191</vt:i4>
      </vt:variant>
      <vt:variant>
        <vt:i4>0</vt:i4>
      </vt:variant>
      <vt:variant>
        <vt:i4>5</vt:i4>
      </vt:variant>
      <vt:variant>
        <vt:lpwstr/>
      </vt:variant>
      <vt:variant>
        <vt:lpwstr>_Toc353956902</vt:lpwstr>
      </vt:variant>
      <vt:variant>
        <vt:i4>1900604</vt:i4>
      </vt:variant>
      <vt:variant>
        <vt:i4>185</vt:i4>
      </vt:variant>
      <vt:variant>
        <vt:i4>0</vt:i4>
      </vt:variant>
      <vt:variant>
        <vt:i4>5</vt:i4>
      </vt:variant>
      <vt:variant>
        <vt:lpwstr/>
      </vt:variant>
      <vt:variant>
        <vt:lpwstr>_Toc353956901</vt:lpwstr>
      </vt:variant>
      <vt:variant>
        <vt:i4>1900604</vt:i4>
      </vt:variant>
      <vt:variant>
        <vt:i4>179</vt:i4>
      </vt:variant>
      <vt:variant>
        <vt:i4>0</vt:i4>
      </vt:variant>
      <vt:variant>
        <vt:i4>5</vt:i4>
      </vt:variant>
      <vt:variant>
        <vt:lpwstr/>
      </vt:variant>
      <vt:variant>
        <vt:lpwstr>_Toc353956900</vt:lpwstr>
      </vt:variant>
      <vt:variant>
        <vt:i4>1310781</vt:i4>
      </vt:variant>
      <vt:variant>
        <vt:i4>173</vt:i4>
      </vt:variant>
      <vt:variant>
        <vt:i4>0</vt:i4>
      </vt:variant>
      <vt:variant>
        <vt:i4>5</vt:i4>
      </vt:variant>
      <vt:variant>
        <vt:lpwstr/>
      </vt:variant>
      <vt:variant>
        <vt:lpwstr>_Toc353956899</vt:lpwstr>
      </vt:variant>
      <vt:variant>
        <vt:i4>1310781</vt:i4>
      </vt:variant>
      <vt:variant>
        <vt:i4>167</vt:i4>
      </vt:variant>
      <vt:variant>
        <vt:i4>0</vt:i4>
      </vt:variant>
      <vt:variant>
        <vt:i4>5</vt:i4>
      </vt:variant>
      <vt:variant>
        <vt:lpwstr/>
      </vt:variant>
      <vt:variant>
        <vt:lpwstr>_Toc353956898</vt:lpwstr>
      </vt:variant>
      <vt:variant>
        <vt:i4>1310781</vt:i4>
      </vt:variant>
      <vt:variant>
        <vt:i4>161</vt:i4>
      </vt:variant>
      <vt:variant>
        <vt:i4>0</vt:i4>
      </vt:variant>
      <vt:variant>
        <vt:i4>5</vt:i4>
      </vt:variant>
      <vt:variant>
        <vt:lpwstr/>
      </vt:variant>
      <vt:variant>
        <vt:lpwstr>_Toc353956897</vt:lpwstr>
      </vt:variant>
      <vt:variant>
        <vt:i4>1310781</vt:i4>
      </vt:variant>
      <vt:variant>
        <vt:i4>155</vt:i4>
      </vt:variant>
      <vt:variant>
        <vt:i4>0</vt:i4>
      </vt:variant>
      <vt:variant>
        <vt:i4>5</vt:i4>
      </vt:variant>
      <vt:variant>
        <vt:lpwstr/>
      </vt:variant>
      <vt:variant>
        <vt:lpwstr>_Toc353956896</vt:lpwstr>
      </vt:variant>
      <vt:variant>
        <vt:i4>1310781</vt:i4>
      </vt:variant>
      <vt:variant>
        <vt:i4>149</vt:i4>
      </vt:variant>
      <vt:variant>
        <vt:i4>0</vt:i4>
      </vt:variant>
      <vt:variant>
        <vt:i4>5</vt:i4>
      </vt:variant>
      <vt:variant>
        <vt:lpwstr/>
      </vt:variant>
      <vt:variant>
        <vt:lpwstr>_Toc353956895</vt:lpwstr>
      </vt:variant>
      <vt:variant>
        <vt:i4>1310781</vt:i4>
      </vt:variant>
      <vt:variant>
        <vt:i4>143</vt:i4>
      </vt:variant>
      <vt:variant>
        <vt:i4>0</vt:i4>
      </vt:variant>
      <vt:variant>
        <vt:i4>5</vt:i4>
      </vt:variant>
      <vt:variant>
        <vt:lpwstr/>
      </vt:variant>
      <vt:variant>
        <vt:lpwstr>_Toc353956894</vt:lpwstr>
      </vt:variant>
      <vt:variant>
        <vt:i4>1310781</vt:i4>
      </vt:variant>
      <vt:variant>
        <vt:i4>137</vt:i4>
      </vt:variant>
      <vt:variant>
        <vt:i4>0</vt:i4>
      </vt:variant>
      <vt:variant>
        <vt:i4>5</vt:i4>
      </vt:variant>
      <vt:variant>
        <vt:lpwstr/>
      </vt:variant>
      <vt:variant>
        <vt:lpwstr>_Toc353956893</vt:lpwstr>
      </vt:variant>
      <vt:variant>
        <vt:i4>1310781</vt:i4>
      </vt:variant>
      <vt:variant>
        <vt:i4>131</vt:i4>
      </vt:variant>
      <vt:variant>
        <vt:i4>0</vt:i4>
      </vt:variant>
      <vt:variant>
        <vt:i4>5</vt:i4>
      </vt:variant>
      <vt:variant>
        <vt:lpwstr/>
      </vt:variant>
      <vt:variant>
        <vt:lpwstr>_Toc353956892</vt:lpwstr>
      </vt:variant>
      <vt:variant>
        <vt:i4>1310781</vt:i4>
      </vt:variant>
      <vt:variant>
        <vt:i4>125</vt:i4>
      </vt:variant>
      <vt:variant>
        <vt:i4>0</vt:i4>
      </vt:variant>
      <vt:variant>
        <vt:i4>5</vt:i4>
      </vt:variant>
      <vt:variant>
        <vt:lpwstr/>
      </vt:variant>
      <vt:variant>
        <vt:lpwstr>_Toc353956891</vt:lpwstr>
      </vt:variant>
      <vt:variant>
        <vt:i4>1310781</vt:i4>
      </vt:variant>
      <vt:variant>
        <vt:i4>119</vt:i4>
      </vt:variant>
      <vt:variant>
        <vt:i4>0</vt:i4>
      </vt:variant>
      <vt:variant>
        <vt:i4>5</vt:i4>
      </vt:variant>
      <vt:variant>
        <vt:lpwstr/>
      </vt:variant>
      <vt:variant>
        <vt:lpwstr>_Toc353956890</vt:lpwstr>
      </vt:variant>
      <vt:variant>
        <vt:i4>1376317</vt:i4>
      </vt:variant>
      <vt:variant>
        <vt:i4>113</vt:i4>
      </vt:variant>
      <vt:variant>
        <vt:i4>0</vt:i4>
      </vt:variant>
      <vt:variant>
        <vt:i4>5</vt:i4>
      </vt:variant>
      <vt:variant>
        <vt:lpwstr/>
      </vt:variant>
      <vt:variant>
        <vt:lpwstr>_Toc353956889</vt:lpwstr>
      </vt:variant>
      <vt:variant>
        <vt:i4>1376317</vt:i4>
      </vt:variant>
      <vt:variant>
        <vt:i4>107</vt:i4>
      </vt:variant>
      <vt:variant>
        <vt:i4>0</vt:i4>
      </vt:variant>
      <vt:variant>
        <vt:i4>5</vt:i4>
      </vt:variant>
      <vt:variant>
        <vt:lpwstr/>
      </vt:variant>
      <vt:variant>
        <vt:lpwstr>_Toc353956888</vt:lpwstr>
      </vt:variant>
      <vt:variant>
        <vt:i4>1376317</vt:i4>
      </vt:variant>
      <vt:variant>
        <vt:i4>101</vt:i4>
      </vt:variant>
      <vt:variant>
        <vt:i4>0</vt:i4>
      </vt:variant>
      <vt:variant>
        <vt:i4>5</vt:i4>
      </vt:variant>
      <vt:variant>
        <vt:lpwstr/>
      </vt:variant>
      <vt:variant>
        <vt:lpwstr>_Toc353956887</vt:lpwstr>
      </vt:variant>
      <vt:variant>
        <vt:i4>1376317</vt:i4>
      </vt:variant>
      <vt:variant>
        <vt:i4>95</vt:i4>
      </vt:variant>
      <vt:variant>
        <vt:i4>0</vt:i4>
      </vt:variant>
      <vt:variant>
        <vt:i4>5</vt:i4>
      </vt:variant>
      <vt:variant>
        <vt:lpwstr/>
      </vt:variant>
      <vt:variant>
        <vt:lpwstr>_Toc353956886</vt:lpwstr>
      </vt:variant>
      <vt:variant>
        <vt:i4>1376317</vt:i4>
      </vt:variant>
      <vt:variant>
        <vt:i4>89</vt:i4>
      </vt:variant>
      <vt:variant>
        <vt:i4>0</vt:i4>
      </vt:variant>
      <vt:variant>
        <vt:i4>5</vt:i4>
      </vt:variant>
      <vt:variant>
        <vt:lpwstr/>
      </vt:variant>
      <vt:variant>
        <vt:lpwstr>_Toc353956885</vt:lpwstr>
      </vt:variant>
      <vt:variant>
        <vt:i4>1376317</vt:i4>
      </vt:variant>
      <vt:variant>
        <vt:i4>83</vt:i4>
      </vt:variant>
      <vt:variant>
        <vt:i4>0</vt:i4>
      </vt:variant>
      <vt:variant>
        <vt:i4>5</vt:i4>
      </vt:variant>
      <vt:variant>
        <vt:lpwstr/>
      </vt:variant>
      <vt:variant>
        <vt:lpwstr>_Toc353956884</vt:lpwstr>
      </vt:variant>
      <vt:variant>
        <vt:i4>1376317</vt:i4>
      </vt:variant>
      <vt:variant>
        <vt:i4>77</vt:i4>
      </vt:variant>
      <vt:variant>
        <vt:i4>0</vt:i4>
      </vt:variant>
      <vt:variant>
        <vt:i4>5</vt:i4>
      </vt:variant>
      <vt:variant>
        <vt:lpwstr/>
      </vt:variant>
      <vt:variant>
        <vt:lpwstr>_Toc353956883</vt:lpwstr>
      </vt:variant>
      <vt:variant>
        <vt:i4>1376317</vt:i4>
      </vt:variant>
      <vt:variant>
        <vt:i4>71</vt:i4>
      </vt:variant>
      <vt:variant>
        <vt:i4>0</vt:i4>
      </vt:variant>
      <vt:variant>
        <vt:i4>5</vt:i4>
      </vt:variant>
      <vt:variant>
        <vt:lpwstr/>
      </vt:variant>
      <vt:variant>
        <vt:lpwstr>_Toc353956882</vt:lpwstr>
      </vt:variant>
      <vt:variant>
        <vt:i4>1376317</vt:i4>
      </vt:variant>
      <vt:variant>
        <vt:i4>65</vt:i4>
      </vt:variant>
      <vt:variant>
        <vt:i4>0</vt:i4>
      </vt:variant>
      <vt:variant>
        <vt:i4>5</vt:i4>
      </vt:variant>
      <vt:variant>
        <vt:lpwstr/>
      </vt:variant>
      <vt:variant>
        <vt:lpwstr>_Toc353956881</vt:lpwstr>
      </vt:variant>
      <vt:variant>
        <vt:i4>1376317</vt:i4>
      </vt:variant>
      <vt:variant>
        <vt:i4>59</vt:i4>
      </vt:variant>
      <vt:variant>
        <vt:i4>0</vt:i4>
      </vt:variant>
      <vt:variant>
        <vt:i4>5</vt:i4>
      </vt:variant>
      <vt:variant>
        <vt:lpwstr/>
      </vt:variant>
      <vt:variant>
        <vt:lpwstr>_Toc353956880</vt:lpwstr>
      </vt:variant>
      <vt:variant>
        <vt:i4>1703997</vt:i4>
      </vt:variant>
      <vt:variant>
        <vt:i4>53</vt:i4>
      </vt:variant>
      <vt:variant>
        <vt:i4>0</vt:i4>
      </vt:variant>
      <vt:variant>
        <vt:i4>5</vt:i4>
      </vt:variant>
      <vt:variant>
        <vt:lpwstr/>
      </vt:variant>
      <vt:variant>
        <vt:lpwstr>_Toc353956879</vt:lpwstr>
      </vt:variant>
      <vt:variant>
        <vt:i4>1703997</vt:i4>
      </vt:variant>
      <vt:variant>
        <vt:i4>47</vt:i4>
      </vt:variant>
      <vt:variant>
        <vt:i4>0</vt:i4>
      </vt:variant>
      <vt:variant>
        <vt:i4>5</vt:i4>
      </vt:variant>
      <vt:variant>
        <vt:lpwstr/>
      </vt:variant>
      <vt:variant>
        <vt:lpwstr>_Toc353956878</vt:lpwstr>
      </vt:variant>
      <vt:variant>
        <vt:i4>1703997</vt:i4>
      </vt:variant>
      <vt:variant>
        <vt:i4>41</vt:i4>
      </vt:variant>
      <vt:variant>
        <vt:i4>0</vt:i4>
      </vt:variant>
      <vt:variant>
        <vt:i4>5</vt:i4>
      </vt:variant>
      <vt:variant>
        <vt:lpwstr/>
      </vt:variant>
      <vt:variant>
        <vt:lpwstr>_Toc353956877</vt:lpwstr>
      </vt:variant>
      <vt:variant>
        <vt:i4>1703997</vt:i4>
      </vt:variant>
      <vt:variant>
        <vt:i4>35</vt:i4>
      </vt:variant>
      <vt:variant>
        <vt:i4>0</vt:i4>
      </vt:variant>
      <vt:variant>
        <vt:i4>5</vt:i4>
      </vt:variant>
      <vt:variant>
        <vt:lpwstr/>
      </vt:variant>
      <vt:variant>
        <vt:lpwstr>_Toc353956876</vt:lpwstr>
      </vt:variant>
      <vt:variant>
        <vt:i4>1703997</vt:i4>
      </vt:variant>
      <vt:variant>
        <vt:i4>29</vt:i4>
      </vt:variant>
      <vt:variant>
        <vt:i4>0</vt:i4>
      </vt:variant>
      <vt:variant>
        <vt:i4>5</vt:i4>
      </vt:variant>
      <vt:variant>
        <vt:lpwstr/>
      </vt:variant>
      <vt:variant>
        <vt:lpwstr>_Toc353956875</vt:lpwstr>
      </vt:variant>
      <vt:variant>
        <vt:i4>1703997</vt:i4>
      </vt:variant>
      <vt:variant>
        <vt:i4>23</vt:i4>
      </vt:variant>
      <vt:variant>
        <vt:i4>0</vt:i4>
      </vt:variant>
      <vt:variant>
        <vt:i4>5</vt:i4>
      </vt:variant>
      <vt:variant>
        <vt:lpwstr/>
      </vt:variant>
      <vt:variant>
        <vt:lpwstr>_Toc353956874</vt:lpwstr>
      </vt:variant>
      <vt:variant>
        <vt:i4>1703997</vt:i4>
      </vt:variant>
      <vt:variant>
        <vt:i4>17</vt:i4>
      </vt:variant>
      <vt:variant>
        <vt:i4>0</vt:i4>
      </vt:variant>
      <vt:variant>
        <vt:i4>5</vt:i4>
      </vt:variant>
      <vt:variant>
        <vt:lpwstr/>
      </vt:variant>
      <vt:variant>
        <vt:lpwstr>_Toc353956873</vt:lpwstr>
      </vt:variant>
      <vt:variant>
        <vt:i4>1703997</vt:i4>
      </vt:variant>
      <vt:variant>
        <vt:i4>11</vt:i4>
      </vt:variant>
      <vt:variant>
        <vt:i4>0</vt:i4>
      </vt:variant>
      <vt:variant>
        <vt:i4>5</vt:i4>
      </vt:variant>
      <vt:variant>
        <vt:lpwstr/>
      </vt:variant>
      <vt:variant>
        <vt:lpwstr>_Toc353956872</vt:lpwstr>
      </vt:variant>
      <vt:variant>
        <vt:i4>1703997</vt:i4>
      </vt:variant>
      <vt:variant>
        <vt:i4>5</vt:i4>
      </vt:variant>
      <vt:variant>
        <vt:i4>0</vt:i4>
      </vt:variant>
      <vt:variant>
        <vt:i4>5</vt:i4>
      </vt:variant>
      <vt:variant>
        <vt:lpwstr/>
      </vt:variant>
      <vt:variant>
        <vt:lpwstr>_Toc353956871</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EEO_9 Nota Técnica Sector Transportes 2013-2018 - CPR</dc:title>
  <dc:creator>Shirley Noguera</dc:creator>
  <cp:keywords/>
  <cp:lastModifiedBy>MSOSA</cp:lastModifiedBy>
  <cp:revision>9</cp:revision>
  <cp:lastPrinted>2014-04-10T22:39:00Z</cp:lastPrinted>
  <dcterms:created xsi:type="dcterms:W3CDTF">2014-04-08T19:58:00Z</dcterms:created>
  <dcterms:modified xsi:type="dcterms:W3CDTF">2014-04-10T22:52:00Z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0x0101001A458A224826124E8B45B1D613300CFC00D8AFF5C06723A04E8E4CF110502CE6B0</vt:lpwstr>
  </property>
  <property fmtid="{D5CDD505-2E9C-101B-9397-08002B2CF9AE}" pid="3" name="TaxKeyword">
    <vt:lpwstr/>
  </property>
  <property fmtid="{D5CDD505-2E9C-101B-9397-08002B2CF9AE}" pid="4" name="Function Operations IDB">
    <vt:lpwstr>10;#IDBDocs|cca77002-e150-4b2d-ab1f-1d7a7cdcae16</vt:lpwstr>
  </property>
  <property fmtid="{D5CDD505-2E9C-101B-9397-08002B2CF9AE}" pid="5" name="Sub_x002d_Sector">
    <vt:lpwstr/>
  </property>
  <property fmtid="{D5CDD505-2E9C-101B-9397-08002B2CF9AE}" pid="6" name="TaxKeywordTaxHTField">
    <vt:lpwstr/>
  </property>
  <property fmtid="{D5CDD505-2E9C-101B-9397-08002B2CF9AE}" pid="7" name="Series Operations IDB">
    <vt:lpwstr>3;#Unclassified|a6dff32e-d477-44cd-a56b-85efe9e0a56c</vt:lpwstr>
  </property>
  <property fmtid="{D5CDD505-2E9C-101B-9397-08002B2CF9AE}" pid="9" name="Country">
    <vt:lpwstr/>
  </property>
  <property fmtid="{D5CDD505-2E9C-101B-9397-08002B2CF9AE}" pid="10" name="Fund IDB">
    <vt:lpwstr/>
  </property>
  <property fmtid="{D5CDD505-2E9C-101B-9397-08002B2CF9AE}" pid="11" name="Series_x0020_Operations_x0020_IDB">
    <vt:lpwstr>3;#Unclassified|a6dff32e-d477-44cd-a56b-85efe9e0a56c</vt:lpwstr>
  </property>
  <property fmtid="{D5CDD505-2E9C-101B-9397-08002B2CF9AE}" pid="12" name="To:">
    <vt:lpwstr/>
  </property>
  <property fmtid="{D5CDD505-2E9C-101B-9397-08002B2CF9AE}" pid="13" name="From:">
    <vt:lpwstr/>
  </property>
  <property fmtid="{D5CDD505-2E9C-101B-9397-08002B2CF9AE}" pid="14" name="Sector IDB">
    <vt:lpwstr/>
  </property>
  <property fmtid="{D5CDD505-2E9C-101B-9397-08002B2CF9AE}" pid="15" name="Sub-Sector">
    <vt:lpwstr/>
  </property>
  <property fmtid="{D5CDD505-2E9C-101B-9397-08002B2CF9AE}" pid="17" name="Disclosure Activity">
    <vt:lpwstr>Loan Proposal</vt:lpwstr>
  </property>
  <property fmtid="{D5CDD505-2E9C-101B-9397-08002B2CF9AE}" pid="19" name="ATI Undisclose Document Workflow(1)">
    <vt:lpwstr/>
  </property>
  <property fmtid="{D5CDD505-2E9C-101B-9397-08002B2CF9AE}" pid="20" name="ATI Disclose Document Workflow v5(1)">
    <vt:lpwstr/>
  </property>
  <property fmtid="{D5CDD505-2E9C-101B-9397-08002B2CF9AE}" pid="21" name="_dlc_DocIdItemGuid">
    <vt:lpwstr>cf204dbf-d3a3-4826-af8b-ef8c6964049e</vt:lpwstr>
  </property>
  <property fmtid="{D5CDD505-2E9C-101B-9397-08002B2CF9AE}" pid="22" name="ATI Disclose Document Workflow v6">
    <vt:lpwstr/>
  </property>
  <property fmtid="{D5CDD505-2E9C-101B-9397-08002B2CF9AE}" pid="23" name="Webtopic">
    <vt:lpwstr>TR-TRP</vt:lpwstr>
  </property>
  <property fmtid="{D5CDD505-2E9C-101B-9397-08002B2CF9AE}" pid="24" name="_ExtendedDescription">
    <vt:lpwstr/>
  </property>
  <property fmtid="{D5CDD505-2E9C-101B-9397-08002B2CF9AE}" pid="26" name="Disclosed">
    <vt:bool>false</vt:bool>
  </property>
  <property fmtid="{D5CDD505-2E9C-101B-9397-08002B2CF9AE}" pid="29" name="ATI Undisclose Document Workflow">
    <vt:lpwstr/>
  </property>
  <property fmtid="{D5CDD505-2E9C-101B-9397-08002B2CF9AE}" pid="30" name="ATI Disclose Document Workflow v5">
    <vt:lpwstr/>
  </property>
</Properties>
</file>