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Override8.xml" ContentType="application/vnd.openxmlformats-officedocument.themeOverride+xml"/>
  <Override PartName="/word/charts/chart20.xml" ContentType="application/vnd.openxmlformats-officedocument.drawingml.chart+xml"/>
  <Override PartName="/word/charts/chart19.xml" ContentType="application/vnd.openxmlformats-officedocument.drawingml.chart+xml"/>
  <Override PartName="/word/theme/themeOverride9.xml" ContentType="application/vnd.openxmlformats-officedocument.themeOverride+xml"/>
  <Override PartName="/word/charts/chart18.xml" ContentType="application/vnd.openxmlformats-officedocument.drawingml.chart+xml"/>
  <Override PartName="/word/theme/theme1.xml" ContentType="application/vnd.openxmlformats-officedocument.theme+xml"/>
  <Override PartName="/word/charts/chart15.xml" ContentType="application/vnd.openxmlformats-officedocument.drawingml.chart+xml"/>
  <Override PartName="/word/theme/themeOverride7.xml" ContentType="application/vnd.openxmlformats-officedocument.themeOverride+xml"/>
  <Override PartName="/word/charts/chart16.xml" ContentType="application/vnd.openxmlformats-officedocument.drawingml.chart+xml"/>
  <Override PartName="/word/charts/chart17.xml" ContentType="application/vnd.openxmlformats-officedocument.drawingml.chart+xml"/>
  <Override PartName="/word/charts/chart14.xml" ContentType="application/vnd.openxmlformats-officedocument.drawingml.chart+xml"/>
  <Override PartName="/word/theme/themeOverride6.xml" ContentType="application/vnd.openxmlformats-officedocument.themeOverride+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theme/themeOverride2.xml" ContentType="application/vnd.openxmlformats-officedocument.themeOverride+xml"/>
  <Override PartName="/word/charts/chart2.xml" ContentType="application/vnd.openxmlformats-officedocument.drawingml.chart+xml"/>
  <Override PartName="/word/theme/themeOverride1.xml" ContentType="application/vnd.openxmlformats-officedocument.themeOverride+xml"/>
  <Override PartName="/word/charts/chart1.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12.xml" ContentType="application/vnd.openxmlformats-officedocument.drawingml.chart+xml"/>
  <Override PartName="/word/theme/themeOverride5.xml" ContentType="application/vnd.openxmlformats-officedocument.themeOverride+xml"/>
  <Override PartName="/word/charts/chart13.xml" ContentType="application/vnd.openxmlformats-officedocument.drawingml.chart+xml"/>
  <Override PartName="/word/charts/chart11.xml" ContentType="application/vnd.openxmlformats-officedocument.drawingml.chart+xml"/>
  <Override PartName="/word/charts/chart10.xml" ContentType="application/vnd.openxmlformats-officedocument.drawingml.chart+xml"/>
  <Override PartName="/word/charts/chart8.xml" ContentType="application/vnd.openxmlformats-officedocument.drawingml.chart+xml"/>
  <Override PartName="/word/theme/themeOverride4.xml" ContentType="application/vnd.openxmlformats-officedocument.themeOverride+xml"/>
  <Override PartName="/word/charts/chart9.xml" ContentType="application/vnd.openxmlformats-officedocument.drawingml.chart+xml"/>
  <Override PartName="/word/theme/themeOverride3.xml" ContentType="application/vnd.openxmlformats-officedocument.themeOverrid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people.xml" ContentType="application/vnd.openxmlformats-officedocument.wordprocessingml.people+xml"/>
  <Override PartName="/word/commentsExtended.xml" ContentType="application/vnd.openxmlformats-officedocument.wordprocessingml.commentsExtended+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72E6" w:rsidRPr="00A46CCD" w:rsidRDefault="00A46CCD" w:rsidP="005272E6">
      <w:pPr>
        <w:contextualSpacing/>
        <w:jc w:val="center"/>
        <w:rPr>
          <w:rFonts w:eastAsia="MS Mincho"/>
          <w:b/>
        </w:rPr>
      </w:pPr>
      <w:bookmarkStart w:id="0" w:name="_GoBack"/>
      <w:bookmarkEnd w:id="0"/>
      <w:r>
        <w:rPr>
          <w:rFonts w:eastAsia="MS Mincho"/>
          <w:b/>
        </w:rPr>
        <w:t xml:space="preserve">INFORME DE </w:t>
      </w:r>
      <w:r w:rsidR="005272E6" w:rsidRPr="00A46CCD">
        <w:rPr>
          <w:rFonts w:eastAsia="MS Mincho"/>
          <w:b/>
        </w:rPr>
        <w:t>MONITOREO DEL PROGRAMA DE APOYO AL EMPLEO</w:t>
      </w:r>
      <w:r>
        <w:rPr>
          <w:rFonts w:eastAsia="MS Mincho"/>
          <w:b/>
        </w:rPr>
        <w:t xml:space="preserve"> (PAE)</w:t>
      </w:r>
      <w:r w:rsidR="005272E6" w:rsidRPr="00A46CCD">
        <w:rPr>
          <w:rFonts w:eastAsia="MS Mincho"/>
          <w:b/>
        </w:rPr>
        <w:t xml:space="preserve"> EN BOLIVIA</w:t>
      </w:r>
    </w:p>
    <w:p w:rsidR="00CA18FE" w:rsidRPr="00CA18FE" w:rsidRDefault="00CA18FE" w:rsidP="005272E6">
      <w:pPr>
        <w:contextualSpacing/>
        <w:jc w:val="center"/>
        <w:rPr>
          <w:rFonts w:eastAsia="MS Mincho"/>
          <w:lang w:val="pt-BR"/>
        </w:rPr>
      </w:pPr>
      <w:r w:rsidRPr="00CA18FE">
        <w:rPr>
          <w:rFonts w:eastAsia="MS Mincho"/>
          <w:lang w:val="pt-BR"/>
        </w:rPr>
        <w:t xml:space="preserve">Alexandre Bagolle, Manuel Urquidi &amp; </w:t>
      </w:r>
      <w:r w:rsidR="000654A4" w:rsidRPr="00CA18FE">
        <w:rPr>
          <w:rFonts w:eastAsia="MS Mincho"/>
          <w:lang w:val="pt-BR"/>
        </w:rPr>
        <w:t>Hor</w:t>
      </w:r>
      <w:r w:rsidR="00A46CCD">
        <w:rPr>
          <w:rFonts w:eastAsia="MS Mincho"/>
          <w:lang w:val="pt-BR"/>
        </w:rPr>
        <w:t>a</w:t>
      </w:r>
      <w:r w:rsidR="000654A4" w:rsidRPr="00CA18FE">
        <w:rPr>
          <w:rFonts w:eastAsia="MS Mincho"/>
          <w:lang w:val="pt-BR"/>
        </w:rPr>
        <w:t>cio</w:t>
      </w:r>
      <w:r w:rsidRPr="00CA18FE">
        <w:rPr>
          <w:rFonts w:eastAsia="MS Mincho"/>
          <w:lang w:val="pt-BR"/>
        </w:rPr>
        <w:t xml:space="preserve"> Valencia</w:t>
      </w:r>
    </w:p>
    <w:p w:rsidR="00CA18FE" w:rsidRPr="00170978" w:rsidRDefault="00CA18FE" w:rsidP="005272E6">
      <w:pPr>
        <w:contextualSpacing/>
        <w:jc w:val="center"/>
        <w:rPr>
          <w:rFonts w:eastAsia="MS Mincho"/>
          <w:b/>
          <w:u w:val="single"/>
          <w:lang w:val="pt-BR"/>
        </w:rPr>
      </w:pPr>
    </w:p>
    <w:p w:rsidR="000654A4" w:rsidRPr="00170978" w:rsidRDefault="000654A4" w:rsidP="005272E6">
      <w:pPr>
        <w:contextualSpacing/>
        <w:jc w:val="center"/>
        <w:rPr>
          <w:rFonts w:eastAsia="MS Mincho"/>
          <w:b/>
          <w:u w:val="single"/>
          <w:lang w:val="pt-BR"/>
        </w:rPr>
      </w:pPr>
    </w:p>
    <w:p w:rsidR="0068776C" w:rsidRDefault="0068776C" w:rsidP="005E3F17">
      <w:pPr>
        <w:ind w:left="1080"/>
        <w:contextualSpacing/>
        <w:rPr>
          <w:rFonts w:eastAsia="MS Mincho"/>
          <w:b/>
          <w:u w:val="single"/>
        </w:rPr>
      </w:pPr>
      <w:r w:rsidRPr="0068776C">
        <w:rPr>
          <w:rFonts w:eastAsia="MS Mincho"/>
          <w:b/>
          <w:u w:val="single"/>
        </w:rPr>
        <w:t xml:space="preserve">INTRODUCCION  </w:t>
      </w:r>
    </w:p>
    <w:p w:rsidR="00CA18FE" w:rsidRPr="0068776C" w:rsidRDefault="00CA18FE" w:rsidP="00CA18FE">
      <w:pPr>
        <w:ind w:left="1080"/>
        <w:contextualSpacing/>
        <w:rPr>
          <w:rFonts w:eastAsia="MS Mincho"/>
          <w:b/>
          <w:u w:val="single"/>
        </w:rPr>
      </w:pPr>
    </w:p>
    <w:p w:rsidR="00DB004B" w:rsidRDefault="00E00346" w:rsidP="0068776C">
      <w:pPr>
        <w:jc w:val="both"/>
        <w:rPr>
          <w:rFonts w:eastAsia="MS Mincho"/>
        </w:rPr>
      </w:pPr>
      <w:r w:rsidRPr="0068776C">
        <w:rPr>
          <w:rFonts w:eastAsia="MS Mincho"/>
        </w:rPr>
        <w:t xml:space="preserve">Bolivia </w:t>
      </w:r>
      <w:r>
        <w:rPr>
          <w:rFonts w:eastAsia="MS Mincho"/>
        </w:rPr>
        <w:t xml:space="preserve">se encuentra </w:t>
      </w:r>
      <w:r w:rsidRPr="0068776C">
        <w:rPr>
          <w:rFonts w:eastAsia="MS Mincho"/>
        </w:rPr>
        <w:t>entre los países con mayores niveles de informalidad y menores niveles de productividad laboral de la región</w:t>
      </w:r>
      <w:r>
        <w:rPr>
          <w:rFonts w:eastAsia="MS Mincho"/>
        </w:rPr>
        <w:t>, c</w:t>
      </w:r>
      <w:r w:rsidR="0068776C" w:rsidRPr="0068776C">
        <w:rPr>
          <w:rFonts w:eastAsia="MS Mincho"/>
        </w:rPr>
        <w:t>on una tasa de informalidad del 81%</w:t>
      </w:r>
      <w:r w:rsidR="000654A4">
        <w:rPr>
          <w:rStyle w:val="FootnoteReference"/>
          <w:rFonts w:eastAsia="MS Mincho"/>
        </w:rPr>
        <w:footnoteReference w:id="1"/>
      </w:r>
      <w:r w:rsidR="0068776C" w:rsidRPr="0068776C">
        <w:rPr>
          <w:rFonts w:eastAsia="MS Mincho"/>
        </w:rPr>
        <w:t xml:space="preserve"> y con una tasa de productividad laboral que solo alcanza el 9.4% de la productividad laboral de Estados Unidos</w:t>
      </w:r>
      <w:r w:rsidR="000654A4">
        <w:rPr>
          <w:rStyle w:val="FootnoteReference"/>
          <w:rFonts w:eastAsia="MS Mincho"/>
        </w:rPr>
        <w:footnoteReference w:id="2"/>
      </w:r>
      <w:r w:rsidR="0068776C" w:rsidRPr="0068776C">
        <w:rPr>
          <w:rFonts w:eastAsia="MS Mincho"/>
        </w:rPr>
        <w:t xml:space="preserve">. </w:t>
      </w:r>
      <w:r w:rsidR="005D4DED">
        <w:rPr>
          <w:rFonts w:eastAsia="MS Mincho"/>
        </w:rPr>
        <w:t xml:space="preserve">En este contexto, </w:t>
      </w:r>
      <w:r w:rsidR="00671652">
        <w:rPr>
          <w:rFonts w:eastAsia="MS Mincho"/>
        </w:rPr>
        <w:t>el Gobierno de Boliv</w:t>
      </w:r>
      <w:r w:rsidR="00DB004B">
        <w:rPr>
          <w:rFonts w:eastAsia="MS Mincho"/>
        </w:rPr>
        <w:t>ia dentro de su Plan Nacional de Desarrollo viene impulsando intervenciones que resp</w:t>
      </w:r>
      <w:r w:rsidR="00671652">
        <w:rPr>
          <w:rFonts w:eastAsia="MS Mincho"/>
        </w:rPr>
        <w:t>ondan a las necesidades de los g</w:t>
      </w:r>
      <w:r w:rsidR="00DB004B">
        <w:rPr>
          <w:rFonts w:eastAsia="MS Mincho"/>
        </w:rPr>
        <w:t>rupos vulnerables, priorizando acciones que apoyen a romper el ciclo de pobreza y que aumenten las posibilidades de empleo.</w:t>
      </w:r>
    </w:p>
    <w:p w:rsidR="00E00346" w:rsidRDefault="00DB004B" w:rsidP="00E00346">
      <w:pPr>
        <w:jc w:val="both"/>
        <w:rPr>
          <w:rFonts w:eastAsia="MS Mincho"/>
        </w:rPr>
      </w:pPr>
      <w:r>
        <w:rPr>
          <w:rFonts w:eastAsia="MS Mincho"/>
        </w:rPr>
        <w:t>En este sentido, l</w:t>
      </w:r>
      <w:r w:rsidR="005D4DED">
        <w:rPr>
          <w:rFonts w:eastAsia="MS Mincho"/>
        </w:rPr>
        <w:t xml:space="preserve">a Dirección General de Empleo (DGE) dependiente del Ministerio de Trabajo, Empleo y Previsión Social (MTEPS) </w:t>
      </w:r>
      <w:r>
        <w:rPr>
          <w:rFonts w:eastAsia="MS Mincho"/>
        </w:rPr>
        <w:t xml:space="preserve">ha ido </w:t>
      </w:r>
      <w:r w:rsidR="00E00346">
        <w:rPr>
          <w:rFonts w:eastAsia="MS Mincho"/>
        </w:rPr>
        <w:t xml:space="preserve">orientado </w:t>
      </w:r>
      <w:r w:rsidR="0068776C" w:rsidRPr="0068776C">
        <w:rPr>
          <w:rFonts w:eastAsia="MS Mincho"/>
        </w:rPr>
        <w:t xml:space="preserve">progresivamente </w:t>
      </w:r>
      <w:r w:rsidR="00E00346">
        <w:rPr>
          <w:rFonts w:eastAsia="MS Mincho"/>
        </w:rPr>
        <w:t>su</w:t>
      </w:r>
      <w:r>
        <w:rPr>
          <w:rFonts w:eastAsia="MS Mincho"/>
        </w:rPr>
        <w:t xml:space="preserve"> accionar </w:t>
      </w:r>
      <w:r w:rsidR="0068776C" w:rsidRPr="0068776C">
        <w:rPr>
          <w:rFonts w:eastAsia="MS Mincho"/>
        </w:rPr>
        <w:t>hacia la implementación de políticas activas de empleo</w:t>
      </w:r>
      <w:r w:rsidR="000E0E2A">
        <w:rPr>
          <w:rFonts w:eastAsia="MS Mincho"/>
        </w:rPr>
        <w:t xml:space="preserve"> </w:t>
      </w:r>
      <w:r w:rsidR="00E00346">
        <w:rPr>
          <w:rFonts w:eastAsia="MS Mincho"/>
        </w:rPr>
        <w:t>que mejoren</w:t>
      </w:r>
      <w:r w:rsidR="000E0E2A">
        <w:rPr>
          <w:rFonts w:eastAsia="MS Mincho"/>
        </w:rPr>
        <w:t xml:space="preserve"> el desempeño de los trabajadores en el mercado de trabajo</w:t>
      </w:r>
      <w:r w:rsidR="0068776C" w:rsidRPr="0068776C">
        <w:rPr>
          <w:rFonts w:eastAsia="MS Mincho"/>
        </w:rPr>
        <w:t>.</w:t>
      </w:r>
    </w:p>
    <w:p w:rsidR="0068776C" w:rsidRDefault="00E00346" w:rsidP="0068776C">
      <w:pPr>
        <w:jc w:val="both"/>
        <w:rPr>
          <w:rFonts w:eastAsia="MS Mincho"/>
        </w:rPr>
      </w:pPr>
      <w:r>
        <w:rPr>
          <w:rFonts w:eastAsia="MS Mincho"/>
        </w:rPr>
        <w:t xml:space="preserve">En este proceso, la DGE </w:t>
      </w:r>
      <w:r w:rsidR="00D13CCA">
        <w:rPr>
          <w:rFonts w:eastAsia="MS Mincho"/>
        </w:rPr>
        <w:t>viene ejecutando</w:t>
      </w:r>
      <w:r w:rsidR="003C668C">
        <w:rPr>
          <w:rFonts w:eastAsia="MS Mincho"/>
        </w:rPr>
        <w:t xml:space="preserve"> </w:t>
      </w:r>
      <w:r w:rsidR="0034108B">
        <w:rPr>
          <w:rFonts w:eastAsia="MS Mincho"/>
        </w:rPr>
        <w:t>el</w:t>
      </w:r>
      <w:r>
        <w:rPr>
          <w:rFonts w:eastAsia="MS Mincho"/>
        </w:rPr>
        <w:t xml:space="preserve"> </w:t>
      </w:r>
      <w:r w:rsidR="0068776C" w:rsidRPr="0068776C">
        <w:rPr>
          <w:rFonts w:eastAsia="MS Mincho"/>
        </w:rPr>
        <w:t>Programa de Apoyo al Empleo (PAE)</w:t>
      </w:r>
      <w:r w:rsidR="0034108B">
        <w:rPr>
          <w:rFonts w:eastAsia="MS Mincho"/>
        </w:rPr>
        <w:t xml:space="preserve"> con </w:t>
      </w:r>
      <w:r w:rsidR="000654A4">
        <w:rPr>
          <w:rFonts w:eastAsia="MS Mincho"/>
        </w:rPr>
        <w:t>financiamiento</w:t>
      </w:r>
      <w:r w:rsidR="0034108B">
        <w:rPr>
          <w:rFonts w:eastAsia="MS Mincho"/>
        </w:rPr>
        <w:t xml:space="preserve"> del Banco Interamericano de Desarrollo. El PAE</w:t>
      </w:r>
      <w:r w:rsidR="0068776C" w:rsidRPr="0068776C">
        <w:rPr>
          <w:rFonts w:eastAsia="MS Mincho"/>
        </w:rPr>
        <w:t xml:space="preserve"> </w:t>
      </w:r>
      <w:r>
        <w:rPr>
          <w:rFonts w:eastAsia="MS Mincho"/>
        </w:rPr>
        <w:t xml:space="preserve">busca </w:t>
      </w:r>
      <w:r w:rsidR="0068776C" w:rsidRPr="0068776C">
        <w:rPr>
          <w:rFonts w:eastAsia="MS Mincho"/>
        </w:rPr>
        <w:t>apoyar al MTEPS a ampliar la cobertura y efectividad de sus políticas activas de empleo para mejorar la inserción laboral de los buscadores de trabajo</w:t>
      </w:r>
      <w:r w:rsidR="0034108B">
        <w:rPr>
          <w:rFonts w:eastAsia="MS Mincho"/>
        </w:rPr>
        <w:t xml:space="preserve">. Para </w:t>
      </w:r>
      <w:r w:rsidR="00D13CCA">
        <w:rPr>
          <w:rFonts w:eastAsia="MS Mincho"/>
        </w:rPr>
        <w:t xml:space="preserve">lo cual se </w:t>
      </w:r>
      <w:r w:rsidR="0034108B">
        <w:rPr>
          <w:rFonts w:eastAsia="MS Mincho"/>
        </w:rPr>
        <w:t>amplió la plataforma de</w:t>
      </w:r>
      <w:r w:rsidR="0068776C" w:rsidRPr="0068776C">
        <w:rPr>
          <w:rFonts w:eastAsia="MS Mincho"/>
        </w:rPr>
        <w:t xml:space="preserve"> atención del Servicio Plurinacional de Empleo a nivel nacional.</w:t>
      </w:r>
      <w:r w:rsidR="0068776C">
        <w:rPr>
          <w:rFonts w:eastAsia="MS Mincho"/>
        </w:rPr>
        <w:t xml:space="preserve"> </w:t>
      </w:r>
    </w:p>
    <w:p w:rsidR="0068776C" w:rsidRDefault="0068776C" w:rsidP="002816AE">
      <w:pPr>
        <w:shd w:val="clear" w:color="auto" w:fill="FFFFFF" w:themeFill="background1"/>
        <w:jc w:val="both"/>
        <w:rPr>
          <w:rFonts w:eastAsia="MS Mincho"/>
        </w:rPr>
      </w:pPr>
      <w:r w:rsidRPr="002816AE">
        <w:rPr>
          <w:rFonts w:eastAsia="MS Mincho"/>
        </w:rPr>
        <w:t xml:space="preserve">De acuerdo </w:t>
      </w:r>
      <w:r w:rsidR="00DB004B" w:rsidRPr="002816AE">
        <w:rPr>
          <w:rFonts w:eastAsia="MS Mincho"/>
        </w:rPr>
        <w:t xml:space="preserve">con documentos previos realizados para </w:t>
      </w:r>
      <w:r w:rsidR="00671652" w:rsidRPr="002816AE">
        <w:rPr>
          <w:rFonts w:eastAsia="MS Mincho"/>
        </w:rPr>
        <w:t>evaluación</w:t>
      </w:r>
      <w:r w:rsidRPr="002816AE">
        <w:rPr>
          <w:rFonts w:eastAsia="MS Mincho"/>
        </w:rPr>
        <w:t xml:space="preserve"> de procesos </w:t>
      </w:r>
      <w:r w:rsidR="00ED6FDB" w:rsidRPr="002816AE">
        <w:rPr>
          <w:rFonts w:eastAsia="MS Mincho"/>
        </w:rPr>
        <w:t xml:space="preserve">(Cooper, 2014) </w:t>
      </w:r>
      <w:r w:rsidRPr="002816AE">
        <w:rPr>
          <w:rFonts w:eastAsia="MS Mincho"/>
        </w:rPr>
        <w:t>y de monitoreo y evaluación</w:t>
      </w:r>
      <w:r w:rsidR="00ED6FDB" w:rsidRPr="002816AE">
        <w:rPr>
          <w:rFonts w:eastAsia="MS Mincho"/>
        </w:rPr>
        <w:t xml:space="preserve"> (Rogers, 2014)</w:t>
      </w:r>
      <w:r w:rsidRPr="002816AE">
        <w:rPr>
          <w:rFonts w:eastAsia="MS Mincho"/>
        </w:rPr>
        <w:t xml:space="preserve">, </w:t>
      </w:r>
      <w:r w:rsidR="00B249AE" w:rsidRPr="002816AE">
        <w:rPr>
          <w:rFonts w:eastAsia="MS Mincho"/>
        </w:rPr>
        <w:t xml:space="preserve">las operaciones del PAE (y de la DGE en general) </w:t>
      </w:r>
      <w:r w:rsidRPr="002816AE">
        <w:rPr>
          <w:rFonts w:eastAsia="MS Mincho"/>
        </w:rPr>
        <w:t xml:space="preserve">articulan </w:t>
      </w:r>
      <w:r w:rsidR="00DB004B" w:rsidRPr="002816AE">
        <w:rPr>
          <w:rFonts w:eastAsia="MS Mincho"/>
        </w:rPr>
        <w:t xml:space="preserve">dentro de su operativa, </w:t>
      </w:r>
      <w:r w:rsidRPr="002816AE">
        <w:rPr>
          <w:rFonts w:eastAsia="MS Mincho"/>
        </w:rPr>
        <w:t xml:space="preserve">4 macro-procesos </w:t>
      </w:r>
      <w:r w:rsidR="00271DD5" w:rsidRPr="002816AE">
        <w:rPr>
          <w:rFonts w:eastAsia="MS Mincho"/>
        </w:rPr>
        <w:t xml:space="preserve">principales, </w:t>
      </w:r>
      <w:r w:rsidRPr="002816AE">
        <w:rPr>
          <w:rFonts w:eastAsia="MS Mincho"/>
        </w:rPr>
        <w:t xml:space="preserve">relacionados con </w:t>
      </w:r>
      <w:r w:rsidR="00ED6FDB" w:rsidRPr="002816AE">
        <w:rPr>
          <w:rFonts w:eastAsia="MS Mincho"/>
        </w:rPr>
        <w:t xml:space="preserve">i) </w:t>
      </w:r>
      <w:r w:rsidRPr="002816AE">
        <w:rPr>
          <w:rFonts w:eastAsia="MS Mincho"/>
        </w:rPr>
        <w:t xml:space="preserve">actividades de registros de buscadores de empleo y ofertas laborales así como de empleadores y de demandas laborales, </w:t>
      </w:r>
      <w:r w:rsidR="00ED6FDB" w:rsidRPr="002816AE">
        <w:rPr>
          <w:rFonts w:eastAsia="MS Mincho"/>
        </w:rPr>
        <w:t>ii)</w:t>
      </w:r>
      <w:r w:rsidR="000E2889">
        <w:rPr>
          <w:rFonts w:eastAsia="MS Mincho"/>
        </w:rPr>
        <w:t> </w:t>
      </w:r>
      <w:r w:rsidRPr="002816AE">
        <w:rPr>
          <w:rFonts w:eastAsia="MS Mincho"/>
        </w:rPr>
        <w:t xml:space="preserve">actividades de intermediación entre ofertas y demandas laborales, y </w:t>
      </w:r>
      <w:r w:rsidR="00ED6FDB" w:rsidRPr="002816AE">
        <w:rPr>
          <w:rFonts w:eastAsia="MS Mincho"/>
        </w:rPr>
        <w:t xml:space="preserve">iii) </w:t>
      </w:r>
      <w:r w:rsidRPr="002816AE">
        <w:rPr>
          <w:rFonts w:eastAsia="MS Mincho"/>
        </w:rPr>
        <w:t xml:space="preserve">actividades de inserción laboral, las cuales apuntan a la realización de un cuarto proceso </w:t>
      </w:r>
      <w:r w:rsidR="00341830" w:rsidRPr="002816AE">
        <w:rPr>
          <w:rFonts w:eastAsia="MS Mincho"/>
        </w:rPr>
        <w:t>que consiste en</w:t>
      </w:r>
      <w:r w:rsidR="00ED6FDB" w:rsidRPr="002816AE">
        <w:rPr>
          <w:rFonts w:eastAsia="MS Mincho"/>
        </w:rPr>
        <w:t xml:space="preserve"> iv)</w:t>
      </w:r>
      <w:r w:rsidR="00341830" w:rsidRPr="002816AE">
        <w:rPr>
          <w:rFonts w:eastAsia="MS Mincho"/>
        </w:rPr>
        <w:t xml:space="preserve"> la </w:t>
      </w:r>
      <w:r w:rsidRPr="002816AE">
        <w:rPr>
          <w:rFonts w:eastAsia="MS Mincho"/>
        </w:rPr>
        <w:t>contratación de los buscadores de empleo por las empresas demandantes.</w:t>
      </w:r>
      <w:r>
        <w:rPr>
          <w:rFonts w:eastAsia="MS Mincho"/>
        </w:rPr>
        <w:t xml:space="preserve"> </w:t>
      </w:r>
      <w:r w:rsidR="00341830">
        <w:rPr>
          <w:rFonts w:eastAsia="MS Mincho"/>
        </w:rPr>
        <w:t xml:space="preserve"> </w:t>
      </w:r>
    </w:p>
    <w:p w:rsidR="00271DD5" w:rsidRDefault="00341830" w:rsidP="00271DD5">
      <w:pPr>
        <w:jc w:val="both"/>
        <w:rPr>
          <w:rFonts w:eastAsia="MS Mincho"/>
        </w:rPr>
      </w:pPr>
      <w:r>
        <w:rPr>
          <w:rFonts w:eastAsia="MS Mincho"/>
        </w:rPr>
        <w:t>E</w:t>
      </w:r>
      <w:r w:rsidR="00271DD5">
        <w:rPr>
          <w:rFonts w:eastAsia="MS Mincho"/>
        </w:rPr>
        <w:t xml:space="preserve">l presente </w:t>
      </w:r>
      <w:r>
        <w:rPr>
          <w:rFonts w:eastAsia="MS Mincho"/>
        </w:rPr>
        <w:t xml:space="preserve">estudio </w:t>
      </w:r>
      <w:r w:rsidR="00271DD5">
        <w:rPr>
          <w:rFonts w:eastAsia="MS Mincho"/>
        </w:rPr>
        <w:t xml:space="preserve">tiene como objetivo principal </w:t>
      </w:r>
      <w:r w:rsidR="00671652" w:rsidRPr="006E27EC">
        <w:rPr>
          <w:rFonts w:eastAsia="MS Mincho"/>
          <w:color w:val="000000" w:themeColor="text1"/>
        </w:rPr>
        <w:t xml:space="preserve">monitorear los avances en la ejecución </w:t>
      </w:r>
      <w:r w:rsidR="00271DD5" w:rsidRPr="006E27EC">
        <w:rPr>
          <w:rFonts w:eastAsia="MS Mincho"/>
          <w:color w:val="000000" w:themeColor="text1"/>
        </w:rPr>
        <w:t>del PAE</w:t>
      </w:r>
      <w:r w:rsidR="00271DD5" w:rsidRPr="00671652">
        <w:rPr>
          <w:rFonts w:eastAsia="MS Mincho"/>
          <w:color w:val="FF0000"/>
        </w:rPr>
        <w:t xml:space="preserve"> </w:t>
      </w:r>
      <w:r w:rsidR="00271DD5">
        <w:rPr>
          <w:rFonts w:eastAsia="MS Mincho"/>
        </w:rPr>
        <w:t xml:space="preserve">en base a la información administrativa y de encuestas existentes. De esta forma se busca dar continuidad a las evaluaciones de procesos y </w:t>
      </w:r>
      <w:r w:rsidR="00153D2B">
        <w:rPr>
          <w:rFonts w:eastAsia="MS Mincho"/>
        </w:rPr>
        <w:t xml:space="preserve">a los análisis de </w:t>
      </w:r>
      <w:r w:rsidR="00271DD5">
        <w:rPr>
          <w:rFonts w:eastAsia="MS Mincho"/>
        </w:rPr>
        <w:t>monitoreo y evaluación realizados en el pasado e implementar algunos indicadores sugeridos para el uso de la DGE.</w:t>
      </w:r>
    </w:p>
    <w:p w:rsidR="00ED6FDB" w:rsidRDefault="00271DD5" w:rsidP="00271DD5">
      <w:pPr>
        <w:jc w:val="both"/>
        <w:rPr>
          <w:rFonts w:eastAsia="MS Mincho"/>
        </w:rPr>
      </w:pPr>
      <w:r>
        <w:rPr>
          <w:rFonts w:eastAsia="MS Mincho"/>
        </w:rPr>
        <w:t xml:space="preserve">Como objetivos </w:t>
      </w:r>
      <w:r w:rsidR="00671652">
        <w:rPr>
          <w:rFonts w:eastAsia="MS Mincho"/>
        </w:rPr>
        <w:t>específicos</w:t>
      </w:r>
      <w:r>
        <w:rPr>
          <w:rFonts w:eastAsia="MS Mincho"/>
        </w:rPr>
        <w:t xml:space="preserve"> del documento, se </w:t>
      </w:r>
      <w:r w:rsidR="00B249AE">
        <w:rPr>
          <w:rFonts w:eastAsia="MS Mincho"/>
        </w:rPr>
        <w:t xml:space="preserve">busca </w:t>
      </w:r>
      <w:r w:rsidR="00ED6FDB" w:rsidRPr="00ED6FDB">
        <w:rPr>
          <w:rFonts w:eastAsia="MS Mincho"/>
        </w:rPr>
        <w:t xml:space="preserve">entender las características de la ejecución del programa, identificar </w:t>
      </w:r>
      <w:r w:rsidR="00ED6FDB">
        <w:rPr>
          <w:rFonts w:eastAsia="MS Mincho"/>
        </w:rPr>
        <w:t xml:space="preserve">lecciones aprendidas y </w:t>
      </w:r>
      <w:r w:rsidR="00ED6FDB" w:rsidRPr="00ED6FDB">
        <w:rPr>
          <w:rFonts w:eastAsia="MS Mincho"/>
        </w:rPr>
        <w:t>pos</w:t>
      </w:r>
      <w:r w:rsidR="00B249AE">
        <w:rPr>
          <w:rFonts w:eastAsia="MS Mincho"/>
        </w:rPr>
        <w:t xml:space="preserve">ibles desajustes </w:t>
      </w:r>
      <w:r>
        <w:rPr>
          <w:rFonts w:eastAsia="MS Mincho"/>
        </w:rPr>
        <w:t xml:space="preserve">del programa </w:t>
      </w:r>
      <w:r w:rsidR="00B249AE">
        <w:rPr>
          <w:rFonts w:eastAsia="MS Mincho"/>
        </w:rPr>
        <w:t>con respecto a su</w:t>
      </w:r>
      <w:r w:rsidR="00ED6FDB" w:rsidRPr="00ED6FDB">
        <w:rPr>
          <w:rFonts w:eastAsia="MS Mincho"/>
        </w:rPr>
        <w:t xml:space="preserve"> diseño así como </w:t>
      </w:r>
      <w:r w:rsidR="00ED6FDB">
        <w:rPr>
          <w:rFonts w:eastAsia="MS Mincho"/>
        </w:rPr>
        <w:t xml:space="preserve">formular </w:t>
      </w:r>
      <w:r w:rsidR="00ED6FDB" w:rsidRPr="00ED6FDB">
        <w:rPr>
          <w:rFonts w:eastAsia="MS Mincho"/>
        </w:rPr>
        <w:t xml:space="preserve">recomendaciones para la operación y el proceso de monitoreo y evaluación continua </w:t>
      </w:r>
      <w:r w:rsidR="00ED6FDB">
        <w:rPr>
          <w:rFonts w:eastAsia="MS Mincho"/>
        </w:rPr>
        <w:t>de las actividades de la DGE</w:t>
      </w:r>
      <w:r w:rsidR="00ED6FDB" w:rsidRPr="00ED6FDB">
        <w:rPr>
          <w:rFonts w:eastAsia="MS Mincho"/>
        </w:rPr>
        <w:t>.</w:t>
      </w:r>
      <w:r w:rsidR="00341830">
        <w:rPr>
          <w:rFonts w:eastAsia="MS Mincho"/>
        </w:rPr>
        <w:t xml:space="preserve">  </w:t>
      </w:r>
    </w:p>
    <w:p w:rsidR="0068776C" w:rsidRDefault="00B1336C" w:rsidP="0068776C">
      <w:pPr>
        <w:jc w:val="both"/>
        <w:rPr>
          <w:rFonts w:eastAsia="MS Mincho"/>
        </w:rPr>
      </w:pPr>
      <w:r>
        <w:rPr>
          <w:rFonts w:eastAsia="MS Mincho"/>
        </w:rPr>
        <w:t xml:space="preserve">El documento se </w:t>
      </w:r>
      <w:r w:rsidR="00153D2B">
        <w:rPr>
          <w:rFonts w:eastAsia="MS Mincho"/>
        </w:rPr>
        <w:t>estructura del siguiente modo</w:t>
      </w:r>
      <w:r>
        <w:rPr>
          <w:rFonts w:eastAsia="MS Mincho"/>
        </w:rPr>
        <w:t xml:space="preserve">: La </w:t>
      </w:r>
      <w:r w:rsidR="00153D2B">
        <w:rPr>
          <w:rFonts w:eastAsia="MS Mincho"/>
        </w:rPr>
        <w:t>primera parte</w:t>
      </w:r>
      <w:r w:rsidR="00ED6FDB">
        <w:rPr>
          <w:rFonts w:eastAsia="MS Mincho"/>
        </w:rPr>
        <w:t xml:space="preserve"> </w:t>
      </w:r>
      <w:r w:rsidR="00EB3285">
        <w:rPr>
          <w:rFonts w:eastAsia="MS Mincho"/>
        </w:rPr>
        <w:t>prese</w:t>
      </w:r>
      <w:r w:rsidR="00B249AE">
        <w:rPr>
          <w:rFonts w:eastAsia="MS Mincho"/>
        </w:rPr>
        <w:t xml:space="preserve">nta </w:t>
      </w:r>
      <w:r w:rsidR="00153D2B">
        <w:rPr>
          <w:rFonts w:eastAsia="MS Mincho"/>
        </w:rPr>
        <w:t>la</w:t>
      </w:r>
      <w:r>
        <w:rPr>
          <w:rFonts w:eastAsia="MS Mincho"/>
        </w:rPr>
        <w:t xml:space="preserve"> información </w:t>
      </w:r>
      <w:r w:rsidR="00153D2B">
        <w:rPr>
          <w:rFonts w:eastAsia="MS Mincho"/>
        </w:rPr>
        <w:t xml:space="preserve">recolectada </w:t>
      </w:r>
      <w:r w:rsidR="000654A4">
        <w:rPr>
          <w:rFonts w:eastAsia="MS Mincho"/>
        </w:rPr>
        <w:t>sistemáticamente</w:t>
      </w:r>
      <w:r w:rsidR="00153D2B">
        <w:rPr>
          <w:rFonts w:eastAsia="MS Mincho"/>
        </w:rPr>
        <w:t xml:space="preserve"> por </w:t>
      </w:r>
      <w:r>
        <w:rPr>
          <w:rFonts w:eastAsia="MS Mincho"/>
        </w:rPr>
        <w:t xml:space="preserve">la DGE </w:t>
      </w:r>
      <w:r w:rsidR="00EB3285">
        <w:rPr>
          <w:rFonts w:eastAsia="MS Mincho"/>
        </w:rPr>
        <w:t>para monitoreo</w:t>
      </w:r>
      <w:r w:rsidR="00153D2B">
        <w:rPr>
          <w:rFonts w:eastAsia="MS Mincho"/>
        </w:rPr>
        <w:t xml:space="preserve"> de los componentes del programa</w:t>
      </w:r>
      <w:r w:rsidR="00EB3285">
        <w:rPr>
          <w:rFonts w:eastAsia="MS Mincho"/>
        </w:rPr>
        <w:t xml:space="preserve">. La </w:t>
      </w:r>
      <w:r w:rsidR="00153D2B">
        <w:rPr>
          <w:rFonts w:eastAsia="MS Mincho"/>
        </w:rPr>
        <w:t>segunda parte</w:t>
      </w:r>
      <w:r w:rsidR="00EB3285">
        <w:rPr>
          <w:rFonts w:eastAsia="MS Mincho"/>
        </w:rPr>
        <w:t xml:space="preserve"> analiza la evolución de los principales indicadores de monitoreo relacionados con los </w:t>
      </w:r>
      <w:r w:rsidR="00EB3285">
        <w:rPr>
          <w:rFonts w:eastAsia="MS Mincho"/>
        </w:rPr>
        <w:lastRenderedPageBreak/>
        <w:t>4 macro procesos de la DGE</w:t>
      </w:r>
      <w:r w:rsidR="009A4785">
        <w:rPr>
          <w:rFonts w:eastAsia="MS Mincho"/>
        </w:rPr>
        <w:t xml:space="preserve"> que el PAE busca fortalecer</w:t>
      </w:r>
      <w:r w:rsidR="00EB3285">
        <w:rPr>
          <w:rFonts w:eastAsia="MS Mincho"/>
        </w:rPr>
        <w:t xml:space="preserve">. La </w:t>
      </w:r>
      <w:r w:rsidR="005E3F17">
        <w:rPr>
          <w:rFonts w:eastAsia="MS Mincho"/>
        </w:rPr>
        <w:t>tercera parte</w:t>
      </w:r>
      <w:r w:rsidR="00EB3285">
        <w:rPr>
          <w:rFonts w:eastAsia="MS Mincho"/>
        </w:rPr>
        <w:t xml:space="preserve"> </w:t>
      </w:r>
      <w:r w:rsidR="005E3F17">
        <w:rPr>
          <w:rFonts w:eastAsia="MS Mincho"/>
        </w:rPr>
        <w:t>presenta</w:t>
      </w:r>
      <w:r w:rsidR="00EB3285">
        <w:rPr>
          <w:rFonts w:eastAsia="MS Mincho"/>
        </w:rPr>
        <w:t xml:space="preserve"> los indicadores de resultado</w:t>
      </w:r>
      <w:r w:rsidR="009A4785">
        <w:rPr>
          <w:rFonts w:eastAsia="MS Mincho"/>
        </w:rPr>
        <w:t>s</w:t>
      </w:r>
      <w:r w:rsidR="00EB3285">
        <w:rPr>
          <w:rFonts w:eastAsia="MS Mincho"/>
        </w:rPr>
        <w:t xml:space="preserve"> </w:t>
      </w:r>
      <w:r w:rsidR="005E3F17">
        <w:rPr>
          <w:rFonts w:eastAsia="MS Mincho"/>
        </w:rPr>
        <w:t xml:space="preserve">recolectados en base a encuestas </w:t>
      </w:r>
      <w:r w:rsidR="00EB3285">
        <w:rPr>
          <w:rFonts w:eastAsia="MS Mincho"/>
        </w:rPr>
        <w:t xml:space="preserve">y busca identificar los determinantes de la contratación de buscadores de empleo. </w:t>
      </w:r>
      <w:r w:rsidR="00F46E9E">
        <w:rPr>
          <w:rFonts w:eastAsia="MS Mincho"/>
        </w:rPr>
        <w:t>L</w:t>
      </w:r>
      <w:r w:rsidR="00EB3285">
        <w:rPr>
          <w:rFonts w:eastAsia="MS Mincho"/>
        </w:rPr>
        <w:t xml:space="preserve">a </w:t>
      </w:r>
      <w:r w:rsidR="005E3F17">
        <w:rPr>
          <w:rFonts w:eastAsia="MS Mincho"/>
        </w:rPr>
        <w:t xml:space="preserve">última parte presenta las conclusiones </w:t>
      </w:r>
      <w:r w:rsidR="00EB3285">
        <w:rPr>
          <w:rFonts w:eastAsia="MS Mincho"/>
        </w:rPr>
        <w:t xml:space="preserve">y una serie de lecciones aprendidas y recomendaciones. </w:t>
      </w:r>
    </w:p>
    <w:p w:rsidR="000654A4" w:rsidRDefault="000654A4" w:rsidP="0068776C">
      <w:pPr>
        <w:jc w:val="both"/>
        <w:rPr>
          <w:rFonts w:eastAsia="MS Mincho"/>
        </w:rPr>
      </w:pPr>
    </w:p>
    <w:p w:rsidR="00EB3285" w:rsidRDefault="00BC4E39" w:rsidP="005E3F17">
      <w:pPr>
        <w:pStyle w:val="ListParagraph"/>
        <w:numPr>
          <w:ilvl w:val="0"/>
          <w:numId w:val="9"/>
        </w:numPr>
        <w:rPr>
          <w:b/>
          <w:u w:val="single"/>
        </w:rPr>
      </w:pPr>
      <w:r>
        <w:rPr>
          <w:b/>
          <w:u w:val="single"/>
        </w:rPr>
        <w:t xml:space="preserve">EL PROGRAMA DE APOYO AL EMPLEO </w:t>
      </w:r>
      <w:r w:rsidR="00727DF2">
        <w:rPr>
          <w:b/>
          <w:u w:val="single"/>
        </w:rPr>
        <w:t>Y LOS DATOS DE MONITOREO</w:t>
      </w:r>
    </w:p>
    <w:p w:rsidR="00B249AE" w:rsidRDefault="00BC4E39" w:rsidP="00BC4E39">
      <w:pPr>
        <w:jc w:val="both"/>
      </w:pPr>
      <w:r w:rsidRPr="00BC4E39">
        <w:t>El</w:t>
      </w:r>
      <w:r w:rsidR="00B1336C">
        <w:t xml:space="preserve"> objetivo del </w:t>
      </w:r>
      <w:r w:rsidRPr="00BC4E39">
        <w:t xml:space="preserve">PAE </w:t>
      </w:r>
      <w:r w:rsidR="00B1336C">
        <w:t xml:space="preserve">es el de </w:t>
      </w:r>
      <w:r w:rsidRPr="00BC4E39">
        <w:t>fortalecer la capacidad institucional de la DGE en la implementación de políticas activas de empleo orientadas a facilitar la inserc</w:t>
      </w:r>
      <w:r>
        <w:t xml:space="preserve">ión laboral de los </w:t>
      </w:r>
      <w:r w:rsidR="00D13CCA">
        <w:t>buscadores de empleo</w:t>
      </w:r>
      <w:r w:rsidR="00B1336C">
        <w:t xml:space="preserve">. Para la </w:t>
      </w:r>
      <w:r w:rsidR="00671652">
        <w:t>consecución</w:t>
      </w:r>
      <w:r w:rsidR="00B1336C">
        <w:t xml:space="preserve"> de su objetivo</w:t>
      </w:r>
      <w:r w:rsidR="00FD25EE">
        <w:t xml:space="preserve">, el programa </w:t>
      </w:r>
      <w:r>
        <w:t>cuenta con 3 componentes</w:t>
      </w:r>
      <w:r w:rsidR="00B1336C">
        <w:t>:</w:t>
      </w:r>
      <w:r>
        <w:t xml:space="preserve"> </w:t>
      </w:r>
    </w:p>
    <w:p w:rsidR="00047030" w:rsidRDefault="00BC4E39" w:rsidP="00BC4E39">
      <w:pPr>
        <w:jc w:val="both"/>
      </w:pPr>
      <w:r>
        <w:t xml:space="preserve">El primer componente del PAE busca optimizar </w:t>
      </w:r>
      <w:r w:rsidRPr="00BC4E39">
        <w:t xml:space="preserve">las modalidades de atención </w:t>
      </w:r>
      <w:r>
        <w:t xml:space="preserve">lo cual </w:t>
      </w:r>
      <w:r w:rsidRPr="00BC4E39">
        <w:t>remite esencialmente a la ampliación de la cobertura del Servicio de Empleo a través de la creación de oficinas departamentales y a la generación de recursos técnicos y humanos necesarios para que la institución realice actividades de desarrollo de políticas, programas y proyectos de empleo, en particular en temas de intermediación, orientación y capacitación laboral.</w:t>
      </w:r>
      <w:r>
        <w:t xml:space="preserve"> </w:t>
      </w:r>
      <w:r w:rsidR="00055BBE">
        <w:t>L</w:t>
      </w:r>
      <w:r w:rsidR="00055BBE" w:rsidRPr="00055BBE">
        <w:t>a Bolsa Nacional de Empleo</w:t>
      </w:r>
      <w:r>
        <w:t xml:space="preserve"> </w:t>
      </w:r>
      <w:r w:rsidR="00055BBE">
        <w:t xml:space="preserve">es la </w:t>
      </w:r>
      <w:r>
        <w:t xml:space="preserve">principal herramienta </w:t>
      </w:r>
      <w:r w:rsidR="00055BBE">
        <w:t xml:space="preserve">del Servicio de Empleo en sus actividades de registro de buscadores de empleo y de vacantes laborales y de intermediación laboral. </w:t>
      </w:r>
      <w:r w:rsidR="00055BBE" w:rsidRPr="00055BBE">
        <w:t>Con base en la información de la Bolsa y los posibles emparejamientos entre oferta y demanda laboral, los gestores de empleo</w:t>
      </w:r>
      <w:r w:rsidR="00055BBE">
        <w:t xml:space="preserve"> y los concertadores de empresas</w:t>
      </w:r>
      <w:r w:rsidR="00055BBE" w:rsidRPr="00055BBE">
        <w:t xml:space="preserve"> orientan </w:t>
      </w:r>
      <w:r w:rsidR="00055BBE">
        <w:t xml:space="preserve">a los </w:t>
      </w:r>
      <w:r w:rsidR="00055BBE" w:rsidRPr="00055BBE">
        <w:t>buscadores de empleo</w:t>
      </w:r>
      <w:r w:rsidR="00055BBE">
        <w:t xml:space="preserve"> y a las empresas</w:t>
      </w:r>
      <w:r w:rsidR="00055BBE" w:rsidRPr="00055BBE">
        <w:t xml:space="preserve"> hacia los diferentes programas de la DGE.  </w:t>
      </w:r>
    </w:p>
    <w:p w:rsidR="00624F50" w:rsidRDefault="00BC4E39" w:rsidP="00BC4E39">
      <w:pPr>
        <w:jc w:val="both"/>
      </w:pPr>
      <w:r>
        <w:t xml:space="preserve">El Segundo componente del PAE busca </w:t>
      </w:r>
      <w:r w:rsidRPr="00BC4E39">
        <w:t xml:space="preserve">favorecer la inserción de buscadores de empleo, </w:t>
      </w:r>
      <w:r>
        <w:t>mediante el</w:t>
      </w:r>
      <w:r w:rsidRPr="00BC4E39">
        <w:t xml:space="preserve"> financia</w:t>
      </w:r>
      <w:r>
        <w:t>miento de</w:t>
      </w:r>
      <w:r w:rsidRPr="00BC4E39">
        <w:t xml:space="preserve"> apoyos económicos directamente otorgados a los buscadores de empleo seleccionados para realizar un proceso de capacitación </w:t>
      </w:r>
      <w:r w:rsidR="005E3F17">
        <w:t xml:space="preserve">en planta </w:t>
      </w:r>
      <w:r w:rsidRPr="00BC4E39">
        <w:t xml:space="preserve">de tres meses </w:t>
      </w:r>
      <w:r w:rsidR="005E3F17">
        <w:t xml:space="preserve">como parte de su proceso de </w:t>
      </w:r>
      <w:r w:rsidR="000654A4">
        <w:t>inserción</w:t>
      </w:r>
      <w:r w:rsidR="005E3F17">
        <w:t xml:space="preserve"> laboral</w:t>
      </w:r>
      <w:r w:rsidRPr="00BC4E39">
        <w:t xml:space="preserve">. El </w:t>
      </w:r>
      <w:r w:rsidR="005E3F17">
        <w:t xml:space="preserve">apoyo </w:t>
      </w:r>
      <w:r w:rsidR="000654A4">
        <w:t>económico</w:t>
      </w:r>
      <w:r w:rsidR="005E3F17">
        <w:t xml:space="preserve"> durante</w:t>
      </w:r>
      <w:r w:rsidRPr="00BC4E39">
        <w:t xml:space="preserve"> la capacitación busca favorecer la adquisición de experiencia laboral y de habilidades relevantes para que trabajadores </w:t>
      </w:r>
      <w:r w:rsidR="005E3F17">
        <w:t xml:space="preserve">con problemas de </w:t>
      </w:r>
      <w:r w:rsidR="000654A4">
        <w:t>inserción</w:t>
      </w:r>
      <w:r w:rsidR="005E3F17">
        <w:t xml:space="preserve"> laboral </w:t>
      </w:r>
      <w:r w:rsidRPr="00BC4E39">
        <w:t xml:space="preserve">logren insertarse laboralmente. Estos apoyos económicos se dirigen a los buscadores activos de empleo mayores de edad cuyo perfil satisface el perfil </w:t>
      </w:r>
      <w:r w:rsidR="005E3F17">
        <w:t xml:space="preserve">mínimo </w:t>
      </w:r>
      <w:r w:rsidRPr="00BC4E39">
        <w:t>requerido por las empresas demandantes</w:t>
      </w:r>
      <w:r w:rsidR="005E3F17">
        <w:t>, pero que la empresa no contrataría directamente sin un periodo de prueba por falta de experiencia o por no tener suficiente in</w:t>
      </w:r>
      <w:r w:rsidR="00624F50">
        <w:t>formación sobre sus habilidades. La encuesta de demanda laboral 2015 confirma que estos siguen siendo los principales retos de las empresas a la hora de contratar</w:t>
      </w:r>
      <w:r w:rsidR="00AC73B1">
        <w:t xml:space="preserve"> (Gráfico 1)</w:t>
      </w:r>
      <w:r w:rsidR="00624F50">
        <w:t>.</w:t>
      </w:r>
    </w:p>
    <w:p w:rsidR="00647B04" w:rsidRDefault="00AC73B1" w:rsidP="00647B04">
      <w:pPr>
        <w:jc w:val="center"/>
      </w:pPr>
      <w:r w:rsidRPr="00B67C08">
        <w:rPr>
          <w:b/>
        </w:rPr>
        <w:t xml:space="preserve">Gráfico </w:t>
      </w:r>
      <w:r w:rsidR="00647B04" w:rsidRPr="00B67C08">
        <w:rPr>
          <w:b/>
        </w:rPr>
        <w:t>1: Dificultades para encontrar personal calificado</w:t>
      </w:r>
      <w:r w:rsidR="00647B04" w:rsidRPr="00647B04">
        <w:t>.</w:t>
      </w:r>
    </w:p>
    <w:p w:rsidR="00624F50" w:rsidRDefault="00624F50" w:rsidP="00624F50">
      <w:pPr>
        <w:jc w:val="center"/>
        <w:rPr>
          <w:highlight w:val="yellow"/>
        </w:rPr>
      </w:pPr>
      <w:r w:rsidRPr="00624F50">
        <w:rPr>
          <w:noProof/>
          <w:lang w:val="es-ES" w:eastAsia="es-ES"/>
        </w:rPr>
        <w:drawing>
          <wp:inline distT="0" distB="0" distL="0" distR="0" wp14:anchorId="0C7D51B1" wp14:editId="3EB3BAB5">
            <wp:extent cx="3020751" cy="1959615"/>
            <wp:effectExtent l="0" t="0" r="0" b="2540"/>
            <wp:docPr id="205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3"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23211" cy="1961211"/>
                    </a:xfrm>
                    <a:prstGeom prst="rect">
                      <a:avLst/>
                    </a:prstGeom>
                    <a:noFill/>
                    <a:ln>
                      <a:noFill/>
                    </a:ln>
                    <a:effectLst/>
                    <a:extLst/>
                  </pic:spPr>
                </pic:pic>
              </a:graphicData>
            </a:graphic>
          </wp:inline>
        </w:drawing>
      </w:r>
    </w:p>
    <w:p w:rsidR="00624F50" w:rsidRPr="00624F50" w:rsidRDefault="00647B04" w:rsidP="00624F50">
      <w:pPr>
        <w:rPr>
          <w:sz w:val="16"/>
          <w:szCs w:val="16"/>
        </w:rPr>
      </w:pPr>
      <w:r>
        <w:rPr>
          <w:sz w:val="16"/>
          <w:szCs w:val="16"/>
        </w:rPr>
        <w:lastRenderedPageBreak/>
        <w:t>Fuente</w:t>
      </w:r>
      <w:r w:rsidR="000654A4">
        <w:rPr>
          <w:sz w:val="16"/>
          <w:szCs w:val="16"/>
        </w:rPr>
        <w:t xml:space="preserve">: </w:t>
      </w:r>
      <w:r w:rsidR="000654A4" w:rsidRPr="00624F50">
        <w:rPr>
          <w:sz w:val="16"/>
          <w:szCs w:val="16"/>
        </w:rPr>
        <w:t>Encuesta</w:t>
      </w:r>
      <w:r w:rsidR="00624F50" w:rsidRPr="00624F50">
        <w:rPr>
          <w:sz w:val="16"/>
          <w:szCs w:val="16"/>
        </w:rPr>
        <w:t xml:space="preserve"> de Mercado Laboral en Bolivia 2015, BID.</w:t>
      </w:r>
    </w:p>
    <w:p w:rsidR="00BC4E39" w:rsidRDefault="00624F50" w:rsidP="00624F50">
      <w:pPr>
        <w:jc w:val="both"/>
      </w:pPr>
      <w:r>
        <w:t>Si bien e</w:t>
      </w:r>
      <w:r w:rsidR="00BC4E39" w:rsidRPr="00BC4E39">
        <w:t>l Programa busca atraer principalmente a adultos profesionales, egresados de escuelas técnicas o universidades</w:t>
      </w:r>
      <w:r>
        <w:t xml:space="preserve">, se encuentra abierto a atender y apoyar a cualquier buscador de empleo que cumpla las </w:t>
      </w:r>
      <w:r w:rsidR="000654A4">
        <w:t>características</w:t>
      </w:r>
      <w:r>
        <w:t xml:space="preserve"> antes mencionadas</w:t>
      </w:r>
      <w:r w:rsidR="00BC4E39" w:rsidRPr="00BC4E39">
        <w:t xml:space="preserve">. </w:t>
      </w:r>
      <w:r>
        <w:t xml:space="preserve">El PAE trabaja con </w:t>
      </w:r>
      <w:r w:rsidR="00BC4E39" w:rsidRPr="00BC4E39">
        <w:t>empresas privadas</w:t>
      </w:r>
      <w:r>
        <w:t xml:space="preserve"> y</w:t>
      </w:r>
      <w:r w:rsidR="00BC4E39" w:rsidRPr="00BC4E39">
        <w:t xml:space="preserve"> públicas </w:t>
      </w:r>
      <w:r>
        <w:t>que cuenten con</w:t>
      </w:r>
      <w:r w:rsidR="00BC4E39" w:rsidRPr="00BC4E39">
        <w:t xml:space="preserve"> </w:t>
      </w:r>
      <w:r w:rsidR="000654A4" w:rsidRPr="00BC4E39">
        <w:t>Número</w:t>
      </w:r>
      <w:r w:rsidR="00BC4E39" w:rsidRPr="00BC4E39">
        <w:t xml:space="preserve"> de Identificación Tributaria.</w:t>
      </w:r>
      <w:r>
        <w:t xml:space="preserve"> De acuerdo a la misma encuesta el programa atiende alrededor del 8% de las empresas medianas y grandes de las áreas urbanas principales del país</w:t>
      </w:r>
      <w:r>
        <w:rPr>
          <w:rStyle w:val="FootnoteReference"/>
        </w:rPr>
        <w:footnoteReference w:id="3"/>
      </w:r>
      <w:r>
        <w:t>.</w:t>
      </w:r>
    </w:p>
    <w:p w:rsidR="00065B3F" w:rsidRPr="00065B3F" w:rsidRDefault="00065B3F" w:rsidP="00065B3F">
      <w:pPr>
        <w:pStyle w:val="ListParagraph"/>
        <w:numPr>
          <w:ilvl w:val="0"/>
          <w:numId w:val="2"/>
        </w:numPr>
        <w:jc w:val="both"/>
        <w:rPr>
          <w:i/>
        </w:rPr>
      </w:pPr>
      <w:r w:rsidRPr="00065B3F">
        <w:rPr>
          <w:i/>
        </w:rPr>
        <w:t xml:space="preserve">Los datos de monitoreo </w:t>
      </w:r>
    </w:p>
    <w:p w:rsidR="00055BBE" w:rsidRDefault="00055BBE" w:rsidP="00B1336C">
      <w:pPr>
        <w:jc w:val="both"/>
      </w:pPr>
      <w:r>
        <w:t xml:space="preserve">La información </w:t>
      </w:r>
      <w:r w:rsidR="00B1336C">
        <w:t xml:space="preserve">correspondiente a </w:t>
      </w:r>
      <w:r>
        <w:t xml:space="preserve">los programas de la DGE </w:t>
      </w:r>
      <w:r w:rsidR="00B1336C">
        <w:t xml:space="preserve">se encuentra </w:t>
      </w:r>
      <w:r>
        <w:t xml:space="preserve">actualmente almacenada en dos bases de datos distintas. </w:t>
      </w:r>
      <w:r w:rsidR="00FB3E32">
        <w:t>L</w:t>
      </w:r>
      <w:r w:rsidR="00B1336C">
        <w:t xml:space="preserve">a primera </w:t>
      </w:r>
      <w:r w:rsidR="00FB3E32">
        <w:t>contiene</w:t>
      </w:r>
      <w:r>
        <w:t xml:space="preserve"> inf</w:t>
      </w:r>
      <w:r w:rsidR="00065B3F">
        <w:t>ormación de la Bolsa de Emple</w:t>
      </w:r>
      <w:r w:rsidR="00B1336C">
        <w:t>o, de</w:t>
      </w:r>
      <w:r w:rsidR="00B847A5">
        <w:t xml:space="preserve"> </w:t>
      </w:r>
      <w:r w:rsidR="00B1336C">
        <w:t>l</w:t>
      </w:r>
      <w:r w:rsidR="00B847A5">
        <w:t>os</w:t>
      </w:r>
      <w:r w:rsidR="00B1336C">
        <w:t xml:space="preserve"> piloto</w:t>
      </w:r>
      <w:r w:rsidR="00B847A5">
        <w:t>s</w:t>
      </w:r>
      <w:r w:rsidR="00B1336C">
        <w:t xml:space="preserve"> I y II del programa Mi P</w:t>
      </w:r>
      <w:r w:rsidR="00D109F3">
        <w:t>r</w:t>
      </w:r>
      <w:r w:rsidR="00B1336C">
        <w:t>imer Empleo Digno (</w:t>
      </w:r>
      <w:r w:rsidR="00B1336C" w:rsidRPr="00B1336C">
        <w:t>MPED</w:t>
      </w:r>
      <w:r w:rsidR="00B1336C">
        <w:t>)</w:t>
      </w:r>
      <w:r w:rsidR="006E27EC">
        <w:rPr>
          <w:rStyle w:val="FootnoteReference"/>
        </w:rPr>
        <w:footnoteReference w:id="4"/>
      </w:r>
      <w:r w:rsidR="00B1336C" w:rsidRPr="00B1336C">
        <w:t xml:space="preserve"> y </w:t>
      </w:r>
      <w:r w:rsidR="00B1336C">
        <w:t xml:space="preserve">del </w:t>
      </w:r>
      <w:r w:rsidR="00B1336C" w:rsidRPr="00B1336C">
        <w:t>programa de apoyo a Discapacitados</w:t>
      </w:r>
      <w:r w:rsidR="00B1336C">
        <w:t xml:space="preserve">. La </w:t>
      </w:r>
      <w:r w:rsidR="00FB3E32">
        <w:t>segunda</w:t>
      </w:r>
      <w:r w:rsidR="00B1336C">
        <w:t xml:space="preserve"> contiene </w:t>
      </w:r>
      <w:r>
        <w:t xml:space="preserve">información </w:t>
      </w:r>
      <w:r w:rsidR="00B1336C">
        <w:t xml:space="preserve">relativa a los programas </w:t>
      </w:r>
      <w:r>
        <w:t>MPED</w:t>
      </w:r>
      <w:r w:rsidR="00FB3E32">
        <w:t xml:space="preserve"> </w:t>
      </w:r>
      <w:r w:rsidR="00B847A5">
        <w:t>(</w:t>
      </w:r>
      <w:r w:rsidR="00FB3E32">
        <w:t>fase expansión</w:t>
      </w:r>
      <w:r w:rsidR="00B847A5">
        <w:t>)</w:t>
      </w:r>
      <w:r>
        <w:t xml:space="preserve"> </w:t>
      </w:r>
      <w:r w:rsidR="00B1336C">
        <w:t>y</w:t>
      </w:r>
      <w:r w:rsidR="00FB3E32">
        <w:t xml:space="preserve"> del</w:t>
      </w:r>
      <w:r w:rsidR="00B1336C">
        <w:t xml:space="preserve"> </w:t>
      </w:r>
      <w:r>
        <w:t>PAE</w:t>
      </w:r>
      <w:r w:rsidR="00B847A5">
        <w:rPr>
          <w:rStyle w:val="FootnoteReference"/>
        </w:rPr>
        <w:footnoteReference w:id="5"/>
      </w:r>
      <w:r>
        <w:t xml:space="preserve">. </w:t>
      </w:r>
    </w:p>
    <w:p w:rsidR="005F1EA6" w:rsidRDefault="00FB3E32" w:rsidP="005F1EA6">
      <w:pPr>
        <w:jc w:val="both"/>
      </w:pPr>
      <w:r>
        <w:t>P</w:t>
      </w:r>
      <w:r w:rsidR="005F1EA6">
        <w:t>ara el presente documento se c</w:t>
      </w:r>
      <w:r>
        <w:t>onsolidó</w:t>
      </w:r>
      <w:r w:rsidR="005F1EA6">
        <w:t xml:space="preserve"> una base de datos </w:t>
      </w:r>
      <w:r>
        <w:t>con</w:t>
      </w:r>
      <w:r w:rsidR="005F1EA6">
        <w:t xml:space="preserve"> información disponible en los datos administrativos del SPE, datos administrativos del PAE y datos de una encuesta de seguimiento </w:t>
      </w:r>
      <w:r w:rsidR="00EB1016" w:rsidRPr="00D109F3">
        <w:rPr>
          <w:color w:val="000000" w:themeColor="text1"/>
        </w:rPr>
        <w:t>aplicada</w:t>
      </w:r>
      <w:r w:rsidR="005F1EA6" w:rsidRPr="00D109F3">
        <w:rPr>
          <w:color w:val="000000" w:themeColor="text1"/>
        </w:rPr>
        <w:t xml:space="preserve"> a </w:t>
      </w:r>
      <w:r w:rsidR="00EB1016" w:rsidRPr="00D109F3">
        <w:rPr>
          <w:color w:val="000000" w:themeColor="text1"/>
        </w:rPr>
        <w:t>una muestra representativa de</w:t>
      </w:r>
      <w:r w:rsidR="005F1EA6" w:rsidRPr="00D109F3">
        <w:rPr>
          <w:color w:val="000000" w:themeColor="text1"/>
        </w:rPr>
        <w:t xml:space="preserve"> beneficiarios</w:t>
      </w:r>
      <w:r w:rsidR="005F1EA6" w:rsidRPr="00EB1016">
        <w:rPr>
          <w:color w:val="FF0000"/>
        </w:rPr>
        <w:t xml:space="preserve"> </w:t>
      </w:r>
      <w:r w:rsidR="005F1EA6">
        <w:t>del PAE. Para esto se cuenta con 7 fuentes de información necesarias para el desarrollo del presente docume</w:t>
      </w:r>
      <w:r w:rsidR="00FD25EE">
        <w:t>n</w:t>
      </w:r>
      <w:r w:rsidR="005F1EA6">
        <w:t>to.</w:t>
      </w:r>
      <w:r w:rsidR="003E5625">
        <w:t xml:space="preserve"> Las 5 primeras fuentes de información son subcon</w:t>
      </w:r>
      <w:r w:rsidR="00FD25EE">
        <w:t>j</w:t>
      </w:r>
      <w:r w:rsidR="003E5625">
        <w:t>untos de la base de datos del SPE.</w:t>
      </w:r>
      <w:r w:rsidR="005F1EA6">
        <w:t xml:space="preserve"> </w:t>
      </w:r>
    </w:p>
    <w:p w:rsidR="005F1EA6" w:rsidRDefault="00065B3F" w:rsidP="003E5625">
      <w:pPr>
        <w:pStyle w:val="ListParagraph"/>
        <w:numPr>
          <w:ilvl w:val="0"/>
          <w:numId w:val="7"/>
        </w:numPr>
        <w:jc w:val="both"/>
      </w:pPr>
      <w:r w:rsidRPr="00065B3F">
        <w:t xml:space="preserve">La primera sub-base contiene información respecto a las características </w:t>
      </w:r>
      <w:r w:rsidR="005F1EA6">
        <w:t xml:space="preserve">generales </w:t>
      </w:r>
      <w:r w:rsidRPr="00065B3F">
        <w:t>de los buscadores de empleo</w:t>
      </w:r>
      <w:r w:rsidR="005F1EA6">
        <w:t xml:space="preserve">, dicha información es recolectada en las oficinas del SPE al momento del registro de los buscadores de empleo. </w:t>
      </w:r>
    </w:p>
    <w:p w:rsidR="005F1EA6" w:rsidRDefault="005F1EA6" w:rsidP="003E5625">
      <w:pPr>
        <w:pStyle w:val="ListParagraph"/>
        <w:numPr>
          <w:ilvl w:val="0"/>
          <w:numId w:val="7"/>
        </w:numPr>
        <w:jc w:val="both"/>
      </w:pPr>
      <w:r>
        <w:t xml:space="preserve">La segunda fuente de información </w:t>
      </w:r>
      <w:r w:rsidR="00EB1016">
        <w:t>está</w:t>
      </w:r>
      <w:r>
        <w:t xml:space="preserve"> relacionada a la información respecto a las ofertas laborales registradas por los buscadores de empleo. Cabe mencionar, que un mismo buscador de empleo puede realizar varias ofertas laborales y definir su vigencia.  </w:t>
      </w:r>
    </w:p>
    <w:p w:rsidR="005F1EA6" w:rsidRDefault="005F1EA6" w:rsidP="003E5625">
      <w:pPr>
        <w:pStyle w:val="ListParagraph"/>
        <w:numPr>
          <w:ilvl w:val="0"/>
          <w:numId w:val="7"/>
        </w:numPr>
        <w:jc w:val="both"/>
      </w:pPr>
      <w:r>
        <w:t xml:space="preserve">La tercera fuente de información corresponde a la </w:t>
      </w:r>
      <w:r w:rsidR="00065B3F" w:rsidRPr="00065B3F">
        <w:t xml:space="preserve">información </w:t>
      </w:r>
      <w:r>
        <w:t xml:space="preserve">relativa a las </w:t>
      </w:r>
      <w:r w:rsidR="00EB1016">
        <w:t>características</w:t>
      </w:r>
      <w:r>
        <w:t xml:space="preserve"> generales de las empresas que se registran dentro del SPE. </w:t>
      </w:r>
    </w:p>
    <w:p w:rsidR="005F1EA6" w:rsidRDefault="005F1EA6" w:rsidP="003E5625">
      <w:pPr>
        <w:pStyle w:val="ListParagraph"/>
        <w:numPr>
          <w:ilvl w:val="0"/>
          <w:numId w:val="7"/>
        </w:numPr>
        <w:jc w:val="both"/>
      </w:pPr>
      <w:r>
        <w:t>L</w:t>
      </w:r>
      <w:r w:rsidR="00065B3F" w:rsidRPr="00065B3F">
        <w:t>a cuarta base</w:t>
      </w:r>
      <w:r>
        <w:t xml:space="preserve">, contiene </w:t>
      </w:r>
      <w:r w:rsidR="00065B3F" w:rsidRPr="00065B3F">
        <w:t>información de las demandas realizadas por las empresas</w:t>
      </w:r>
      <w:r>
        <w:t>, siendo igualmente posible que una misma empresa realice más de una demanda laboral, en función a las vacancias de la misma</w:t>
      </w:r>
      <w:r w:rsidR="00B847A5">
        <w:t xml:space="preserve"> o que vuelva a publicar una demanda si la vacante no ha podido ser llenada</w:t>
      </w:r>
      <w:r w:rsidR="00065B3F" w:rsidRPr="00065B3F">
        <w:t xml:space="preserve">. </w:t>
      </w:r>
    </w:p>
    <w:p w:rsidR="00047030" w:rsidRDefault="00065B3F" w:rsidP="003E5625">
      <w:pPr>
        <w:pStyle w:val="ListParagraph"/>
        <w:numPr>
          <w:ilvl w:val="0"/>
          <w:numId w:val="7"/>
        </w:numPr>
        <w:jc w:val="both"/>
      </w:pPr>
      <w:r w:rsidRPr="00065B3F">
        <w:t xml:space="preserve">La </w:t>
      </w:r>
      <w:r w:rsidR="005F1EA6">
        <w:t xml:space="preserve">quinta fuente de </w:t>
      </w:r>
      <w:r w:rsidRPr="00065B3F">
        <w:t xml:space="preserve">información </w:t>
      </w:r>
      <w:r w:rsidR="005F1EA6">
        <w:t>tiene datos relativos al proceso de intermediación realizado por los oficiales del SPE y del PAE</w:t>
      </w:r>
      <w:r w:rsidRPr="00065B3F">
        <w:t xml:space="preserve"> donde se observan las ofertas y demandas intermediadas. </w:t>
      </w:r>
      <w:r>
        <w:t xml:space="preserve"> </w:t>
      </w:r>
    </w:p>
    <w:p w:rsidR="00055BBE" w:rsidRPr="00EB1016" w:rsidRDefault="003E5625" w:rsidP="003E5625">
      <w:pPr>
        <w:pStyle w:val="ListParagraph"/>
        <w:numPr>
          <w:ilvl w:val="0"/>
          <w:numId w:val="7"/>
        </w:numPr>
        <w:jc w:val="both"/>
        <w:rPr>
          <w:color w:val="FF0000"/>
        </w:rPr>
      </w:pPr>
      <w:r>
        <w:t xml:space="preserve">La sexta fuente de información, corresponde a los datos administrativos </w:t>
      </w:r>
      <w:r w:rsidR="00055BBE">
        <w:t xml:space="preserve">de </w:t>
      </w:r>
      <w:r>
        <w:t xml:space="preserve">los </w:t>
      </w:r>
      <w:r w:rsidR="00055BBE">
        <w:t>beneficiarios del PAE</w:t>
      </w:r>
      <w:r>
        <w:t xml:space="preserve">. Esta base de datos </w:t>
      </w:r>
      <w:r w:rsidR="00055BBE">
        <w:t xml:space="preserve">contiene información sobre </w:t>
      </w:r>
      <w:r w:rsidR="00EB1016">
        <w:t>características</w:t>
      </w:r>
      <w:r>
        <w:t xml:space="preserve"> de </w:t>
      </w:r>
      <w:r w:rsidR="00055BBE">
        <w:t>los beneficiarios del programa y de las empresas participantes. Esta información permite relacionar la información</w:t>
      </w:r>
      <w:r>
        <w:t xml:space="preserve"> obtenida en </w:t>
      </w:r>
      <w:r w:rsidR="00055BBE">
        <w:t>la Bolsa de Empleo con el PAE.</w:t>
      </w:r>
      <w:r w:rsidR="00B847A5">
        <w:t xml:space="preserve"> E</w:t>
      </w:r>
      <w:r w:rsidR="00EB1016" w:rsidRPr="00D109F3">
        <w:rPr>
          <w:color w:val="000000" w:themeColor="text1"/>
        </w:rPr>
        <w:t xml:space="preserve">sta base se encuentra actualmente </w:t>
      </w:r>
      <w:r w:rsidR="00EB1016" w:rsidRPr="00D109F3">
        <w:rPr>
          <w:color w:val="000000" w:themeColor="text1"/>
        </w:rPr>
        <w:lastRenderedPageBreak/>
        <w:t>desconectada de las</w:t>
      </w:r>
      <w:r w:rsidR="003C668C">
        <w:rPr>
          <w:color w:val="000000" w:themeColor="text1"/>
        </w:rPr>
        <w:t xml:space="preserve"> bases </w:t>
      </w:r>
      <w:r w:rsidR="00EB1016" w:rsidRPr="00D109F3">
        <w:rPr>
          <w:color w:val="000000" w:themeColor="text1"/>
        </w:rPr>
        <w:t>mencionadas</w:t>
      </w:r>
      <w:r w:rsidR="00733AFA">
        <w:rPr>
          <w:color w:val="000000" w:themeColor="text1"/>
        </w:rPr>
        <w:t xml:space="preserve"> anteriormente</w:t>
      </w:r>
      <w:r w:rsidR="00D109F3" w:rsidRPr="00D109F3">
        <w:rPr>
          <w:color w:val="000000" w:themeColor="text1"/>
        </w:rPr>
        <w:t>,</w:t>
      </w:r>
      <w:r w:rsidR="00EB1016" w:rsidRPr="00D109F3">
        <w:rPr>
          <w:color w:val="000000" w:themeColor="text1"/>
        </w:rPr>
        <w:t xml:space="preserve"> almacenada en otro sistema informático y </w:t>
      </w:r>
      <w:r w:rsidR="00D109F3" w:rsidRPr="00D109F3">
        <w:rPr>
          <w:color w:val="000000" w:themeColor="text1"/>
        </w:rPr>
        <w:t xml:space="preserve">que </w:t>
      </w:r>
      <w:r w:rsidR="00EB1016" w:rsidRPr="00D109F3">
        <w:rPr>
          <w:color w:val="000000" w:themeColor="text1"/>
        </w:rPr>
        <w:t xml:space="preserve">depende de otra unidad de la DGE. </w:t>
      </w:r>
    </w:p>
    <w:p w:rsidR="003E5625" w:rsidRDefault="003E5625" w:rsidP="00055BBE">
      <w:pPr>
        <w:jc w:val="both"/>
      </w:pPr>
      <w:r>
        <w:t>Cabe mencionar que u</w:t>
      </w:r>
      <w:r w:rsidR="00055BBE">
        <w:t>n</w:t>
      </w:r>
      <w:r w:rsidR="00F46E9E">
        <w:t>a</w:t>
      </w:r>
      <w:r w:rsidR="00055BBE">
        <w:t xml:space="preserve"> de l</w:t>
      </w:r>
      <w:r w:rsidR="00B847A5">
        <w:t>a</w:t>
      </w:r>
      <w:r w:rsidR="00055BBE">
        <w:t xml:space="preserve">s mayores </w:t>
      </w:r>
      <w:r w:rsidR="00B847A5">
        <w:t>falencias</w:t>
      </w:r>
      <w:r w:rsidR="00055BBE">
        <w:t xml:space="preserve"> </w:t>
      </w:r>
      <w:r>
        <w:t xml:space="preserve">de la información recolectada </w:t>
      </w:r>
      <w:r w:rsidR="00B847A5">
        <w:t xml:space="preserve">por la DGE es la </w:t>
      </w:r>
      <w:r w:rsidR="00F46E9E">
        <w:t>a</w:t>
      </w:r>
      <w:r w:rsidR="00B847A5">
        <w:t xml:space="preserve">usencia de personal que </w:t>
      </w:r>
      <w:r>
        <w:t>d</w:t>
      </w:r>
      <w:r w:rsidR="00B847A5">
        <w:t>é</w:t>
      </w:r>
      <w:r>
        <w:t xml:space="preserve"> seguimiento </w:t>
      </w:r>
      <w:r w:rsidR="00B847A5">
        <w:t>a los beneficiarios después del proceso de capacitación en planta. Dada la importancia de estos datos para</w:t>
      </w:r>
      <w:r w:rsidR="00055BBE">
        <w:t xml:space="preserve"> medir los resultados de </w:t>
      </w:r>
      <w:r>
        <w:t xml:space="preserve">corto y </w:t>
      </w:r>
      <w:r w:rsidR="00055BBE">
        <w:t>mediano plazo de las intervenciones, fue nec</w:t>
      </w:r>
      <w:r>
        <w:t>esario proceder a levantamiento</w:t>
      </w:r>
      <w:r w:rsidR="00EB1016">
        <w:t>s</w:t>
      </w:r>
      <w:r>
        <w:t xml:space="preserve"> de información </w:t>
      </w:r>
      <w:r w:rsidR="00055BBE">
        <w:t xml:space="preserve">adicionales </w:t>
      </w:r>
      <w:r w:rsidR="00B847A5">
        <w:t>mediante encuestas</w:t>
      </w:r>
      <w:r w:rsidR="00733AFA">
        <w:t xml:space="preserve"> </w:t>
      </w:r>
      <w:r w:rsidR="00847A6E">
        <w:t>telefónicas</w:t>
      </w:r>
      <w:r w:rsidR="00B847A5">
        <w:t xml:space="preserve">, </w:t>
      </w:r>
      <w:r>
        <w:t xml:space="preserve">que permitan </w:t>
      </w:r>
      <w:r w:rsidR="00055BBE">
        <w:t>el monitoreo de indicadores de resultados</w:t>
      </w:r>
      <w:r w:rsidR="00065B3F">
        <w:t xml:space="preserve"> relacionados con la contratación </w:t>
      </w:r>
      <w:r w:rsidR="00B847A5">
        <w:t xml:space="preserve">y situación laboral y ocupacional </w:t>
      </w:r>
      <w:r w:rsidR="00065B3F">
        <w:t>de los bene</w:t>
      </w:r>
      <w:r w:rsidR="00B847A5">
        <w:t xml:space="preserve">ficiarios del PAE a los 3 y 6 meses después de </w:t>
      </w:r>
      <w:r w:rsidR="000654A4">
        <w:t>iniciada</w:t>
      </w:r>
      <w:r w:rsidR="00B847A5">
        <w:t xml:space="preserve"> su capacitación en planta</w:t>
      </w:r>
      <w:r w:rsidR="00055BBE">
        <w:t xml:space="preserve">. </w:t>
      </w:r>
    </w:p>
    <w:p w:rsidR="00055BBE" w:rsidRDefault="00B847A5" w:rsidP="003E5625">
      <w:pPr>
        <w:pStyle w:val="ListParagraph"/>
        <w:numPr>
          <w:ilvl w:val="0"/>
          <w:numId w:val="8"/>
        </w:numPr>
        <w:jc w:val="both"/>
      </w:pPr>
      <w:r>
        <w:t>Por tanto</w:t>
      </w:r>
      <w:r w:rsidR="00055BBE">
        <w:t xml:space="preserve"> </w:t>
      </w:r>
      <w:r w:rsidR="003E5625">
        <w:t>la última fuente de información corresponde al levantamiento de una encuesta representativa a nivel nacional</w:t>
      </w:r>
      <w:r>
        <w:t xml:space="preserve"> de beneficiarios. D</w:t>
      </w:r>
      <w:r w:rsidR="0018070D">
        <w:t>icha encuesta se realizó</w:t>
      </w:r>
      <w:r w:rsidR="003E5625">
        <w:t xml:space="preserve"> </w:t>
      </w:r>
      <w:r w:rsidR="00055BBE">
        <w:t>entre Octubre 2014 y Marzo 2015</w:t>
      </w:r>
      <w:r w:rsidR="003E5625">
        <w:t>,</w:t>
      </w:r>
      <w:r w:rsidR="00055BBE">
        <w:t xml:space="preserve"> con el fin de medir el nivel de contratación a 3 y 6 meses </w:t>
      </w:r>
      <w:r w:rsidR="00733AFA">
        <w:t xml:space="preserve">de iniciada la capacitación, </w:t>
      </w:r>
      <w:r w:rsidR="00055BBE">
        <w:t xml:space="preserve">así </w:t>
      </w:r>
      <w:r w:rsidR="00C62D10">
        <w:t xml:space="preserve">como </w:t>
      </w:r>
      <w:r w:rsidR="00733AFA">
        <w:t xml:space="preserve">analizar los </w:t>
      </w:r>
      <w:r w:rsidR="00C62D10">
        <w:t>niveles de satisfacción de</w:t>
      </w:r>
      <w:r w:rsidR="00055BBE">
        <w:t xml:space="preserve"> 2.100 beneficiarios del PAE</w:t>
      </w:r>
      <w:r>
        <w:rPr>
          <w:rStyle w:val="FootnoteReference"/>
        </w:rPr>
        <w:footnoteReference w:id="6"/>
      </w:r>
      <w:r w:rsidR="00055BBE">
        <w:t xml:space="preserve">.  </w:t>
      </w:r>
    </w:p>
    <w:p w:rsidR="00FD25EE" w:rsidRDefault="00FD25EE" w:rsidP="00055BBE">
      <w:pPr>
        <w:jc w:val="both"/>
      </w:pPr>
      <w:r w:rsidRPr="00FD25EE">
        <w:t>P</w:t>
      </w:r>
      <w:r w:rsidR="003E5625" w:rsidRPr="00FD25EE">
        <w:t xml:space="preserve">ara </w:t>
      </w:r>
      <w:r w:rsidRPr="00FD25EE">
        <w:t xml:space="preserve">unir </w:t>
      </w:r>
      <w:r w:rsidR="003E5625" w:rsidRPr="00FD25EE">
        <w:t>las bases de datos</w:t>
      </w:r>
      <w:r w:rsidRPr="00FD25EE">
        <w:t>,</w:t>
      </w:r>
      <w:r w:rsidR="003E5625" w:rsidRPr="00FD25EE">
        <w:t xml:space="preserve"> se </w:t>
      </w:r>
      <w:r w:rsidR="003578F3">
        <w:t>utilizaron como identificadores personales de las personas el número del documento (</w:t>
      </w:r>
      <w:r w:rsidRPr="00FD25EE">
        <w:t>carnet</w:t>
      </w:r>
      <w:r w:rsidR="003578F3">
        <w:t>)</w:t>
      </w:r>
      <w:r w:rsidRPr="00FD25EE">
        <w:t xml:space="preserve"> de identidad y </w:t>
      </w:r>
      <w:r w:rsidR="003578F3">
        <w:t xml:space="preserve">para las empresas </w:t>
      </w:r>
      <w:r w:rsidRPr="00FD25EE">
        <w:t xml:space="preserve">el </w:t>
      </w:r>
      <w:r w:rsidR="00EB1016" w:rsidRPr="00FD25EE">
        <w:t>código</w:t>
      </w:r>
      <w:r w:rsidRPr="00FD25EE">
        <w:t xml:space="preserve"> de identificación de </w:t>
      </w:r>
      <w:r w:rsidR="003578F3">
        <w:t>cad</w:t>
      </w:r>
      <w:r w:rsidRPr="00FD25EE">
        <w:t xml:space="preserve">a empresa. </w:t>
      </w:r>
      <w:r w:rsidR="002816AE">
        <w:t xml:space="preserve">El anexo I presenta los campos actualmente presentes en las bases de datos </w:t>
      </w:r>
      <w:r w:rsidR="00A24597">
        <w:t xml:space="preserve">administrativas </w:t>
      </w:r>
      <w:r w:rsidR="002816AE">
        <w:t>disponibles.</w:t>
      </w:r>
    </w:p>
    <w:p w:rsidR="000654A4" w:rsidRDefault="000654A4" w:rsidP="00055BBE">
      <w:pPr>
        <w:jc w:val="both"/>
      </w:pPr>
    </w:p>
    <w:p w:rsidR="00D23B0B" w:rsidRDefault="00BC4E39" w:rsidP="005E3F17">
      <w:pPr>
        <w:pStyle w:val="ListParagraph"/>
        <w:numPr>
          <w:ilvl w:val="0"/>
          <w:numId w:val="9"/>
        </w:numPr>
        <w:rPr>
          <w:b/>
          <w:u w:val="single"/>
        </w:rPr>
      </w:pPr>
      <w:r>
        <w:rPr>
          <w:b/>
          <w:u w:val="single"/>
        </w:rPr>
        <w:t xml:space="preserve">MONITOREO DE </w:t>
      </w:r>
      <w:r w:rsidRPr="00BC4E39">
        <w:rPr>
          <w:b/>
          <w:u w:val="single"/>
        </w:rPr>
        <w:t>LOS 4 MACRO PROCESOS DE</w:t>
      </w:r>
      <w:r>
        <w:rPr>
          <w:b/>
          <w:u w:val="single"/>
        </w:rPr>
        <w:t xml:space="preserve">L PAE: REGISTRO, INTERMEDIACION, INSERCION Y CONTRATACION </w:t>
      </w:r>
      <w:r w:rsidRPr="00BC4E39">
        <w:rPr>
          <w:b/>
          <w:u w:val="single"/>
        </w:rPr>
        <w:t xml:space="preserve">  </w:t>
      </w:r>
    </w:p>
    <w:p w:rsidR="00D95FD9" w:rsidRPr="000D702A" w:rsidRDefault="00727DF2" w:rsidP="00D95FD9">
      <w:pPr>
        <w:jc w:val="both"/>
        <w:rPr>
          <w:color w:val="000000" w:themeColor="text1"/>
        </w:rPr>
      </w:pPr>
      <w:r w:rsidRPr="000D702A">
        <w:rPr>
          <w:color w:val="000000" w:themeColor="text1"/>
        </w:rPr>
        <w:t xml:space="preserve">Las operaciones y actividades del PAE se </w:t>
      </w:r>
      <w:r w:rsidR="003E5625" w:rsidRPr="000D702A">
        <w:rPr>
          <w:color w:val="000000" w:themeColor="text1"/>
        </w:rPr>
        <w:t xml:space="preserve">pueden definir dentro de </w:t>
      </w:r>
      <w:r w:rsidRPr="000D702A">
        <w:rPr>
          <w:color w:val="000000" w:themeColor="text1"/>
        </w:rPr>
        <w:t>4 macro procesos</w:t>
      </w:r>
      <w:r w:rsidR="003578F3">
        <w:rPr>
          <w:rStyle w:val="FootnoteReference"/>
          <w:color w:val="000000" w:themeColor="text1"/>
        </w:rPr>
        <w:footnoteReference w:id="7"/>
      </w:r>
      <w:r w:rsidRPr="000D702A">
        <w:rPr>
          <w:color w:val="000000" w:themeColor="text1"/>
        </w:rPr>
        <w:t xml:space="preserve">. </w:t>
      </w:r>
      <w:r w:rsidR="00C076E7" w:rsidRPr="000D702A">
        <w:rPr>
          <w:color w:val="000000" w:themeColor="text1"/>
        </w:rPr>
        <w:t xml:space="preserve">Antes de presentar los resultados del ejercicio de monitoreo es necesario </w:t>
      </w:r>
      <w:r w:rsidR="00D95FD9" w:rsidRPr="000D702A">
        <w:rPr>
          <w:color w:val="000000" w:themeColor="text1"/>
        </w:rPr>
        <w:t>definir más</w:t>
      </w:r>
      <w:r w:rsidR="00C076E7" w:rsidRPr="000D702A">
        <w:rPr>
          <w:color w:val="000000" w:themeColor="text1"/>
        </w:rPr>
        <w:t xml:space="preserve"> detalladamente estos 4 macro procesos así como </w:t>
      </w:r>
      <w:r w:rsidR="0004656D">
        <w:rPr>
          <w:color w:val="000000" w:themeColor="text1"/>
        </w:rPr>
        <w:t xml:space="preserve">aquellos </w:t>
      </w:r>
      <w:r w:rsidR="00C076E7" w:rsidRPr="000D702A">
        <w:rPr>
          <w:color w:val="000000" w:themeColor="text1"/>
        </w:rPr>
        <w:t xml:space="preserve">conceptos claves relacionados que se utilizarán a </w:t>
      </w:r>
      <w:r w:rsidR="003578F3">
        <w:rPr>
          <w:color w:val="000000" w:themeColor="text1"/>
        </w:rPr>
        <w:t>lo largo del análisis</w:t>
      </w:r>
      <w:r w:rsidR="00C076E7" w:rsidRPr="000D702A">
        <w:rPr>
          <w:color w:val="000000" w:themeColor="text1"/>
        </w:rPr>
        <w:t xml:space="preserve">. </w:t>
      </w:r>
    </w:p>
    <w:p w:rsidR="00D95FD9" w:rsidRPr="000654A4" w:rsidRDefault="00C076E7" w:rsidP="00D95FD9">
      <w:pPr>
        <w:jc w:val="both"/>
      </w:pPr>
      <w:r w:rsidRPr="000D702A">
        <w:rPr>
          <w:color w:val="000000" w:themeColor="text1"/>
        </w:rPr>
        <w:t>El primer macro proceso</w:t>
      </w:r>
      <w:r w:rsidR="003578F3">
        <w:rPr>
          <w:color w:val="000000" w:themeColor="text1"/>
        </w:rPr>
        <w:t xml:space="preserve"> </w:t>
      </w:r>
      <w:r w:rsidR="00727DF2" w:rsidRPr="000D702A">
        <w:rPr>
          <w:color w:val="000000" w:themeColor="text1"/>
        </w:rPr>
        <w:t>e</w:t>
      </w:r>
      <w:r w:rsidR="003578F3">
        <w:rPr>
          <w:color w:val="000000" w:themeColor="text1"/>
        </w:rPr>
        <w:t>s</w:t>
      </w:r>
      <w:r w:rsidR="00983911" w:rsidRPr="000D702A">
        <w:rPr>
          <w:color w:val="000000" w:themeColor="text1"/>
        </w:rPr>
        <w:t xml:space="preserve"> el registro</w:t>
      </w:r>
      <w:r w:rsidR="003578F3">
        <w:rPr>
          <w:color w:val="000000" w:themeColor="text1"/>
        </w:rPr>
        <w:t>. A nivel de registro se introduce la información</w:t>
      </w:r>
      <w:r w:rsidR="00983911" w:rsidRPr="000D702A">
        <w:rPr>
          <w:color w:val="000000" w:themeColor="text1"/>
        </w:rPr>
        <w:t xml:space="preserve"> de buscadores de empleo, empresas demandantes, ofertas laborales y demandas laborales (puestos de trabajo vacantes). </w:t>
      </w:r>
      <w:r w:rsidR="00D95FD9" w:rsidRPr="000D702A">
        <w:rPr>
          <w:color w:val="000000" w:themeColor="text1"/>
        </w:rPr>
        <w:t xml:space="preserve">De acuerdo al manual operativo del programa, se define como buscador de empleo “toda persona que requiere un puesto de trabajo y enfrenta dificultades para lograrlo” y como oferta laboral  “la agregación de ofertas individuales de empleo realizadas por personas naturales que están en condiciones de trabajar y desean </w:t>
      </w:r>
      <w:r w:rsidR="00D95FD9" w:rsidRPr="000654A4">
        <w:t>hacerlo”. La demanda laboral se define como “la suma de los posibles puestos ofrecidos por los empleadores”</w:t>
      </w:r>
      <w:r w:rsidR="00D109F3" w:rsidRPr="000654A4">
        <w:t xml:space="preserve"> y </w:t>
      </w:r>
      <w:r w:rsidR="00D95FD9" w:rsidRPr="000654A4">
        <w:t xml:space="preserve">empleador se define como una </w:t>
      </w:r>
      <w:r w:rsidR="00A24597" w:rsidRPr="000654A4">
        <w:t>“</w:t>
      </w:r>
      <w:r w:rsidR="00D95FD9" w:rsidRPr="000654A4">
        <w:t xml:space="preserve">unidad económica o toda aquella persona natural o jurídica, privada o pública, que ofrece una posible vacancia de un puesto laboral”. </w:t>
      </w:r>
      <w:r w:rsidR="003578F3" w:rsidRPr="000654A4">
        <w:t xml:space="preserve">Cabe notar que si bien las personas naturales no pueden ofrecer vacantes al PAE, a menos que representen a una unidad económica con Número de Identificación Tributario, si pueden proponer vacantes a la bolsa de empleo. En general estas personas naturales </w:t>
      </w:r>
      <w:r w:rsidR="003578F3" w:rsidRPr="000654A4">
        <w:lastRenderedPageBreak/>
        <w:t xml:space="preserve">requieren servicios asociados a trabajo en el hogar (temporal o permanente), que siguen siendo parte importante del mercado laboral de determinados estratos socio económicos en el país. </w:t>
      </w:r>
    </w:p>
    <w:p w:rsidR="00D95FD9" w:rsidRPr="000D702A" w:rsidRDefault="00983911" w:rsidP="00983911">
      <w:pPr>
        <w:jc w:val="both"/>
        <w:rPr>
          <w:color w:val="000000" w:themeColor="text1"/>
        </w:rPr>
      </w:pPr>
      <w:r w:rsidRPr="000D702A">
        <w:rPr>
          <w:color w:val="000000" w:themeColor="text1"/>
        </w:rPr>
        <w:t xml:space="preserve">El segundo es el proceso de intermediación laboral </w:t>
      </w:r>
      <w:r w:rsidR="003578F3">
        <w:rPr>
          <w:color w:val="000000" w:themeColor="text1"/>
        </w:rPr>
        <w:t xml:space="preserve">como tal, </w:t>
      </w:r>
      <w:r w:rsidRPr="000D702A">
        <w:rPr>
          <w:color w:val="000000" w:themeColor="text1"/>
        </w:rPr>
        <w:t xml:space="preserve">que consiste en el emparejamiento entre una oferta y una demanda laboral cuando el perfil del buscador de empleo cumple con los requisitos </w:t>
      </w:r>
      <w:r w:rsidR="003578F3">
        <w:rPr>
          <w:color w:val="000000" w:themeColor="text1"/>
        </w:rPr>
        <w:t xml:space="preserve">mínimos </w:t>
      </w:r>
      <w:r w:rsidRPr="000D702A">
        <w:rPr>
          <w:color w:val="000000" w:themeColor="text1"/>
        </w:rPr>
        <w:t>de</w:t>
      </w:r>
      <w:r w:rsidR="003578F3">
        <w:rPr>
          <w:color w:val="000000" w:themeColor="text1"/>
        </w:rPr>
        <w:t xml:space="preserve"> al menos uno de</w:t>
      </w:r>
      <w:r w:rsidRPr="000D702A">
        <w:rPr>
          <w:color w:val="000000" w:themeColor="text1"/>
        </w:rPr>
        <w:t xml:space="preserve"> los puestos de trabajo vacantes. </w:t>
      </w:r>
      <w:r w:rsidR="00D95FD9" w:rsidRPr="000D702A">
        <w:rPr>
          <w:color w:val="000000" w:themeColor="text1"/>
        </w:rPr>
        <w:t xml:space="preserve">La intermediación laboral corresponde al “conjunto de acciones que tienen por objeto poner en contacto las ofertas de trabajo con los demandantes de empleo para su colocación. La intermediación laboral tiene como finalidad </w:t>
      </w:r>
      <w:r w:rsidR="003578F3">
        <w:rPr>
          <w:color w:val="000000" w:themeColor="text1"/>
        </w:rPr>
        <w:t>apoyar</w:t>
      </w:r>
      <w:r w:rsidR="00D95FD9" w:rsidRPr="000D702A">
        <w:rPr>
          <w:color w:val="000000" w:themeColor="text1"/>
        </w:rPr>
        <w:t xml:space="preserve"> a los trabajadores</w:t>
      </w:r>
      <w:r w:rsidR="003578F3">
        <w:rPr>
          <w:color w:val="000000" w:themeColor="text1"/>
        </w:rPr>
        <w:t xml:space="preserve"> en</w:t>
      </w:r>
      <w:r w:rsidR="00D95FD9" w:rsidRPr="000D702A">
        <w:rPr>
          <w:color w:val="000000" w:themeColor="text1"/>
        </w:rPr>
        <w:t xml:space="preserve"> la obtención de un empleo adecuado a sus características y facilitar a los empleadores la contratación de los trabajadores más apropiados a sus requerimientos y necesidades”</w:t>
      </w:r>
      <w:r w:rsidR="003578F3">
        <w:rPr>
          <w:rStyle w:val="FootnoteReference"/>
          <w:color w:val="000000" w:themeColor="text1"/>
        </w:rPr>
        <w:footnoteReference w:id="8"/>
      </w:r>
      <w:r w:rsidR="003578F3">
        <w:rPr>
          <w:color w:val="000000" w:themeColor="text1"/>
        </w:rPr>
        <w:t>.</w:t>
      </w:r>
      <w:r w:rsidR="00D95FD9" w:rsidRPr="000D702A">
        <w:rPr>
          <w:color w:val="000000" w:themeColor="text1"/>
        </w:rPr>
        <w:t xml:space="preserve"> </w:t>
      </w:r>
    </w:p>
    <w:p w:rsidR="00FC0AA3" w:rsidRPr="000D702A" w:rsidRDefault="00983911" w:rsidP="00FC0AA3">
      <w:pPr>
        <w:jc w:val="both"/>
        <w:rPr>
          <w:color w:val="000000" w:themeColor="text1"/>
        </w:rPr>
      </w:pPr>
      <w:r w:rsidRPr="000D702A">
        <w:rPr>
          <w:color w:val="000000" w:themeColor="text1"/>
        </w:rPr>
        <w:t>El tercer proceso remite a la inserción laboral de los buscadores de empleo en empresas, lo cual puede hacerse con apoyos económicos en el marco del Programa de Apoyo al Empleo o s</w:t>
      </w:r>
      <w:r w:rsidR="00D95FD9" w:rsidRPr="000D702A">
        <w:rPr>
          <w:color w:val="000000" w:themeColor="text1"/>
        </w:rPr>
        <w:t xml:space="preserve">in </w:t>
      </w:r>
      <w:r w:rsidR="008703C7">
        <w:rPr>
          <w:color w:val="000000" w:themeColor="text1"/>
        </w:rPr>
        <w:t>los mismos.</w:t>
      </w:r>
      <w:r w:rsidR="00D95FD9" w:rsidRPr="000D702A">
        <w:rPr>
          <w:color w:val="000000" w:themeColor="text1"/>
        </w:rPr>
        <w:t xml:space="preserve"> </w:t>
      </w:r>
      <w:r w:rsidR="00FC0AA3" w:rsidRPr="000D702A">
        <w:rPr>
          <w:color w:val="000000" w:themeColor="text1"/>
        </w:rPr>
        <w:t>Como inserción se entiende el “conjunto de acciones que tienen por objeto la incorporación de la/el beneficiario a un puesto de trabajo</w:t>
      </w:r>
      <w:r w:rsidR="00D109F3" w:rsidRPr="000D702A">
        <w:rPr>
          <w:color w:val="000000" w:themeColor="text1"/>
        </w:rPr>
        <w:t>”</w:t>
      </w:r>
      <w:r w:rsidR="003578F3">
        <w:rPr>
          <w:rStyle w:val="FootnoteReference"/>
          <w:color w:val="000000" w:themeColor="text1"/>
        </w:rPr>
        <w:footnoteReference w:id="9"/>
      </w:r>
      <w:r w:rsidR="00D95FD9" w:rsidRPr="000D702A">
        <w:rPr>
          <w:color w:val="000000" w:themeColor="text1"/>
        </w:rPr>
        <w:t>.</w:t>
      </w:r>
      <w:r w:rsidR="003578F3">
        <w:rPr>
          <w:color w:val="000000" w:themeColor="text1"/>
        </w:rPr>
        <w:t xml:space="preserve"> Para el presente estudio sólo se </w:t>
      </w:r>
      <w:r w:rsidR="000654A4">
        <w:rPr>
          <w:color w:val="000000" w:themeColor="text1"/>
        </w:rPr>
        <w:t>analizan</w:t>
      </w:r>
      <w:r w:rsidR="003578F3">
        <w:rPr>
          <w:color w:val="000000" w:themeColor="text1"/>
        </w:rPr>
        <w:t xml:space="preserve"> los procesos de inserción que estuvieron acompañados por apoyos económicos financiados por el PAE.</w:t>
      </w:r>
    </w:p>
    <w:p w:rsidR="00EB1016" w:rsidRPr="000D702A" w:rsidRDefault="00D95FD9" w:rsidP="00983911">
      <w:pPr>
        <w:jc w:val="both"/>
        <w:rPr>
          <w:color w:val="000000" w:themeColor="text1"/>
        </w:rPr>
      </w:pPr>
      <w:r w:rsidRPr="000D702A">
        <w:rPr>
          <w:color w:val="000000" w:themeColor="text1"/>
        </w:rPr>
        <w:t xml:space="preserve">El cuarto proceso </w:t>
      </w:r>
      <w:r w:rsidR="003578F3">
        <w:rPr>
          <w:color w:val="000000" w:themeColor="text1"/>
        </w:rPr>
        <w:t>está asociado</w:t>
      </w:r>
      <w:r w:rsidRPr="000D702A">
        <w:rPr>
          <w:color w:val="000000" w:themeColor="text1"/>
        </w:rPr>
        <w:t xml:space="preserve"> a la contratación de los buscadores de empleo por las empresas demandantes, l</w:t>
      </w:r>
      <w:r w:rsidR="003578F3">
        <w:rPr>
          <w:color w:val="000000" w:themeColor="text1"/>
        </w:rPr>
        <w:t>a</w:t>
      </w:r>
      <w:r w:rsidRPr="000D702A">
        <w:rPr>
          <w:color w:val="000000" w:themeColor="text1"/>
        </w:rPr>
        <w:t xml:space="preserve"> cual puede ser medid</w:t>
      </w:r>
      <w:r w:rsidR="003578F3">
        <w:rPr>
          <w:color w:val="000000" w:themeColor="text1"/>
        </w:rPr>
        <w:t>a</w:t>
      </w:r>
      <w:r w:rsidRPr="000D702A">
        <w:rPr>
          <w:color w:val="000000" w:themeColor="text1"/>
        </w:rPr>
        <w:t xml:space="preserve"> 3 o 6 meses después de la inserción laboral. </w:t>
      </w:r>
      <w:r w:rsidR="00D109F3" w:rsidRPr="000D702A">
        <w:rPr>
          <w:color w:val="000000" w:themeColor="text1"/>
        </w:rPr>
        <w:t xml:space="preserve">Cabe notar que el término </w:t>
      </w:r>
      <w:r w:rsidR="00FC0AA3" w:rsidRPr="000D702A">
        <w:rPr>
          <w:color w:val="000000" w:themeColor="text1"/>
        </w:rPr>
        <w:t>“contratación”</w:t>
      </w:r>
      <w:r w:rsidR="00D109F3" w:rsidRPr="000D702A">
        <w:rPr>
          <w:color w:val="000000" w:themeColor="text1"/>
        </w:rPr>
        <w:t xml:space="preserve"> no se encuentra definido</w:t>
      </w:r>
      <w:r w:rsidR="00FC0AA3" w:rsidRPr="000D702A">
        <w:rPr>
          <w:color w:val="000000" w:themeColor="text1"/>
        </w:rPr>
        <w:t xml:space="preserve"> en el manual oper</w:t>
      </w:r>
      <w:r w:rsidR="002128B6" w:rsidRPr="000D702A">
        <w:rPr>
          <w:color w:val="000000" w:themeColor="text1"/>
        </w:rPr>
        <w:t>ativo del Programa. Sin embargo, en el presente estudio se considera a un trabajador como contratado cuando se encuentra trabajando en la empresa al finalizar su proceso de capacitación</w:t>
      </w:r>
      <w:r w:rsidR="008703C7">
        <w:rPr>
          <w:color w:val="000000" w:themeColor="text1"/>
        </w:rPr>
        <w:t xml:space="preserve"> e inserción</w:t>
      </w:r>
      <w:r w:rsidR="002128B6" w:rsidRPr="000D702A">
        <w:rPr>
          <w:color w:val="000000" w:themeColor="text1"/>
        </w:rPr>
        <w:t xml:space="preserve"> laboral de 3 meses, considerando que, de acuerdo a la Ley General del Trabajo</w:t>
      </w:r>
      <w:r w:rsidR="003578F3">
        <w:rPr>
          <w:color w:val="000000" w:themeColor="text1"/>
        </w:rPr>
        <w:t xml:space="preserve"> de Bolivia</w:t>
      </w:r>
      <w:r w:rsidR="002128B6" w:rsidRPr="000D702A">
        <w:rPr>
          <w:color w:val="000000" w:themeColor="text1"/>
        </w:rPr>
        <w:t xml:space="preserve"> en su artículo 6 “el contrato de trabajo puede celebrarse verbalmente o por escrito”. </w:t>
      </w:r>
    </w:p>
    <w:p w:rsidR="005272E6" w:rsidRPr="000654A4" w:rsidRDefault="00983911" w:rsidP="00983911">
      <w:pPr>
        <w:jc w:val="both"/>
        <w:rPr>
          <w:color w:val="000000" w:themeColor="text1"/>
        </w:rPr>
      </w:pPr>
      <w:r w:rsidRPr="000D702A">
        <w:rPr>
          <w:color w:val="000000" w:themeColor="text1"/>
        </w:rPr>
        <w:t xml:space="preserve">El monitoreo de </w:t>
      </w:r>
      <w:r w:rsidR="00EB1016" w:rsidRPr="000D702A">
        <w:rPr>
          <w:color w:val="000000" w:themeColor="text1"/>
        </w:rPr>
        <w:t>los</w:t>
      </w:r>
      <w:r w:rsidRPr="000D702A">
        <w:rPr>
          <w:color w:val="000000" w:themeColor="text1"/>
        </w:rPr>
        <w:t xml:space="preserve"> 4 macro procesos </w:t>
      </w:r>
      <w:r w:rsidR="00EB1016" w:rsidRPr="000D702A">
        <w:rPr>
          <w:color w:val="000000" w:themeColor="text1"/>
        </w:rPr>
        <w:t xml:space="preserve">previamente mencionados </w:t>
      </w:r>
      <w:r w:rsidR="00F51605">
        <w:rPr>
          <w:color w:val="000000" w:themeColor="text1"/>
        </w:rPr>
        <w:t>permite</w:t>
      </w:r>
      <w:r w:rsidRPr="000D702A">
        <w:rPr>
          <w:color w:val="000000" w:themeColor="text1"/>
        </w:rPr>
        <w:t xml:space="preserve"> identificar características de las poblaciones atendidas por el programa</w:t>
      </w:r>
      <w:r w:rsidRPr="000654A4">
        <w:rPr>
          <w:color w:val="000000" w:themeColor="text1"/>
        </w:rPr>
        <w:t xml:space="preserve">, </w:t>
      </w:r>
      <w:r w:rsidR="00F51605" w:rsidRPr="000654A4">
        <w:rPr>
          <w:color w:val="000000" w:themeColor="text1"/>
        </w:rPr>
        <w:t xml:space="preserve">las </w:t>
      </w:r>
      <w:r w:rsidRPr="000654A4">
        <w:rPr>
          <w:color w:val="000000" w:themeColor="text1"/>
        </w:rPr>
        <w:t xml:space="preserve">principales </w:t>
      </w:r>
      <w:r w:rsidR="00F51605" w:rsidRPr="000654A4">
        <w:rPr>
          <w:color w:val="000000" w:themeColor="text1"/>
        </w:rPr>
        <w:t>avances</w:t>
      </w:r>
      <w:r w:rsidRPr="000654A4">
        <w:rPr>
          <w:color w:val="000000" w:themeColor="text1"/>
        </w:rPr>
        <w:t xml:space="preserve"> del Servicio de Empleo desde los inicios del PAE</w:t>
      </w:r>
      <w:r w:rsidR="005272E6" w:rsidRPr="000654A4">
        <w:rPr>
          <w:color w:val="000000" w:themeColor="text1"/>
        </w:rPr>
        <w:t xml:space="preserve"> y posibles desajustes entre el diseño del programa y su ejecución.</w:t>
      </w:r>
    </w:p>
    <w:p w:rsidR="00C15BDF" w:rsidRPr="000654A4" w:rsidRDefault="00F51605" w:rsidP="005272E6">
      <w:pPr>
        <w:pStyle w:val="ListParagraph"/>
        <w:numPr>
          <w:ilvl w:val="0"/>
          <w:numId w:val="2"/>
        </w:numPr>
        <w:jc w:val="both"/>
        <w:rPr>
          <w:i/>
        </w:rPr>
      </w:pPr>
      <w:r w:rsidRPr="000654A4">
        <w:rPr>
          <w:i/>
        </w:rPr>
        <w:t>Avances y logros del SPE</w:t>
      </w:r>
      <w:r w:rsidR="00C15BDF" w:rsidRPr="000654A4">
        <w:rPr>
          <w:i/>
        </w:rPr>
        <w:t xml:space="preserve"> desde los inicios del Programa</w:t>
      </w:r>
    </w:p>
    <w:p w:rsidR="00CB3A02" w:rsidRDefault="00C15BDF" w:rsidP="00C15BDF">
      <w:pPr>
        <w:jc w:val="both"/>
      </w:pPr>
      <w:r w:rsidRPr="00C15BDF">
        <w:t>Desde el año 2012</w:t>
      </w:r>
      <w:r w:rsidR="006E781E">
        <w:t xml:space="preserve"> </w:t>
      </w:r>
      <w:r w:rsidR="0018070D">
        <w:t>el</w:t>
      </w:r>
      <w:r w:rsidR="006E781E">
        <w:t xml:space="preserve"> Se</w:t>
      </w:r>
      <w:r w:rsidR="00F51605">
        <w:t>rvicio Plurinacional de Empleo (</w:t>
      </w:r>
      <w:r w:rsidR="006E781E">
        <w:t>SPE)</w:t>
      </w:r>
      <w:r w:rsidRPr="00C15BDF">
        <w:t xml:space="preserve"> </w:t>
      </w:r>
      <w:r w:rsidR="00CB3A02">
        <w:t>amplió</w:t>
      </w:r>
      <w:r w:rsidRPr="00C15BDF">
        <w:t xml:space="preserve"> su cobertura territorial mediante la </w:t>
      </w:r>
      <w:r w:rsidR="00CB3A02">
        <w:t xml:space="preserve">apertura </w:t>
      </w:r>
      <w:r w:rsidRPr="00C15BDF">
        <w:t>de oficinas departamentales de atención</w:t>
      </w:r>
      <w:r w:rsidR="00F51605">
        <w:t xml:space="preserve"> financiadas total o parcialmente por el PAE</w:t>
      </w:r>
      <w:r w:rsidRPr="00C15BDF">
        <w:t xml:space="preserve">. En 2013, se </w:t>
      </w:r>
      <w:r w:rsidR="00C076E7">
        <w:t>inauguraron</w:t>
      </w:r>
      <w:r w:rsidR="00CB3A02">
        <w:t xml:space="preserve"> </w:t>
      </w:r>
      <w:r w:rsidRPr="00C15BDF">
        <w:t xml:space="preserve">las 6 primeras oficinas a nivel nacional a las cuales se sumaron 4 en 2014 y </w:t>
      </w:r>
      <w:r w:rsidR="00F51605">
        <w:t>2</w:t>
      </w:r>
      <w:r w:rsidRPr="00C15BDF">
        <w:t xml:space="preserve"> durante el 2015. Actualmente el SPE cuenta con oficinas en </w:t>
      </w:r>
      <w:r w:rsidR="00CB3A02">
        <w:t>la</w:t>
      </w:r>
      <w:r w:rsidR="00F51605">
        <w:t>s nueve ciudades capitales de</w:t>
      </w:r>
      <w:r w:rsidR="00C076E7">
        <w:t xml:space="preserve"> </w:t>
      </w:r>
      <w:r w:rsidR="00F51605">
        <w:t>D</w:t>
      </w:r>
      <w:r w:rsidR="00CB3A02">
        <w:t>epartamento del país</w:t>
      </w:r>
      <w:r w:rsidR="00976CCD">
        <w:t xml:space="preserve"> que atienden también a empresas en el área de influencia</w:t>
      </w:r>
      <w:r w:rsidR="00CB3A02">
        <w:t>,</w:t>
      </w:r>
      <w:r w:rsidR="00F51605">
        <w:t xml:space="preserve"> y en otras ciudades que fueron priorizadas</w:t>
      </w:r>
      <w:r w:rsidR="00976CCD">
        <w:t xml:space="preserve"> por tamaño de la población o de la economía local</w:t>
      </w:r>
      <w:r w:rsidRPr="00C15BDF">
        <w:t xml:space="preserve">. </w:t>
      </w:r>
    </w:p>
    <w:p w:rsidR="00C15BDF" w:rsidRDefault="00CB3A02" w:rsidP="00C15BDF">
      <w:pPr>
        <w:jc w:val="both"/>
      </w:pPr>
      <w:r>
        <w:t>El impacto de l</w:t>
      </w:r>
      <w:r w:rsidR="00C15BDF" w:rsidRPr="00C15BDF">
        <w:t xml:space="preserve">a ampliación de la cobertura territorial se </w:t>
      </w:r>
      <w:r w:rsidR="00C076E7">
        <w:t>vio</w:t>
      </w:r>
      <w:r>
        <w:t xml:space="preserve"> </w:t>
      </w:r>
      <w:r w:rsidR="00C15BDF" w:rsidRPr="00C15BDF">
        <w:t>refleja</w:t>
      </w:r>
      <w:r>
        <w:t>do</w:t>
      </w:r>
      <w:r w:rsidR="00C15BDF" w:rsidRPr="00C15BDF">
        <w:t xml:space="preserve"> en la evolución de los registros de oferta</w:t>
      </w:r>
      <w:r>
        <w:t>,</w:t>
      </w:r>
      <w:r w:rsidR="00C15BDF" w:rsidRPr="00C15BDF">
        <w:t xml:space="preserve"> demanda</w:t>
      </w:r>
      <w:r>
        <w:t xml:space="preserve">, </w:t>
      </w:r>
      <w:r w:rsidR="00C15BDF" w:rsidRPr="00C15BDF">
        <w:t>intermediaciones y de inserciones con apoyos económicos</w:t>
      </w:r>
      <w:r>
        <w:t xml:space="preserve"> a partir de 2012</w:t>
      </w:r>
      <w:r w:rsidR="00C15BDF" w:rsidRPr="00C15BDF">
        <w:t xml:space="preserve">. El </w:t>
      </w:r>
      <w:r w:rsidR="00BB0D35">
        <w:rPr>
          <w:i/>
        </w:rPr>
        <w:t>g</w:t>
      </w:r>
      <w:r w:rsidR="00C15BDF" w:rsidRPr="00C15BDF">
        <w:rPr>
          <w:i/>
        </w:rPr>
        <w:t xml:space="preserve">ráfico </w:t>
      </w:r>
      <w:r w:rsidR="00976CCD">
        <w:rPr>
          <w:i/>
        </w:rPr>
        <w:t>2</w:t>
      </w:r>
      <w:r w:rsidR="00037110">
        <w:t xml:space="preserve"> </w:t>
      </w:r>
      <w:r>
        <w:t>nos permite observar la evolución</w:t>
      </w:r>
      <w:r w:rsidR="00DA3FCE">
        <w:t xml:space="preserve"> </w:t>
      </w:r>
      <w:r w:rsidR="00A24597">
        <w:t xml:space="preserve">general </w:t>
      </w:r>
      <w:r w:rsidR="00DA3FCE">
        <w:t>en los procesos de registros de demandas y ofertas</w:t>
      </w:r>
      <w:r w:rsidR="00C15BDF" w:rsidRPr="00C15BDF">
        <w:t xml:space="preserve">, </w:t>
      </w:r>
      <w:r w:rsidR="00DA3FCE">
        <w:t xml:space="preserve">intermediaciones e inserciones con apoyos económicos. </w:t>
      </w:r>
    </w:p>
    <w:p w:rsidR="00A24597" w:rsidRPr="00A24597" w:rsidRDefault="00A506DC" w:rsidP="00A24597">
      <w:pPr>
        <w:jc w:val="center"/>
        <w:rPr>
          <w:b/>
        </w:rPr>
      </w:pPr>
      <w:r>
        <w:rPr>
          <w:b/>
        </w:rPr>
        <w:lastRenderedPageBreak/>
        <w:t>Grá</w:t>
      </w:r>
      <w:r w:rsidR="00976CCD">
        <w:rPr>
          <w:b/>
        </w:rPr>
        <w:t>fico 2</w:t>
      </w:r>
      <w:r w:rsidR="00A24597" w:rsidRPr="00A24597">
        <w:rPr>
          <w:b/>
        </w:rPr>
        <w:t>: Evolución general de registros, intermediaciones e inserciones con apoyos económicos</w:t>
      </w:r>
      <w:r w:rsidR="005B1F7B">
        <w:rPr>
          <w:rStyle w:val="FootnoteReference"/>
          <w:b/>
        </w:rPr>
        <w:footnoteReference w:id="10"/>
      </w:r>
    </w:p>
    <w:p w:rsidR="00C15BDF" w:rsidRDefault="00C15BDF" w:rsidP="00C15BDF">
      <w:pPr>
        <w:jc w:val="both"/>
      </w:pPr>
      <w:r>
        <w:rPr>
          <w:noProof/>
          <w:lang w:val="es-ES" w:eastAsia="es-ES"/>
        </w:rPr>
        <w:drawing>
          <wp:inline distT="0" distB="0" distL="0" distR="0" wp14:anchorId="100E8F91" wp14:editId="19A6710A">
            <wp:extent cx="5731510" cy="3130550"/>
            <wp:effectExtent l="0" t="0" r="21590" b="1270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5347F0" w:rsidRDefault="00976CCD" w:rsidP="00DA3FCE">
      <w:pPr>
        <w:jc w:val="both"/>
      </w:pPr>
      <w:r>
        <w:t xml:space="preserve">Se </w:t>
      </w:r>
      <w:r w:rsidR="005321A8">
        <w:t>observa un</w:t>
      </w:r>
      <w:r w:rsidR="00CB3A02">
        <w:t xml:space="preserve"> incremento en </w:t>
      </w:r>
      <w:r w:rsidR="00C15BDF" w:rsidRPr="00044EA8">
        <w:t>términos</w:t>
      </w:r>
      <w:r w:rsidR="005321A8">
        <w:t xml:space="preserve"> número</w:t>
      </w:r>
      <w:r w:rsidR="00C15BDF" w:rsidRPr="00044EA8">
        <w:t xml:space="preserve"> de registros de </w:t>
      </w:r>
      <w:r w:rsidR="00CB3A02">
        <w:t xml:space="preserve">oferta, </w:t>
      </w:r>
      <w:r w:rsidR="00C15BDF" w:rsidRPr="00044EA8">
        <w:t>demanda,</w:t>
      </w:r>
      <w:r w:rsidR="00CB3A02">
        <w:t xml:space="preserve"> intermediación</w:t>
      </w:r>
      <w:r w:rsidR="0018070D">
        <w:t xml:space="preserve"> e inserción </w:t>
      </w:r>
      <w:r w:rsidR="00C15BDF" w:rsidRPr="00044EA8">
        <w:t xml:space="preserve">realizadas mediante la Bolsa de Empleo. </w:t>
      </w:r>
      <w:r w:rsidR="004C3B49" w:rsidRPr="00950EBD">
        <w:t>Considerando un corte anual, los registros de demandas mensuales únicas pasaron de 6.899 en 2012, a 8.606 en 2013 y a 7.708 en 2014, los registros de ofertas mensuales únicas pasaron de 9</w:t>
      </w:r>
      <w:r w:rsidR="00AC73B1">
        <w:t>.</w:t>
      </w:r>
      <w:r w:rsidR="004C3B49" w:rsidRPr="00950EBD">
        <w:t>025 en 2012 a 14</w:t>
      </w:r>
      <w:r w:rsidR="00AC73B1">
        <w:t>.</w:t>
      </w:r>
      <w:r w:rsidR="004C3B49" w:rsidRPr="00950EBD">
        <w:t xml:space="preserve">911 </w:t>
      </w:r>
      <w:r w:rsidR="005321A8">
        <w:t xml:space="preserve">en 2013 </w:t>
      </w:r>
      <w:r w:rsidR="004C3B49" w:rsidRPr="00950EBD">
        <w:t>hasta alcanzar 15.597 en 2014. Las intermediaciones únicas mensuales pasaron de 7.688 en 2012 a 13.619 en 2013 y alcanzaron 14.247 en 2014.</w:t>
      </w:r>
      <w:r w:rsidR="004C3B49">
        <w:t xml:space="preserve">  </w:t>
      </w:r>
    </w:p>
    <w:p w:rsidR="00640475" w:rsidRPr="004C3B49" w:rsidRDefault="004C3B49" w:rsidP="00DA3FCE">
      <w:pPr>
        <w:jc w:val="both"/>
      </w:pPr>
      <w:r>
        <w:t>Se</w:t>
      </w:r>
      <w:r w:rsidRPr="009530F9">
        <w:t xml:space="preserve"> observa una evolución cíclica en </w:t>
      </w:r>
      <w:r>
        <w:t>actividades del servicio de empleo</w:t>
      </w:r>
      <w:r w:rsidRPr="009530F9">
        <w:t>,</w:t>
      </w:r>
      <w:r>
        <w:t xml:space="preserve"> que se </w:t>
      </w:r>
      <w:r w:rsidR="00AC73B1">
        <w:t>evidencia</w:t>
      </w:r>
      <w:r w:rsidR="00D6108F">
        <w:t xml:space="preserve"> </w:t>
      </w:r>
      <w:r>
        <w:t>tanto para los procesos de registros, intermediaciones e inserciones con apoyos económicos</w:t>
      </w:r>
      <w:r w:rsidRPr="009530F9">
        <w:t xml:space="preserve">. </w:t>
      </w:r>
      <w:r w:rsidR="005321A8">
        <w:t xml:space="preserve">Los periodos que parecen tener un movimiento mayor en </w:t>
      </w:r>
      <w:r>
        <w:t xml:space="preserve">el ciclo operativo del servicio de empleo </w:t>
      </w:r>
      <w:r w:rsidR="005321A8">
        <w:t>se inician después de</w:t>
      </w:r>
      <w:r w:rsidRPr="009530F9">
        <w:t xml:space="preserve"> mayo </w:t>
      </w:r>
      <w:r>
        <w:t xml:space="preserve">y alcanza su nivel más alto alrededor del mes de </w:t>
      </w:r>
      <w:r w:rsidRPr="00210EF6">
        <w:rPr>
          <w:shd w:val="clear" w:color="auto" w:fill="FFFFFF" w:themeFill="background1"/>
        </w:rPr>
        <w:t>septiembre</w:t>
      </w:r>
      <w:r w:rsidR="00210EF6">
        <w:rPr>
          <w:shd w:val="clear" w:color="auto" w:fill="FFFFFF" w:themeFill="background1"/>
        </w:rPr>
        <w:t>.</w:t>
      </w:r>
      <w:r w:rsidRPr="00210EF6">
        <w:rPr>
          <w:shd w:val="clear" w:color="auto" w:fill="FFFFFF" w:themeFill="background1"/>
        </w:rPr>
        <w:t xml:space="preserve"> </w:t>
      </w:r>
      <w:r w:rsidR="00A51A3D">
        <w:t>Ahondando en el análisis de cada uno de ellos, se observa que:</w:t>
      </w:r>
    </w:p>
    <w:p w:rsidR="00640475" w:rsidRDefault="00640475" w:rsidP="00640475">
      <w:pPr>
        <w:jc w:val="both"/>
      </w:pPr>
      <w:r>
        <w:t>En lo que se refiere al crecimiento de</w:t>
      </w:r>
      <w:r w:rsidR="00A51A3D">
        <w:t>l registro de ofertas, esto</w:t>
      </w:r>
      <w:r>
        <w:t xml:space="preserve">s crecieron en un 300% desde Enero de 2012 (364 ofertas) hasta abril de 2015 (1.479). </w:t>
      </w:r>
      <w:r w:rsidR="00432515">
        <w:t>Vale la pena notar que este</w:t>
      </w:r>
      <w:r>
        <w:t xml:space="preserve"> crecimiento presentó un comportamiento estacional, siendo que el mes de mayor nivel de ofertas </w:t>
      </w:r>
      <w:r w:rsidR="00A51A3D">
        <w:t xml:space="preserve">registradas </w:t>
      </w:r>
      <w:r>
        <w:t>fue octubre de 2014 con 1.909 registro</w:t>
      </w:r>
      <w:r w:rsidR="003C1890">
        <w:t>s</w:t>
      </w:r>
      <w:r>
        <w:t xml:space="preserve">. </w:t>
      </w:r>
    </w:p>
    <w:p w:rsidR="003C1890" w:rsidRDefault="003C1890" w:rsidP="003C1890">
      <w:pPr>
        <w:jc w:val="both"/>
      </w:pPr>
      <w:r>
        <w:t xml:space="preserve">Por el lado del número de </w:t>
      </w:r>
      <w:r w:rsidR="00C15BDF" w:rsidRPr="00044EA8">
        <w:t xml:space="preserve">demandas registradas </w:t>
      </w:r>
      <w:r>
        <w:t>por mes, estas también se incrementaron en el periodo observado</w:t>
      </w:r>
      <w:r w:rsidR="00A51A3D">
        <w:t>. S</w:t>
      </w:r>
      <w:r>
        <w:t>in embargo</w:t>
      </w:r>
      <w:r w:rsidR="00A51A3D">
        <w:t>,</w:t>
      </w:r>
      <w:r>
        <w:t xml:space="preserve"> el incremento de las demandas </w:t>
      </w:r>
      <w:r w:rsidR="00671652">
        <w:t>creció</w:t>
      </w:r>
      <w:r>
        <w:t xml:space="preserve"> </w:t>
      </w:r>
      <w:r w:rsidR="00A51A3D">
        <w:t xml:space="preserve">solamente </w:t>
      </w:r>
      <w:r>
        <w:t>un 50%</w:t>
      </w:r>
      <w:r w:rsidR="0018070D">
        <w:t xml:space="preserve"> en el periodo analizado</w:t>
      </w:r>
      <w:r>
        <w:t xml:space="preserve">. Siendo </w:t>
      </w:r>
      <w:r w:rsidR="0018070D">
        <w:t xml:space="preserve">que, </w:t>
      </w:r>
      <w:r>
        <w:t xml:space="preserve">el nivel mensual máximo observado </w:t>
      </w:r>
      <w:r w:rsidR="0018070D">
        <w:t xml:space="preserve">fue </w:t>
      </w:r>
      <w:r>
        <w:t xml:space="preserve">en </w:t>
      </w:r>
      <w:r w:rsidR="00C15BDF" w:rsidRPr="00044EA8">
        <w:t xml:space="preserve">Octubre 2014 </w:t>
      </w:r>
      <w:r w:rsidR="0018070D">
        <w:t xml:space="preserve">(758). Se observa </w:t>
      </w:r>
      <w:r>
        <w:t xml:space="preserve">también un comportamiento estacional en </w:t>
      </w:r>
      <w:r w:rsidR="0018070D">
        <w:t xml:space="preserve">esta </w:t>
      </w:r>
      <w:r>
        <w:t xml:space="preserve">serie. </w:t>
      </w:r>
    </w:p>
    <w:p w:rsidR="00A51A3D" w:rsidRDefault="003C1890" w:rsidP="003C1890">
      <w:pPr>
        <w:jc w:val="both"/>
      </w:pPr>
      <w:r>
        <w:t>Consecuente con el incremento en los regis</w:t>
      </w:r>
      <w:r w:rsidR="00A51A3D">
        <w:t xml:space="preserve">tros de oferta y de demanda, </w:t>
      </w:r>
      <w:r>
        <w:t xml:space="preserve">las intermediaciones realizadas en el SPE se incrementaron en un 70% pasando de </w:t>
      </w:r>
      <w:r w:rsidR="00C15BDF" w:rsidRPr="00044EA8">
        <w:t>530</w:t>
      </w:r>
      <w:r>
        <w:t xml:space="preserve"> (enero 2012)</w:t>
      </w:r>
      <w:r w:rsidR="00C15BDF" w:rsidRPr="00044EA8">
        <w:t xml:space="preserve"> a </w:t>
      </w:r>
      <w:r>
        <w:t>904</w:t>
      </w:r>
      <w:r w:rsidR="00C15BDF" w:rsidRPr="00044EA8">
        <w:t xml:space="preserve"> en </w:t>
      </w:r>
      <w:r>
        <w:t xml:space="preserve">abril de </w:t>
      </w:r>
      <w:r w:rsidR="00C15BDF" w:rsidRPr="00044EA8">
        <w:t>201</w:t>
      </w:r>
      <w:r>
        <w:t>5</w:t>
      </w:r>
      <w:r w:rsidR="00C15BDF" w:rsidRPr="00044EA8">
        <w:t>.</w:t>
      </w:r>
      <w:r w:rsidR="00C15BDF">
        <w:t xml:space="preserve"> </w:t>
      </w:r>
    </w:p>
    <w:p w:rsidR="00A51A3D" w:rsidRDefault="003C1890" w:rsidP="003C1890">
      <w:pPr>
        <w:jc w:val="both"/>
      </w:pPr>
      <w:r>
        <w:lastRenderedPageBreak/>
        <w:t xml:space="preserve">Si bien se observa un incremento en el número mensual de intermediaciones, este movimiento estuvo mayoritariamente </w:t>
      </w:r>
      <w:r w:rsidR="00A51A3D">
        <w:t xml:space="preserve">explicado </w:t>
      </w:r>
      <w:r>
        <w:t>por el incremento en el registro de las ofertas</w:t>
      </w:r>
      <w:r w:rsidR="00A51A3D">
        <w:t xml:space="preserve">. Este hecho produjo que </w:t>
      </w:r>
      <w:r>
        <w:t xml:space="preserve">el </w:t>
      </w:r>
      <w:r w:rsidR="0018070D">
        <w:t xml:space="preserve">ratio de </w:t>
      </w:r>
      <w:r w:rsidRPr="003C1890">
        <w:t>intermediaciones</w:t>
      </w:r>
      <w:r>
        <w:t xml:space="preserve"> </w:t>
      </w:r>
      <w:r w:rsidR="0018070D">
        <w:t xml:space="preserve">a </w:t>
      </w:r>
      <w:r w:rsidRPr="003C1890">
        <w:t>demanda</w:t>
      </w:r>
      <w:r w:rsidR="0018070D">
        <w:t>s</w:t>
      </w:r>
      <w:r w:rsidRPr="003C1890">
        <w:t xml:space="preserve"> se incremente, es decir</w:t>
      </w:r>
      <w:r w:rsidR="0018070D">
        <w:t xml:space="preserve"> que </w:t>
      </w:r>
      <w:r w:rsidRPr="003C1890">
        <w:t xml:space="preserve">cada demanda </w:t>
      </w:r>
      <w:r w:rsidR="00A51A3D">
        <w:t xml:space="preserve">recibe ahora </w:t>
      </w:r>
      <w:r w:rsidR="0018070D">
        <w:t xml:space="preserve">una mayor cantidad de </w:t>
      </w:r>
      <w:r w:rsidR="00A51A3D">
        <w:t>intermediaciones de buscadores de empleo</w:t>
      </w:r>
      <w:r w:rsidR="0018070D">
        <w:t>.</w:t>
      </w:r>
      <w:r w:rsidR="00A51A3D">
        <w:t xml:space="preserve"> </w:t>
      </w:r>
      <w:r w:rsidR="0018070D">
        <w:t>E</w:t>
      </w:r>
      <w:r w:rsidR="00A51A3D">
        <w:t xml:space="preserve">ste dato </w:t>
      </w:r>
      <w:r w:rsidR="0018070D">
        <w:t xml:space="preserve">es </w:t>
      </w:r>
      <w:r w:rsidR="00A51A3D">
        <w:t xml:space="preserve">sumamente importante, dado que </w:t>
      </w:r>
      <w:r w:rsidR="0018070D">
        <w:t xml:space="preserve">debido al crecimiento de la oferta, ahora </w:t>
      </w:r>
      <w:r w:rsidR="00A51A3D">
        <w:t xml:space="preserve">las empresas tienen una mayor cantidad de </w:t>
      </w:r>
      <w:r w:rsidR="0018070D">
        <w:t xml:space="preserve">buscadores de empleo entre los cuales </w:t>
      </w:r>
      <w:r w:rsidR="00A51A3D">
        <w:t xml:space="preserve">escoger para la vacante que </w:t>
      </w:r>
      <w:r w:rsidR="001C3637">
        <w:t>disponen.</w:t>
      </w:r>
    </w:p>
    <w:p w:rsidR="00C15BDF" w:rsidRDefault="00C15BDF" w:rsidP="00C15BDF">
      <w:pPr>
        <w:jc w:val="both"/>
      </w:pPr>
      <w:r>
        <w:t xml:space="preserve">A nivel de inserciones con apoyos económicos, los meses con mayores niveles de actividades son los meses de junio 2013 (565 estipendios otorgados) y octubre 2014 (575 estipendios otorgados). </w:t>
      </w:r>
      <w:r w:rsidR="00037110">
        <w:t xml:space="preserve">La tendencia creciente se confirma </w:t>
      </w:r>
      <w:r w:rsidR="00A51A3D">
        <w:t xml:space="preserve">en el </w:t>
      </w:r>
      <w:r w:rsidR="00037110">
        <w:t xml:space="preserve">nivel anual </w:t>
      </w:r>
      <w:r w:rsidR="00A51A3D">
        <w:t xml:space="preserve">de estipendios </w:t>
      </w:r>
      <w:r w:rsidR="00037110">
        <w:t>otorgados</w:t>
      </w:r>
      <w:r w:rsidR="00A51A3D">
        <w:t xml:space="preserve">, mismo que </w:t>
      </w:r>
      <w:r w:rsidR="00037110">
        <w:t>pasó de 627 en 2012 hasta llegar a 4</w:t>
      </w:r>
      <w:r w:rsidR="0073216E">
        <w:t>.</w:t>
      </w:r>
      <w:r w:rsidR="00037110">
        <w:t>561 en 2014.</w:t>
      </w:r>
    </w:p>
    <w:p w:rsidR="00C15BDF" w:rsidRPr="00C15BDF" w:rsidRDefault="00AF1567" w:rsidP="00C15BDF">
      <w:pPr>
        <w:jc w:val="both"/>
      </w:pPr>
      <w:r>
        <w:t>El último indicador necesario para presentar una evolución</w:t>
      </w:r>
      <w:r w:rsidR="007F779A">
        <w:t xml:space="preserve"> general</w:t>
      </w:r>
      <w:r w:rsidR="00037110">
        <w:t xml:space="preserve"> </w:t>
      </w:r>
      <w:r>
        <w:t>completa del programa es el reporte de contrataciones de beneficiarios. Sin embargo, com</w:t>
      </w:r>
      <w:r w:rsidR="0073216E">
        <w:t>o se menci</w:t>
      </w:r>
      <w:r w:rsidR="00671652">
        <w:t>o</w:t>
      </w:r>
      <w:r w:rsidR="0073216E">
        <w:t>nó arriba,</w:t>
      </w:r>
      <w:r>
        <w:t xml:space="preserve"> </w:t>
      </w:r>
      <w:r w:rsidR="00037110">
        <w:t xml:space="preserve">la ausencia de datos administrativos de seguimiento no permite proveer esta información. </w:t>
      </w:r>
      <w:r w:rsidR="007F779A">
        <w:t>E</w:t>
      </w:r>
      <w:r>
        <w:t xml:space="preserve">n las </w:t>
      </w:r>
      <w:r w:rsidR="00037110">
        <w:t xml:space="preserve">secciones </w:t>
      </w:r>
      <w:r w:rsidR="0073216E">
        <w:t xml:space="preserve">posteriores </w:t>
      </w:r>
      <w:r>
        <w:t xml:space="preserve">se detallará </w:t>
      </w:r>
      <w:r w:rsidR="0073216E">
        <w:t xml:space="preserve">la </w:t>
      </w:r>
      <w:r w:rsidR="00037110">
        <w:t xml:space="preserve">información disponible </w:t>
      </w:r>
      <w:r w:rsidR="0073216E">
        <w:t xml:space="preserve">para </w:t>
      </w:r>
      <w:r w:rsidR="00037110">
        <w:t xml:space="preserve">cada uno de </w:t>
      </w:r>
      <w:r w:rsidR="0073216E">
        <w:t xml:space="preserve">los </w:t>
      </w:r>
      <w:r w:rsidR="00037110">
        <w:t xml:space="preserve">procesos y se </w:t>
      </w:r>
      <w:r>
        <w:t xml:space="preserve">presentará </w:t>
      </w:r>
      <w:r w:rsidR="00037110">
        <w:t>información sobre el proceso de contratación en base a una muestra representativa de beneficiarios.</w:t>
      </w:r>
      <w:r w:rsidR="00671652">
        <w:t xml:space="preserve"> </w:t>
      </w:r>
    </w:p>
    <w:p w:rsidR="00983911" w:rsidRDefault="005272E6" w:rsidP="005272E6">
      <w:pPr>
        <w:pStyle w:val="ListParagraph"/>
        <w:numPr>
          <w:ilvl w:val="0"/>
          <w:numId w:val="2"/>
        </w:numPr>
        <w:jc w:val="both"/>
        <w:rPr>
          <w:i/>
        </w:rPr>
      </w:pPr>
      <w:r w:rsidRPr="005272E6">
        <w:rPr>
          <w:i/>
        </w:rPr>
        <w:t>Macroproceso 1: Registros de oferta</w:t>
      </w:r>
      <w:r>
        <w:rPr>
          <w:i/>
        </w:rPr>
        <w:t>s</w:t>
      </w:r>
      <w:r w:rsidRPr="005272E6">
        <w:rPr>
          <w:i/>
        </w:rPr>
        <w:t xml:space="preserve"> y demanda</w:t>
      </w:r>
      <w:r>
        <w:rPr>
          <w:i/>
        </w:rPr>
        <w:t>s</w:t>
      </w:r>
      <w:r w:rsidRPr="005272E6">
        <w:rPr>
          <w:i/>
        </w:rPr>
        <w:t xml:space="preserve"> laboral</w:t>
      </w:r>
      <w:r>
        <w:rPr>
          <w:i/>
        </w:rPr>
        <w:t>es</w:t>
      </w:r>
    </w:p>
    <w:p w:rsidR="00827D46" w:rsidRDefault="00B34AC0" w:rsidP="00037110">
      <w:pPr>
        <w:jc w:val="both"/>
        <w:rPr>
          <w:color w:val="FF0000"/>
        </w:rPr>
      </w:pPr>
      <w:r>
        <w:t>E</w:t>
      </w:r>
      <w:r w:rsidR="00B47AAF">
        <w:t>n e</w:t>
      </w:r>
      <w:r>
        <w:t>l macro proceso</w:t>
      </w:r>
      <w:r w:rsidR="00496B97">
        <w:t xml:space="preserve"> de registro</w:t>
      </w:r>
      <w:r w:rsidR="00DD11AB">
        <w:t xml:space="preserve"> se puede</w:t>
      </w:r>
      <w:r w:rsidR="00B47AAF">
        <w:t>n</w:t>
      </w:r>
      <w:r w:rsidR="00DD11AB">
        <w:t xml:space="preserve"> identificar </w:t>
      </w:r>
      <w:r>
        <w:t xml:space="preserve">dos </w:t>
      </w:r>
      <w:r w:rsidR="00B47AAF">
        <w:t>fases</w:t>
      </w:r>
      <w:r w:rsidR="00B50511">
        <w:t xml:space="preserve">, </w:t>
      </w:r>
      <w:r w:rsidR="0073216E">
        <w:t xml:space="preserve">la primera </w:t>
      </w:r>
      <w:r w:rsidR="00B50511">
        <w:t>relacionada</w:t>
      </w:r>
      <w:r>
        <w:t xml:space="preserve"> con </w:t>
      </w:r>
      <w:r w:rsidR="00B47AAF">
        <w:t xml:space="preserve">el registro de </w:t>
      </w:r>
      <w:r>
        <w:t xml:space="preserve">la </w:t>
      </w:r>
      <w:r w:rsidR="00B50511">
        <w:t>oferta</w:t>
      </w:r>
      <w:r>
        <w:t xml:space="preserve"> laboral</w:t>
      </w:r>
      <w:r w:rsidR="0073216E">
        <w:t xml:space="preserve"> y la </w:t>
      </w:r>
      <w:r w:rsidR="00B47AAF">
        <w:t>segunda</w:t>
      </w:r>
      <w:r>
        <w:t xml:space="preserve"> con </w:t>
      </w:r>
      <w:r w:rsidR="0073216E">
        <w:t xml:space="preserve">los registros de </w:t>
      </w:r>
      <w:r w:rsidR="00B50511">
        <w:t>demanda</w:t>
      </w:r>
      <w:r>
        <w:t xml:space="preserve"> laboral. </w:t>
      </w:r>
      <w:r w:rsidR="00B47AAF">
        <w:t xml:space="preserve">Los registros de </w:t>
      </w:r>
      <w:r w:rsidR="00DD11AB">
        <w:t xml:space="preserve"> </w:t>
      </w:r>
      <w:r w:rsidR="00B50511">
        <w:t>oferta laboral</w:t>
      </w:r>
      <w:r w:rsidR="00B47AAF">
        <w:t xml:space="preserve"> corresponden a</w:t>
      </w:r>
      <w:r w:rsidR="00B50511">
        <w:t xml:space="preserve"> </w:t>
      </w:r>
      <w:r w:rsidR="00B50511" w:rsidRPr="00B50511">
        <w:t xml:space="preserve">buscadores de empleo mayores de 18 años, que enfrentan problemas de inserción laboral y que </w:t>
      </w:r>
      <w:r w:rsidR="00B47AAF">
        <w:t>registran sus</w:t>
      </w:r>
      <w:r w:rsidR="00B50511" w:rsidRPr="00B50511">
        <w:t xml:space="preserve"> perfiles</w:t>
      </w:r>
      <w:r w:rsidR="00B47AAF">
        <w:t xml:space="preserve"> de estudios, habilidades y/o experiencia</w:t>
      </w:r>
      <w:r w:rsidR="00B50511" w:rsidRPr="00B50511">
        <w:t xml:space="preserve"> </w:t>
      </w:r>
      <w:r w:rsidR="00B47AAF">
        <w:t>para posibles</w:t>
      </w:r>
      <w:r w:rsidR="00B50511" w:rsidRPr="00B50511">
        <w:t xml:space="preserve"> puestos u ocupaciones</w:t>
      </w:r>
      <w:r w:rsidR="00B50511">
        <w:t xml:space="preserve"> demandados por las empresas. De acuerdo a su diseño, el programa mantiene un criterio de elegibilidad abierto pero presta especial atención a la inserción de los jóvenes técnicos y profesionales. </w:t>
      </w:r>
      <w:r w:rsidRPr="00210EF6">
        <w:rPr>
          <w:color w:val="000000" w:themeColor="text1"/>
        </w:rPr>
        <w:t xml:space="preserve">La demanda laboral </w:t>
      </w:r>
      <w:r w:rsidR="00B47AAF">
        <w:rPr>
          <w:color w:val="000000" w:themeColor="text1"/>
        </w:rPr>
        <w:t>corresponde a</w:t>
      </w:r>
      <w:r w:rsidRPr="00210EF6">
        <w:rPr>
          <w:color w:val="000000" w:themeColor="text1"/>
        </w:rPr>
        <w:t xml:space="preserve"> </w:t>
      </w:r>
      <w:r w:rsidR="00B35443" w:rsidRPr="00210EF6">
        <w:rPr>
          <w:color w:val="000000" w:themeColor="text1"/>
        </w:rPr>
        <w:t>los puestos laborales vacantes registrados por los empleadores. Los empleadores</w:t>
      </w:r>
      <w:r w:rsidR="00B47AAF">
        <w:rPr>
          <w:color w:val="000000" w:themeColor="text1"/>
        </w:rPr>
        <w:t xml:space="preserve"> elegibles para el programa</w:t>
      </w:r>
      <w:r w:rsidR="00B35443" w:rsidRPr="00210EF6">
        <w:rPr>
          <w:color w:val="000000" w:themeColor="text1"/>
        </w:rPr>
        <w:t xml:space="preserve"> </w:t>
      </w:r>
      <w:r w:rsidR="00B47AAF">
        <w:rPr>
          <w:color w:val="000000" w:themeColor="text1"/>
        </w:rPr>
        <w:t>son</w:t>
      </w:r>
      <w:r w:rsidR="00B35443" w:rsidRPr="00210EF6">
        <w:rPr>
          <w:color w:val="000000" w:themeColor="text1"/>
        </w:rPr>
        <w:t xml:space="preserve"> </w:t>
      </w:r>
      <w:r w:rsidRPr="00210EF6">
        <w:rPr>
          <w:color w:val="000000" w:themeColor="text1"/>
        </w:rPr>
        <w:t xml:space="preserve">empresas privadas </w:t>
      </w:r>
      <w:r w:rsidR="00DD11AB" w:rsidRPr="00210EF6">
        <w:rPr>
          <w:color w:val="000000" w:themeColor="text1"/>
        </w:rPr>
        <w:t xml:space="preserve">y públicas </w:t>
      </w:r>
      <w:r w:rsidRPr="00210EF6">
        <w:rPr>
          <w:color w:val="000000" w:themeColor="text1"/>
        </w:rPr>
        <w:t xml:space="preserve">(micro, pequeñas, medianas y grandes empresas), </w:t>
      </w:r>
      <w:r w:rsidR="00B47AAF">
        <w:rPr>
          <w:color w:val="000000" w:themeColor="text1"/>
        </w:rPr>
        <w:t>que operen en e</w:t>
      </w:r>
      <w:r w:rsidRPr="00210EF6">
        <w:rPr>
          <w:color w:val="000000" w:themeColor="text1"/>
        </w:rPr>
        <w:t>l área de cobertura de las oficinas departamentales. En este sentido, el servicio de empleo no solo registraría a l</w:t>
      </w:r>
      <w:r w:rsidR="00B35443" w:rsidRPr="00210EF6">
        <w:rPr>
          <w:color w:val="000000" w:themeColor="text1"/>
        </w:rPr>
        <w:t>os empleadores</w:t>
      </w:r>
      <w:r w:rsidRPr="00210EF6">
        <w:rPr>
          <w:color w:val="000000" w:themeColor="text1"/>
        </w:rPr>
        <w:t>, sino también a los puestos laborales</w:t>
      </w:r>
      <w:r w:rsidR="00B35443" w:rsidRPr="00210EF6">
        <w:rPr>
          <w:color w:val="000000" w:themeColor="text1"/>
        </w:rPr>
        <w:t xml:space="preserve"> vacantes, a los buscadores de empleo y a sus ofertas laborales.</w:t>
      </w:r>
      <w:r w:rsidRPr="00210EF6">
        <w:rPr>
          <w:color w:val="000000" w:themeColor="text1"/>
        </w:rPr>
        <w:t xml:space="preserve"> </w:t>
      </w:r>
    </w:p>
    <w:p w:rsidR="00432EFD" w:rsidRDefault="00DB56BE" w:rsidP="00037110">
      <w:pPr>
        <w:jc w:val="both"/>
      </w:pPr>
      <w:r>
        <w:t>Desde los inicios del Programa</w:t>
      </w:r>
      <w:r w:rsidR="00B47AAF">
        <w:t xml:space="preserve"> en 2012</w:t>
      </w:r>
      <w:r>
        <w:t xml:space="preserve"> se registraron</w:t>
      </w:r>
      <w:r w:rsidR="00B47AAF">
        <w:t xml:space="preserve"> en el programa</w:t>
      </w:r>
      <w:r>
        <w:t xml:space="preserve"> 31.888 personas distintas. </w:t>
      </w:r>
      <w:r w:rsidR="00B47AAF">
        <w:t>E</w:t>
      </w:r>
      <w:r w:rsidR="009530F9" w:rsidRPr="009530F9">
        <w:t>n promedio una persona genera 1</w:t>
      </w:r>
      <w:r w:rsidR="00363573">
        <w:t>,</w:t>
      </w:r>
      <w:r w:rsidR="009530F9" w:rsidRPr="009530F9">
        <w:t xml:space="preserve">4 ofertas </w:t>
      </w:r>
      <w:r w:rsidR="00363573">
        <w:t xml:space="preserve">laborales </w:t>
      </w:r>
      <w:r w:rsidR="009530F9" w:rsidRPr="009530F9">
        <w:t>en la Bolsa de empleo.</w:t>
      </w:r>
      <w:r w:rsidR="00432EFD">
        <w:t xml:space="preserve"> </w:t>
      </w:r>
      <w:r w:rsidR="00B47AAF">
        <w:t>E</w:t>
      </w:r>
      <w:r w:rsidR="00432EFD">
        <w:t xml:space="preserve">l 74% de las personas </w:t>
      </w:r>
      <w:r w:rsidR="00B47AAF">
        <w:t>registra</w:t>
      </w:r>
      <w:r w:rsidR="00432EFD">
        <w:t xml:space="preserve">ron una </w:t>
      </w:r>
      <w:r w:rsidR="00B47AAF">
        <w:t xml:space="preserve">sola </w:t>
      </w:r>
      <w:r w:rsidR="00432EFD">
        <w:t xml:space="preserve">oferta, 18% presentó 2 </w:t>
      </w:r>
      <w:r>
        <w:t>ofertas</w:t>
      </w:r>
      <w:r w:rsidR="00432EFD">
        <w:t xml:space="preserve"> y el 8% presentó más de 3 oferta</w:t>
      </w:r>
      <w:r>
        <w:t>s</w:t>
      </w:r>
      <w:r w:rsidR="00432EFD">
        <w:t xml:space="preserve">. </w:t>
      </w:r>
      <w:r w:rsidR="00B47AAF">
        <w:t xml:space="preserve">Existen </w:t>
      </w:r>
      <w:r w:rsidR="00432EFD">
        <w:t xml:space="preserve">42 personas que </w:t>
      </w:r>
      <w:r w:rsidR="00B47AAF">
        <w:t>registrar</w:t>
      </w:r>
      <w:r w:rsidR="00432EFD">
        <w:t xml:space="preserve">on más de 10 </w:t>
      </w:r>
      <w:r w:rsidR="00363573">
        <w:t>oferta</w:t>
      </w:r>
      <w:r>
        <w:t>s</w:t>
      </w:r>
      <w:r w:rsidR="00432EFD">
        <w:t>.</w:t>
      </w:r>
      <w:r w:rsidR="00B47AAF">
        <w:t xml:space="preserve"> En </w:t>
      </w:r>
      <w:r w:rsidR="000654A4">
        <w:t>ningún</w:t>
      </w:r>
      <w:r w:rsidR="00B47AAF">
        <w:t xml:space="preserve"> caso una persona puede ser beneficiaria del PAE en más de una ocasión, sin embargo pueden volver a registrarse para intermediación directa una vez que han recibido el apoyo del programa o registrarse en varias ocasiones antes de lograr acceder a una vacante del PAE. Esto puede ocurrir dado que para las  vacantes del PAE se intenta enviar a la empresa al menos tres candidatos que cumplan en perfil para que la empresa elija el </w:t>
      </w:r>
      <w:r w:rsidR="000654A4">
        <w:t>candidato</w:t>
      </w:r>
      <w:r w:rsidR="00B47AAF">
        <w:t xml:space="preserve"> que considere más idóneo.</w:t>
      </w:r>
    </w:p>
    <w:p w:rsidR="000D702A" w:rsidRDefault="000D702A" w:rsidP="00037110">
      <w:pPr>
        <w:jc w:val="both"/>
      </w:pPr>
    </w:p>
    <w:p w:rsidR="00292ADB" w:rsidRDefault="00292ADB">
      <w:pPr>
        <w:rPr>
          <w:b/>
        </w:rPr>
      </w:pPr>
      <w:r>
        <w:rPr>
          <w:b/>
        </w:rPr>
        <w:br w:type="page"/>
      </w:r>
    </w:p>
    <w:p w:rsidR="000D702A" w:rsidRPr="000D702A" w:rsidRDefault="00827D46" w:rsidP="000D702A">
      <w:pPr>
        <w:jc w:val="center"/>
        <w:rPr>
          <w:b/>
        </w:rPr>
      </w:pPr>
      <w:r>
        <w:rPr>
          <w:b/>
        </w:rPr>
        <w:lastRenderedPageBreak/>
        <w:t>Tabla 1: Frecuencias del número de o</w:t>
      </w:r>
      <w:r w:rsidR="000D702A" w:rsidRPr="000D702A">
        <w:rPr>
          <w:b/>
        </w:rPr>
        <w:t>fertas</w:t>
      </w:r>
      <w:r>
        <w:rPr>
          <w:b/>
        </w:rPr>
        <w:t xml:space="preserve"> emitidas por</w:t>
      </w:r>
      <w:r w:rsidR="000D702A" w:rsidRPr="000D702A">
        <w:rPr>
          <w:b/>
        </w:rPr>
        <w:t xml:space="preserve"> </w:t>
      </w:r>
      <w:r>
        <w:rPr>
          <w:b/>
        </w:rPr>
        <w:t xml:space="preserve">las personas </w:t>
      </w:r>
      <w:r w:rsidR="000D702A" w:rsidRPr="000D702A">
        <w:rPr>
          <w:b/>
        </w:rPr>
        <w:t>en la Bolsa</w:t>
      </w:r>
    </w:p>
    <w:tbl>
      <w:tblPr>
        <w:tblW w:w="3299" w:type="dxa"/>
        <w:jc w:val="center"/>
        <w:tblCellMar>
          <w:left w:w="70" w:type="dxa"/>
          <w:right w:w="70" w:type="dxa"/>
        </w:tblCellMar>
        <w:tblLook w:val="04A0" w:firstRow="1" w:lastRow="0" w:firstColumn="1" w:lastColumn="0" w:noHBand="0" w:noVBand="1"/>
      </w:tblPr>
      <w:tblGrid>
        <w:gridCol w:w="1097"/>
        <w:gridCol w:w="1110"/>
        <w:gridCol w:w="1215"/>
      </w:tblGrid>
      <w:tr w:rsidR="008C379B" w:rsidRPr="008C379B" w:rsidTr="008703C7">
        <w:trPr>
          <w:trHeight w:val="488"/>
          <w:jc w:val="center"/>
        </w:trPr>
        <w:tc>
          <w:tcPr>
            <w:tcW w:w="1097" w:type="dxa"/>
            <w:tcBorders>
              <w:top w:val="nil"/>
              <w:left w:val="nil"/>
              <w:bottom w:val="single" w:sz="4" w:space="0" w:color="auto"/>
              <w:right w:val="nil"/>
            </w:tcBorders>
            <w:shd w:val="clear" w:color="auto" w:fill="auto"/>
            <w:noWrap/>
            <w:vAlign w:val="bottom"/>
            <w:hideMark/>
          </w:tcPr>
          <w:p w:rsidR="008C379B" w:rsidRPr="008703C7" w:rsidRDefault="00210EF6" w:rsidP="008C379B">
            <w:pPr>
              <w:spacing w:after="0" w:line="240" w:lineRule="auto"/>
              <w:rPr>
                <w:rFonts w:ascii="Calibri" w:eastAsia="Times New Roman" w:hAnsi="Calibri" w:cs="Times New Roman"/>
                <w:color w:val="000000"/>
                <w:lang w:val="es-ES" w:eastAsia="es-ES"/>
              </w:rPr>
            </w:pPr>
            <w:r w:rsidRPr="008703C7">
              <w:rPr>
                <w:rFonts w:ascii="Calibri" w:eastAsia="Times New Roman" w:hAnsi="Calibri" w:cs="Times New Roman"/>
                <w:color w:val="000000"/>
                <w:lang w:val="es-ES" w:eastAsia="es-ES"/>
              </w:rPr>
              <w:t># Ofertas</w:t>
            </w:r>
          </w:p>
        </w:tc>
        <w:tc>
          <w:tcPr>
            <w:tcW w:w="987" w:type="dxa"/>
            <w:tcBorders>
              <w:top w:val="nil"/>
              <w:left w:val="nil"/>
              <w:bottom w:val="single" w:sz="4" w:space="0" w:color="auto"/>
              <w:right w:val="nil"/>
            </w:tcBorders>
            <w:shd w:val="clear" w:color="auto" w:fill="auto"/>
            <w:noWrap/>
            <w:vAlign w:val="bottom"/>
            <w:hideMark/>
          </w:tcPr>
          <w:p w:rsidR="008C379B" w:rsidRPr="008703C7" w:rsidRDefault="008C379B" w:rsidP="008C379B">
            <w:pPr>
              <w:spacing w:after="0" w:line="240" w:lineRule="auto"/>
              <w:rPr>
                <w:rFonts w:ascii="Calibri" w:eastAsia="Times New Roman" w:hAnsi="Calibri" w:cs="Times New Roman"/>
                <w:color w:val="000000"/>
                <w:lang w:val="es-ES" w:eastAsia="es-ES"/>
              </w:rPr>
            </w:pPr>
            <w:r w:rsidRPr="008703C7">
              <w:rPr>
                <w:rFonts w:ascii="Calibri" w:eastAsia="Times New Roman" w:hAnsi="Calibri" w:cs="Times New Roman"/>
                <w:color w:val="000000"/>
                <w:lang w:val="es-ES" w:eastAsia="es-ES"/>
              </w:rPr>
              <w:t>Frecuencia</w:t>
            </w:r>
          </w:p>
        </w:tc>
        <w:tc>
          <w:tcPr>
            <w:tcW w:w="1215" w:type="dxa"/>
            <w:tcBorders>
              <w:top w:val="nil"/>
              <w:left w:val="nil"/>
              <w:bottom w:val="single" w:sz="4" w:space="0" w:color="auto"/>
              <w:right w:val="nil"/>
            </w:tcBorders>
            <w:shd w:val="clear" w:color="auto" w:fill="auto"/>
            <w:noWrap/>
            <w:vAlign w:val="bottom"/>
            <w:hideMark/>
          </w:tcPr>
          <w:p w:rsidR="008C379B" w:rsidRPr="008703C7" w:rsidRDefault="008C379B" w:rsidP="008C379B">
            <w:pPr>
              <w:spacing w:after="0" w:line="240" w:lineRule="auto"/>
              <w:rPr>
                <w:rFonts w:ascii="Calibri" w:eastAsia="Times New Roman" w:hAnsi="Calibri" w:cs="Times New Roman"/>
                <w:color w:val="000000"/>
                <w:lang w:val="es-ES" w:eastAsia="es-ES"/>
              </w:rPr>
            </w:pPr>
            <w:r w:rsidRPr="008703C7">
              <w:rPr>
                <w:rFonts w:ascii="Calibri" w:eastAsia="Times New Roman" w:hAnsi="Calibri" w:cs="Times New Roman"/>
                <w:color w:val="000000"/>
                <w:lang w:val="es-ES" w:eastAsia="es-ES"/>
              </w:rPr>
              <w:t>Porcentaje</w:t>
            </w:r>
          </w:p>
        </w:tc>
      </w:tr>
      <w:tr w:rsidR="008C379B" w:rsidRPr="008C379B" w:rsidTr="008703C7">
        <w:trPr>
          <w:trHeight w:val="300"/>
          <w:jc w:val="center"/>
        </w:trPr>
        <w:tc>
          <w:tcPr>
            <w:tcW w:w="1097" w:type="dxa"/>
            <w:tcBorders>
              <w:top w:val="single" w:sz="4" w:space="0" w:color="auto"/>
              <w:left w:val="nil"/>
              <w:bottom w:val="nil"/>
              <w:right w:val="nil"/>
            </w:tcBorders>
            <w:shd w:val="clear" w:color="auto" w:fill="auto"/>
            <w:noWrap/>
            <w:vAlign w:val="bottom"/>
            <w:hideMark/>
          </w:tcPr>
          <w:p w:rsidR="008C379B" w:rsidRPr="008C379B" w:rsidRDefault="008C379B" w:rsidP="008C379B">
            <w:pPr>
              <w:spacing w:after="0" w:line="240" w:lineRule="auto"/>
              <w:jc w:val="center"/>
              <w:rPr>
                <w:rFonts w:ascii="Calibri" w:eastAsia="Times New Roman" w:hAnsi="Calibri" w:cs="Times New Roman"/>
                <w:color w:val="000000"/>
                <w:lang w:val="es-ES" w:eastAsia="es-ES"/>
              </w:rPr>
            </w:pPr>
            <w:r w:rsidRPr="008C379B">
              <w:rPr>
                <w:rFonts w:ascii="Calibri" w:eastAsia="Times New Roman" w:hAnsi="Calibri" w:cs="Times New Roman"/>
                <w:color w:val="000000"/>
                <w:lang w:val="es-ES" w:eastAsia="es-ES"/>
              </w:rPr>
              <w:t>1</w:t>
            </w:r>
          </w:p>
        </w:tc>
        <w:tc>
          <w:tcPr>
            <w:tcW w:w="987" w:type="dxa"/>
            <w:tcBorders>
              <w:top w:val="single" w:sz="4" w:space="0" w:color="auto"/>
              <w:left w:val="nil"/>
              <w:bottom w:val="nil"/>
              <w:right w:val="nil"/>
            </w:tcBorders>
            <w:shd w:val="clear" w:color="auto" w:fill="auto"/>
            <w:noWrap/>
            <w:vAlign w:val="bottom"/>
            <w:hideMark/>
          </w:tcPr>
          <w:p w:rsidR="008C379B" w:rsidRPr="008C379B" w:rsidRDefault="008C379B" w:rsidP="008C379B">
            <w:pPr>
              <w:spacing w:after="0" w:line="240" w:lineRule="auto"/>
              <w:jc w:val="right"/>
              <w:rPr>
                <w:rFonts w:ascii="Calibri" w:eastAsia="Times New Roman" w:hAnsi="Calibri" w:cs="Times New Roman"/>
                <w:color w:val="000000"/>
                <w:lang w:val="es-ES" w:eastAsia="es-ES"/>
              </w:rPr>
            </w:pPr>
            <w:r w:rsidRPr="008C379B">
              <w:rPr>
                <w:rFonts w:ascii="Calibri" w:eastAsia="Times New Roman" w:hAnsi="Calibri" w:cs="Times New Roman"/>
                <w:color w:val="000000"/>
                <w:lang w:val="es-ES" w:eastAsia="es-ES"/>
              </w:rPr>
              <w:t>23,547</w:t>
            </w:r>
          </w:p>
        </w:tc>
        <w:tc>
          <w:tcPr>
            <w:tcW w:w="1215" w:type="dxa"/>
            <w:tcBorders>
              <w:top w:val="single" w:sz="4" w:space="0" w:color="auto"/>
              <w:left w:val="nil"/>
              <w:bottom w:val="nil"/>
              <w:right w:val="nil"/>
            </w:tcBorders>
            <w:shd w:val="clear" w:color="auto" w:fill="auto"/>
            <w:noWrap/>
            <w:vAlign w:val="bottom"/>
            <w:hideMark/>
          </w:tcPr>
          <w:p w:rsidR="008C379B" w:rsidRPr="008C379B" w:rsidRDefault="008C379B" w:rsidP="008C379B">
            <w:pPr>
              <w:spacing w:after="0" w:line="240" w:lineRule="auto"/>
              <w:jc w:val="center"/>
              <w:rPr>
                <w:rFonts w:ascii="Calibri" w:eastAsia="Times New Roman" w:hAnsi="Calibri" w:cs="Times New Roman"/>
                <w:color w:val="000000"/>
                <w:lang w:val="es-ES" w:eastAsia="es-ES"/>
              </w:rPr>
            </w:pPr>
            <w:r w:rsidRPr="008C379B">
              <w:rPr>
                <w:rFonts w:ascii="Calibri" w:eastAsia="Times New Roman" w:hAnsi="Calibri" w:cs="Times New Roman"/>
                <w:color w:val="000000"/>
                <w:lang w:val="es-ES" w:eastAsia="es-ES"/>
              </w:rPr>
              <w:t>74%</w:t>
            </w:r>
          </w:p>
        </w:tc>
      </w:tr>
      <w:tr w:rsidR="008C379B" w:rsidRPr="008C379B" w:rsidTr="008703C7">
        <w:trPr>
          <w:trHeight w:val="300"/>
          <w:jc w:val="center"/>
        </w:trPr>
        <w:tc>
          <w:tcPr>
            <w:tcW w:w="1097" w:type="dxa"/>
            <w:tcBorders>
              <w:top w:val="nil"/>
              <w:left w:val="nil"/>
              <w:right w:val="nil"/>
            </w:tcBorders>
            <w:shd w:val="clear" w:color="auto" w:fill="auto"/>
            <w:noWrap/>
            <w:vAlign w:val="bottom"/>
            <w:hideMark/>
          </w:tcPr>
          <w:p w:rsidR="008C379B" w:rsidRPr="008C379B" w:rsidRDefault="008C379B" w:rsidP="008C379B">
            <w:pPr>
              <w:spacing w:after="0" w:line="240" w:lineRule="auto"/>
              <w:jc w:val="center"/>
              <w:rPr>
                <w:rFonts w:ascii="Calibri" w:eastAsia="Times New Roman" w:hAnsi="Calibri" w:cs="Times New Roman"/>
                <w:color w:val="000000"/>
                <w:lang w:val="es-ES" w:eastAsia="es-ES"/>
              </w:rPr>
            </w:pPr>
            <w:r w:rsidRPr="008C379B">
              <w:rPr>
                <w:rFonts w:ascii="Calibri" w:eastAsia="Times New Roman" w:hAnsi="Calibri" w:cs="Times New Roman"/>
                <w:color w:val="000000"/>
                <w:lang w:val="es-ES" w:eastAsia="es-ES"/>
              </w:rPr>
              <w:t>2</w:t>
            </w:r>
          </w:p>
        </w:tc>
        <w:tc>
          <w:tcPr>
            <w:tcW w:w="987" w:type="dxa"/>
            <w:tcBorders>
              <w:top w:val="nil"/>
              <w:left w:val="nil"/>
              <w:right w:val="nil"/>
            </w:tcBorders>
            <w:shd w:val="clear" w:color="auto" w:fill="auto"/>
            <w:noWrap/>
            <w:vAlign w:val="bottom"/>
            <w:hideMark/>
          </w:tcPr>
          <w:p w:rsidR="008C379B" w:rsidRPr="008C379B" w:rsidRDefault="008C379B" w:rsidP="008C379B">
            <w:pPr>
              <w:spacing w:after="0" w:line="240" w:lineRule="auto"/>
              <w:jc w:val="right"/>
              <w:rPr>
                <w:rFonts w:ascii="Calibri" w:eastAsia="Times New Roman" w:hAnsi="Calibri" w:cs="Times New Roman"/>
                <w:color w:val="000000"/>
                <w:lang w:val="es-ES" w:eastAsia="es-ES"/>
              </w:rPr>
            </w:pPr>
            <w:r w:rsidRPr="008C379B">
              <w:rPr>
                <w:rFonts w:ascii="Calibri" w:eastAsia="Times New Roman" w:hAnsi="Calibri" w:cs="Times New Roman"/>
                <w:color w:val="000000"/>
                <w:lang w:val="es-ES" w:eastAsia="es-ES"/>
              </w:rPr>
              <w:t>5,763</w:t>
            </w:r>
          </w:p>
        </w:tc>
        <w:tc>
          <w:tcPr>
            <w:tcW w:w="1215" w:type="dxa"/>
            <w:tcBorders>
              <w:top w:val="nil"/>
              <w:left w:val="nil"/>
              <w:right w:val="nil"/>
            </w:tcBorders>
            <w:shd w:val="clear" w:color="auto" w:fill="auto"/>
            <w:noWrap/>
            <w:vAlign w:val="bottom"/>
            <w:hideMark/>
          </w:tcPr>
          <w:p w:rsidR="008C379B" w:rsidRPr="008C379B" w:rsidRDefault="008C379B" w:rsidP="008C379B">
            <w:pPr>
              <w:spacing w:after="0" w:line="240" w:lineRule="auto"/>
              <w:jc w:val="center"/>
              <w:rPr>
                <w:rFonts w:ascii="Calibri" w:eastAsia="Times New Roman" w:hAnsi="Calibri" w:cs="Times New Roman"/>
                <w:color w:val="000000"/>
                <w:lang w:val="es-ES" w:eastAsia="es-ES"/>
              </w:rPr>
            </w:pPr>
            <w:r w:rsidRPr="008C379B">
              <w:rPr>
                <w:rFonts w:ascii="Calibri" w:eastAsia="Times New Roman" w:hAnsi="Calibri" w:cs="Times New Roman"/>
                <w:color w:val="000000"/>
                <w:lang w:val="es-ES" w:eastAsia="es-ES"/>
              </w:rPr>
              <w:t>18%</w:t>
            </w:r>
          </w:p>
        </w:tc>
      </w:tr>
      <w:tr w:rsidR="008C379B" w:rsidRPr="008C379B" w:rsidTr="008703C7">
        <w:trPr>
          <w:trHeight w:val="300"/>
          <w:jc w:val="center"/>
        </w:trPr>
        <w:tc>
          <w:tcPr>
            <w:tcW w:w="1097" w:type="dxa"/>
            <w:tcBorders>
              <w:top w:val="nil"/>
              <w:left w:val="nil"/>
              <w:bottom w:val="single" w:sz="4" w:space="0" w:color="auto"/>
              <w:right w:val="nil"/>
            </w:tcBorders>
            <w:shd w:val="clear" w:color="auto" w:fill="auto"/>
            <w:noWrap/>
            <w:vAlign w:val="bottom"/>
            <w:hideMark/>
          </w:tcPr>
          <w:p w:rsidR="008C379B" w:rsidRPr="008C379B" w:rsidRDefault="008C379B" w:rsidP="008C379B">
            <w:pPr>
              <w:spacing w:after="0" w:line="240" w:lineRule="auto"/>
              <w:jc w:val="center"/>
              <w:rPr>
                <w:rFonts w:ascii="Calibri" w:eastAsia="Times New Roman" w:hAnsi="Calibri" w:cs="Times New Roman"/>
                <w:color w:val="000000"/>
                <w:lang w:val="es-ES" w:eastAsia="es-ES"/>
              </w:rPr>
            </w:pPr>
            <w:r w:rsidRPr="008C379B">
              <w:rPr>
                <w:rFonts w:ascii="Calibri" w:eastAsia="Times New Roman" w:hAnsi="Calibri" w:cs="Times New Roman"/>
                <w:color w:val="000000"/>
                <w:lang w:val="es-ES" w:eastAsia="es-ES"/>
              </w:rPr>
              <w:t>Más de 3</w:t>
            </w:r>
          </w:p>
        </w:tc>
        <w:tc>
          <w:tcPr>
            <w:tcW w:w="987" w:type="dxa"/>
            <w:tcBorders>
              <w:top w:val="nil"/>
              <w:left w:val="nil"/>
              <w:bottom w:val="single" w:sz="4" w:space="0" w:color="auto"/>
              <w:right w:val="nil"/>
            </w:tcBorders>
            <w:shd w:val="clear" w:color="auto" w:fill="auto"/>
            <w:noWrap/>
            <w:vAlign w:val="bottom"/>
            <w:hideMark/>
          </w:tcPr>
          <w:p w:rsidR="008C379B" w:rsidRPr="008C379B" w:rsidRDefault="008C379B" w:rsidP="008C379B">
            <w:pPr>
              <w:spacing w:after="0" w:line="240" w:lineRule="auto"/>
              <w:jc w:val="right"/>
              <w:rPr>
                <w:rFonts w:ascii="Calibri" w:eastAsia="Times New Roman" w:hAnsi="Calibri" w:cs="Times New Roman"/>
                <w:color w:val="000000"/>
                <w:lang w:val="es-ES" w:eastAsia="es-ES"/>
              </w:rPr>
            </w:pPr>
            <w:r w:rsidRPr="008C379B">
              <w:rPr>
                <w:rFonts w:ascii="Calibri" w:eastAsia="Times New Roman" w:hAnsi="Calibri" w:cs="Times New Roman"/>
                <w:color w:val="000000"/>
                <w:lang w:val="es-ES" w:eastAsia="es-ES"/>
              </w:rPr>
              <w:t>2,578</w:t>
            </w:r>
          </w:p>
        </w:tc>
        <w:tc>
          <w:tcPr>
            <w:tcW w:w="1215" w:type="dxa"/>
            <w:tcBorders>
              <w:top w:val="nil"/>
              <w:left w:val="nil"/>
              <w:bottom w:val="single" w:sz="4" w:space="0" w:color="auto"/>
              <w:right w:val="nil"/>
            </w:tcBorders>
            <w:shd w:val="clear" w:color="auto" w:fill="auto"/>
            <w:noWrap/>
            <w:vAlign w:val="bottom"/>
            <w:hideMark/>
          </w:tcPr>
          <w:p w:rsidR="008C379B" w:rsidRPr="008C379B" w:rsidRDefault="008C379B" w:rsidP="008C379B">
            <w:pPr>
              <w:spacing w:after="0" w:line="240" w:lineRule="auto"/>
              <w:jc w:val="center"/>
              <w:rPr>
                <w:rFonts w:ascii="Calibri" w:eastAsia="Times New Roman" w:hAnsi="Calibri" w:cs="Times New Roman"/>
                <w:color w:val="000000"/>
                <w:lang w:val="es-ES" w:eastAsia="es-ES"/>
              </w:rPr>
            </w:pPr>
            <w:r w:rsidRPr="008C379B">
              <w:rPr>
                <w:rFonts w:ascii="Calibri" w:eastAsia="Times New Roman" w:hAnsi="Calibri" w:cs="Times New Roman"/>
                <w:color w:val="000000"/>
                <w:lang w:val="es-ES" w:eastAsia="es-ES"/>
              </w:rPr>
              <w:t>8%</w:t>
            </w:r>
          </w:p>
        </w:tc>
      </w:tr>
      <w:tr w:rsidR="008C379B" w:rsidRPr="008C379B" w:rsidTr="008703C7">
        <w:trPr>
          <w:trHeight w:val="300"/>
          <w:jc w:val="center"/>
        </w:trPr>
        <w:tc>
          <w:tcPr>
            <w:tcW w:w="1097" w:type="dxa"/>
            <w:tcBorders>
              <w:top w:val="single" w:sz="4" w:space="0" w:color="auto"/>
              <w:left w:val="nil"/>
              <w:bottom w:val="nil"/>
              <w:right w:val="nil"/>
            </w:tcBorders>
            <w:shd w:val="clear" w:color="auto" w:fill="auto"/>
            <w:noWrap/>
            <w:vAlign w:val="bottom"/>
            <w:hideMark/>
          </w:tcPr>
          <w:p w:rsidR="008C379B" w:rsidRPr="008C379B" w:rsidRDefault="008C379B" w:rsidP="008C379B">
            <w:pPr>
              <w:spacing w:after="0" w:line="240" w:lineRule="auto"/>
              <w:rPr>
                <w:rFonts w:ascii="Calibri" w:eastAsia="Times New Roman" w:hAnsi="Calibri" w:cs="Times New Roman"/>
                <w:b/>
                <w:color w:val="000000"/>
                <w:lang w:val="es-ES" w:eastAsia="es-ES"/>
              </w:rPr>
            </w:pPr>
            <w:r w:rsidRPr="008C379B">
              <w:rPr>
                <w:rFonts w:ascii="Calibri" w:eastAsia="Times New Roman" w:hAnsi="Calibri" w:cs="Times New Roman"/>
                <w:b/>
                <w:color w:val="000000"/>
                <w:lang w:val="es-ES" w:eastAsia="es-ES"/>
              </w:rPr>
              <w:t>Total</w:t>
            </w:r>
          </w:p>
        </w:tc>
        <w:tc>
          <w:tcPr>
            <w:tcW w:w="987" w:type="dxa"/>
            <w:tcBorders>
              <w:top w:val="single" w:sz="4" w:space="0" w:color="auto"/>
              <w:left w:val="nil"/>
              <w:bottom w:val="nil"/>
              <w:right w:val="nil"/>
            </w:tcBorders>
            <w:shd w:val="clear" w:color="auto" w:fill="auto"/>
            <w:noWrap/>
            <w:vAlign w:val="bottom"/>
            <w:hideMark/>
          </w:tcPr>
          <w:p w:rsidR="008C379B" w:rsidRPr="008C379B" w:rsidRDefault="008C379B" w:rsidP="008C379B">
            <w:pPr>
              <w:spacing w:after="0" w:line="240" w:lineRule="auto"/>
              <w:jc w:val="right"/>
              <w:rPr>
                <w:rFonts w:ascii="Calibri" w:eastAsia="Times New Roman" w:hAnsi="Calibri" w:cs="Times New Roman"/>
                <w:b/>
                <w:color w:val="000000"/>
                <w:lang w:val="es-ES" w:eastAsia="es-ES"/>
              </w:rPr>
            </w:pPr>
            <w:r w:rsidRPr="008C379B">
              <w:rPr>
                <w:rFonts w:ascii="Calibri" w:eastAsia="Times New Roman" w:hAnsi="Calibri" w:cs="Times New Roman"/>
                <w:b/>
                <w:color w:val="000000"/>
                <w:lang w:val="es-ES" w:eastAsia="es-ES"/>
              </w:rPr>
              <w:t>31,888</w:t>
            </w:r>
          </w:p>
        </w:tc>
        <w:tc>
          <w:tcPr>
            <w:tcW w:w="1215" w:type="dxa"/>
            <w:tcBorders>
              <w:top w:val="single" w:sz="4" w:space="0" w:color="auto"/>
              <w:left w:val="nil"/>
              <w:bottom w:val="nil"/>
              <w:right w:val="nil"/>
            </w:tcBorders>
            <w:shd w:val="clear" w:color="auto" w:fill="auto"/>
            <w:noWrap/>
            <w:vAlign w:val="bottom"/>
            <w:hideMark/>
          </w:tcPr>
          <w:p w:rsidR="008C379B" w:rsidRPr="008C379B" w:rsidRDefault="008C379B" w:rsidP="008C379B">
            <w:pPr>
              <w:spacing w:after="0" w:line="240" w:lineRule="auto"/>
              <w:jc w:val="center"/>
              <w:rPr>
                <w:rFonts w:ascii="Calibri" w:eastAsia="Times New Roman" w:hAnsi="Calibri" w:cs="Times New Roman"/>
                <w:b/>
                <w:color w:val="000000"/>
                <w:lang w:val="es-ES" w:eastAsia="es-ES"/>
              </w:rPr>
            </w:pPr>
            <w:r>
              <w:rPr>
                <w:rFonts w:ascii="Calibri" w:eastAsia="Times New Roman" w:hAnsi="Calibri" w:cs="Times New Roman"/>
                <w:b/>
                <w:color w:val="000000"/>
                <w:lang w:val="es-ES" w:eastAsia="es-ES"/>
              </w:rPr>
              <w:t>100%</w:t>
            </w:r>
          </w:p>
        </w:tc>
      </w:tr>
    </w:tbl>
    <w:p w:rsidR="008C379B" w:rsidRDefault="008C379B" w:rsidP="00037110">
      <w:pPr>
        <w:jc w:val="both"/>
      </w:pPr>
    </w:p>
    <w:p w:rsidR="00BE45FC" w:rsidRDefault="00BE45FC" w:rsidP="00037110">
      <w:pPr>
        <w:jc w:val="both"/>
      </w:pPr>
    </w:p>
    <w:p w:rsidR="00B50511" w:rsidRDefault="00B47AAF" w:rsidP="00037110">
      <w:pPr>
        <w:jc w:val="both"/>
      </w:pPr>
      <w:r>
        <w:t>P</w:t>
      </w:r>
      <w:r w:rsidR="00363573">
        <w:t>or la naturaleza del programa</w:t>
      </w:r>
      <w:r w:rsidR="009530F9" w:rsidRPr="009530F9">
        <w:t xml:space="preserve"> se observa una </w:t>
      </w:r>
      <w:r w:rsidR="008C379B">
        <w:t xml:space="preserve">mayor presencia de </w:t>
      </w:r>
      <w:r w:rsidR="009530F9" w:rsidRPr="009530F9">
        <w:t xml:space="preserve">técnicos </w:t>
      </w:r>
      <w:r w:rsidR="008C379B">
        <w:t xml:space="preserve">y/o </w:t>
      </w:r>
      <w:r w:rsidR="009530F9" w:rsidRPr="009530F9">
        <w:t>profesionales</w:t>
      </w:r>
      <w:r>
        <w:t xml:space="preserve"> entre</w:t>
      </w:r>
      <w:r w:rsidRPr="009530F9">
        <w:t xml:space="preserve"> los buscadores de empleo registrados</w:t>
      </w:r>
      <w:r w:rsidR="009530F9" w:rsidRPr="009530F9">
        <w:t xml:space="preserve">, </w:t>
      </w:r>
      <w:r>
        <w:t xml:space="preserve">que </w:t>
      </w:r>
      <w:r w:rsidR="009530F9" w:rsidRPr="009530F9">
        <w:t xml:space="preserve">representan el 63% del </w:t>
      </w:r>
      <w:r>
        <w:t xml:space="preserve">promedio </w:t>
      </w:r>
      <w:r w:rsidR="009530F9" w:rsidRPr="009530F9">
        <w:t>total de las personas registradas.</w:t>
      </w:r>
    </w:p>
    <w:p w:rsidR="00827D46" w:rsidRPr="00827D46" w:rsidRDefault="00827D46" w:rsidP="00827D46">
      <w:pPr>
        <w:jc w:val="center"/>
        <w:rPr>
          <w:b/>
        </w:rPr>
      </w:pPr>
      <w:r w:rsidRPr="00827D46">
        <w:rPr>
          <w:b/>
        </w:rPr>
        <w:t xml:space="preserve">Gráfico </w:t>
      </w:r>
      <w:r w:rsidR="00B47AAF">
        <w:rPr>
          <w:b/>
        </w:rPr>
        <w:t>3</w:t>
      </w:r>
      <w:r w:rsidRPr="00827D46">
        <w:rPr>
          <w:b/>
        </w:rPr>
        <w:t>: Nivel educativo de los nuevos buscadores de empleo registrados</w:t>
      </w:r>
      <w:r>
        <w:rPr>
          <w:rStyle w:val="FootnoteReference"/>
        </w:rPr>
        <w:footnoteReference w:id="11"/>
      </w:r>
    </w:p>
    <w:p w:rsidR="00827D46" w:rsidRDefault="00827D46" w:rsidP="00827D46">
      <w:pPr>
        <w:jc w:val="center"/>
      </w:pPr>
      <w:r>
        <w:rPr>
          <w:noProof/>
          <w:lang w:val="es-ES" w:eastAsia="es-ES"/>
        </w:rPr>
        <w:drawing>
          <wp:inline distT="0" distB="0" distL="0" distR="0" wp14:anchorId="214B4B6D" wp14:editId="60995050">
            <wp:extent cx="5099221" cy="2734962"/>
            <wp:effectExtent l="0" t="0" r="25400" b="27305"/>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B50511" w:rsidRDefault="00B47AAF" w:rsidP="00037110">
      <w:pPr>
        <w:jc w:val="both"/>
      </w:pPr>
      <w:r>
        <w:t>Se puede observar que</w:t>
      </w:r>
      <w:r w:rsidR="009530F9" w:rsidRPr="009530F9">
        <w:t xml:space="preserve"> la </w:t>
      </w:r>
      <w:r w:rsidR="008C379B">
        <w:t>importancia de</w:t>
      </w:r>
      <w:r w:rsidR="00363573">
        <w:t xml:space="preserve"> los</w:t>
      </w:r>
      <w:r w:rsidR="009530F9" w:rsidRPr="009530F9">
        <w:t xml:space="preserve"> técnico</w:t>
      </w:r>
      <w:r w:rsidR="008C379B">
        <w:t>-</w:t>
      </w:r>
      <w:r w:rsidR="009530F9" w:rsidRPr="009530F9">
        <w:t xml:space="preserve">profesionales dentro del total de registros ha ido </w:t>
      </w:r>
      <w:r w:rsidR="00BE45FC">
        <w:t>incrementándose</w:t>
      </w:r>
      <w:r w:rsidR="008C379B">
        <w:t xml:space="preserve"> en el tiempo</w:t>
      </w:r>
      <w:r w:rsidR="00A02B9D">
        <w:t xml:space="preserve"> desde el inicio del programa</w:t>
      </w:r>
      <w:r w:rsidR="008703C7">
        <w:rPr>
          <w:rStyle w:val="FootnoteReference"/>
        </w:rPr>
        <w:footnoteReference w:id="12"/>
      </w:r>
      <w:r w:rsidR="00BB0D35">
        <w:t xml:space="preserve"> (</w:t>
      </w:r>
      <w:r w:rsidR="00BB0D35" w:rsidRPr="00BB0D35">
        <w:rPr>
          <w:i/>
        </w:rPr>
        <w:t xml:space="preserve">gráfico </w:t>
      </w:r>
      <w:r w:rsidR="00A02B9D">
        <w:rPr>
          <w:i/>
        </w:rPr>
        <w:t>3</w:t>
      </w:r>
      <w:r w:rsidR="00BB0D35">
        <w:t>)</w:t>
      </w:r>
      <w:r w:rsidR="009530F9" w:rsidRPr="009530F9">
        <w:t>.</w:t>
      </w:r>
      <w:r w:rsidR="008C379B">
        <w:t xml:space="preserve"> </w:t>
      </w:r>
      <w:r w:rsidR="008703C7">
        <w:t>A</w:t>
      </w:r>
      <w:r w:rsidR="009530F9" w:rsidRPr="009530F9">
        <w:t xml:space="preserve"> fine</w:t>
      </w:r>
      <w:r w:rsidR="008C379B">
        <w:t>s del 2014 los técnicos-</w:t>
      </w:r>
      <w:r w:rsidR="009530F9" w:rsidRPr="009530F9">
        <w:t>profesionales representan entre el 65 y el 72% del total de los registrados mensuales.</w:t>
      </w:r>
    </w:p>
    <w:p w:rsidR="002041E4" w:rsidRDefault="002041E4" w:rsidP="00037110">
      <w:pPr>
        <w:jc w:val="both"/>
      </w:pPr>
    </w:p>
    <w:p w:rsidR="002467BE" w:rsidRDefault="002467BE" w:rsidP="00037110">
      <w:pPr>
        <w:jc w:val="both"/>
      </w:pPr>
    </w:p>
    <w:p w:rsidR="00BB0D35" w:rsidRDefault="00BB0D35" w:rsidP="00037110">
      <w:pPr>
        <w:jc w:val="both"/>
      </w:pPr>
    </w:p>
    <w:p w:rsidR="00292ADB" w:rsidRDefault="00292ADB">
      <w:pPr>
        <w:rPr>
          <w:b/>
        </w:rPr>
      </w:pPr>
      <w:r>
        <w:rPr>
          <w:b/>
        </w:rPr>
        <w:br w:type="page"/>
      </w:r>
    </w:p>
    <w:p w:rsidR="000654A4" w:rsidRDefault="002041E4" w:rsidP="000654A4">
      <w:pPr>
        <w:jc w:val="center"/>
      </w:pPr>
      <w:r w:rsidRPr="002041E4">
        <w:rPr>
          <w:b/>
        </w:rPr>
        <w:lastRenderedPageBreak/>
        <w:t xml:space="preserve">Gráfico </w:t>
      </w:r>
      <w:r w:rsidR="00292ADB">
        <w:rPr>
          <w:b/>
        </w:rPr>
        <w:t>4</w:t>
      </w:r>
      <w:r w:rsidRPr="002041E4">
        <w:rPr>
          <w:b/>
        </w:rPr>
        <w:t xml:space="preserve">: </w:t>
      </w:r>
      <w:r w:rsidRPr="002041E4">
        <w:rPr>
          <w:b/>
          <w:bCs/>
          <w:lang w:val="es-ES"/>
        </w:rPr>
        <w:t>Personas Registradas por G</w:t>
      </w:r>
      <w:r w:rsidRPr="002041E4">
        <w:rPr>
          <w:b/>
          <w:bCs/>
        </w:rPr>
        <w:t>é</w:t>
      </w:r>
      <w:r w:rsidRPr="002041E4">
        <w:rPr>
          <w:b/>
          <w:bCs/>
          <w:lang w:val="es-ES"/>
        </w:rPr>
        <w:t>nero</w:t>
      </w:r>
      <w:r>
        <w:rPr>
          <w:rStyle w:val="FootnoteReference"/>
        </w:rPr>
        <w:footnoteReference w:id="13"/>
      </w:r>
    </w:p>
    <w:p w:rsidR="008C379B" w:rsidRDefault="008C379B" w:rsidP="00D6108F">
      <w:pPr>
        <w:ind w:hanging="360"/>
        <w:jc w:val="center"/>
      </w:pPr>
      <w:r>
        <w:rPr>
          <w:noProof/>
          <w:lang w:val="es-ES" w:eastAsia="es-ES"/>
        </w:rPr>
        <w:drawing>
          <wp:inline distT="0" distB="0" distL="0" distR="0" wp14:anchorId="376CD79F" wp14:editId="6598BC03">
            <wp:extent cx="6273209" cy="3870252"/>
            <wp:effectExtent l="0" t="0" r="13335" b="1651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0D702A" w:rsidRDefault="000D702A" w:rsidP="00BE45FC">
      <w:pPr>
        <w:jc w:val="both"/>
      </w:pPr>
    </w:p>
    <w:p w:rsidR="00182E74" w:rsidRDefault="008C379B" w:rsidP="00BE45FC">
      <w:pPr>
        <w:jc w:val="both"/>
      </w:pPr>
      <w:r>
        <w:t>En lo que se refiere al registro</w:t>
      </w:r>
      <w:r w:rsidR="00BE45FC">
        <w:t xml:space="preserve"> de buscadores de empleo</w:t>
      </w:r>
      <w:r>
        <w:t xml:space="preserve"> por </w:t>
      </w:r>
      <w:r w:rsidR="00BE45FC">
        <w:t>género</w:t>
      </w:r>
      <w:r w:rsidR="00BB0D35">
        <w:t xml:space="preserve"> (</w:t>
      </w:r>
      <w:r w:rsidR="00BB0D35" w:rsidRPr="00BB0D35">
        <w:rPr>
          <w:i/>
        </w:rPr>
        <w:t xml:space="preserve">gráfico </w:t>
      </w:r>
      <w:r w:rsidR="00292ADB">
        <w:rPr>
          <w:i/>
        </w:rPr>
        <w:t>4</w:t>
      </w:r>
      <w:r w:rsidR="00BB0D35">
        <w:t>)</w:t>
      </w:r>
      <w:r>
        <w:t xml:space="preserve">, se observa una mayor presencia de mujeres, siendo que ellas representan el 55% del total de registros realizados. El promedio anual de mujeres dentro del registro de oferta pasó de 53% en 2012 </w:t>
      </w:r>
      <w:r w:rsidR="00182E74">
        <w:t>a 54% 2014.</w:t>
      </w:r>
      <w:r w:rsidR="00BE45FC">
        <w:t xml:space="preserve">  </w:t>
      </w:r>
    </w:p>
    <w:p w:rsidR="00182E74" w:rsidRDefault="00182E74" w:rsidP="00182E74">
      <w:pPr>
        <w:jc w:val="both"/>
      </w:pPr>
      <w:r>
        <w:t xml:space="preserve">Haciendo un desglose de las personas registradas por grupo </w:t>
      </w:r>
      <w:r w:rsidR="00D6108F">
        <w:t>etario</w:t>
      </w:r>
      <w:r>
        <w:t xml:space="preserve">, </w:t>
      </w:r>
      <w:r w:rsidR="00363573">
        <w:t xml:space="preserve">como primer punto </w:t>
      </w:r>
      <w:r w:rsidR="00D6108F">
        <w:t xml:space="preserve">a destacar </w:t>
      </w:r>
      <w:r w:rsidR="00BE45FC">
        <w:t>se observa que el dato de edad dejó</w:t>
      </w:r>
      <w:r>
        <w:t xml:space="preserve"> de ser recolectado a partir de octubre de 2013</w:t>
      </w:r>
      <w:r w:rsidR="002041E4">
        <w:t xml:space="preserve"> (ver anexo 1</w:t>
      </w:r>
      <w:r w:rsidR="00BE45FC">
        <w:t>)</w:t>
      </w:r>
      <w:r>
        <w:t>.</w:t>
      </w:r>
      <w:r w:rsidR="00363573">
        <w:t xml:space="preserve"> Sin embargo, a</w:t>
      </w:r>
      <w:r>
        <w:t>ntes de esa fecha los datos mostraban una mayor participación de personas entre 25 y 44 años de edad, seguidas de buscadores de empleo menores de 25 años.  En promedio y hasta donde se dispone de datos, cerca al 90% de las personas registradas, se refiere a es</w:t>
      </w:r>
      <w:r w:rsidR="00363573">
        <w:t>t</w:t>
      </w:r>
      <w:r>
        <w:t xml:space="preserve">os </w:t>
      </w:r>
      <w:r w:rsidR="00363573">
        <w:t xml:space="preserve">dos </w:t>
      </w:r>
      <w:r>
        <w:t>grupos.</w:t>
      </w:r>
      <w:r w:rsidR="0032557F">
        <w:t xml:space="preserve"> La información de edad puede ser sin embargo calculada, dado que se solicita la fecha de nacimiento de todas las personas. Este dato debe ser incorporado </w:t>
      </w:r>
      <w:r w:rsidR="000654A4">
        <w:t>automáticamente</w:t>
      </w:r>
      <w:r w:rsidR="0032557F">
        <w:t xml:space="preserve"> a la base de datos.</w:t>
      </w:r>
    </w:p>
    <w:p w:rsidR="000D702A" w:rsidRDefault="000D702A" w:rsidP="00182E74">
      <w:pPr>
        <w:jc w:val="both"/>
      </w:pPr>
    </w:p>
    <w:p w:rsidR="000D702A" w:rsidRDefault="000D702A" w:rsidP="00182E74">
      <w:pPr>
        <w:jc w:val="both"/>
      </w:pPr>
    </w:p>
    <w:p w:rsidR="000D702A" w:rsidRDefault="000D702A" w:rsidP="00182E74">
      <w:pPr>
        <w:jc w:val="both"/>
      </w:pPr>
    </w:p>
    <w:p w:rsidR="000D702A" w:rsidRDefault="000D702A" w:rsidP="00182E74">
      <w:pPr>
        <w:jc w:val="both"/>
      </w:pPr>
    </w:p>
    <w:p w:rsidR="000D702A" w:rsidRDefault="000D702A" w:rsidP="00182E74">
      <w:pPr>
        <w:jc w:val="both"/>
      </w:pPr>
    </w:p>
    <w:p w:rsidR="000D702A" w:rsidRPr="000D702A" w:rsidRDefault="002041E4" w:rsidP="000D702A">
      <w:pPr>
        <w:jc w:val="center"/>
        <w:rPr>
          <w:b/>
        </w:rPr>
      </w:pPr>
      <w:r>
        <w:rPr>
          <w:b/>
        </w:rPr>
        <w:lastRenderedPageBreak/>
        <w:t xml:space="preserve">Tabla 2: </w:t>
      </w:r>
      <w:r w:rsidR="000D702A">
        <w:rPr>
          <w:b/>
        </w:rPr>
        <w:t>Características de las empresas registradas en la Bolsa</w:t>
      </w:r>
    </w:p>
    <w:tbl>
      <w:tblPr>
        <w:tblW w:w="5787" w:type="dxa"/>
        <w:jc w:val="center"/>
        <w:tblCellMar>
          <w:left w:w="70" w:type="dxa"/>
          <w:right w:w="70" w:type="dxa"/>
        </w:tblCellMar>
        <w:tblLook w:val="04A0" w:firstRow="1" w:lastRow="0" w:firstColumn="1" w:lastColumn="0" w:noHBand="0" w:noVBand="1"/>
      </w:tblPr>
      <w:tblGrid>
        <w:gridCol w:w="2420"/>
        <w:gridCol w:w="1569"/>
        <w:gridCol w:w="1798"/>
      </w:tblGrid>
      <w:tr w:rsidR="000D702A" w:rsidRPr="000D702A" w:rsidTr="00D6108F">
        <w:trPr>
          <w:trHeight w:val="300"/>
          <w:jc w:val="center"/>
        </w:trPr>
        <w:tc>
          <w:tcPr>
            <w:tcW w:w="2420" w:type="dxa"/>
            <w:tcBorders>
              <w:top w:val="nil"/>
              <w:left w:val="nil"/>
              <w:bottom w:val="single" w:sz="4" w:space="0" w:color="auto"/>
              <w:right w:val="nil"/>
            </w:tcBorders>
            <w:shd w:val="clear" w:color="auto" w:fill="auto"/>
            <w:noWrap/>
            <w:vAlign w:val="bottom"/>
            <w:hideMark/>
          </w:tcPr>
          <w:p w:rsidR="000D702A" w:rsidRPr="000D702A" w:rsidRDefault="000D702A" w:rsidP="00BA48B9">
            <w:pPr>
              <w:spacing w:after="0" w:line="240" w:lineRule="auto"/>
              <w:jc w:val="center"/>
              <w:rPr>
                <w:rFonts w:ascii="Calibri" w:eastAsia="Times New Roman" w:hAnsi="Calibri" w:cs="Times New Roman"/>
                <w:bCs/>
                <w:color w:val="000000"/>
                <w:lang w:val="es-ES" w:eastAsia="es-ES"/>
              </w:rPr>
            </w:pPr>
            <w:r w:rsidRPr="000D702A">
              <w:rPr>
                <w:rFonts w:ascii="Calibri" w:eastAsia="Times New Roman" w:hAnsi="Calibri" w:cs="Times New Roman"/>
                <w:bCs/>
                <w:color w:val="000000"/>
                <w:lang w:val="es-ES" w:eastAsia="es-ES"/>
              </w:rPr>
              <w:t>Tamaño de la Empresa</w:t>
            </w:r>
          </w:p>
        </w:tc>
        <w:tc>
          <w:tcPr>
            <w:tcW w:w="1569" w:type="dxa"/>
            <w:tcBorders>
              <w:top w:val="nil"/>
              <w:left w:val="nil"/>
              <w:bottom w:val="single" w:sz="4" w:space="0" w:color="auto"/>
              <w:right w:val="nil"/>
            </w:tcBorders>
            <w:shd w:val="clear" w:color="auto" w:fill="auto"/>
            <w:noWrap/>
            <w:vAlign w:val="bottom"/>
            <w:hideMark/>
          </w:tcPr>
          <w:p w:rsidR="000D702A" w:rsidRPr="000D702A" w:rsidRDefault="000D702A" w:rsidP="00BA48B9">
            <w:pPr>
              <w:spacing w:after="0" w:line="240" w:lineRule="auto"/>
              <w:jc w:val="center"/>
              <w:rPr>
                <w:rFonts w:ascii="Calibri" w:eastAsia="Times New Roman" w:hAnsi="Calibri" w:cs="Times New Roman"/>
                <w:bCs/>
                <w:color w:val="000000"/>
                <w:lang w:val="es-ES" w:eastAsia="es-ES"/>
              </w:rPr>
            </w:pPr>
            <w:r w:rsidRPr="000D702A">
              <w:rPr>
                <w:rFonts w:ascii="Calibri" w:eastAsia="Times New Roman" w:hAnsi="Calibri" w:cs="Times New Roman"/>
                <w:bCs/>
                <w:color w:val="000000"/>
                <w:lang w:val="es-ES" w:eastAsia="es-ES"/>
              </w:rPr>
              <w:t>Frecuencia</w:t>
            </w:r>
          </w:p>
        </w:tc>
        <w:tc>
          <w:tcPr>
            <w:tcW w:w="1798" w:type="dxa"/>
            <w:tcBorders>
              <w:top w:val="nil"/>
              <w:left w:val="nil"/>
              <w:bottom w:val="single" w:sz="4" w:space="0" w:color="auto"/>
              <w:right w:val="nil"/>
            </w:tcBorders>
            <w:shd w:val="clear" w:color="auto" w:fill="auto"/>
            <w:noWrap/>
            <w:vAlign w:val="bottom"/>
            <w:hideMark/>
          </w:tcPr>
          <w:p w:rsidR="000D702A" w:rsidRPr="000D702A" w:rsidRDefault="000D702A" w:rsidP="00BA48B9">
            <w:pPr>
              <w:spacing w:after="0" w:line="240" w:lineRule="auto"/>
              <w:jc w:val="center"/>
              <w:rPr>
                <w:rFonts w:ascii="Calibri" w:eastAsia="Times New Roman" w:hAnsi="Calibri" w:cs="Times New Roman"/>
                <w:bCs/>
                <w:color w:val="000000"/>
                <w:lang w:val="es-ES" w:eastAsia="es-ES"/>
              </w:rPr>
            </w:pPr>
            <w:r w:rsidRPr="000D702A">
              <w:rPr>
                <w:rFonts w:ascii="Calibri" w:eastAsia="Times New Roman" w:hAnsi="Calibri" w:cs="Times New Roman"/>
                <w:bCs/>
                <w:color w:val="000000"/>
                <w:lang w:val="es-ES" w:eastAsia="es-ES"/>
              </w:rPr>
              <w:t>Porcentaje</w:t>
            </w:r>
          </w:p>
        </w:tc>
      </w:tr>
      <w:tr w:rsidR="000D702A" w:rsidRPr="00182E74" w:rsidTr="00D6108F">
        <w:trPr>
          <w:trHeight w:val="300"/>
          <w:jc w:val="center"/>
        </w:trPr>
        <w:tc>
          <w:tcPr>
            <w:tcW w:w="2420" w:type="dxa"/>
            <w:tcBorders>
              <w:top w:val="nil"/>
              <w:left w:val="nil"/>
              <w:bottom w:val="nil"/>
              <w:right w:val="nil"/>
            </w:tcBorders>
            <w:shd w:val="clear" w:color="auto" w:fill="auto"/>
            <w:noWrap/>
            <w:vAlign w:val="bottom"/>
            <w:hideMark/>
          </w:tcPr>
          <w:p w:rsidR="000D702A" w:rsidRPr="00182E74" w:rsidRDefault="000D702A" w:rsidP="00BA48B9">
            <w:pPr>
              <w:spacing w:after="0" w:line="240" w:lineRule="auto"/>
              <w:rPr>
                <w:rFonts w:ascii="Calibri" w:eastAsia="Times New Roman" w:hAnsi="Calibri" w:cs="Times New Roman"/>
                <w:color w:val="000000"/>
                <w:lang w:val="es-ES" w:eastAsia="es-ES"/>
              </w:rPr>
            </w:pPr>
            <w:r w:rsidRPr="00182E74">
              <w:rPr>
                <w:rFonts w:ascii="Calibri" w:eastAsia="Times New Roman" w:hAnsi="Calibri" w:cs="Times New Roman"/>
                <w:color w:val="000000"/>
                <w:lang w:val="es-ES" w:eastAsia="es-ES"/>
              </w:rPr>
              <w:t>Micro</w:t>
            </w:r>
          </w:p>
        </w:tc>
        <w:tc>
          <w:tcPr>
            <w:tcW w:w="1569" w:type="dxa"/>
            <w:tcBorders>
              <w:top w:val="nil"/>
              <w:left w:val="nil"/>
              <w:bottom w:val="nil"/>
              <w:right w:val="nil"/>
            </w:tcBorders>
            <w:shd w:val="clear" w:color="auto" w:fill="auto"/>
            <w:noWrap/>
            <w:vAlign w:val="bottom"/>
            <w:hideMark/>
          </w:tcPr>
          <w:p w:rsidR="000D702A" w:rsidRPr="00182E74" w:rsidRDefault="000D702A" w:rsidP="00BA48B9">
            <w:pPr>
              <w:spacing w:after="0" w:line="240" w:lineRule="auto"/>
              <w:jc w:val="right"/>
              <w:rPr>
                <w:rFonts w:ascii="Calibri" w:eastAsia="Times New Roman" w:hAnsi="Calibri" w:cs="Times New Roman"/>
                <w:color w:val="000000"/>
                <w:lang w:val="es-ES" w:eastAsia="es-ES"/>
              </w:rPr>
            </w:pPr>
            <w:r w:rsidRPr="00182E74">
              <w:rPr>
                <w:rFonts w:ascii="Calibri" w:eastAsia="Times New Roman" w:hAnsi="Calibri" w:cs="Times New Roman"/>
                <w:color w:val="000000"/>
                <w:lang w:val="es-ES" w:eastAsia="es-ES"/>
              </w:rPr>
              <w:t>4,585</w:t>
            </w:r>
          </w:p>
        </w:tc>
        <w:tc>
          <w:tcPr>
            <w:tcW w:w="1798" w:type="dxa"/>
            <w:tcBorders>
              <w:top w:val="nil"/>
              <w:left w:val="nil"/>
              <w:bottom w:val="nil"/>
              <w:right w:val="nil"/>
            </w:tcBorders>
            <w:shd w:val="clear" w:color="auto" w:fill="auto"/>
            <w:noWrap/>
            <w:vAlign w:val="bottom"/>
            <w:hideMark/>
          </w:tcPr>
          <w:p w:rsidR="000D702A" w:rsidRPr="00182E74" w:rsidRDefault="000D702A" w:rsidP="00BA48B9">
            <w:pPr>
              <w:spacing w:after="0" w:line="240" w:lineRule="auto"/>
              <w:jc w:val="right"/>
              <w:rPr>
                <w:rFonts w:ascii="Calibri" w:eastAsia="Times New Roman" w:hAnsi="Calibri" w:cs="Times New Roman"/>
                <w:color w:val="000000"/>
                <w:lang w:val="es-ES" w:eastAsia="es-ES"/>
              </w:rPr>
            </w:pPr>
            <w:r w:rsidRPr="00182E74">
              <w:rPr>
                <w:rFonts w:ascii="Calibri" w:eastAsia="Times New Roman" w:hAnsi="Calibri" w:cs="Times New Roman"/>
                <w:color w:val="000000"/>
                <w:lang w:val="es-ES" w:eastAsia="es-ES"/>
              </w:rPr>
              <w:t>74.46</w:t>
            </w:r>
          </w:p>
        </w:tc>
      </w:tr>
      <w:tr w:rsidR="000D702A" w:rsidRPr="00182E74" w:rsidTr="00D6108F">
        <w:trPr>
          <w:trHeight w:val="300"/>
          <w:jc w:val="center"/>
        </w:trPr>
        <w:tc>
          <w:tcPr>
            <w:tcW w:w="2420" w:type="dxa"/>
            <w:tcBorders>
              <w:top w:val="nil"/>
              <w:left w:val="nil"/>
              <w:bottom w:val="nil"/>
              <w:right w:val="nil"/>
            </w:tcBorders>
            <w:shd w:val="clear" w:color="auto" w:fill="auto"/>
            <w:noWrap/>
            <w:vAlign w:val="bottom"/>
            <w:hideMark/>
          </w:tcPr>
          <w:p w:rsidR="000D702A" w:rsidRPr="00182E74" w:rsidRDefault="000D702A" w:rsidP="00BA48B9">
            <w:pPr>
              <w:spacing w:after="0" w:line="240" w:lineRule="auto"/>
              <w:rPr>
                <w:rFonts w:ascii="Calibri" w:eastAsia="Times New Roman" w:hAnsi="Calibri" w:cs="Times New Roman"/>
                <w:color w:val="000000"/>
                <w:lang w:val="es-ES" w:eastAsia="es-ES"/>
              </w:rPr>
            </w:pPr>
            <w:r w:rsidRPr="00182E74">
              <w:rPr>
                <w:rFonts w:ascii="Calibri" w:eastAsia="Times New Roman" w:hAnsi="Calibri" w:cs="Times New Roman"/>
                <w:color w:val="000000"/>
                <w:lang w:val="es-ES" w:eastAsia="es-ES"/>
              </w:rPr>
              <w:t>Pequeña</w:t>
            </w:r>
          </w:p>
        </w:tc>
        <w:tc>
          <w:tcPr>
            <w:tcW w:w="1569" w:type="dxa"/>
            <w:tcBorders>
              <w:top w:val="nil"/>
              <w:left w:val="nil"/>
              <w:bottom w:val="nil"/>
              <w:right w:val="nil"/>
            </w:tcBorders>
            <w:shd w:val="clear" w:color="auto" w:fill="auto"/>
            <w:noWrap/>
            <w:vAlign w:val="bottom"/>
            <w:hideMark/>
          </w:tcPr>
          <w:p w:rsidR="000D702A" w:rsidRPr="00182E74" w:rsidRDefault="000D702A" w:rsidP="00BA48B9">
            <w:pPr>
              <w:spacing w:after="0" w:line="240" w:lineRule="auto"/>
              <w:jc w:val="right"/>
              <w:rPr>
                <w:rFonts w:ascii="Calibri" w:eastAsia="Times New Roman" w:hAnsi="Calibri" w:cs="Times New Roman"/>
                <w:color w:val="000000"/>
                <w:lang w:val="es-ES" w:eastAsia="es-ES"/>
              </w:rPr>
            </w:pPr>
            <w:r w:rsidRPr="00182E74">
              <w:rPr>
                <w:rFonts w:ascii="Calibri" w:eastAsia="Times New Roman" w:hAnsi="Calibri" w:cs="Times New Roman"/>
                <w:color w:val="000000"/>
                <w:lang w:val="es-ES" w:eastAsia="es-ES"/>
              </w:rPr>
              <w:t>292</w:t>
            </w:r>
          </w:p>
        </w:tc>
        <w:tc>
          <w:tcPr>
            <w:tcW w:w="1798" w:type="dxa"/>
            <w:tcBorders>
              <w:top w:val="nil"/>
              <w:left w:val="nil"/>
              <w:bottom w:val="nil"/>
              <w:right w:val="nil"/>
            </w:tcBorders>
            <w:shd w:val="clear" w:color="auto" w:fill="auto"/>
            <w:noWrap/>
            <w:vAlign w:val="bottom"/>
            <w:hideMark/>
          </w:tcPr>
          <w:p w:rsidR="000D702A" w:rsidRPr="00182E74" w:rsidRDefault="000D702A" w:rsidP="00BA48B9">
            <w:pPr>
              <w:spacing w:after="0" w:line="240" w:lineRule="auto"/>
              <w:jc w:val="right"/>
              <w:rPr>
                <w:rFonts w:ascii="Calibri" w:eastAsia="Times New Roman" w:hAnsi="Calibri" w:cs="Times New Roman"/>
                <w:color w:val="000000"/>
                <w:lang w:val="es-ES" w:eastAsia="es-ES"/>
              </w:rPr>
            </w:pPr>
            <w:r w:rsidRPr="00182E74">
              <w:rPr>
                <w:rFonts w:ascii="Calibri" w:eastAsia="Times New Roman" w:hAnsi="Calibri" w:cs="Times New Roman"/>
                <w:color w:val="000000"/>
                <w:lang w:val="es-ES" w:eastAsia="es-ES"/>
              </w:rPr>
              <w:t>4.74</w:t>
            </w:r>
          </w:p>
        </w:tc>
      </w:tr>
      <w:tr w:rsidR="000D702A" w:rsidRPr="00182E74" w:rsidTr="00D6108F">
        <w:trPr>
          <w:trHeight w:val="300"/>
          <w:jc w:val="center"/>
        </w:trPr>
        <w:tc>
          <w:tcPr>
            <w:tcW w:w="2420" w:type="dxa"/>
            <w:tcBorders>
              <w:top w:val="nil"/>
              <w:left w:val="nil"/>
              <w:bottom w:val="nil"/>
              <w:right w:val="nil"/>
            </w:tcBorders>
            <w:shd w:val="clear" w:color="auto" w:fill="auto"/>
            <w:noWrap/>
            <w:vAlign w:val="bottom"/>
            <w:hideMark/>
          </w:tcPr>
          <w:p w:rsidR="000D702A" w:rsidRPr="00182E74" w:rsidRDefault="000D702A" w:rsidP="00BA48B9">
            <w:pPr>
              <w:spacing w:after="0" w:line="240" w:lineRule="auto"/>
              <w:rPr>
                <w:rFonts w:ascii="Calibri" w:eastAsia="Times New Roman" w:hAnsi="Calibri" w:cs="Times New Roman"/>
                <w:color w:val="000000"/>
                <w:lang w:val="es-ES" w:eastAsia="es-ES"/>
              </w:rPr>
            </w:pPr>
            <w:r w:rsidRPr="00182E74">
              <w:rPr>
                <w:rFonts w:ascii="Calibri" w:eastAsia="Times New Roman" w:hAnsi="Calibri" w:cs="Times New Roman"/>
                <w:color w:val="000000"/>
                <w:lang w:val="es-ES" w:eastAsia="es-ES"/>
              </w:rPr>
              <w:t>Mediana</w:t>
            </w:r>
          </w:p>
        </w:tc>
        <w:tc>
          <w:tcPr>
            <w:tcW w:w="1569" w:type="dxa"/>
            <w:tcBorders>
              <w:top w:val="nil"/>
              <w:left w:val="nil"/>
              <w:bottom w:val="nil"/>
              <w:right w:val="nil"/>
            </w:tcBorders>
            <w:shd w:val="clear" w:color="auto" w:fill="auto"/>
            <w:noWrap/>
            <w:vAlign w:val="bottom"/>
            <w:hideMark/>
          </w:tcPr>
          <w:p w:rsidR="000D702A" w:rsidRPr="00182E74" w:rsidRDefault="000D702A" w:rsidP="00BA48B9">
            <w:pPr>
              <w:spacing w:after="0" w:line="240" w:lineRule="auto"/>
              <w:jc w:val="right"/>
              <w:rPr>
                <w:rFonts w:ascii="Calibri" w:eastAsia="Times New Roman" w:hAnsi="Calibri" w:cs="Times New Roman"/>
                <w:color w:val="000000"/>
                <w:lang w:val="es-ES" w:eastAsia="es-ES"/>
              </w:rPr>
            </w:pPr>
            <w:r w:rsidRPr="00182E74">
              <w:rPr>
                <w:rFonts w:ascii="Calibri" w:eastAsia="Times New Roman" w:hAnsi="Calibri" w:cs="Times New Roman"/>
                <w:color w:val="000000"/>
                <w:lang w:val="es-ES" w:eastAsia="es-ES"/>
              </w:rPr>
              <w:t>184</w:t>
            </w:r>
          </w:p>
        </w:tc>
        <w:tc>
          <w:tcPr>
            <w:tcW w:w="1798" w:type="dxa"/>
            <w:tcBorders>
              <w:top w:val="nil"/>
              <w:left w:val="nil"/>
              <w:bottom w:val="nil"/>
              <w:right w:val="nil"/>
            </w:tcBorders>
            <w:shd w:val="clear" w:color="auto" w:fill="auto"/>
            <w:noWrap/>
            <w:vAlign w:val="bottom"/>
            <w:hideMark/>
          </w:tcPr>
          <w:p w:rsidR="000D702A" w:rsidRPr="00182E74" w:rsidRDefault="000D702A" w:rsidP="00BA48B9">
            <w:pPr>
              <w:spacing w:after="0" w:line="240" w:lineRule="auto"/>
              <w:jc w:val="right"/>
              <w:rPr>
                <w:rFonts w:ascii="Calibri" w:eastAsia="Times New Roman" w:hAnsi="Calibri" w:cs="Times New Roman"/>
                <w:color w:val="000000"/>
                <w:lang w:val="es-ES" w:eastAsia="es-ES"/>
              </w:rPr>
            </w:pPr>
            <w:r w:rsidRPr="00182E74">
              <w:rPr>
                <w:rFonts w:ascii="Calibri" w:eastAsia="Times New Roman" w:hAnsi="Calibri" w:cs="Times New Roman"/>
                <w:color w:val="000000"/>
                <w:lang w:val="es-ES" w:eastAsia="es-ES"/>
              </w:rPr>
              <w:t>2.99</w:t>
            </w:r>
          </w:p>
        </w:tc>
      </w:tr>
      <w:tr w:rsidR="000D702A" w:rsidRPr="00182E74" w:rsidTr="00D6108F">
        <w:trPr>
          <w:trHeight w:val="300"/>
          <w:jc w:val="center"/>
        </w:trPr>
        <w:tc>
          <w:tcPr>
            <w:tcW w:w="2420" w:type="dxa"/>
            <w:tcBorders>
              <w:top w:val="nil"/>
              <w:left w:val="nil"/>
              <w:bottom w:val="nil"/>
              <w:right w:val="nil"/>
            </w:tcBorders>
            <w:shd w:val="clear" w:color="auto" w:fill="auto"/>
            <w:noWrap/>
            <w:vAlign w:val="bottom"/>
            <w:hideMark/>
          </w:tcPr>
          <w:p w:rsidR="000D702A" w:rsidRPr="00182E74" w:rsidRDefault="000D702A" w:rsidP="00BA48B9">
            <w:pPr>
              <w:spacing w:after="0" w:line="240" w:lineRule="auto"/>
              <w:rPr>
                <w:rFonts w:ascii="Calibri" w:eastAsia="Times New Roman" w:hAnsi="Calibri" w:cs="Times New Roman"/>
                <w:color w:val="000000"/>
                <w:lang w:val="es-ES" w:eastAsia="es-ES"/>
              </w:rPr>
            </w:pPr>
            <w:r w:rsidRPr="00182E74">
              <w:rPr>
                <w:rFonts w:ascii="Calibri" w:eastAsia="Times New Roman" w:hAnsi="Calibri" w:cs="Times New Roman"/>
                <w:color w:val="000000"/>
                <w:lang w:val="es-ES" w:eastAsia="es-ES"/>
              </w:rPr>
              <w:t>Grande</w:t>
            </w:r>
          </w:p>
        </w:tc>
        <w:tc>
          <w:tcPr>
            <w:tcW w:w="1569" w:type="dxa"/>
            <w:tcBorders>
              <w:top w:val="nil"/>
              <w:left w:val="nil"/>
              <w:bottom w:val="nil"/>
              <w:right w:val="nil"/>
            </w:tcBorders>
            <w:shd w:val="clear" w:color="auto" w:fill="auto"/>
            <w:noWrap/>
            <w:vAlign w:val="bottom"/>
            <w:hideMark/>
          </w:tcPr>
          <w:p w:rsidR="000D702A" w:rsidRPr="00182E74" w:rsidRDefault="000D702A" w:rsidP="00BA48B9">
            <w:pPr>
              <w:spacing w:after="0" w:line="240" w:lineRule="auto"/>
              <w:jc w:val="right"/>
              <w:rPr>
                <w:rFonts w:ascii="Calibri" w:eastAsia="Times New Roman" w:hAnsi="Calibri" w:cs="Times New Roman"/>
                <w:color w:val="000000"/>
                <w:lang w:val="es-ES" w:eastAsia="es-ES"/>
              </w:rPr>
            </w:pPr>
            <w:r w:rsidRPr="00182E74">
              <w:rPr>
                <w:rFonts w:ascii="Calibri" w:eastAsia="Times New Roman" w:hAnsi="Calibri" w:cs="Times New Roman"/>
                <w:color w:val="000000"/>
                <w:lang w:val="es-ES" w:eastAsia="es-ES"/>
              </w:rPr>
              <w:t>1,097</w:t>
            </w:r>
          </w:p>
        </w:tc>
        <w:tc>
          <w:tcPr>
            <w:tcW w:w="1798" w:type="dxa"/>
            <w:tcBorders>
              <w:top w:val="nil"/>
              <w:left w:val="nil"/>
              <w:bottom w:val="nil"/>
              <w:right w:val="nil"/>
            </w:tcBorders>
            <w:shd w:val="clear" w:color="auto" w:fill="auto"/>
            <w:noWrap/>
            <w:vAlign w:val="bottom"/>
            <w:hideMark/>
          </w:tcPr>
          <w:p w:rsidR="000D702A" w:rsidRPr="00182E74" w:rsidRDefault="000D702A" w:rsidP="00BA48B9">
            <w:pPr>
              <w:spacing w:after="0" w:line="240" w:lineRule="auto"/>
              <w:jc w:val="right"/>
              <w:rPr>
                <w:rFonts w:ascii="Calibri" w:eastAsia="Times New Roman" w:hAnsi="Calibri" w:cs="Times New Roman"/>
                <w:color w:val="000000"/>
                <w:lang w:val="es-ES" w:eastAsia="es-ES"/>
              </w:rPr>
            </w:pPr>
            <w:r w:rsidRPr="00182E74">
              <w:rPr>
                <w:rFonts w:ascii="Calibri" w:eastAsia="Times New Roman" w:hAnsi="Calibri" w:cs="Times New Roman"/>
                <w:color w:val="000000"/>
                <w:lang w:val="es-ES" w:eastAsia="es-ES"/>
              </w:rPr>
              <w:t>17.81</w:t>
            </w:r>
          </w:p>
        </w:tc>
      </w:tr>
      <w:tr w:rsidR="00396F13" w:rsidRPr="00182E74" w:rsidTr="00D6108F">
        <w:trPr>
          <w:trHeight w:val="300"/>
          <w:jc w:val="center"/>
        </w:trPr>
        <w:tc>
          <w:tcPr>
            <w:tcW w:w="2420" w:type="dxa"/>
            <w:tcBorders>
              <w:top w:val="nil"/>
              <w:left w:val="nil"/>
              <w:bottom w:val="single" w:sz="4" w:space="0" w:color="auto"/>
              <w:right w:val="nil"/>
            </w:tcBorders>
            <w:shd w:val="clear" w:color="auto" w:fill="auto"/>
            <w:noWrap/>
            <w:vAlign w:val="bottom"/>
          </w:tcPr>
          <w:p w:rsidR="00396F13" w:rsidRPr="000D702A" w:rsidRDefault="00396F13" w:rsidP="00396F13">
            <w:pPr>
              <w:spacing w:after="0" w:line="240" w:lineRule="auto"/>
              <w:rPr>
                <w:rFonts w:ascii="Calibri" w:eastAsia="Times New Roman" w:hAnsi="Calibri" w:cs="Times New Roman"/>
                <w:bCs/>
                <w:color w:val="000000"/>
                <w:lang w:val="es-ES" w:eastAsia="es-ES"/>
              </w:rPr>
            </w:pPr>
            <w:r>
              <w:rPr>
                <w:rFonts w:ascii="Calibri" w:eastAsia="Times New Roman" w:hAnsi="Calibri" w:cs="Times New Roman"/>
                <w:bCs/>
                <w:color w:val="000000"/>
                <w:lang w:val="es-ES" w:eastAsia="es-ES"/>
              </w:rPr>
              <w:t>Total</w:t>
            </w:r>
          </w:p>
        </w:tc>
        <w:tc>
          <w:tcPr>
            <w:tcW w:w="1569" w:type="dxa"/>
            <w:tcBorders>
              <w:top w:val="nil"/>
              <w:left w:val="nil"/>
              <w:bottom w:val="single" w:sz="4" w:space="0" w:color="auto"/>
              <w:right w:val="nil"/>
            </w:tcBorders>
            <w:shd w:val="clear" w:color="auto" w:fill="auto"/>
            <w:noWrap/>
            <w:vAlign w:val="bottom"/>
          </w:tcPr>
          <w:p w:rsidR="00396F13" w:rsidRPr="000D702A" w:rsidRDefault="00396F13" w:rsidP="00396F13">
            <w:pPr>
              <w:spacing w:after="0" w:line="240" w:lineRule="auto"/>
              <w:jc w:val="right"/>
              <w:rPr>
                <w:rFonts w:ascii="Calibri" w:eastAsia="Times New Roman" w:hAnsi="Calibri" w:cs="Times New Roman"/>
                <w:bCs/>
                <w:color w:val="000000"/>
                <w:lang w:val="es-ES" w:eastAsia="es-ES"/>
              </w:rPr>
            </w:pPr>
            <w:r>
              <w:rPr>
                <w:rFonts w:ascii="Calibri" w:eastAsia="Times New Roman" w:hAnsi="Calibri" w:cs="Times New Roman"/>
                <w:bCs/>
                <w:color w:val="000000"/>
                <w:lang w:val="es-ES" w:eastAsia="es-ES"/>
              </w:rPr>
              <w:t>6158</w:t>
            </w:r>
          </w:p>
        </w:tc>
        <w:tc>
          <w:tcPr>
            <w:tcW w:w="1798" w:type="dxa"/>
            <w:tcBorders>
              <w:top w:val="nil"/>
              <w:left w:val="nil"/>
              <w:bottom w:val="single" w:sz="4" w:space="0" w:color="auto"/>
              <w:right w:val="nil"/>
            </w:tcBorders>
            <w:shd w:val="clear" w:color="auto" w:fill="auto"/>
            <w:noWrap/>
            <w:vAlign w:val="bottom"/>
          </w:tcPr>
          <w:p w:rsidR="00396F13" w:rsidRPr="000D702A" w:rsidRDefault="00396F13" w:rsidP="00396F13">
            <w:pPr>
              <w:spacing w:after="0" w:line="240" w:lineRule="auto"/>
              <w:jc w:val="right"/>
              <w:rPr>
                <w:rFonts w:ascii="Calibri" w:eastAsia="Times New Roman" w:hAnsi="Calibri" w:cs="Times New Roman"/>
                <w:bCs/>
                <w:color w:val="000000"/>
                <w:lang w:val="es-ES" w:eastAsia="es-ES"/>
              </w:rPr>
            </w:pPr>
            <w:r>
              <w:rPr>
                <w:rFonts w:ascii="Calibri" w:eastAsia="Times New Roman" w:hAnsi="Calibri" w:cs="Times New Roman"/>
                <w:bCs/>
                <w:color w:val="000000"/>
                <w:lang w:val="es-ES" w:eastAsia="es-ES"/>
              </w:rPr>
              <w:t>100</w:t>
            </w:r>
          </w:p>
        </w:tc>
      </w:tr>
      <w:tr w:rsidR="00D6108F" w:rsidRPr="00182E74" w:rsidTr="00D6108F">
        <w:trPr>
          <w:trHeight w:val="300"/>
          <w:jc w:val="center"/>
        </w:trPr>
        <w:tc>
          <w:tcPr>
            <w:tcW w:w="2420" w:type="dxa"/>
            <w:tcBorders>
              <w:top w:val="nil"/>
              <w:left w:val="nil"/>
              <w:bottom w:val="single" w:sz="4" w:space="0" w:color="auto"/>
              <w:right w:val="nil"/>
            </w:tcBorders>
            <w:shd w:val="clear" w:color="auto" w:fill="auto"/>
            <w:noWrap/>
            <w:vAlign w:val="bottom"/>
            <w:hideMark/>
          </w:tcPr>
          <w:p w:rsidR="00D6108F" w:rsidRPr="000D702A" w:rsidRDefault="00D6108F" w:rsidP="00D6108F">
            <w:pPr>
              <w:spacing w:after="0" w:line="240" w:lineRule="auto"/>
              <w:jc w:val="center"/>
              <w:rPr>
                <w:rFonts w:ascii="Calibri" w:eastAsia="Times New Roman" w:hAnsi="Calibri" w:cs="Times New Roman"/>
                <w:bCs/>
                <w:color w:val="000000"/>
                <w:lang w:val="es-ES" w:eastAsia="es-ES"/>
              </w:rPr>
            </w:pPr>
            <w:r w:rsidRPr="000D702A">
              <w:rPr>
                <w:rFonts w:ascii="Calibri" w:eastAsia="Times New Roman" w:hAnsi="Calibri" w:cs="Times New Roman"/>
                <w:bCs/>
                <w:color w:val="000000"/>
                <w:lang w:val="es-ES" w:eastAsia="es-ES"/>
              </w:rPr>
              <w:t>Departamento</w:t>
            </w:r>
          </w:p>
        </w:tc>
        <w:tc>
          <w:tcPr>
            <w:tcW w:w="1569" w:type="dxa"/>
            <w:tcBorders>
              <w:top w:val="nil"/>
              <w:left w:val="nil"/>
              <w:bottom w:val="single" w:sz="4" w:space="0" w:color="auto"/>
              <w:right w:val="nil"/>
            </w:tcBorders>
            <w:shd w:val="clear" w:color="auto" w:fill="auto"/>
            <w:noWrap/>
            <w:vAlign w:val="bottom"/>
            <w:hideMark/>
          </w:tcPr>
          <w:p w:rsidR="00D6108F" w:rsidRPr="000D702A" w:rsidRDefault="00D6108F" w:rsidP="00D6108F">
            <w:pPr>
              <w:spacing w:after="0" w:line="240" w:lineRule="auto"/>
              <w:jc w:val="center"/>
              <w:rPr>
                <w:rFonts w:ascii="Calibri" w:eastAsia="Times New Roman" w:hAnsi="Calibri" w:cs="Times New Roman"/>
                <w:bCs/>
                <w:color w:val="000000"/>
                <w:lang w:val="es-ES" w:eastAsia="es-ES"/>
              </w:rPr>
            </w:pPr>
            <w:r w:rsidRPr="000D702A">
              <w:rPr>
                <w:rFonts w:ascii="Calibri" w:eastAsia="Times New Roman" w:hAnsi="Calibri" w:cs="Times New Roman"/>
                <w:bCs/>
                <w:color w:val="000000"/>
                <w:lang w:val="es-ES" w:eastAsia="es-ES"/>
              </w:rPr>
              <w:t>Frecuencia</w:t>
            </w:r>
          </w:p>
        </w:tc>
        <w:tc>
          <w:tcPr>
            <w:tcW w:w="1798" w:type="dxa"/>
            <w:tcBorders>
              <w:top w:val="nil"/>
              <w:left w:val="nil"/>
              <w:bottom w:val="single" w:sz="4" w:space="0" w:color="auto"/>
              <w:right w:val="nil"/>
            </w:tcBorders>
            <w:shd w:val="clear" w:color="auto" w:fill="auto"/>
            <w:noWrap/>
            <w:vAlign w:val="bottom"/>
            <w:hideMark/>
          </w:tcPr>
          <w:p w:rsidR="00D6108F" w:rsidRPr="000D702A" w:rsidRDefault="00D6108F" w:rsidP="00D6108F">
            <w:pPr>
              <w:spacing w:after="0" w:line="240" w:lineRule="auto"/>
              <w:jc w:val="center"/>
              <w:rPr>
                <w:rFonts w:ascii="Calibri" w:eastAsia="Times New Roman" w:hAnsi="Calibri" w:cs="Times New Roman"/>
                <w:bCs/>
                <w:color w:val="000000"/>
                <w:lang w:val="es-ES" w:eastAsia="es-ES"/>
              </w:rPr>
            </w:pPr>
            <w:r w:rsidRPr="000D702A">
              <w:rPr>
                <w:rFonts w:ascii="Calibri" w:eastAsia="Times New Roman" w:hAnsi="Calibri" w:cs="Times New Roman"/>
                <w:bCs/>
                <w:color w:val="000000"/>
                <w:lang w:val="es-ES" w:eastAsia="es-ES"/>
              </w:rPr>
              <w:t>Porcentaje</w:t>
            </w:r>
          </w:p>
        </w:tc>
      </w:tr>
      <w:tr w:rsidR="000D702A" w:rsidRPr="00182E74" w:rsidTr="00D6108F">
        <w:trPr>
          <w:trHeight w:val="300"/>
          <w:jc w:val="center"/>
        </w:trPr>
        <w:tc>
          <w:tcPr>
            <w:tcW w:w="2420" w:type="dxa"/>
            <w:tcBorders>
              <w:top w:val="nil"/>
              <w:left w:val="nil"/>
              <w:bottom w:val="nil"/>
              <w:right w:val="nil"/>
            </w:tcBorders>
            <w:shd w:val="clear" w:color="auto" w:fill="auto"/>
            <w:noWrap/>
            <w:vAlign w:val="bottom"/>
            <w:hideMark/>
          </w:tcPr>
          <w:p w:rsidR="000D702A" w:rsidRPr="00182E74" w:rsidRDefault="000D702A" w:rsidP="00BA48B9">
            <w:pPr>
              <w:spacing w:after="0" w:line="240" w:lineRule="auto"/>
              <w:rPr>
                <w:rFonts w:ascii="Calibri" w:eastAsia="Times New Roman" w:hAnsi="Calibri" w:cs="Times New Roman"/>
                <w:color w:val="000000"/>
                <w:lang w:val="es-ES" w:eastAsia="es-ES"/>
              </w:rPr>
            </w:pPr>
            <w:r w:rsidRPr="00182E74">
              <w:rPr>
                <w:rFonts w:ascii="Calibri" w:eastAsia="Times New Roman" w:hAnsi="Calibri" w:cs="Times New Roman"/>
                <w:color w:val="000000"/>
                <w:lang w:val="es-ES" w:eastAsia="es-ES"/>
              </w:rPr>
              <w:t>La Paz</w:t>
            </w:r>
          </w:p>
        </w:tc>
        <w:tc>
          <w:tcPr>
            <w:tcW w:w="1569" w:type="dxa"/>
            <w:tcBorders>
              <w:top w:val="nil"/>
              <w:left w:val="nil"/>
              <w:bottom w:val="nil"/>
              <w:right w:val="nil"/>
            </w:tcBorders>
            <w:shd w:val="clear" w:color="auto" w:fill="auto"/>
            <w:noWrap/>
            <w:vAlign w:val="bottom"/>
            <w:hideMark/>
          </w:tcPr>
          <w:p w:rsidR="000D702A" w:rsidRPr="00182E74" w:rsidRDefault="000D702A" w:rsidP="00BA48B9">
            <w:pPr>
              <w:spacing w:after="0" w:line="240" w:lineRule="auto"/>
              <w:jc w:val="right"/>
              <w:rPr>
                <w:rFonts w:ascii="Calibri" w:eastAsia="Times New Roman" w:hAnsi="Calibri" w:cs="Times New Roman"/>
                <w:color w:val="000000"/>
                <w:lang w:val="es-ES" w:eastAsia="es-ES"/>
              </w:rPr>
            </w:pPr>
            <w:r w:rsidRPr="00182E74">
              <w:rPr>
                <w:rFonts w:ascii="Calibri" w:eastAsia="Times New Roman" w:hAnsi="Calibri" w:cs="Times New Roman"/>
                <w:color w:val="000000"/>
                <w:lang w:val="es-ES" w:eastAsia="es-ES"/>
              </w:rPr>
              <w:t>2,213</w:t>
            </w:r>
          </w:p>
        </w:tc>
        <w:tc>
          <w:tcPr>
            <w:tcW w:w="1798" w:type="dxa"/>
            <w:tcBorders>
              <w:top w:val="nil"/>
              <w:left w:val="nil"/>
              <w:bottom w:val="nil"/>
              <w:right w:val="nil"/>
            </w:tcBorders>
            <w:shd w:val="clear" w:color="auto" w:fill="auto"/>
            <w:noWrap/>
            <w:vAlign w:val="bottom"/>
            <w:hideMark/>
          </w:tcPr>
          <w:p w:rsidR="000D702A" w:rsidRPr="00182E74" w:rsidRDefault="000D702A" w:rsidP="00BA48B9">
            <w:pPr>
              <w:spacing w:after="0" w:line="240" w:lineRule="auto"/>
              <w:jc w:val="right"/>
              <w:rPr>
                <w:rFonts w:ascii="Calibri" w:eastAsia="Times New Roman" w:hAnsi="Calibri" w:cs="Times New Roman"/>
                <w:color w:val="000000"/>
                <w:lang w:val="es-ES" w:eastAsia="es-ES"/>
              </w:rPr>
            </w:pPr>
            <w:r w:rsidRPr="00182E74">
              <w:rPr>
                <w:rFonts w:ascii="Calibri" w:eastAsia="Times New Roman" w:hAnsi="Calibri" w:cs="Times New Roman"/>
                <w:color w:val="000000"/>
                <w:lang w:val="es-ES" w:eastAsia="es-ES"/>
              </w:rPr>
              <w:t>35.94</w:t>
            </w:r>
          </w:p>
        </w:tc>
      </w:tr>
      <w:tr w:rsidR="000D702A" w:rsidRPr="00182E74" w:rsidTr="00D6108F">
        <w:trPr>
          <w:trHeight w:val="300"/>
          <w:jc w:val="center"/>
        </w:trPr>
        <w:tc>
          <w:tcPr>
            <w:tcW w:w="2420" w:type="dxa"/>
            <w:tcBorders>
              <w:top w:val="nil"/>
              <w:left w:val="nil"/>
              <w:bottom w:val="nil"/>
              <w:right w:val="nil"/>
            </w:tcBorders>
            <w:shd w:val="clear" w:color="auto" w:fill="auto"/>
            <w:noWrap/>
            <w:vAlign w:val="bottom"/>
            <w:hideMark/>
          </w:tcPr>
          <w:p w:rsidR="000D702A" w:rsidRPr="00182E74" w:rsidRDefault="000D702A" w:rsidP="00BA48B9">
            <w:pPr>
              <w:spacing w:after="0" w:line="240" w:lineRule="auto"/>
              <w:rPr>
                <w:rFonts w:ascii="Calibri" w:eastAsia="Times New Roman" w:hAnsi="Calibri" w:cs="Times New Roman"/>
                <w:color w:val="000000"/>
                <w:lang w:val="es-ES" w:eastAsia="es-ES"/>
              </w:rPr>
            </w:pPr>
            <w:r w:rsidRPr="00182E74">
              <w:rPr>
                <w:rFonts w:ascii="Calibri" w:eastAsia="Times New Roman" w:hAnsi="Calibri" w:cs="Times New Roman"/>
                <w:color w:val="000000"/>
                <w:lang w:val="es-ES" w:eastAsia="es-ES"/>
              </w:rPr>
              <w:t>Tarija</w:t>
            </w:r>
          </w:p>
        </w:tc>
        <w:tc>
          <w:tcPr>
            <w:tcW w:w="1569" w:type="dxa"/>
            <w:tcBorders>
              <w:top w:val="nil"/>
              <w:left w:val="nil"/>
              <w:bottom w:val="nil"/>
              <w:right w:val="nil"/>
            </w:tcBorders>
            <w:shd w:val="clear" w:color="auto" w:fill="auto"/>
            <w:noWrap/>
            <w:vAlign w:val="bottom"/>
            <w:hideMark/>
          </w:tcPr>
          <w:p w:rsidR="000D702A" w:rsidRPr="00182E74" w:rsidRDefault="000D702A" w:rsidP="00BA48B9">
            <w:pPr>
              <w:spacing w:after="0" w:line="240" w:lineRule="auto"/>
              <w:jc w:val="right"/>
              <w:rPr>
                <w:rFonts w:ascii="Calibri" w:eastAsia="Times New Roman" w:hAnsi="Calibri" w:cs="Times New Roman"/>
                <w:color w:val="000000"/>
                <w:lang w:val="es-ES" w:eastAsia="es-ES"/>
              </w:rPr>
            </w:pPr>
            <w:r w:rsidRPr="00182E74">
              <w:rPr>
                <w:rFonts w:ascii="Calibri" w:eastAsia="Times New Roman" w:hAnsi="Calibri" w:cs="Times New Roman"/>
                <w:color w:val="000000"/>
                <w:lang w:val="es-ES" w:eastAsia="es-ES"/>
              </w:rPr>
              <w:t>1,212</w:t>
            </w:r>
          </w:p>
        </w:tc>
        <w:tc>
          <w:tcPr>
            <w:tcW w:w="1798" w:type="dxa"/>
            <w:tcBorders>
              <w:top w:val="nil"/>
              <w:left w:val="nil"/>
              <w:bottom w:val="nil"/>
              <w:right w:val="nil"/>
            </w:tcBorders>
            <w:shd w:val="clear" w:color="auto" w:fill="auto"/>
            <w:noWrap/>
            <w:vAlign w:val="bottom"/>
            <w:hideMark/>
          </w:tcPr>
          <w:p w:rsidR="000D702A" w:rsidRPr="00182E74" w:rsidRDefault="000D702A" w:rsidP="00BA48B9">
            <w:pPr>
              <w:spacing w:after="0" w:line="240" w:lineRule="auto"/>
              <w:jc w:val="right"/>
              <w:rPr>
                <w:rFonts w:ascii="Calibri" w:eastAsia="Times New Roman" w:hAnsi="Calibri" w:cs="Times New Roman"/>
                <w:color w:val="000000"/>
                <w:lang w:val="es-ES" w:eastAsia="es-ES"/>
              </w:rPr>
            </w:pPr>
            <w:r w:rsidRPr="00182E74">
              <w:rPr>
                <w:rFonts w:ascii="Calibri" w:eastAsia="Times New Roman" w:hAnsi="Calibri" w:cs="Times New Roman"/>
                <w:color w:val="000000"/>
                <w:lang w:val="es-ES" w:eastAsia="es-ES"/>
              </w:rPr>
              <w:t>19.68</w:t>
            </w:r>
          </w:p>
        </w:tc>
      </w:tr>
      <w:tr w:rsidR="000D702A" w:rsidRPr="00182E74" w:rsidTr="00D6108F">
        <w:trPr>
          <w:trHeight w:val="300"/>
          <w:jc w:val="center"/>
        </w:trPr>
        <w:tc>
          <w:tcPr>
            <w:tcW w:w="2420" w:type="dxa"/>
            <w:tcBorders>
              <w:top w:val="nil"/>
              <w:left w:val="nil"/>
              <w:bottom w:val="nil"/>
              <w:right w:val="nil"/>
            </w:tcBorders>
            <w:shd w:val="clear" w:color="auto" w:fill="auto"/>
            <w:noWrap/>
            <w:vAlign w:val="bottom"/>
            <w:hideMark/>
          </w:tcPr>
          <w:p w:rsidR="000D702A" w:rsidRPr="00182E74" w:rsidRDefault="000D702A" w:rsidP="00BA48B9">
            <w:pPr>
              <w:spacing w:after="0" w:line="240" w:lineRule="auto"/>
              <w:rPr>
                <w:rFonts w:ascii="Calibri" w:eastAsia="Times New Roman" w:hAnsi="Calibri" w:cs="Times New Roman"/>
                <w:color w:val="000000"/>
                <w:lang w:val="es-ES" w:eastAsia="es-ES"/>
              </w:rPr>
            </w:pPr>
            <w:r w:rsidRPr="00182E74">
              <w:rPr>
                <w:rFonts w:ascii="Calibri" w:eastAsia="Times New Roman" w:hAnsi="Calibri" w:cs="Times New Roman"/>
                <w:color w:val="000000"/>
                <w:lang w:val="es-ES" w:eastAsia="es-ES"/>
              </w:rPr>
              <w:t>El Alto</w:t>
            </w:r>
          </w:p>
        </w:tc>
        <w:tc>
          <w:tcPr>
            <w:tcW w:w="1569" w:type="dxa"/>
            <w:tcBorders>
              <w:top w:val="nil"/>
              <w:left w:val="nil"/>
              <w:bottom w:val="nil"/>
              <w:right w:val="nil"/>
            </w:tcBorders>
            <w:shd w:val="clear" w:color="auto" w:fill="auto"/>
            <w:noWrap/>
            <w:vAlign w:val="bottom"/>
            <w:hideMark/>
          </w:tcPr>
          <w:p w:rsidR="000D702A" w:rsidRPr="00182E74" w:rsidRDefault="000D702A" w:rsidP="00BA48B9">
            <w:pPr>
              <w:spacing w:after="0" w:line="240" w:lineRule="auto"/>
              <w:jc w:val="right"/>
              <w:rPr>
                <w:rFonts w:ascii="Calibri" w:eastAsia="Times New Roman" w:hAnsi="Calibri" w:cs="Times New Roman"/>
                <w:color w:val="000000"/>
                <w:lang w:val="es-ES" w:eastAsia="es-ES"/>
              </w:rPr>
            </w:pPr>
            <w:r w:rsidRPr="00182E74">
              <w:rPr>
                <w:rFonts w:ascii="Calibri" w:eastAsia="Times New Roman" w:hAnsi="Calibri" w:cs="Times New Roman"/>
                <w:color w:val="000000"/>
                <w:lang w:val="es-ES" w:eastAsia="es-ES"/>
              </w:rPr>
              <w:t>827</w:t>
            </w:r>
          </w:p>
        </w:tc>
        <w:tc>
          <w:tcPr>
            <w:tcW w:w="1798" w:type="dxa"/>
            <w:tcBorders>
              <w:top w:val="nil"/>
              <w:left w:val="nil"/>
              <w:bottom w:val="nil"/>
              <w:right w:val="nil"/>
            </w:tcBorders>
            <w:shd w:val="clear" w:color="auto" w:fill="auto"/>
            <w:noWrap/>
            <w:vAlign w:val="bottom"/>
            <w:hideMark/>
          </w:tcPr>
          <w:p w:rsidR="000D702A" w:rsidRPr="00182E74" w:rsidRDefault="000D702A" w:rsidP="00BA48B9">
            <w:pPr>
              <w:spacing w:after="0" w:line="240" w:lineRule="auto"/>
              <w:jc w:val="right"/>
              <w:rPr>
                <w:rFonts w:ascii="Calibri" w:eastAsia="Times New Roman" w:hAnsi="Calibri" w:cs="Times New Roman"/>
                <w:color w:val="000000"/>
                <w:lang w:val="es-ES" w:eastAsia="es-ES"/>
              </w:rPr>
            </w:pPr>
            <w:r w:rsidRPr="00182E74">
              <w:rPr>
                <w:rFonts w:ascii="Calibri" w:eastAsia="Times New Roman" w:hAnsi="Calibri" w:cs="Times New Roman"/>
                <w:color w:val="000000"/>
                <w:lang w:val="es-ES" w:eastAsia="es-ES"/>
              </w:rPr>
              <w:t>13.43</w:t>
            </w:r>
          </w:p>
        </w:tc>
      </w:tr>
      <w:tr w:rsidR="000D702A" w:rsidRPr="00182E74" w:rsidTr="00D6108F">
        <w:trPr>
          <w:trHeight w:val="300"/>
          <w:jc w:val="center"/>
        </w:trPr>
        <w:tc>
          <w:tcPr>
            <w:tcW w:w="2420" w:type="dxa"/>
            <w:tcBorders>
              <w:top w:val="nil"/>
              <w:left w:val="nil"/>
              <w:bottom w:val="nil"/>
              <w:right w:val="nil"/>
            </w:tcBorders>
            <w:shd w:val="clear" w:color="auto" w:fill="auto"/>
            <w:noWrap/>
            <w:vAlign w:val="bottom"/>
            <w:hideMark/>
          </w:tcPr>
          <w:p w:rsidR="000D702A" w:rsidRPr="00182E74" w:rsidRDefault="000D702A" w:rsidP="00BA48B9">
            <w:pPr>
              <w:spacing w:after="0" w:line="240" w:lineRule="auto"/>
              <w:rPr>
                <w:rFonts w:ascii="Calibri" w:eastAsia="Times New Roman" w:hAnsi="Calibri" w:cs="Times New Roman"/>
                <w:color w:val="000000"/>
                <w:lang w:val="es-ES" w:eastAsia="es-ES"/>
              </w:rPr>
            </w:pPr>
            <w:r w:rsidRPr="00182E74">
              <w:rPr>
                <w:rFonts w:ascii="Calibri" w:eastAsia="Times New Roman" w:hAnsi="Calibri" w:cs="Times New Roman"/>
                <w:color w:val="000000"/>
                <w:lang w:val="es-ES" w:eastAsia="es-ES"/>
              </w:rPr>
              <w:t>Oruro</w:t>
            </w:r>
          </w:p>
        </w:tc>
        <w:tc>
          <w:tcPr>
            <w:tcW w:w="1569" w:type="dxa"/>
            <w:tcBorders>
              <w:top w:val="nil"/>
              <w:left w:val="nil"/>
              <w:bottom w:val="nil"/>
              <w:right w:val="nil"/>
            </w:tcBorders>
            <w:shd w:val="clear" w:color="auto" w:fill="auto"/>
            <w:noWrap/>
            <w:vAlign w:val="bottom"/>
            <w:hideMark/>
          </w:tcPr>
          <w:p w:rsidR="000D702A" w:rsidRPr="00182E74" w:rsidRDefault="000D702A" w:rsidP="00BA48B9">
            <w:pPr>
              <w:spacing w:after="0" w:line="240" w:lineRule="auto"/>
              <w:jc w:val="right"/>
              <w:rPr>
                <w:rFonts w:ascii="Calibri" w:eastAsia="Times New Roman" w:hAnsi="Calibri" w:cs="Times New Roman"/>
                <w:color w:val="000000"/>
                <w:lang w:val="es-ES" w:eastAsia="es-ES"/>
              </w:rPr>
            </w:pPr>
            <w:r w:rsidRPr="00182E74">
              <w:rPr>
                <w:rFonts w:ascii="Calibri" w:eastAsia="Times New Roman" w:hAnsi="Calibri" w:cs="Times New Roman"/>
                <w:color w:val="000000"/>
                <w:lang w:val="es-ES" w:eastAsia="es-ES"/>
              </w:rPr>
              <w:t>634</w:t>
            </w:r>
          </w:p>
        </w:tc>
        <w:tc>
          <w:tcPr>
            <w:tcW w:w="1798" w:type="dxa"/>
            <w:tcBorders>
              <w:top w:val="nil"/>
              <w:left w:val="nil"/>
              <w:bottom w:val="nil"/>
              <w:right w:val="nil"/>
            </w:tcBorders>
            <w:shd w:val="clear" w:color="auto" w:fill="auto"/>
            <w:noWrap/>
            <w:vAlign w:val="bottom"/>
            <w:hideMark/>
          </w:tcPr>
          <w:p w:rsidR="000D702A" w:rsidRPr="00182E74" w:rsidRDefault="000D702A" w:rsidP="00BA48B9">
            <w:pPr>
              <w:spacing w:after="0" w:line="240" w:lineRule="auto"/>
              <w:jc w:val="right"/>
              <w:rPr>
                <w:rFonts w:ascii="Calibri" w:eastAsia="Times New Roman" w:hAnsi="Calibri" w:cs="Times New Roman"/>
                <w:color w:val="000000"/>
                <w:lang w:val="es-ES" w:eastAsia="es-ES"/>
              </w:rPr>
            </w:pPr>
            <w:r w:rsidRPr="00182E74">
              <w:rPr>
                <w:rFonts w:ascii="Calibri" w:eastAsia="Times New Roman" w:hAnsi="Calibri" w:cs="Times New Roman"/>
                <w:color w:val="000000"/>
                <w:lang w:val="es-ES" w:eastAsia="es-ES"/>
              </w:rPr>
              <w:t>10.3</w:t>
            </w:r>
          </w:p>
        </w:tc>
      </w:tr>
      <w:tr w:rsidR="000D702A" w:rsidRPr="00182E74" w:rsidTr="00D6108F">
        <w:trPr>
          <w:trHeight w:val="300"/>
          <w:jc w:val="center"/>
        </w:trPr>
        <w:tc>
          <w:tcPr>
            <w:tcW w:w="2420" w:type="dxa"/>
            <w:tcBorders>
              <w:top w:val="nil"/>
              <w:left w:val="nil"/>
              <w:bottom w:val="nil"/>
              <w:right w:val="nil"/>
            </w:tcBorders>
            <w:shd w:val="clear" w:color="auto" w:fill="auto"/>
            <w:noWrap/>
            <w:vAlign w:val="bottom"/>
            <w:hideMark/>
          </w:tcPr>
          <w:p w:rsidR="000D702A" w:rsidRPr="00182E74" w:rsidRDefault="000D702A" w:rsidP="00BA48B9">
            <w:pPr>
              <w:spacing w:after="0" w:line="240" w:lineRule="auto"/>
              <w:rPr>
                <w:rFonts w:ascii="Calibri" w:eastAsia="Times New Roman" w:hAnsi="Calibri" w:cs="Times New Roman"/>
                <w:color w:val="000000"/>
                <w:lang w:val="es-ES" w:eastAsia="es-ES"/>
              </w:rPr>
            </w:pPr>
            <w:r w:rsidRPr="00182E74">
              <w:rPr>
                <w:rFonts w:ascii="Calibri" w:eastAsia="Times New Roman" w:hAnsi="Calibri" w:cs="Times New Roman"/>
                <w:color w:val="000000"/>
                <w:lang w:val="es-ES" w:eastAsia="es-ES"/>
              </w:rPr>
              <w:t>Santa Cruz</w:t>
            </w:r>
          </w:p>
        </w:tc>
        <w:tc>
          <w:tcPr>
            <w:tcW w:w="1569" w:type="dxa"/>
            <w:tcBorders>
              <w:top w:val="nil"/>
              <w:left w:val="nil"/>
              <w:bottom w:val="nil"/>
              <w:right w:val="nil"/>
            </w:tcBorders>
            <w:shd w:val="clear" w:color="auto" w:fill="auto"/>
            <w:noWrap/>
            <w:vAlign w:val="bottom"/>
            <w:hideMark/>
          </w:tcPr>
          <w:p w:rsidR="000D702A" w:rsidRPr="00182E74" w:rsidRDefault="000D702A" w:rsidP="00BA48B9">
            <w:pPr>
              <w:spacing w:after="0" w:line="240" w:lineRule="auto"/>
              <w:jc w:val="right"/>
              <w:rPr>
                <w:rFonts w:ascii="Calibri" w:eastAsia="Times New Roman" w:hAnsi="Calibri" w:cs="Times New Roman"/>
                <w:color w:val="000000"/>
                <w:lang w:val="es-ES" w:eastAsia="es-ES"/>
              </w:rPr>
            </w:pPr>
            <w:r w:rsidRPr="00182E74">
              <w:rPr>
                <w:rFonts w:ascii="Calibri" w:eastAsia="Times New Roman" w:hAnsi="Calibri" w:cs="Times New Roman"/>
                <w:color w:val="000000"/>
                <w:lang w:val="es-ES" w:eastAsia="es-ES"/>
              </w:rPr>
              <w:t>586</w:t>
            </w:r>
          </w:p>
        </w:tc>
        <w:tc>
          <w:tcPr>
            <w:tcW w:w="1798" w:type="dxa"/>
            <w:tcBorders>
              <w:top w:val="nil"/>
              <w:left w:val="nil"/>
              <w:bottom w:val="nil"/>
              <w:right w:val="nil"/>
            </w:tcBorders>
            <w:shd w:val="clear" w:color="auto" w:fill="auto"/>
            <w:noWrap/>
            <w:vAlign w:val="bottom"/>
            <w:hideMark/>
          </w:tcPr>
          <w:p w:rsidR="000D702A" w:rsidRPr="00182E74" w:rsidRDefault="000D702A" w:rsidP="00BA48B9">
            <w:pPr>
              <w:spacing w:after="0" w:line="240" w:lineRule="auto"/>
              <w:jc w:val="right"/>
              <w:rPr>
                <w:rFonts w:ascii="Calibri" w:eastAsia="Times New Roman" w:hAnsi="Calibri" w:cs="Times New Roman"/>
                <w:color w:val="000000"/>
                <w:lang w:val="es-ES" w:eastAsia="es-ES"/>
              </w:rPr>
            </w:pPr>
            <w:r w:rsidRPr="00182E74">
              <w:rPr>
                <w:rFonts w:ascii="Calibri" w:eastAsia="Times New Roman" w:hAnsi="Calibri" w:cs="Times New Roman"/>
                <w:color w:val="000000"/>
                <w:lang w:val="es-ES" w:eastAsia="es-ES"/>
              </w:rPr>
              <w:t>9.52</w:t>
            </w:r>
          </w:p>
        </w:tc>
      </w:tr>
      <w:tr w:rsidR="000D702A" w:rsidRPr="00182E74" w:rsidTr="00D6108F">
        <w:trPr>
          <w:trHeight w:val="300"/>
          <w:jc w:val="center"/>
        </w:trPr>
        <w:tc>
          <w:tcPr>
            <w:tcW w:w="2420" w:type="dxa"/>
            <w:tcBorders>
              <w:top w:val="nil"/>
              <w:left w:val="nil"/>
              <w:bottom w:val="nil"/>
              <w:right w:val="nil"/>
            </w:tcBorders>
            <w:shd w:val="clear" w:color="auto" w:fill="auto"/>
            <w:noWrap/>
            <w:vAlign w:val="bottom"/>
            <w:hideMark/>
          </w:tcPr>
          <w:p w:rsidR="000D702A" w:rsidRPr="00182E74" w:rsidRDefault="000D702A" w:rsidP="00BA48B9">
            <w:pPr>
              <w:spacing w:after="0" w:line="240" w:lineRule="auto"/>
              <w:rPr>
                <w:rFonts w:ascii="Calibri" w:eastAsia="Times New Roman" w:hAnsi="Calibri" w:cs="Times New Roman"/>
                <w:color w:val="000000"/>
                <w:lang w:val="es-ES" w:eastAsia="es-ES"/>
              </w:rPr>
            </w:pPr>
            <w:r w:rsidRPr="00182E74">
              <w:rPr>
                <w:rFonts w:ascii="Calibri" w:eastAsia="Times New Roman" w:hAnsi="Calibri" w:cs="Times New Roman"/>
                <w:color w:val="000000"/>
                <w:lang w:val="es-ES" w:eastAsia="es-ES"/>
              </w:rPr>
              <w:t>Potosí</w:t>
            </w:r>
          </w:p>
        </w:tc>
        <w:tc>
          <w:tcPr>
            <w:tcW w:w="1569" w:type="dxa"/>
            <w:tcBorders>
              <w:top w:val="nil"/>
              <w:left w:val="nil"/>
              <w:bottom w:val="nil"/>
              <w:right w:val="nil"/>
            </w:tcBorders>
            <w:shd w:val="clear" w:color="auto" w:fill="auto"/>
            <w:noWrap/>
            <w:vAlign w:val="bottom"/>
            <w:hideMark/>
          </w:tcPr>
          <w:p w:rsidR="000D702A" w:rsidRPr="00182E74" w:rsidRDefault="000D702A" w:rsidP="00BA48B9">
            <w:pPr>
              <w:spacing w:after="0" w:line="240" w:lineRule="auto"/>
              <w:jc w:val="right"/>
              <w:rPr>
                <w:rFonts w:ascii="Calibri" w:eastAsia="Times New Roman" w:hAnsi="Calibri" w:cs="Times New Roman"/>
                <w:color w:val="000000"/>
                <w:lang w:val="es-ES" w:eastAsia="es-ES"/>
              </w:rPr>
            </w:pPr>
            <w:r w:rsidRPr="00182E74">
              <w:rPr>
                <w:rFonts w:ascii="Calibri" w:eastAsia="Times New Roman" w:hAnsi="Calibri" w:cs="Times New Roman"/>
                <w:color w:val="000000"/>
                <w:lang w:val="es-ES" w:eastAsia="es-ES"/>
              </w:rPr>
              <w:t>328</w:t>
            </w:r>
          </w:p>
        </w:tc>
        <w:tc>
          <w:tcPr>
            <w:tcW w:w="1798" w:type="dxa"/>
            <w:tcBorders>
              <w:top w:val="nil"/>
              <w:left w:val="nil"/>
              <w:bottom w:val="nil"/>
              <w:right w:val="nil"/>
            </w:tcBorders>
            <w:shd w:val="clear" w:color="auto" w:fill="auto"/>
            <w:noWrap/>
            <w:vAlign w:val="bottom"/>
            <w:hideMark/>
          </w:tcPr>
          <w:p w:rsidR="000D702A" w:rsidRPr="00182E74" w:rsidRDefault="000D702A" w:rsidP="00BA48B9">
            <w:pPr>
              <w:spacing w:after="0" w:line="240" w:lineRule="auto"/>
              <w:jc w:val="right"/>
              <w:rPr>
                <w:rFonts w:ascii="Calibri" w:eastAsia="Times New Roman" w:hAnsi="Calibri" w:cs="Times New Roman"/>
                <w:color w:val="000000"/>
                <w:lang w:val="es-ES" w:eastAsia="es-ES"/>
              </w:rPr>
            </w:pPr>
            <w:r w:rsidRPr="00182E74">
              <w:rPr>
                <w:rFonts w:ascii="Calibri" w:eastAsia="Times New Roman" w:hAnsi="Calibri" w:cs="Times New Roman"/>
                <w:color w:val="000000"/>
                <w:lang w:val="es-ES" w:eastAsia="es-ES"/>
              </w:rPr>
              <w:t>5.33</w:t>
            </w:r>
          </w:p>
        </w:tc>
      </w:tr>
      <w:tr w:rsidR="000D702A" w:rsidRPr="00182E74" w:rsidTr="00D6108F">
        <w:trPr>
          <w:trHeight w:val="300"/>
          <w:jc w:val="center"/>
        </w:trPr>
        <w:tc>
          <w:tcPr>
            <w:tcW w:w="2420" w:type="dxa"/>
            <w:tcBorders>
              <w:top w:val="nil"/>
              <w:left w:val="nil"/>
              <w:bottom w:val="nil"/>
              <w:right w:val="nil"/>
            </w:tcBorders>
            <w:shd w:val="clear" w:color="auto" w:fill="auto"/>
            <w:noWrap/>
            <w:vAlign w:val="bottom"/>
            <w:hideMark/>
          </w:tcPr>
          <w:p w:rsidR="000D702A" w:rsidRPr="00182E74" w:rsidRDefault="000D702A" w:rsidP="00BA48B9">
            <w:pPr>
              <w:spacing w:after="0" w:line="240" w:lineRule="auto"/>
              <w:rPr>
                <w:rFonts w:ascii="Calibri" w:eastAsia="Times New Roman" w:hAnsi="Calibri" w:cs="Times New Roman"/>
                <w:color w:val="000000"/>
                <w:lang w:val="es-ES" w:eastAsia="es-ES"/>
              </w:rPr>
            </w:pPr>
            <w:r w:rsidRPr="00182E74">
              <w:rPr>
                <w:rFonts w:ascii="Calibri" w:eastAsia="Times New Roman" w:hAnsi="Calibri" w:cs="Times New Roman"/>
                <w:color w:val="000000"/>
                <w:lang w:val="es-ES" w:eastAsia="es-ES"/>
              </w:rPr>
              <w:t>Sucre</w:t>
            </w:r>
          </w:p>
        </w:tc>
        <w:tc>
          <w:tcPr>
            <w:tcW w:w="1569" w:type="dxa"/>
            <w:tcBorders>
              <w:top w:val="nil"/>
              <w:left w:val="nil"/>
              <w:bottom w:val="nil"/>
              <w:right w:val="nil"/>
            </w:tcBorders>
            <w:shd w:val="clear" w:color="auto" w:fill="auto"/>
            <w:noWrap/>
            <w:vAlign w:val="bottom"/>
            <w:hideMark/>
          </w:tcPr>
          <w:p w:rsidR="000D702A" w:rsidRPr="00182E74" w:rsidRDefault="000D702A" w:rsidP="00BA48B9">
            <w:pPr>
              <w:spacing w:after="0" w:line="240" w:lineRule="auto"/>
              <w:jc w:val="right"/>
              <w:rPr>
                <w:rFonts w:ascii="Calibri" w:eastAsia="Times New Roman" w:hAnsi="Calibri" w:cs="Times New Roman"/>
                <w:color w:val="000000"/>
                <w:lang w:val="es-ES" w:eastAsia="es-ES"/>
              </w:rPr>
            </w:pPr>
            <w:r w:rsidRPr="00182E74">
              <w:rPr>
                <w:rFonts w:ascii="Calibri" w:eastAsia="Times New Roman" w:hAnsi="Calibri" w:cs="Times New Roman"/>
                <w:color w:val="000000"/>
                <w:lang w:val="es-ES" w:eastAsia="es-ES"/>
              </w:rPr>
              <w:t>197</w:t>
            </w:r>
          </w:p>
        </w:tc>
        <w:tc>
          <w:tcPr>
            <w:tcW w:w="1798" w:type="dxa"/>
            <w:tcBorders>
              <w:top w:val="nil"/>
              <w:left w:val="nil"/>
              <w:bottom w:val="nil"/>
              <w:right w:val="nil"/>
            </w:tcBorders>
            <w:shd w:val="clear" w:color="auto" w:fill="auto"/>
            <w:noWrap/>
            <w:vAlign w:val="bottom"/>
            <w:hideMark/>
          </w:tcPr>
          <w:p w:rsidR="000D702A" w:rsidRPr="00182E74" w:rsidRDefault="000D702A" w:rsidP="00BA48B9">
            <w:pPr>
              <w:spacing w:after="0" w:line="240" w:lineRule="auto"/>
              <w:jc w:val="right"/>
              <w:rPr>
                <w:rFonts w:ascii="Calibri" w:eastAsia="Times New Roman" w:hAnsi="Calibri" w:cs="Times New Roman"/>
                <w:color w:val="000000"/>
                <w:lang w:val="es-ES" w:eastAsia="es-ES"/>
              </w:rPr>
            </w:pPr>
            <w:r w:rsidRPr="00182E74">
              <w:rPr>
                <w:rFonts w:ascii="Calibri" w:eastAsia="Times New Roman" w:hAnsi="Calibri" w:cs="Times New Roman"/>
                <w:color w:val="000000"/>
                <w:lang w:val="es-ES" w:eastAsia="es-ES"/>
              </w:rPr>
              <w:t>3.2</w:t>
            </w:r>
          </w:p>
        </w:tc>
      </w:tr>
      <w:tr w:rsidR="000D702A" w:rsidRPr="00182E74" w:rsidTr="00D6108F">
        <w:trPr>
          <w:trHeight w:val="300"/>
          <w:jc w:val="center"/>
        </w:trPr>
        <w:tc>
          <w:tcPr>
            <w:tcW w:w="2420" w:type="dxa"/>
            <w:tcBorders>
              <w:top w:val="nil"/>
              <w:left w:val="nil"/>
              <w:bottom w:val="nil"/>
              <w:right w:val="nil"/>
            </w:tcBorders>
            <w:shd w:val="clear" w:color="auto" w:fill="auto"/>
            <w:noWrap/>
            <w:vAlign w:val="bottom"/>
            <w:hideMark/>
          </w:tcPr>
          <w:p w:rsidR="000D702A" w:rsidRPr="00182E74" w:rsidRDefault="000D702A" w:rsidP="00BA48B9">
            <w:pPr>
              <w:spacing w:after="0" w:line="240" w:lineRule="auto"/>
              <w:rPr>
                <w:rFonts w:ascii="Calibri" w:eastAsia="Times New Roman" w:hAnsi="Calibri" w:cs="Times New Roman"/>
                <w:color w:val="000000"/>
                <w:lang w:val="es-ES" w:eastAsia="es-ES"/>
              </w:rPr>
            </w:pPr>
            <w:r w:rsidRPr="00182E74">
              <w:rPr>
                <w:rFonts w:ascii="Calibri" w:eastAsia="Times New Roman" w:hAnsi="Calibri" w:cs="Times New Roman"/>
                <w:color w:val="000000"/>
                <w:lang w:val="es-ES" w:eastAsia="es-ES"/>
              </w:rPr>
              <w:t>Beni</w:t>
            </w:r>
          </w:p>
        </w:tc>
        <w:tc>
          <w:tcPr>
            <w:tcW w:w="1569" w:type="dxa"/>
            <w:tcBorders>
              <w:top w:val="nil"/>
              <w:left w:val="nil"/>
              <w:bottom w:val="nil"/>
              <w:right w:val="nil"/>
            </w:tcBorders>
            <w:shd w:val="clear" w:color="auto" w:fill="auto"/>
            <w:noWrap/>
            <w:vAlign w:val="bottom"/>
            <w:hideMark/>
          </w:tcPr>
          <w:p w:rsidR="000D702A" w:rsidRPr="00182E74" w:rsidRDefault="000D702A" w:rsidP="00BA48B9">
            <w:pPr>
              <w:spacing w:after="0" w:line="240" w:lineRule="auto"/>
              <w:jc w:val="right"/>
              <w:rPr>
                <w:rFonts w:ascii="Calibri" w:eastAsia="Times New Roman" w:hAnsi="Calibri" w:cs="Times New Roman"/>
                <w:color w:val="000000"/>
                <w:lang w:val="es-ES" w:eastAsia="es-ES"/>
              </w:rPr>
            </w:pPr>
            <w:r w:rsidRPr="00182E74">
              <w:rPr>
                <w:rFonts w:ascii="Calibri" w:eastAsia="Times New Roman" w:hAnsi="Calibri" w:cs="Times New Roman"/>
                <w:color w:val="000000"/>
                <w:lang w:val="es-ES" w:eastAsia="es-ES"/>
              </w:rPr>
              <w:t>95</w:t>
            </w:r>
          </w:p>
        </w:tc>
        <w:tc>
          <w:tcPr>
            <w:tcW w:w="1798" w:type="dxa"/>
            <w:tcBorders>
              <w:top w:val="nil"/>
              <w:left w:val="nil"/>
              <w:bottom w:val="nil"/>
              <w:right w:val="nil"/>
            </w:tcBorders>
            <w:shd w:val="clear" w:color="auto" w:fill="auto"/>
            <w:noWrap/>
            <w:vAlign w:val="bottom"/>
            <w:hideMark/>
          </w:tcPr>
          <w:p w:rsidR="000D702A" w:rsidRPr="00182E74" w:rsidRDefault="000D702A" w:rsidP="00BA48B9">
            <w:pPr>
              <w:spacing w:after="0" w:line="240" w:lineRule="auto"/>
              <w:jc w:val="right"/>
              <w:rPr>
                <w:rFonts w:ascii="Calibri" w:eastAsia="Times New Roman" w:hAnsi="Calibri" w:cs="Times New Roman"/>
                <w:color w:val="000000"/>
                <w:lang w:val="es-ES" w:eastAsia="es-ES"/>
              </w:rPr>
            </w:pPr>
            <w:r w:rsidRPr="00182E74">
              <w:rPr>
                <w:rFonts w:ascii="Calibri" w:eastAsia="Times New Roman" w:hAnsi="Calibri" w:cs="Times New Roman"/>
                <w:color w:val="000000"/>
                <w:lang w:val="es-ES" w:eastAsia="es-ES"/>
              </w:rPr>
              <w:t>1.54</w:t>
            </w:r>
          </w:p>
        </w:tc>
      </w:tr>
      <w:tr w:rsidR="000D702A" w:rsidRPr="00182E74" w:rsidTr="00D6108F">
        <w:trPr>
          <w:trHeight w:val="300"/>
          <w:jc w:val="center"/>
        </w:trPr>
        <w:tc>
          <w:tcPr>
            <w:tcW w:w="2420" w:type="dxa"/>
            <w:tcBorders>
              <w:top w:val="nil"/>
              <w:left w:val="nil"/>
              <w:bottom w:val="nil"/>
              <w:right w:val="nil"/>
            </w:tcBorders>
            <w:shd w:val="clear" w:color="auto" w:fill="auto"/>
            <w:noWrap/>
            <w:vAlign w:val="bottom"/>
            <w:hideMark/>
          </w:tcPr>
          <w:p w:rsidR="000D702A" w:rsidRPr="00182E74" w:rsidRDefault="000D702A" w:rsidP="00BA48B9">
            <w:pPr>
              <w:spacing w:after="0" w:line="240" w:lineRule="auto"/>
              <w:rPr>
                <w:rFonts w:ascii="Calibri" w:eastAsia="Times New Roman" w:hAnsi="Calibri" w:cs="Times New Roman"/>
                <w:color w:val="000000"/>
                <w:lang w:val="es-ES" w:eastAsia="es-ES"/>
              </w:rPr>
            </w:pPr>
            <w:r w:rsidRPr="00182E74">
              <w:rPr>
                <w:rFonts w:ascii="Calibri" w:eastAsia="Times New Roman" w:hAnsi="Calibri" w:cs="Times New Roman"/>
                <w:color w:val="000000"/>
                <w:lang w:val="es-ES" w:eastAsia="es-ES"/>
              </w:rPr>
              <w:t>Cochabamba</w:t>
            </w:r>
          </w:p>
        </w:tc>
        <w:tc>
          <w:tcPr>
            <w:tcW w:w="1569" w:type="dxa"/>
            <w:tcBorders>
              <w:top w:val="nil"/>
              <w:left w:val="nil"/>
              <w:bottom w:val="nil"/>
              <w:right w:val="nil"/>
            </w:tcBorders>
            <w:shd w:val="clear" w:color="auto" w:fill="auto"/>
            <w:noWrap/>
            <w:vAlign w:val="bottom"/>
            <w:hideMark/>
          </w:tcPr>
          <w:p w:rsidR="000D702A" w:rsidRPr="00182E74" w:rsidRDefault="000D702A" w:rsidP="00BA48B9">
            <w:pPr>
              <w:spacing w:after="0" w:line="240" w:lineRule="auto"/>
              <w:jc w:val="right"/>
              <w:rPr>
                <w:rFonts w:ascii="Calibri" w:eastAsia="Times New Roman" w:hAnsi="Calibri" w:cs="Times New Roman"/>
                <w:color w:val="000000"/>
                <w:lang w:val="es-ES" w:eastAsia="es-ES"/>
              </w:rPr>
            </w:pPr>
            <w:r w:rsidRPr="00182E74">
              <w:rPr>
                <w:rFonts w:ascii="Calibri" w:eastAsia="Times New Roman" w:hAnsi="Calibri" w:cs="Times New Roman"/>
                <w:color w:val="000000"/>
                <w:lang w:val="es-ES" w:eastAsia="es-ES"/>
              </w:rPr>
              <w:t>37</w:t>
            </w:r>
          </w:p>
        </w:tc>
        <w:tc>
          <w:tcPr>
            <w:tcW w:w="1798" w:type="dxa"/>
            <w:tcBorders>
              <w:top w:val="nil"/>
              <w:left w:val="nil"/>
              <w:bottom w:val="nil"/>
              <w:right w:val="nil"/>
            </w:tcBorders>
            <w:shd w:val="clear" w:color="auto" w:fill="auto"/>
            <w:noWrap/>
            <w:vAlign w:val="bottom"/>
            <w:hideMark/>
          </w:tcPr>
          <w:p w:rsidR="000D702A" w:rsidRPr="00182E74" w:rsidRDefault="000D702A" w:rsidP="00BA48B9">
            <w:pPr>
              <w:spacing w:after="0" w:line="240" w:lineRule="auto"/>
              <w:jc w:val="right"/>
              <w:rPr>
                <w:rFonts w:ascii="Calibri" w:eastAsia="Times New Roman" w:hAnsi="Calibri" w:cs="Times New Roman"/>
                <w:color w:val="000000"/>
                <w:lang w:val="es-ES" w:eastAsia="es-ES"/>
              </w:rPr>
            </w:pPr>
            <w:r w:rsidRPr="00182E74">
              <w:rPr>
                <w:rFonts w:ascii="Calibri" w:eastAsia="Times New Roman" w:hAnsi="Calibri" w:cs="Times New Roman"/>
                <w:color w:val="000000"/>
                <w:lang w:val="es-ES" w:eastAsia="es-ES"/>
              </w:rPr>
              <w:t>0.6</w:t>
            </w:r>
          </w:p>
        </w:tc>
      </w:tr>
      <w:tr w:rsidR="000D702A" w:rsidRPr="00182E74" w:rsidTr="00D6108F">
        <w:trPr>
          <w:trHeight w:val="300"/>
          <w:jc w:val="center"/>
        </w:trPr>
        <w:tc>
          <w:tcPr>
            <w:tcW w:w="2420" w:type="dxa"/>
            <w:tcBorders>
              <w:top w:val="nil"/>
              <w:left w:val="nil"/>
              <w:bottom w:val="nil"/>
              <w:right w:val="nil"/>
            </w:tcBorders>
            <w:shd w:val="clear" w:color="auto" w:fill="auto"/>
            <w:noWrap/>
            <w:vAlign w:val="bottom"/>
            <w:hideMark/>
          </w:tcPr>
          <w:p w:rsidR="000D702A" w:rsidRPr="00182E74" w:rsidRDefault="000D702A" w:rsidP="00BA48B9">
            <w:pPr>
              <w:spacing w:after="0" w:line="240" w:lineRule="auto"/>
              <w:rPr>
                <w:rFonts w:ascii="Calibri" w:eastAsia="Times New Roman" w:hAnsi="Calibri" w:cs="Times New Roman"/>
                <w:color w:val="000000"/>
                <w:lang w:val="es-ES" w:eastAsia="es-ES"/>
              </w:rPr>
            </w:pPr>
            <w:r w:rsidRPr="00182E74">
              <w:rPr>
                <w:rFonts w:ascii="Calibri" w:eastAsia="Times New Roman" w:hAnsi="Calibri" w:cs="Times New Roman"/>
                <w:color w:val="000000"/>
                <w:lang w:val="es-ES" w:eastAsia="es-ES"/>
              </w:rPr>
              <w:t>Pando</w:t>
            </w:r>
          </w:p>
        </w:tc>
        <w:tc>
          <w:tcPr>
            <w:tcW w:w="1569" w:type="dxa"/>
            <w:tcBorders>
              <w:top w:val="nil"/>
              <w:left w:val="nil"/>
              <w:bottom w:val="nil"/>
              <w:right w:val="nil"/>
            </w:tcBorders>
            <w:shd w:val="clear" w:color="auto" w:fill="auto"/>
            <w:noWrap/>
            <w:vAlign w:val="bottom"/>
            <w:hideMark/>
          </w:tcPr>
          <w:p w:rsidR="000D702A" w:rsidRPr="00182E74" w:rsidRDefault="000D702A" w:rsidP="00BA48B9">
            <w:pPr>
              <w:spacing w:after="0" w:line="240" w:lineRule="auto"/>
              <w:jc w:val="right"/>
              <w:rPr>
                <w:rFonts w:ascii="Calibri" w:eastAsia="Times New Roman" w:hAnsi="Calibri" w:cs="Times New Roman"/>
                <w:color w:val="000000"/>
                <w:lang w:val="es-ES" w:eastAsia="es-ES"/>
              </w:rPr>
            </w:pPr>
            <w:r w:rsidRPr="00182E74">
              <w:rPr>
                <w:rFonts w:ascii="Calibri" w:eastAsia="Times New Roman" w:hAnsi="Calibri" w:cs="Times New Roman"/>
                <w:color w:val="000000"/>
                <w:lang w:val="es-ES" w:eastAsia="es-ES"/>
              </w:rPr>
              <w:t>29</w:t>
            </w:r>
          </w:p>
        </w:tc>
        <w:tc>
          <w:tcPr>
            <w:tcW w:w="1798" w:type="dxa"/>
            <w:tcBorders>
              <w:top w:val="nil"/>
              <w:left w:val="nil"/>
              <w:bottom w:val="nil"/>
              <w:right w:val="nil"/>
            </w:tcBorders>
            <w:shd w:val="clear" w:color="auto" w:fill="auto"/>
            <w:noWrap/>
            <w:vAlign w:val="bottom"/>
            <w:hideMark/>
          </w:tcPr>
          <w:p w:rsidR="000D702A" w:rsidRPr="00182E74" w:rsidRDefault="000D702A" w:rsidP="00BA48B9">
            <w:pPr>
              <w:spacing w:after="0" w:line="240" w:lineRule="auto"/>
              <w:jc w:val="right"/>
              <w:rPr>
                <w:rFonts w:ascii="Calibri" w:eastAsia="Times New Roman" w:hAnsi="Calibri" w:cs="Times New Roman"/>
                <w:color w:val="000000"/>
                <w:lang w:val="es-ES" w:eastAsia="es-ES"/>
              </w:rPr>
            </w:pPr>
            <w:r w:rsidRPr="00182E74">
              <w:rPr>
                <w:rFonts w:ascii="Calibri" w:eastAsia="Times New Roman" w:hAnsi="Calibri" w:cs="Times New Roman"/>
                <w:color w:val="000000"/>
                <w:lang w:val="es-ES" w:eastAsia="es-ES"/>
              </w:rPr>
              <w:t>0.47</w:t>
            </w:r>
          </w:p>
        </w:tc>
      </w:tr>
      <w:tr w:rsidR="00396F13" w:rsidRPr="00182E74" w:rsidTr="00D6108F">
        <w:trPr>
          <w:trHeight w:val="300"/>
          <w:jc w:val="center"/>
        </w:trPr>
        <w:tc>
          <w:tcPr>
            <w:tcW w:w="2420" w:type="dxa"/>
            <w:tcBorders>
              <w:top w:val="nil"/>
              <w:left w:val="nil"/>
              <w:bottom w:val="single" w:sz="4" w:space="0" w:color="auto"/>
              <w:right w:val="nil"/>
            </w:tcBorders>
            <w:shd w:val="clear" w:color="auto" w:fill="auto"/>
            <w:noWrap/>
            <w:vAlign w:val="bottom"/>
          </w:tcPr>
          <w:p w:rsidR="00396F13" w:rsidRPr="000D702A" w:rsidRDefault="00396F13" w:rsidP="00396F13">
            <w:pPr>
              <w:spacing w:after="0" w:line="240" w:lineRule="auto"/>
              <w:rPr>
                <w:rFonts w:ascii="Calibri" w:eastAsia="Times New Roman" w:hAnsi="Calibri" w:cs="Times New Roman"/>
                <w:bCs/>
                <w:color w:val="000000"/>
                <w:lang w:val="es-ES" w:eastAsia="es-ES"/>
              </w:rPr>
            </w:pPr>
            <w:r>
              <w:rPr>
                <w:rFonts w:ascii="Calibri" w:eastAsia="Times New Roman" w:hAnsi="Calibri" w:cs="Times New Roman"/>
                <w:bCs/>
                <w:color w:val="000000"/>
                <w:lang w:val="es-ES" w:eastAsia="es-ES"/>
              </w:rPr>
              <w:t>Total</w:t>
            </w:r>
          </w:p>
        </w:tc>
        <w:tc>
          <w:tcPr>
            <w:tcW w:w="1569" w:type="dxa"/>
            <w:tcBorders>
              <w:top w:val="nil"/>
              <w:left w:val="nil"/>
              <w:bottom w:val="single" w:sz="4" w:space="0" w:color="auto"/>
              <w:right w:val="nil"/>
            </w:tcBorders>
            <w:shd w:val="clear" w:color="auto" w:fill="auto"/>
            <w:noWrap/>
            <w:vAlign w:val="bottom"/>
          </w:tcPr>
          <w:p w:rsidR="00396F13" w:rsidRPr="000D702A" w:rsidRDefault="00396F13" w:rsidP="00396F13">
            <w:pPr>
              <w:spacing w:after="0" w:line="240" w:lineRule="auto"/>
              <w:jc w:val="right"/>
              <w:rPr>
                <w:rFonts w:ascii="Calibri" w:eastAsia="Times New Roman" w:hAnsi="Calibri" w:cs="Times New Roman"/>
                <w:bCs/>
                <w:color w:val="000000"/>
                <w:lang w:val="es-ES" w:eastAsia="es-ES"/>
              </w:rPr>
            </w:pPr>
            <w:r>
              <w:rPr>
                <w:rFonts w:ascii="Calibri" w:eastAsia="Times New Roman" w:hAnsi="Calibri" w:cs="Times New Roman"/>
                <w:bCs/>
                <w:color w:val="000000"/>
                <w:lang w:val="es-ES" w:eastAsia="es-ES"/>
              </w:rPr>
              <w:t>6158</w:t>
            </w:r>
          </w:p>
        </w:tc>
        <w:tc>
          <w:tcPr>
            <w:tcW w:w="1798" w:type="dxa"/>
            <w:tcBorders>
              <w:top w:val="nil"/>
              <w:left w:val="nil"/>
              <w:bottom w:val="single" w:sz="4" w:space="0" w:color="auto"/>
              <w:right w:val="nil"/>
            </w:tcBorders>
            <w:shd w:val="clear" w:color="auto" w:fill="auto"/>
            <w:noWrap/>
            <w:vAlign w:val="bottom"/>
          </w:tcPr>
          <w:p w:rsidR="00396F13" w:rsidRPr="000D702A" w:rsidRDefault="00396F13" w:rsidP="00396F13">
            <w:pPr>
              <w:spacing w:after="0" w:line="240" w:lineRule="auto"/>
              <w:jc w:val="right"/>
              <w:rPr>
                <w:rFonts w:ascii="Calibri" w:eastAsia="Times New Roman" w:hAnsi="Calibri" w:cs="Times New Roman"/>
                <w:bCs/>
                <w:color w:val="000000"/>
                <w:lang w:val="es-ES" w:eastAsia="es-ES"/>
              </w:rPr>
            </w:pPr>
            <w:r>
              <w:rPr>
                <w:rFonts w:ascii="Calibri" w:eastAsia="Times New Roman" w:hAnsi="Calibri" w:cs="Times New Roman"/>
                <w:bCs/>
                <w:color w:val="000000"/>
                <w:lang w:val="es-ES" w:eastAsia="es-ES"/>
              </w:rPr>
              <w:t>100</w:t>
            </w:r>
          </w:p>
        </w:tc>
      </w:tr>
      <w:tr w:rsidR="00D6108F" w:rsidRPr="00182E74" w:rsidTr="00D6108F">
        <w:trPr>
          <w:trHeight w:val="300"/>
          <w:jc w:val="center"/>
        </w:trPr>
        <w:tc>
          <w:tcPr>
            <w:tcW w:w="2420" w:type="dxa"/>
            <w:tcBorders>
              <w:top w:val="nil"/>
              <w:left w:val="nil"/>
              <w:bottom w:val="single" w:sz="4" w:space="0" w:color="auto"/>
              <w:right w:val="nil"/>
            </w:tcBorders>
            <w:shd w:val="clear" w:color="auto" w:fill="auto"/>
            <w:noWrap/>
            <w:vAlign w:val="bottom"/>
            <w:hideMark/>
          </w:tcPr>
          <w:p w:rsidR="00D6108F" w:rsidRPr="000D702A" w:rsidRDefault="00D6108F" w:rsidP="00D6108F">
            <w:pPr>
              <w:spacing w:after="0" w:line="240" w:lineRule="auto"/>
              <w:jc w:val="center"/>
              <w:rPr>
                <w:rFonts w:ascii="Calibri" w:eastAsia="Times New Roman" w:hAnsi="Calibri" w:cs="Times New Roman"/>
                <w:bCs/>
                <w:color w:val="000000"/>
                <w:lang w:val="es-ES" w:eastAsia="es-ES"/>
              </w:rPr>
            </w:pPr>
            <w:r w:rsidRPr="000D702A">
              <w:rPr>
                <w:rFonts w:ascii="Calibri" w:eastAsia="Times New Roman" w:hAnsi="Calibri" w:cs="Times New Roman"/>
                <w:bCs/>
                <w:color w:val="000000"/>
                <w:lang w:val="es-ES" w:eastAsia="es-ES"/>
              </w:rPr>
              <w:t>Sector</w:t>
            </w:r>
          </w:p>
        </w:tc>
        <w:tc>
          <w:tcPr>
            <w:tcW w:w="1569" w:type="dxa"/>
            <w:tcBorders>
              <w:top w:val="nil"/>
              <w:left w:val="nil"/>
              <w:bottom w:val="single" w:sz="4" w:space="0" w:color="auto"/>
              <w:right w:val="nil"/>
            </w:tcBorders>
            <w:shd w:val="clear" w:color="auto" w:fill="auto"/>
            <w:noWrap/>
            <w:vAlign w:val="bottom"/>
            <w:hideMark/>
          </w:tcPr>
          <w:p w:rsidR="00D6108F" w:rsidRPr="000D702A" w:rsidRDefault="00D6108F" w:rsidP="00D6108F">
            <w:pPr>
              <w:spacing w:after="0" w:line="240" w:lineRule="auto"/>
              <w:jc w:val="center"/>
              <w:rPr>
                <w:rFonts w:ascii="Calibri" w:eastAsia="Times New Roman" w:hAnsi="Calibri" w:cs="Times New Roman"/>
                <w:bCs/>
                <w:color w:val="000000"/>
                <w:lang w:val="es-ES" w:eastAsia="es-ES"/>
              </w:rPr>
            </w:pPr>
            <w:r w:rsidRPr="000D702A">
              <w:rPr>
                <w:rFonts w:ascii="Calibri" w:eastAsia="Times New Roman" w:hAnsi="Calibri" w:cs="Times New Roman"/>
                <w:bCs/>
                <w:color w:val="000000"/>
                <w:lang w:val="es-ES" w:eastAsia="es-ES"/>
              </w:rPr>
              <w:t>Frecuencia</w:t>
            </w:r>
          </w:p>
        </w:tc>
        <w:tc>
          <w:tcPr>
            <w:tcW w:w="1798" w:type="dxa"/>
            <w:tcBorders>
              <w:top w:val="nil"/>
              <w:left w:val="nil"/>
              <w:bottom w:val="single" w:sz="4" w:space="0" w:color="auto"/>
              <w:right w:val="nil"/>
            </w:tcBorders>
            <w:shd w:val="clear" w:color="auto" w:fill="auto"/>
            <w:noWrap/>
            <w:vAlign w:val="bottom"/>
            <w:hideMark/>
          </w:tcPr>
          <w:p w:rsidR="00D6108F" w:rsidRPr="000D702A" w:rsidRDefault="00D6108F" w:rsidP="00D6108F">
            <w:pPr>
              <w:spacing w:after="0" w:line="240" w:lineRule="auto"/>
              <w:jc w:val="center"/>
              <w:rPr>
                <w:rFonts w:ascii="Calibri" w:eastAsia="Times New Roman" w:hAnsi="Calibri" w:cs="Times New Roman"/>
                <w:bCs/>
                <w:color w:val="000000"/>
                <w:lang w:val="es-ES" w:eastAsia="es-ES"/>
              </w:rPr>
            </w:pPr>
            <w:r w:rsidRPr="000D702A">
              <w:rPr>
                <w:rFonts w:ascii="Calibri" w:eastAsia="Times New Roman" w:hAnsi="Calibri" w:cs="Times New Roman"/>
                <w:bCs/>
                <w:color w:val="000000"/>
                <w:lang w:val="es-ES" w:eastAsia="es-ES"/>
              </w:rPr>
              <w:t>Porcentaje</w:t>
            </w:r>
          </w:p>
        </w:tc>
      </w:tr>
      <w:tr w:rsidR="00D6108F" w:rsidRPr="00182E74" w:rsidTr="00D6108F">
        <w:trPr>
          <w:trHeight w:val="300"/>
          <w:jc w:val="center"/>
        </w:trPr>
        <w:tc>
          <w:tcPr>
            <w:tcW w:w="2420" w:type="dxa"/>
            <w:tcBorders>
              <w:top w:val="nil"/>
              <w:left w:val="nil"/>
              <w:bottom w:val="nil"/>
              <w:right w:val="nil"/>
            </w:tcBorders>
            <w:shd w:val="clear" w:color="auto" w:fill="auto"/>
            <w:noWrap/>
            <w:vAlign w:val="bottom"/>
            <w:hideMark/>
          </w:tcPr>
          <w:p w:rsidR="00D6108F" w:rsidRPr="00182E74" w:rsidRDefault="00D6108F" w:rsidP="00D6108F">
            <w:pPr>
              <w:spacing w:after="0" w:line="240" w:lineRule="auto"/>
              <w:rPr>
                <w:rFonts w:ascii="Calibri" w:eastAsia="Times New Roman" w:hAnsi="Calibri" w:cs="Times New Roman"/>
                <w:color w:val="000000"/>
                <w:lang w:val="es-ES" w:eastAsia="es-ES"/>
              </w:rPr>
            </w:pPr>
            <w:r w:rsidRPr="00182E74">
              <w:rPr>
                <w:rFonts w:ascii="Calibri" w:eastAsia="Times New Roman" w:hAnsi="Calibri" w:cs="Times New Roman"/>
                <w:color w:val="000000"/>
                <w:lang w:val="es-ES" w:eastAsia="es-ES"/>
              </w:rPr>
              <w:t>Privado</w:t>
            </w:r>
          </w:p>
        </w:tc>
        <w:tc>
          <w:tcPr>
            <w:tcW w:w="1569" w:type="dxa"/>
            <w:tcBorders>
              <w:top w:val="nil"/>
              <w:left w:val="nil"/>
              <w:bottom w:val="nil"/>
              <w:right w:val="nil"/>
            </w:tcBorders>
            <w:shd w:val="clear" w:color="auto" w:fill="auto"/>
            <w:noWrap/>
            <w:vAlign w:val="bottom"/>
            <w:hideMark/>
          </w:tcPr>
          <w:p w:rsidR="00D6108F" w:rsidRPr="00182E74" w:rsidRDefault="00D6108F" w:rsidP="00D6108F">
            <w:pPr>
              <w:spacing w:after="0" w:line="240" w:lineRule="auto"/>
              <w:jc w:val="right"/>
              <w:rPr>
                <w:rFonts w:ascii="Calibri" w:eastAsia="Times New Roman" w:hAnsi="Calibri" w:cs="Times New Roman"/>
                <w:color w:val="000000"/>
                <w:lang w:val="es-ES" w:eastAsia="es-ES"/>
              </w:rPr>
            </w:pPr>
            <w:r w:rsidRPr="00182E74">
              <w:rPr>
                <w:rFonts w:ascii="Calibri" w:eastAsia="Times New Roman" w:hAnsi="Calibri" w:cs="Times New Roman"/>
                <w:color w:val="000000"/>
                <w:lang w:val="es-ES" w:eastAsia="es-ES"/>
              </w:rPr>
              <w:t>5,964</w:t>
            </w:r>
          </w:p>
        </w:tc>
        <w:tc>
          <w:tcPr>
            <w:tcW w:w="1798" w:type="dxa"/>
            <w:tcBorders>
              <w:top w:val="nil"/>
              <w:left w:val="nil"/>
              <w:bottom w:val="nil"/>
              <w:right w:val="nil"/>
            </w:tcBorders>
            <w:shd w:val="clear" w:color="auto" w:fill="auto"/>
            <w:noWrap/>
            <w:vAlign w:val="bottom"/>
            <w:hideMark/>
          </w:tcPr>
          <w:p w:rsidR="00D6108F" w:rsidRPr="00182E74" w:rsidRDefault="00D6108F" w:rsidP="00D6108F">
            <w:pPr>
              <w:spacing w:after="0" w:line="240" w:lineRule="auto"/>
              <w:jc w:val="right"/>
              <w:rPr>
                <w:rFonts w:ascii="Calibri" w:eastAsia="Times New Roman" w:hAnsi="Calibri" w:cs="Times New Roman"/>
                <w:color w:val="000000"/>
                <w:lang w:val="es-ES" w:eastAsia="es-ES"/>
              </w:rPr>
            </w:pPr>
            <w:r w:rsidRPr="00182E74">
              <w:rPr>
                <w:rFonts w:ascii="Calibri" w:eastAsia="Times New Roman" w:hAnsi="Calibri" w:cs="Times New Roman"/>
                <w:color w:val="000000"/>
                <w:lang w:val="es-ES" w:eastAsia="es-ES"/>
              </w:rPr>
              <w:t>96.85</w:t>
            </w:r>
          </w:p>
        </w:tc>
      </w:tr>
      <w:tr w:rsidR="00D6108F" w:rsidRPr="00182E74" w:rsidTr="00D6108F">
        <w:trPr>
          <w:trHeight w:val="300"/>
          <w:jc w:val="center"/>
        </w:trPr>
        <w:tc>
          <w:tcPr>
            <w:tcW w:w="2420" w:type="dxa"/>
            <w:tcBorders>
              <w:top w:val="nil"/>
              <w:left w:val="nil"/>
              <w:bottom w:val="nil"/>
              <w:right w:val="nil"/>
            </w:tcBorders>
            <w:shd w:val="clear" w:color="auto" w:fill="auto"/>
            <w:noWrap/>
            <w:vAlign w:val="bottom"/>
            <w:hideMark/>
          </w:tcPr>
          <w:p w:rsidR="00D6108F" w:rsidRPr="00182E74" w:rsidRDefault="00D6108F" w:rsidP="00D6108F">
            <w:pPr>
              <w:spacing w:after="0" w:line="240" w:lineRule="auto"/>
              <w:rPr>
                <w:rFonts w:ascii="Calibri" w:eastAsia="Times New Roman" w:hAnsi="Calibri" w:cs="Times New Roman"/>
                <w:color w:val="000000"/>
                <w:lang w:val="es-ES" w:eastAsia="es-ES"/>
              </w:rPr>
            </w:pPr>
            <w:r w:rsidRPr="00182E74">
              <w:rPr>
                <w:rFonts w:ascii="Calibri" w:eastAsia="Times New Roman" w:hAnsi="Calibri" w:cs="Times New Roman"/>
                <w:color w:val="000000"/>
                <w:lang w:val="es-ES" w:eastAsia="es-ES"/>
              </w:rPr>
              <w:t>Público</w:t>
            </w:r>
          </w:p>
        </w:tc>
        <w:tc>
          <w:tcPr>
            <w:tcW w:w="1569" w:type="dxa"/>
            <w:tcBorders>
              <w:top w:val="nil"/>
              <w:left w:val="nil"/>
              <w:bottom w:val="nil"/>
              <w:right w:val="nil"/>
            </w:tcBorders>
            <w:shd w:val="clear" w:color="auto" w:fill="auto"/>
            <w:noWrap/>
            <w:vAlign w:val="bottom"/>
            <w:hideMark/>
          </w:tcPr>
          <w:p w:rsidR="00D6108F" w:rsidRPr="00182E74" w:rsidRDefault="00D6108F" w:rsidP="00D6108F">
            <w:pPr>
              <w:spacing w:after="0" w:line="240" w:lineRule="auto"/>
              <w:jc w:val="right"/>
              <w:rPr>
                <w:rFonts w:ascii="Calibri" w:eastAsia="Times New Roman" w:hAnsi="Calibri" w:cs="Times New Roman"/>
                <w:color w:val="000000"/>
                <w:lang w:val="es-ES" w:eastAsia="es-ES"/>
              </w:rPr>
            </w:pPr>
            <w:r w:rsidRPr="00182E74">
              <w:rPr>
                <w:rFonts w:ascii="Calibri" w:eastAsia="Times New Roman" w:hAnsi="Calibri" w:cs="Times New Roman"/>
                <w:color w:val="000000"/>
                <w:lang w:val="es-ES" w:eastAsia="es-ES"/>
              </w:rPr>
              <w:t>132</w:t>
            </w:r>
          </w:p>
        </w:tc>
        <w:tc>
          <w:tcPr>
            <w:tcW w:w="1798" w:type="dxa"/>
            <w:tcBorders>
              <w:top w:val="nil"/>
              <w:left w:val="nil"/>
              <w:bottom w:val="nil"/>
              <w:right w:val="nil"/>
            </w:tcBorders>
            <w:shd w:val="clear" w:color="auto" w:fill="auto"/>
            <w:noWrap/>
            <w:vAlign w:val="bottom"/>
            <w:hideMark/>
          </w:tcPr>
          <w:p w:rsidR="00D6108F" w:rsidRPr="00182E74" w:rsidRDefault="00D6108F" w:rsidP="00D6108F">
            <w:pPr>
              <w:spacing w:after="0" w:line="240" w:lineRule="auto"/>
              <w:jc w:val="right"/>
              <w:rPr>
                <w:rFonts w:ascii="Calibri" w:eastAsia="Times New Roman" w:hAnsi="Calibri" w:cs="Times New Roman"/>
                <w:color w:val="000000"/>
                <w:lang w:val="es-ES" w:eastAsia="es-ES"/>
              </w:rPr>
            </w:pPr>
            <w:r w:rsidRPr="00182E74">
              <w:rPr>
                <w:rFonts w:ascii="Calibri" w:eastAsia="Times New Roman" w:hAnsi="Calibri" w:cs="Times New Roman"/>
                <w:color w:val="000000"/>
                <w:lang w:val="es-ES" w:eastAsia="es-ES"/>
              </w:rPr>
              <w:t>2.14</w:t>
            </w:r>
          </w:p>
        </w:tc>
      </w:tr>
      <w:tr w:rsidR="00D6108F" w:rsidRPr="00182E74" w:rsidTr="00D6108F">
        <w:trPr>
          <w:trHeight w:val="300"/>
          <w:jc w:val="center"/>
        </w:trPr>
        <w:tc>
          <w:tcPr>
            <w:tcW w:w="2420" w:type="dxa"/>
            <w:tcBorders>
              <w:top w:val="nil"/>
              <w:left w:val="nil"/>
              <w:bottom w:val="nil"/>
              <w:right w:val="nil"/>
            </w:tcBorders>
            <w:shd w:val="clear" w:color="auto" w:fill="auto"/>
            <w:noWrap/>
            <w:vAlign w:val="bottom"/>
            <w:hideMark/>
          </w:tcPr>
          <w:p w:rsidR="00D6108F" w:rsidRPr="00182E74" w:rsidRDefault="00D6108F" w:rsidP="00D6108F">
            <w:pPr>
              <w:spacing w:after="0" w:line="240" w:lineRule="auto"/>
              <w:rPr>
                <w:rFonts w:ascii="Calibri" w:eastAsia="Times New Roman" w:hAnsi="Calibri" w:cs="Times New Roman"/>
                <w:color w:val="000000"/>
                <w:lang w:val="es-ES" w:eastAsia="es-ES"/>
              </w:rPr>
            </w:pPr>
            <w:r w:rsidRPr="00182E74">
              <w:rPr>
                <w:rFonts w:ascii="Calibri" w:eastAsia="Times New Roman" w:hAnsi="Calibri" w:cs="Times New Roman"/>
                <w:color w:val="000000"/>
                <w:lang w:val="es-ES" w:eastAsia="es-ES"/>
              </w:rPr>
              <w:t>Sin fines de lucro</w:t>
            </w:r>
          </w:p>
        </w:tc>
        <w:tc>
          <w:tcPr>
            <w:tcW w:w="1569" w:type="dxa"/>
            <w:tcBorders>
              <w:top w:val="nil"/>
              <w:left w:val="nil"/>
              <w:bottom w:val="nil"/>
              <w:right w:val="nil"/>
            </w:tcBorders>
            <w:shd w:val="clear" w:color="auto" w:fill="auto"/>
            <w:noWrap/>
            <w:vAlign w:val="bottom"/>
            <w:hideMark/>
          </w:tcPr>
          <w:p w:rsidR="00D6108F" w:rsidRPr="00182E74" w:rsidRDefault="00D6108F" w:rsidP="00D6108F">
            <w:pPr>
              <w:spacing w:after="0" w:line="240" w:lineRule="auto"/>
              <w:jc w:val="right"/>
              <w:rPr>
                <w:rFonts w:ascii="Calibri" w:eastAsia="Times New Roman" w:hAnsi="Calibri" w:cs="Times New Roman"/>
                <w:color w:val="000000"/>
                <w:lang w:val="es-ES" w:eastAsia="es-ES"/>
              </w:rPr>
            </w:pPr>
            <w:r w:rsidRPr="00182E74">
              <w:rPr>
                <w:rFonts w:ascii="Calibri" w:eastAsia="Times New Roman" w:hAnsi="Calibri" w:cs="Times New Roman"/>
                <w:color w:val="000000"/>
                <w:lang w:val="es-ES" w:eastAsia="es-ES"/>
              </w:rPr>
              <w:t>62</w:t>
            </w:r>
          </w:p>
        </w:tc>
        <w:tc>
          <w:tcPr>
            <w:tcW w:w="1798" w:type="dxa"/>
            <w:tcBorders>
              <w:top w:val="nil"/>
              <w:left w:val="nil"/>
              <w:bottom w:val="nil"/>
              <w:right w:val="nil"/>
            </w:tcBorders>
            <w:shd w:val="clear" w:color="auto" w:fill="auto"/>
            <w:noWrap/>
            <w:vAlign w:val="bottom"/>
            <w:hideMark/>
          </w:tcPr>
          <w:p w:rsidR="00D6108F" w:rsidRPr="00182E74" w:rsidRDefault="00D6108F" w:rsidP="00D6108F">
            <w:pPr>
              <w:spacing w:after="0" w:line="240" w:lineRule="auto"/>
              <w:jc w:val="right"/>
              <w:rPr>
                <w:rFonts w:ascii="Calibri" w:eastAsia="Times New Roman" w:hAnsi="Calibri" w:cs="Times New Roman"/>
                <w:color w:val="000000"/>
                <w:lang w:val="es-ES" w:eastAsia="es-ES"/>
              </w:rPr>
            </w:pPr>
            <w:r w:rsidRPr="00182E74">
              <w:rPr>
                <w:rFonts w:ascii="Calibri" w:eastAsia="Times New Roman" w:hAnsi="Calibri" w:cs="Times New Roman"/>
                <w:color w:val="000000"/>
                <w:lang w:val="es-ES" w:eastAsia="es-ES"/>
              </w:rPr>
              <w:t>1.01</w:t>
            </w:r>
          </w:p>
        </w:tc>
      </w:tr>
      <w:tr w:rsidR="00D6108F" w:rsidRPr="00182E74" w:rsidTr="00D6108F">
        <w:trPr>
          <w:trHeight w:val="300"/>
          <w:jc w:val="center"/>
        </w:trPr>
        <w:tc>
          <w:tcPr>
            <w:tcW w:w="2420" w:type="dxa"/>
            <w:tcBorders>
              <w:top w:val="nil"/>
              <w:left w:val="nil"/>
              <w:bottom w:val="nil"/>
              <w:right w:val="nil"/>
            </w:tcBorders>
            <w:shd w:val="clear" w:color="auto" w:fill="auto"/>
            <w:noWrap/>
            <w:vAlign w:val="bottom"/>
          </w:tcPr>
          <w:p w:rsidR="00D6108F" w:rsidRPr="00182E74" w:rsidRDefault="00D6108F" w:rsidP="00D6108F">
            <w:pPr>
              <w:spacing w:after="0" w:line="240" w:lineRule="auto"/>
              <w:rPr>
                <w:rFonts w:ascii="Calibri" w:eastAsia="Times New Roman" w:hAnsi="Calibri" w:cs="Times New Roman"/>
                <w:color w:val="000000"/>
                <w:lang w:val="es-ES" w:eastAsia="es-ES"/>
              </w:rPr>
            </w:pPr>
            <w:r>
              <w:rPr>
                <w:rFonts w:ascii="Calibri" w:eastAsia="Times New Roman" w:hAnsi="Calibri" w:cs="Times New Roman"/>
                <w:color w:val="000000"/>
                <w:lang w:val="es-ES" w:eastAsia="es-ES"/>
              </w:rPr>
              <w:t>Total</w:t>
            </w:r>
          </w:p>
        </w:tc>
        <w:tc>
          <w:tcPr>
            <w:tcW w:w="1569" w:type="dxa"/>
            <w:tcBorders>
              <w:top w:val="nil"/>
              <w:left w:val="nil"/>
              <w:bottom w:val="nil"/>
              <w:right w:val="nil"/>
            </w:tcBorders>
            <w:shd w:val="clear" w:color="auto" w:fill="auto"/>
            <w:noWrap/>
            <w:vAlign w:val="bottom"/>
          </w:tcPr>
          <w:p w:rsidR="00D6108F" w:rsidRPr="000D702A" w:rsidRDefault="00D6108F" w:rsidP="00D6108F">
            <w:pPr>
              <w:spacing w:after="0" w:line="240" w:lineRule="auto"/>
              <w:jc w:val="right"/>
              <w:rPr>
                <w:rFonts w:ascii="Calibri" w:eastAsia="Times New Roman" w:hAnsi="Calibri" w:cs="Times New Roman"/>
                <w:bCs/>
                <w:color w:val="000000"/>
                <w:lang w:val="es-ES" w:eastAsia="es-ES"/>
              </w:rPr>
            </w:pPr>
            <w:r>
              <w:rPr>
                <w:rFonts w:ascii="Calibri" w:eastAsia="Times New Roman" w:hAnsi="Calibri" w:cs="Times New Roman"/>
                <w:bCs/>
                <w:color w:val="000000"/>
                <w:lang w:val="es-ES" w:eastAsia="es-ES"/>
              </w:rPr>
              <w:t>6158</w:t>
            </w:r>
          </w:p>
        </w:tc>
        <w:tc>
          <w:tcPr>
            <w:tcW w:w="1798" w:type="dxa"/>
            <w:tcBorders>
              <w:top w:val="nil"/>
              <w:left w:val="nil"/>
              <w:bottom w:val="nil"/>
              <w:right w:val="nil"/>
            </w:tcBorders>
            <w:shd w:val="clear" w:color="auto" w:fill="auto"/>
            <w:noWrap/>
            <w:vAlign w:val="bottom"/>
          </w:tcPr>
          <w:p w:rsidR="00D6108F" w:rsidRPr="000D702A" w:rsidRDefault="00D6108F" w:rsidP="00D6108F">
            <w:pPr>
              <w:spacing w:after="0" w:line="240" w:lineRule="auto"/>
              <w:jc w:val="right"/>
              <w:rPr>
                <w:rFonts w:ascii="Calibri" w:eastAsia="Times New Roman" w:hAnsi="Calibri" w:cs="Times New Roman"/>
                <w:bCs/>
                <w:color w:val="000000"/>
                <w:lang w:val="es-ES" w:eastAsia="es-ES"/>
              </w:rPr>
            </w:pPr>
            <w:r>
              <w:rPr>
                <w:rFonts w:ascii="Calibri" w:eastAsia="Times New Roman" w:hAnsi="Calibri" w:cs="Times New Roman"/>
                <w:bCs/>
                <w:color w:val="000000"/>
                <w:lang w:val="es-ES" w:eastAsia="es-ES"/>
              </w:rPr>
              <w:t>100</w:t>
            </w:r>
          </w:p>
        </w:tc>
      </w:tr>
    </w:tbl>
    <w:p w:rsidR="000D702A" w:rsidRDefault="000D702A" w:rsidP="00182E74">
      <w:pPr>
        <w:jc w:val="both"/>
      </w:pPr>
    </w:p>
    <w:p w:rsidR="000D702A" w:rsidRDefault="000D702A" w:rsidP="00037110">
      <w:pPr>
        <w:jc w:val="both"/>
      </w:pPr>
    </w:p>
    <w:p w:rsidR="002041E4" w:rsidRDefault="004D5078" w:rsidP="002041E4">
      <w:pPr>
        <w:jc w:val="both"/>
      </w:pPr>
      <w:r>
        <w:t>D</w:t>
      </w:r>
      <w:r w:rsidR="001A580A" w:rsidRPr="001A580A">
        <w:t xml:space="preserve">esde </w:t>
      </w:r>
      <w:r>
        <w:t xml:space="preserve">el inicio del PAE en </w:t>
      </w:r>
      <w:r w:rsidR="001A580A" w:rsidRPr="001A580A">
        <w:t xml:space="preserve">2012 </w:t>
      </w:r>
      <w:r>
        <w:t xml:space="preserve">se han registrado </w:t>
      </w:r>
      <w:r w:rsidR="001A580A" w:rsidRPr="001A580A">
        <w:t xml:space="preserve">6.158 </w:t>
      </w:r>
      <w:r w:rsidR="00A02B9D">
        <w:t xml:space="preserve">nuevos </w:t>
      </w:r>
      <w:r w:rsidR="001A580A" w:rsidRPr="001A580A">
        <w:t xml:space="preserve">empleadores </w:t>
      </w:r>
      <w:r>
        <w:t>e</w:t>
      </w:r>
      <w:r w:rsidR="001A580A" w:rsidRPr="001A580A">
        <w:t xml:space="preserve">n el Servicio </w:t>
      </w:r>
      <w:r w:rsidR="00363573">
        <w:t xml:space="preserve">Plurinacional </w:t>
      </w:r>
      <w:r w:rsidR="001A580A" w:rsidRPr="001A580A">
        <w:t>de Empleo</w:t>
      </w:r>
      <w:r w:rsidR="001A580A">
        <w:t xml:space="preserve">. </w:t>
      </w:r>
      <w:r>
        <w:t>El 7</w:t>
      </w:r>
      <w:r w:rsidR="00182E74">
        <w:t>4</w:t>
      </w:r>
      <w:r w:rsidR="00FB7355" w:rsidRPr="00FB7355">
        <w:t xml:space="preserve">% de las </w:t>
      </w:r>
      <w:r w:rsidR="009D17E8">
        <w:t xml:space="preserve">empresas </w:t>
      </w:r>
      <w:r w:rsidR="00FB7355" w:rsidRPr="00FB7355">
        <w:t>registradas corresponden a Micro</w:t>
      </w:r>
      <w:r w:rsidR="000D702A">
        <w:t xml:space="preserve"> </w:t>
      </w:r>
      <w:r w:rsidR="00FB7355" w:rsidRPr="00FB7355">
        <w:t>empresas, 5% a empresas Pequeñas, 3% a aquellas Medianas y 1</w:t>
      </w:r>
      <w:r w:rsidR="00182E74">
        <w:t>8</w:t>
      </w:r>
      <w:r w:rsidR="00FB7355" w:rsidRPr="00FB7355">
        <w:t>% a Empresas Grandes</w:t>
      </w:r>
      <w:r w:rsidR="002041E4">
        <w:t xml:space="preserve"> (</w:t>
      </w:r>
      <w:r w:rsidR="002041E4" w:rsidRPr="00A506DC">
        <w:rPr>
          <w:i/>
        </w:rPr>
        <w:t>Tabla 2</w:t>
      </w:r>
      <w:r w:rsidR="002041E4">
        <w:t>)</w:t>
      </w:r>
      <w:r w:rsidR="00FB7355" w:rsidRPr="00FB7355">
        <w:t xml:space="preserve">. </w:t>
      </w:r>
      <w:r w:rsidR="00363573">
        <w:t xml:space="preserve"> Es necesario destacar el cambio de tendencia en el número de empresas grandes registradas a partir de mayo de 2013</w:t>
      </w:r>
      <w:r w:rsidR="000D702A">
        <w:t xml:space="preserve"> (</w:t>
      </w:r>
      <w:r w:rsidR="00A506DC">
        <w:rPr>
          <w:i/>
        </w:rPr>
        <w:t>grá</w:t>
      </w:r>
      <w:r w:rsidR="000D702A" w:rsidRPr="00A506DC">
        <w:rPr>
          <w:i/>
        </w:rPr>
        <w:t>fico</w:t>
      </w:r>
      <w:r w:rsidR="002041E4" w:rsidRPr="00A506DC">
        <w:rPr>
          <w:i/>
        </w:rPr>
        <w:t xml:space="preserve"> </w:t>
      </w:r>
      <w:r>
        <w:rPr>
          <w:i/>
        </w:rPr>
        <w:t>5</w:t>
      </w:r>
      <w:r w:rsidR="000D702A">
        <w:t>)</w:t>
      </w:r>
      <w:r w:rsidR="00363573">
        <w:t xml:space="preserve">. </w:t>
      </w:r>
      <w:r>
        <w:t>E</w:t>
      </w:r>
      <w:r w:rsidR="002041E4">
        <w:t xml:space="preserve">l 97% </w:t>
      </w:r>
      <w:r>
        <w:t>de é</w:t>
      </w:r>
      <w:r w:rsidR="002041E4">
        <w:t>stas son empresas privadas.</w:t>
      </w:r>
    </w:p>
    <w:p w:rsidR="00997569" w:rsidRDefault="00997569" w:rsidP="00037110">
      <w:pPr>
        <w:jc w:val="both"/>
      </w:pPr>
    </w:p>
    <w:p w:rsidR="002041E4" w:rsidRDefault="002041E4" w:rsidP="00037110">
      <w:pPr>
        <w:jc w:val="both"/>
      </w:pPr>
    </w:p>
    <w:p w:rsidR="002041E4" w:rsidRDefault="002041E4" w:rsidP="00037110">
      <w:pPr>
        <w:jc w:val="both"/>
      </w:pPr>
    </w:p>
    <w:p w:rsidR="002041E4" w:rsidRDefault="002041E4" w:rsidP="00037110">
      <w:pPr>
        <w:jc w:val="both"/>
      </w:pPr>
    </w:p>
    <w:p w:rsidR="002041E4" w:rsidRDefault="002041E4" w:rsidP="00037110">
      <w:pPr>
        <w:jc w:val="both"/>
      </w:pPr>
    </w:p>
    <w:p w:rsidR="002041E4" w:rsidRDefault="002041E4" w:rsidP="00037110">
      <w:pPr>
        <w:jc w:val="both"/>
      </w:pPr>
    </w:p>
    <w:p w:rsidR="002041E4" w:rsidRDefault="002041E4" w:rsidP="004D5078">
      <w:pPr>
        <w:jc w:val="center"/>
      </w:pPr>
      <w:r>
        <w:rPr>
          <w:b/>
        </w:rPr>
        <w:lastRenderedPageBreak/>
        <w:t xml:space="preserve">Gráfico </w:t>
      </w:r>
      <w:r w:rsidR="004D5078">
        <w:rPr>
          <w:b/>
        </w:rPr>
        <w:t>5</w:t>
      </w:r>
      <w:r w:rsidRPr="002041E4">
        <w:rPr>
          <w:b/>
        </w:rPr>
        <w:t>:</w:t>
      </w:r>
      <w:r>
        <w:t xml:space="preserve"> </w:t>
      </w:r>
      <w:r w:rsidRPr="002041E4">
        <w:rPr>
          <w:b/>
          <w:bCs/>
          <w:lang w:val="es-ES"/>
        </w:rPr>
        <w:t>Nuevas Empresas Registradas en el SPE por tamaño</w:t>
      </w:r>
      <w:r>
        <w:rPr>
          <w:rStyle w:val="FootnoteReference"/>
        </w:rPr>
        <w:footnoteReference w:id="14"/>
      </w:r>
    </w:p>
    <w:p w:rsidR="00363573" w:rsidRDefault="000D702A" w:rsidP="00363573">
      <w:pPr>
        <w:jc w:val="center"/>
      </w:pPr>
      <w:r>
        <w:rPr>
          <w:noProof/>
          <w:lang w:val="es-ES" w:eastAsia="es-ES"/>
        </w:rPr>
        <w:drawing>
          <wp:inline distT="0" distB="0" distL="0" distR="0" wp14:anchorId="2FEDF25A" wp14:editId="567735AB">
            <wp:extent cx="4921624" cy="3173506"/>
            <wp:effectExtent l="0" t="0" r="12700" b="27305"/>
            <wp:docPr id="18" name="Chart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2041E4" w:rsidRDefault="00A506DC" w:rsidP="006E781E">
      <w:pPr>
        <w:jc w:val="both"/>
      </w:pPr>
      <w:r>
        <w:t xml:space="preserve">El </w:t>
      </w:r>
      <w:r w:rsidRPr="00A506DC">
        <w:rPr>
          <w:i/>
        </w:rPr>
        <w:t xml:space="preserve">gráfico </w:t>
      </w:r>
      <w:r w:rsidR="004D5078">
        <w:rPr>
          <w:i/>
        </w:rPr>
        <w:t>6</w:t>
      </w:r>
      <w:r w:rsidR="002041E4">
        <w:t xml:space="preserve"> presenta </w:t>
      </w:r>
      <w:r w:rsidR="004D5078">
        <w:t>información sobre e</w:t>
      </w:r>
      <w:r w:rsidR="002041E4">
        <w:t xml:space="preserve">l registro de demanda por tamaño de empresa. </w:t>
      </w:r>
      <w:r w:rsidR="004D5078">
        <w:t xml:space="preserve">Se observa que son </w:t>
      </w:r>
      <w:r w:rsidR="002041E4">
        <w:t xml:space="preserve">las empresas micro </w:t>
      </w:r>
      <w:r w:rsidR="004D5078">
        <w:t>las</w:t>
      </w:r>
      <w:r w:rsidR="002041E4">
        <w:t xml:space="preserve"> que más demanda de trabajo generan (</w:t>
      </w:r>
      <w:r w:rsidR="002041E4" w:rsidRPr="00FB7355">
        <w:t>el 76% de</w:t>
      </w:r>
      <w:r w:rsidR="002041E4">
        <w:t>l total de</w:t>
      </w:r>
      <w:r w:rsidR="002041E4" w:rsidRPr="00FB7355">
        <w:t xml:space="preserve"> las demandas registradas</w:t>
      </w:r>
      <w:r w:rsidR="002041E4">
        <w:t>)</w:t>
      </w:r>
      <w:r w:rsidR="002041E4" w:rsidRPr="00FB7355">
        <w:t xml:space="preserve"> </w:t>
      </w:r>
      <w:r w:rsidR="002041E4">
        <w:t xml:space="preserve">y las empresas medianas y grandes solo el </w:t>
      </w:r>
      <w:r w:rsidR="002041E4" w:rsidRPr="00FB7355">
        <w:t xml:space="preserve">3% </w:t>
      </w:r>
      <w:r w:rsidR="002041E4">
        <w:t xml:space="preserve">y 16%, respectivamente. </w:t>
      </w:r>
      <w:r w:rsidR="004D5078">
        <w:t>A pesar de su tamaño</w:t>
      </w:r>
      <w:r w:rsidR="00D6108F">
        <w:t>,</w:t>
      </w:r>
      <w:r w:rsidR="004D5078">
        <w:t xml:space="preserve"> </w:t>
      </w:r>
      <w:r w:rsidR="000654A4">
        <w:t>las empresas</w:t>
      </w:r>
      <w:r w:rsidR="004D5078">
        <w:t xml:space="preserve"> micro</w:t>
      </w:r>
      <w:r w:rsidR="002041E4">
        <w:t xml:space="preserve"> generan más de una demanda por empresa.</w:t>
      </w:r>
    </w:p>
    <w:p w:rsidR="002041E4" w:rsidRPr="002041E4" w:rsidRDefault="002041E4" w:rsidP="002041E4">
      <w:pPr>
        <w:jc w:val="center"/>
        <w:rPr>
          <w:b/>
        </w:rPr>
      </w:pPr>
      <w:r w:rsidRPr="002041E4">
        <w:rPr>
          <w:b/>
        </w:rPr>
        <w:t xml:space="preserve">Gráfico </w:t>
      </w:r>
      <w:r w:rsidR="004D5078">
        <w:rPr>
          <w:b/>
        </w:rPr>
        <w:t>6</w:t>
      </w:r>
      <w:r w:rsidRPr="002041E4">
        <w:rPr>
          <w:b/>
        </w:rPr>
        <w:t>: Registro de Demandas por Tamaño de Empresa y por mes</w:t>
      </w:r>
    </w:p>
    <w:p w:rsidR="00534A8E" w:rsidRDefault="00534A8E" w:rsidP="004D5078">
      <w:pPr>
        <w:jc w:val="center"/>
      </w:pPr>
      <w:r>
        <w:rPr>
          <w:noProof/>
          <w:lang w:val="es-ES" w:eastAsia="es-ES"/>
        </w:rPr>
        <w:drawing>
          <wp:inline distT="0" distB="0" distL="0" distR="0" wp14:anchorId="3652CC32" wp14:editId="2170634C">
            <wp:extent cx="4834218" cy="3442447"/>
            <wp:effectExtent l="0" t="0" r="24130" b="24765"/>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950EBD" w:rsidRDefault="00950EBD" w:rsidP="006E781E">
      <w:pPr>
        <w:jc w:val="both"/>
      </w:pPr>
    </w:p>
    <w:p w:rsidR="00EF5CBD" w:rsidRDefault="00EF5CBD" w:rsidP="00037110">
      <w:pPr>
        <w:jc w:val="both"/>
        <w:rPr>
          <w:color w:val="FF0000"/>
        </w:rPr>
      </w:pPr>
      <w:r>
        <w:t xml:space="preserve">El </w:t>
      </w:r>
      <w:r w:rsidR="006E781E" w:rsidRPr="00997569">
        <w:t>análisis de las ocupaciones registradas (</w:t>
      </w:r>
      <w:r w:rsidR="00534A8E">
        <w:t xml:space="preserve">empleando el </w:t>
      </w:r>
      <w:r w:rsidR="006E781E" w:rsidRPr="00997569">
        <w:t>nivel 1 del Clasificador de Ocupaciones de Bolivia</w:t>
      </w:r>
      <w:r w:rsidR="00534A8E">
        <w:t xml:space="preserve"> - COB</w:t>
      </w:r>
      <w:r w:rsidR="006E781E" w:rsidRPr="00997569">
        <w:t xml:space="preserve">) </w:t>
      </w:r>
      <w:r>
        <w:t>revela</w:t>
      </w:r>
      <w:r w:rsidR="00182E74">
        <w:t xml:space="preserve"> </w:t>
      </w:r>
      <w:r w:rsidR="00950EBD">
        <w:t xml:space="preserve">la </w:t>
      </w:r>
      <w:r w:rsidR="006E781E" w:rsidRPr="00997569">
        <w:t xml:space="preserve">existencia de una brecha entre ocupaciones ofertadas por los trabajadores y demandadas por las empresas. </w:t>
      </w:r>
      <w:r w:rsidR="004D5078">
        <w:t>En e</w:t>
      </w:r>
      <w:r w:rsidR="006E781E">
        <w:t xml:space="preserve">l </w:t>
      </w:r>
      <w:r w:rsidR="00A506DC">
        <w:rPr>
          <w:i/>
        </w:rPr>
        <w:t>grá</w:t>
      </w:r>
      <w:r>
        <w:rPr>
          <w:i/>
        </w:rPr>
        <w:t xml:space="preserve">fico </w:t>
      </w:r>
      <w:r w:rsidR="004D5078">
        <w:rPr>
          <w:i/>
        </w:rPr>
        <w:t>7</w:t>
      </w:r>
      <w:r w:rsidR="004D5078">
        <w:t xml:space="preserve"> se observa que</w:t>
      </w:r>
      <w:r w:rsidR="006E781E">
        <w:t xml:space="preserve"> l</w:t>
      </w:r>
      <w:r w:rsidR="006E781E" w:rsidRPr="00997569">
        <w:t xml:space="preserve">as ocupaciones de Profesionales, Empleados y Técnicos están en una situación de sobreoferta mientras que existe un exceso de demanda </w:t>
      </w:r>
      <w:r w:rsidR="00534A8E">
        <w:t xml:space="preserve">por personal no </w:t>
      </w:r>
      <w:r w:rsidR="00950EBD" w:rsidRPr="00997569">
        <w:t>calificado</w:t>
      </w:r>
      <w:r w:rsidR="006E781E" w:rsidRPr="00997569">
        <w:t>. Existe un relativo equilibrio en cuanto a ocupaciones en Construcción y Servicios. Las ocupaciones clasificadas como Agropecuario y Directivos son minoritarias</w:t>
      </w:r>
      <w:r w:rsidR="00534A8E">
        <w:t>, como cabría de esperarse,</w:t>
      </w:r>
      <w:r w:rsidR="006E781E" w:rsidRPr="00997569">
        <w:t xml:space="preserve"> dentro de la Bolsa de Empleo</w:t>
      </w:r>
      <w:r w:rsidR="006E781E">
        <w:rPr>
          <w:rStyle w:val="FootnoteReference"/>
        </w:rPr>
        <w:footnoteReference w:id="15"/>
      </w:r>
      <w:r w:rsidR="006E781E">
        <w:t>. La mayor brecha se identifica a nivel de ocupaciones</w:t>
      </w:r>
      <w:r w:rsidR="00534A8E">
        <w:t xml:space="preserve"> definidas como</w:t>
      </w:r>
      <w:r w:rsidR="006E781E">
        <w:t xml:space="preserve"> Profesionales donde </w:t>
      </w:r>
      <w:r w:rsidR="00534A8E">
        <w:t xml:space="preserve">el registro de ofertas alcanzó a </w:t>
      </w:r>
      <w:r w:rsidR="006E781E">
        <w:t>14</w:t>
      </w:r>
      <w:r w:rsidR="00534A8E">
        <w:t>.</w:t>
      </w:r>
      <w:r w:rsidR="006E781E">
        <w:t>000</w:t>
      </w:r>
      <w:r w:rsidR="00534A8E">
        <w:t xml:space="preserve">, mientras que las demandas son </w:t>
      </w:r>
      <w:r w:rsidR="006E781E">
        <w:t>apenas 4</w:t>
      </w:r>
      <w:r w:rsidR="00534A8E">
        <w:t>.</w:t>
      </w:r>
      <w:r w:rsidR="006E781E">
        <w:t>000.</w:t>
      </w:r>
    </w:p>
    <w:p w:rsidR="00EF5CBD" w:rsidRPr="00EF5CBD" w:rsidRDefault="00EF5CBD" w:rsidP="00EF5CBD">
      <w:pPr>
        <w:jc w:val="center"/>
        <w:rPr>
          <w:b/>
        </w:rPr>
      </w:pPr>
      <w:r w:rsidRPr="00EF5CBD">
        <w:rPr>
          <w:b/>
        </w:rPr>
        <w:t xml:space="preserve">Gráfico </w:t>
      </w:r>
      <w:r w:rsidR="004D5078">
        <w:rPr>
          <w:b/>
        </w:rPr>
        <w:t>7</w:t>
      </w:r>
      <w:r w:rsidRPr="00EF5CBD">
        <w:rPr>
          <w:b/>
        </w:rPr>
        <w:t>: Brecha entre registros de ocupaciones ofertadas y demandadas</w:t>
      </w:r>
    </w:p>
    <w:p w:rsidR="00130305" w:rsidRDefault="00460961" w:rsidP="00130305">
      <w:pPr>
        <w:jc w:val="both"/>
      </w:pPr>
      <w:r>
        <w:rPr>
          <w:noProof/>
          <w:lang w:val="es-ES" w:eastAsia="es-ES"/>
        </w:rPr>
        <w:drawing>
          <wp:inline distT="0" distB="0" distL="0" distR="0" wp14:anchorId="6F9E18DF" wp14:editId="1F2D210B">
            <wp:extent cx="5731510" cy="4517851"/>
            <wp:effectExtent l="0" t="0" r="21590" b="16510"/>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291469" w:rsidRDefault="00EF5CBD" w:rsidP="00997569">
      <w:pPr>
        <w:jc w:val="both"/>
      </w:pPr>
      <w:r>
        <w:t>A nivel de la contribución de las diferentes oficinas departamentales a la ampliación de la cubertura del servicio de empleo, el</w:t>
      </w:r>
      <w:r w:rsidR="00997569">
        <w:t xml:space="preserve"> </w:t>
      </w:r>
      <w:r w:rsidR="00997569">
        <w:rPr>
          <w:i/>
        </w:rPr>
        <w:t xml:space="preserve">gráfico </w:t>
      </w:r>
      <w:r w:rsidR="004D5078">
        <w:rPr>
          <w:i/>
        </w:rPr>
        <w:t>8</w:t>
      </w:r>
      <w:r>
        <w:rPr>
          <w:i/>
        </w:rPr>
        <w:t xml:space="preserve">, </w:t>
      </w:r>
      <w:r w:rsidRPr="00EF5CBD">
        <w:t>revela</w:t>
      </w:r>
      <w:r>
        <w:t xml:space="preserve"> que</w:t>
      </w:r>
      <w:r>
        <w:rPr>
          <w:i/>
        </w:rPr>
        <w:t xml:space="preserve"> </w:t>
      </w:r>
      <w:r w:rsidR="00997569">
        <w:t>las oficinas que más demandas y ofertas generan son la</w:t>
      </w:r>
      <w:r w:rsidR="002E5BAD">
        <w:t xml:space="preserve"> </w:t>
      </w:r>
      <w:r w:rsidR="00997569">
        <w:t>de La Paz y El Alto. La primera generó 9</w:t>
      </w:r>
      <w:r w:rsidR="002E5BAD">
        <w:t>.</w:t>
      </w:r>
      <w:r w:rsidR="00997569">
        <w:t>068 demandas, lo cual corresponde al 36% del total de las demandas registradas y 11</w:t>
      </w:r>
      <w:r w:rsidR="002E5BAD">
        <w:t>.</w:t>
      </w:r>
      <w:r w:rsidR="00997569">
        <w:t>572 ofertas, lo cual corresponde al 28% del total de las ofertas registradas. La segunda generó 3</w:t>
      </w:r>
      <w:r w:rsidR="002E5BAD">
        <w:t>.</w:t>
      </w:r>
      <w:r w:rsidR="00997569">
        <w:t>657 demandas (15%) y 9</w:t>
      </w:r>
      <w:r w:rsidR="002E5BAD">
        <w:t>.</w:t>
      </w:r>
      <w:r w:rsidR="00997569">
        <w:t xml:space="preserve">698 ofertas (24%). </w:t>
      </w:r>
    </w:p>
    <w:p w:rsidR="00997569" w:rsidRDefault="00997569" w:rsidP="00997569">
      <w:pPr>
        <w:jc w:val="both"/>
      </w:pPr>
      <w:r>
        <w:lastRenderedPageBreak/>
        <w:t>En 9 de las 10 oficinas, el número de ofertas registradas es mayor al número de demandas. En estas 9 oficinas existen en promedio 2 ofertas por cada demanda laboral. La única oficina departamental con más demandas laborales que ofertas laborales es la oficina de Tarija.</w:t>
      </w:r>
      <w:r w:rsidR="0049391D">
        <w:t xml:space="preserve"> </w:t>
      </w:r>
      <w:r w:rsidR="0049391D" w:rsidRPr="0049391D">
        <w:t>La oficina de Santa Cruz se destaca por su bajo nivel de registros de ofertas y más aun de demandas laborales considerando que el mercado laboral cruceño cuenta con la mayor concentración de empresas grandes y formales a nivel nacional.</w:t>
      </w:r>
    </w:p>
    <w:p w:rsidR="00C0162B" w:rsidRPr="00EF5CBD" w:rsidRDefault="00C0162B" w:rsidP="00EF5CBD">
      <w:pPr>
        <w:jc w:val="center"/>
        <w:rPr>
          <w:b/>
        </w:rPr>
      </w:pPr>
      <w:r w:rsidRPr="00EF5CBD">
        <w:rPr>
          <w:b/>
          <w:i/>
          <w:noProof/>
          <w:lang w:val="es-ES" w:eastAsia="es-ES"/>
        </w:rPr>
        <mc:AlternateContent>
          <mc:Choice Requires="wps">
            <w:drawing>
              <wp:anchor distT="0" distB="0" distL="114300" distR="114300" simplePos="0" relativeHeight="251659264" behindDoc="0" locked="0" layoutInCell="1" allowOverlap="1" wp14:anchorId="21596A8E" wp14:editId="7E598EF7">
                <wp:simplePos x="0" y="0"/>
                <wp:positionH relativeFrom="column">
                  <wp:posOffset>-1183640</wp:posOffset>
                </wp:positionH>
                <wp:positionV relativeFrom="paragraph">
                  <wp:posOffset>387985</wp:posOffset>
                </wp:positionV>
                <wp:extent cx="8681720" cy="3787775"/>
                <wp:effectExtent l="0" t="0" r="24130" b="2222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81720" cy="3787775"/>
                        </a:xfrm>
                        <a:prstGeom prst="rect">
                          <a:avLst/>
                        </a:prstGeom>
                        <a:solidFill>
                          <a:srgbClr val="FFFFFF"/>
                        </a:solidFill>
                        <a:ln w="9525">
                          <a:solidFill>
                            <a:srgbClr val="000000"/>
                          </a:solidFill>
                          <a:miter lim="800000"/>
                          <a:headEnd/>
                          <a:tailEnd/>
                        </a:ln>
                      </wps:spPr>
                      <wps:txbx>
                        <w:txbxContent>
                          <w:p w:rsidR="003C668C" w:rsidRDefault="003C668C" w:rsidP="00C0162B">
                            <w:r>
                              <w:rPr>
                                <w:noProof/>
                                <w:lang w:val="es-ES" w:eastAsia="es-ES"/>
                              </w:rPr>
                              <w:drawing>
                                <wp:inline distT="0" distB="0" distL="0" distR="0" wp14:anchorId="6CF9EC8A" wp14:editId="4AF44B2A">
                                  <wp:extent cx="4260501" cy="3607358"/>
                                  <wp:effectExtent l="0" t="0" r="6985" b="12700"/>
                                  <wp:docPr id="15" name="Chart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r>
                              <w:rPr>
                                <w:noProof/>
                                <w:lang w:val="es-ES" w:eastAsia="es-ES"/>
                              </w:rPr>
                              <w:drawing>
                                <wp:inline distT="0" distB="0" distL="0" distR="0" wp14:anchorId="18F46CCB" wp14:editId="73FE55C0">
                                  <wp:extent cx="4000500" cy="3604260"/>
                                  <wp:effectExtent l="0" t="0" r="0" b="0"/>
                                  <wp:docPr id="19" name="Gráfico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93.2pt;margin-top:30.55pt;width:683.6pt;height:298.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">
                <v:textbox>
                  <w:txbxContent>
                    <w:p w:rsidR="003C668C" w:rsidRDefault="003C668C" w:rsidP="00C0162B">
                      <w:r>
                        <w:rPr>
                          <w:noProof/>
                          <w:lang w:val="en-US"/>
                        </w:rPr>
                        <w:drawing>
                          <wp:inline distT="0" distB="0" distL="0" distR="0" wp14:anchorId="6CF9EC8A" wp14:editId="4AF44B2A">
                            <wp:extent cx="4260501" cy="3607358"/>
                            <wp:effectExtent l="0" t="0" r="6985" b="12700"/>
                            <wp:docPr id="15" name="Chart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r>
                        <w:rPr>
                          <w:noProof/>
                          <w:lang w:val="en-US"/>
                        </w:rPr>
                        <w:drawing>
                          <wp:inline distT="0" distB="0" distL="0" distR="0" wp14:anchorId="18F46CCB" wp14:editId="73FE55C0">
                            <wp:extent cx="4000500" cy="3604260"/>
                            <wp:effectExtent l="0" t="0" r="0" b="0"/>
                            <wp:docPr id="19" name="Gráfico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txbxContent>
                </v:textbox>
              </v:shape>
            </w:pict>
          </mc:Fallback>
        </mc:AlternateContent>
      </w:r>
      <w:r w:rsidR="0027544A">
        <w:rPr>
          <w:b/>
        </w:rPr>
        <w:t>Gráfico 8</w:t>
      </w:r>
      <w:r w:rsidR="00EF5CBD" w:rsidRPr="00EF5CBD">
        <w:rPr>
          <w:b/>
        </w:rPr>
        <w:t>: registros de demandas y ofertas por oficinas departamentales</w:t>
      </w:r>
    </w:p>
    <w:p w:rsidR="00C0162B" w:rsidRDefault="00C0162B" w:rsidP="00037110">
      <w:pPr>
        <w:jc w:val="both"/>
      </w:pPr>
    </w:p>
    <w:p w:rsidR="00130305" w:rsidRDefault="00130305" w:rsidP="00130305">
      <w:pPr>
        <w:jc w:val="both"/>
      </w:pPr>
      <w:r>
        <w:t xml:space="preserve">Las oficinas departamentales que más demandas y ofertas generan son las de La Paz y El Alto. La primera generó 9068 demandas, lo cual corresponde al 36% del total de las demandas registradas y 11572 ofertas, lo cual corresponde al 28% del total de las ofertas registradas. La segunda generó 3657 demandas (15%) y 9698 ofertas (24%). </w:t>
      </w:r>
    </w:p>
    <w:p w:rsidR="00130305" w:rsidRDefault="00130305" w:rsidP="00130305">
      <w:pPr>
        <w:jc w:val="both"/>
      </w:pPr>
      <w:r>
        <w:t>En 9 de las 10 oficinas, el número de ofertas registradas es mayor al número de demandas. En estas 9 oficinas existen en promedio 2 ofertas por cada demanda laboral. La única oficina departamental con más demandas laborales que ofertas laborales es la oficina de Tarija. La oficina de Santa Cruz se destaca por su bajo nivel de registros de ofertas y más aun de demandas laborales considerando que el mercado laboral cruceño cuenta con la mayor concentración de empresas grandes y formales a nivel nacional.</w:t>
      </w:r>
    </w:p>
    <w:p w:rsidR="0049391D" w:rsidRDefault="0049391D" w:rsidP="00037110">
      <w:pPr>
        <w:jc w:val="both"/>
      </w:pPr>
    </w:p>
    <w:p w:rsidR="0049391D" w:rsidRPr="00037110" w:rsidRDefault="0049391D" w:rsidP="00037110">
      <w:pPr>
        <w:jc w:val="both"/>
      </w:pPr>
    </w:p>
    <w:p w:rsidR="005272E6" w:rsidRDefault="005272E6" w:rsidP="00D35E79">
      <w:pPr>
        <w:pStyle w:val="ListParagraph"/>
        <w:numPr>
          <w:ilvl w:val="0"/>
          <w:numId w:val="2"/>
        </w:numPr>
        <w:jc w:val="both"/>
        <w:rPr>
          <w:i/>
        </w:rPr>
      </w:pPr>
      <w:r>
        <w:rPr>
          <w:i/>
        </w:rPr>
        <w:t>Macroproceso 2</w:t>
      </w:r>
      <w:r w:rsidRPr="005272E6">
        <w:rPr>
          <w:i/>
        </w:rPr>
        <w:t xml:space="preserve">: </w:t>
      </w:r>
      <w:r>
        <w:rPr>
          <w:i/>
        </w:rPr>
        <w:t>Intermediación entre ofertas y demandas laborales</w:t>
      </w:r>
    </w:p>
    <w:p w:rsidR="00D35E79" w:rsidRDefault="00D35E79" w:rsidP="00D35E79">
      <w:pPr>
        <w:jc w:val="both"/>
        <w:rPr>
          <w:i/>
        </w:rPr>
      </w:pPr>
    </w:p>
    <w:p w:rsidR="002E5BAD" w:rsidRDefault="002E5BAD" w:rsidP="002E5BAD">
      <w:pPr>
        <w:pStyle w:val="ListParagraph"/>
        <w:rPr>
          <w:i/>
        </w:rPr>
      </w:pPr>
    </w:p>
    <w:p w:rsidR="00950EBD" w:rsidRPr="002E5BAD" w:rsidRDefault="00950EBD" w:rsidP="002E5BAD">
      <w:pPr>
        <w:pStyle w:val="ListParagraph"/>
        <w:rPr>
          <w:i/>
        </w:rPr>
      </w:pPr>
    </w:p>
    <w:p w:rsidR="002E5BAD" w:rsidRPr="00A42A17" w:rsidRDefault="002E5BAD" w:rsidP="002E5BAD">
      <w:pPr>
        <w:pStyle w:val="ListParagraph"/>
        <w:numPr>
          <w:ilvl w:val="0"/>
          <w:numId w:val="2"/>
        </w:numPr>
        <w:jc w:val="both"/>
        <w:rPr>
          <w:i/>
        </w:rPr>
      </w:pPr>
      <w:r w:rsidRPr="00A42A17">
        <w:rPr>
          <w:i/>
        </w:rPr>
        <w:t>Macroproceso 2: Intermediación entre ofertas y demandas laborales</w:t>
      </w:r>
    </w:p>
    <w:p w:rsidR="00D35E79" w:rsidRDefault="00D001C4" w:rsidP="00921928">
      <w:pPr>
        <w:jc w:val="both"/>
      </w:pPr>
      <w:r>
        <w:t xml:space="preserve">El macro proceso de intermediación </w:t>
      </w:r>
      <w:r w:rsidR="002E5BAD">
        <w:t>se refiere</w:t>
      </w:r>
      <w:r w:rsidR="00A42A17">
        <w:t xml:space="preserve"> a </w:t>
      </w:r>
      <w:r>
        <w:t>la articulación entre las empresas que requieren personal y l</w:t>
      </w:r>
      <w:r w:rsidR="002E5BAD">
        <w:t xml:space="preserve">os buscadores de </w:t>
      </w:r>
      <w:r w:rsidR="00921928">
        <w:t xml:space="preserve">empleo. </w:t>
      </w:r>
      <w:r w:rsidR="0027544A">
        <w:t>Para</w:t>
      </w:r>
      <w:r w:rsidR="00921928">
        <w:t xml:space="preserve"> esta tarea</w:t>
      </w:r>
      <w:r w:rsidR="0027544A">
        <w:t xml:space="preserve"> los oficiales operativos,</w:t>
      </w:r>
      <w:r>
        <w:t xml:space="preserve"> a través de mecanismos </w:t>
      </w:r>
      <w:r w:rsidR="002467BE">
        <w:t xml:space="preserve">preestablecidos </w:t>
      </w:r>
      <w:r w:rsidR="00A42A17">
        <w:t>en el manual de operación,</w:t>
      </w:r>
      <w:r>
        <w:t xml:space="preserve"> </w:t>
      </w:r>
      <w:r w:rsidR="00921928">
        <w:t>realiza</w:t>
      </w:r>
      <w:r w:rsidR="0027544A">
        <w:t>n</w:t>
      </w:r>
      <w:r>
        <w:t xml:space="preserve"> actividades de preselección de postulantes, mediante la comparación del perfil de requerimientos de las empresas y el perfil ofrecido por los candidatos a puestos de trabajo</w:t>
      </w:r>
      <w:r w:rsidR="0027544A">
        <w:rPr>
          <w:rStyle w:val="FootnoteReference"/>
        </w:rPr>
        <w:footnoteReference w:id="16"/>
      </w:r>
      <w:r w:rsidR="00A42A17">
        <w:t xml:space="preserve">. </w:t>
      </w:r>
      <w:r w:rsidR="00373F45">
        <w:t>Para el análisis de este macro procesos se consideró oportuno estudiar tanto las evoluciones de intermediaciones, el perfil de empresas y trabajadores intermediados, el tiempo de intermediación</w:t>
      </w:r>
      <w:r w:rsidR="002467BE">
        <w:t>, la calidad del match entre ofertas y demandas laborales</w:t>
      </w:r>
      <w:r w:rsidR="00373F45">
        <w:t xml:space="preserve"> y los salarios determinados por el encuentro entre oferta y demanda laboral.</w:t>
      </w:r>
    </w:p>
    <w:p w:rsidR="00921928" w:rsidRDefault="00373F45" w:rsidP="00921928">
      <w:pPr>
        <w:jc w:val="both"/>
      </w:pPr>
      <w:r>
        <w:t>Entre 2012 y 2014, el programa logró importantes avances en términos de intermediaciones, las cuales fueron multiplicadas por 2</w:t>
      </w:r>
      <w:r w:rsidR="00186ABF">
        <w:t>,</w:t>
      </w:r>
      <w:r>
        <w:t>2, pasando de 5</w:t>
      </w:r>
      <w:r w:rsidR="00186ABF">
        <w:t>.</w:t>
      </w:r>
      <w:r>
        <w:t>652 en 2012 a 12</w:t>
      </w:r>
      <w:r w:rsidR="00186ABF">
        <w:t>.</w:t>
      </w:r>
      <w:r>
        <w:t xml:space="preserve">253 en 2014. </w:t>
      </w:r>
      <w:r w:rsidR="00F01C61">
        <w:t xml:space="preserve">Como </w:t>
      </w:r>
      <w:r w:rsidR="00186ABF">
        <w:t xml:space="preserve">se observa </w:t>
      </w:r>
      <w:r w:rsidR="002467BE">
        <w:t xml:space="preserve">en el </w:t>
      </w:r>
      <w:r w:rsidR="002467BE" w:rsidRPr="002467BE">
        <w:rPr>
          <w:i/>
        </w:rPr>
        <w:t>grá</w:t>
      </w:r>
      <w:r w:rsidR="00F01C61" w:rsidRPr="002467BE">
        <w:rPr>
          <w:i/>
        </w:rPr>
        <w:t xml:space="preserve">fico </w:t>
      </w:r>
      <w:r w:rsidR="0027544A">
        <w:rPr>
          <w:i/>
        </w:rPr>
        <w:t>9</w:t>
      </w:r>
      <w:r w:rsidR="00F01C61">
        <w:t xml:space="preserve"> </w:t>
      </w:r>
      <w:r w:rsidR="00186ABF">
        <w:t>l</w:t>
      </w:r>
      <w:r w:rsidR="00921928">
        <w:t>as intermediaciones mensu</w:t>
      </w:r>
      <w:r w:rsidR="00F01C61">
        <w:t>ales de personas, pasaron de 322</w:t>
      </w:r>
      <w:r w:rsidR="00921928">
        <w:t xml:space="preserve"> en </w:t>
      </w:r>
      <w:r w:rsidR="00186ABF">
        <w:t>e</w:t>
      </w:r>
      <w:r w:rsidR="00921928">
        <w:t xml:space="preserve">nero 2012 a </w:t>
      </w:r>
      <w:r w:rsidR="00186ABF">
        <w:t>664</w:t>
      </w:r>
      <w:r w:rsidR="00921928">
        <w:t xml:space="preserve"> en </w:t>
      </w:r>
      <w:r w:rsidR="00186ABF">
        <w:t>abril de 2015</w:t>
      </w:r>
      <w:r w:rsidR="00921928">
        <w:t>. En promedio u</w:t>
      </w:r>
      <w:r w:rsidR="00E4413D">
        <w:t>na persona es intermediada 1.3</w:t>
      </w:r>
      <w:r w:rsidR="00921928">
        <w:t xml:space="preserve"> veces</w:t>
      </w:r>
      <w:r w:rsidR="00E4413D">
        <w:t xml:space="preserve">, una empresa esta intermediada </w:t>
      </w:r>
      <w:r w:rsidR="00B3156A">
        <w:lastRenderedPageBreak/>
        <w:t>2.7 veces</w:t>
      </w:r>
      <w:r w:rsidR="00921928">
        <w:t xml:space="preserve"> y existe en promedio 2.1 candidatos intermediados por cada empresa intermediada. El número de empresas intermediadas mensualmente se mantiene constante a lo largo del periodo analizado, pasando de 348 en Enero 2012 a 473 en Octubre 2014, su mayor nivel histórico.</w:t>
      </w:r>
    </w:p>
    <w:p w:rsidR="00152FC0" w:rsidRDefault="00152FC0" w:rsidP="00921928">
      <w:pPr>
        <w:jc w:val="both"/>
      </w:pPr>
      <w:r>
        <w:t xml:space="preserve">Esta situación se traduce </w:t>
      </w:r>
      <w:r w:rsidR="0027544A">
        <w:t>en</w:t>
      </w:r>
      <w:r>
        <w:t xml:space="preserve"> un tiempo mucho menor de intermediación para las empresas que para los buscadores de empleo. Las demandas laborales se intermedian en menos de 5 días mientras que las ofertas laborales se intermedian en </w:t>
      </w:r>
      <w:r w:rsidR="00BB382A">
        <w:t>17</w:t>
      </w:r>
      <w:r>
        <w:t xml:space="preserve"> días en promedio. Sin embargo</w:t>
      </w:r>
      <w:r w:rsidR="00BB382A">
        <w:t>,</w:t>
      </w:r>
      <w:r>
        <w:t xml:space="preserve"> el tiempo de intermediación de ofertas laborales después de haber aumentado drásticamente en los inicios del programa sigue una tendencia decreciente, prueba de las mejoras operativas del Servicio.  </w:t>
      </w:r>
    </w:p>
    <w:p w:rsidR="00921928" w:rsidRPr="002467BE" w:rsidRDefault="002467BE" w:rsidP="00D90EA6">
      <w:pPr>
        <w:jc w:val="center"/>
        <w:rPr>
          <w:b/>
        </w:rPr>
      </w:pPr>
      <w:r w:rsidRPr="002467BE">
        <w:rPr>
          <w:b/>
        </w:rPr>
        <w:t xml:space="preserve">Gráfico </w:t>
      </w:r>
      <w:r w:rsidR="0027544A">
        <w:rPr>
          <w:b/>
        </w:rPr>
        <w:t>9</w:t>
      </w:r>
      <w:r w:rsidRPr="002467BE">
        <w:rPr>
          <w:b/>
        </w:rPr>
        <w:t>: Empresas y buscadores de empleo intermediados por mes</w:t>
      </w:r>
      <w:r>
        <w:rPr>
          <w:rStyle w:val="FootnoteReference"/>
        </w:rPr>
        <w:footnoteReference w:id="17"/>
      </w:r>
    </w:p>
    <w:p w:rsidR="00D35E79" w:rsidRDefault="00D35E79" w:rsidP="00182718">
      <w:pPr>
        <w:ind w:left="720" w:hanging="1080"/>
      </w:pPr>
      <w:r>
        <w:rPr>
          <w:noProof/>
          <w:lang w:val="es-ES" w:eastAsia="es-ES"/>
        </w:rPr>
        <w:drawing>
          <wp:inline distT="0" distB="0" distL="0" distR="0" wp14:anchorId="4CCEA193" wp14:editId="2E196A62">
            <wp:extent cx="6076950" cy="3505200"/>
            <wp:effectExtent l="0" t="0" r="19050" b="19050"/>
            <wp:docPr id="10"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740F3E" w:rsidRDefault="00D35E79" w:rsidP="0027544A">
      <w:pPr>
        <w:ind w:hanging="900"/>
        <w:jc w:val="both"/>
      </w:pPr>
      <w:r>
        <w:tab/>
      </w:r>
      <w:r w:rsidR="00E63C9F">
        <w:t xml:space="preserve">Del total de las personas distintas registradas (31.888), 17.973 fueron intermediadas, lo cual equivale a un 56%.  </w:t>
      </w:r>
      <w:r w:rsidR="002467BE">
        <w:t xml:space="preserve">El </w:t>
      </w:r>
      <w:r w:rsidR="002467BE" w:rsidRPr="002467BE">
        <w:rPr>
          <w:i/>
        </w:rPr>
        <w:t>cuadro 3</w:t>
      </w:r>
      <w:r w:rsidR="00510C5E">
        <w:t xml:space="preserve"> indica que el 15.4% de las personas intermediadas tienen menos de 25 años y que más del 45% tiene menos de 44 años. La distribución por género indica que la mayoría </w:t>
      </w:r>
      <w:r w:rsidR="00510C5E" w:rsidRPr="00510C5E">
        <w:t xml:space="preserve">de </w:t>
      </w:r>
      <w:r w:rsidR="00510C5E">
        <w:t xml:space="preserve">las </w:t>
      </w:r>
      <w:r w:rsidR="00510C5E" w:rsidRPr="00510C5E">
        <w:t xml:space="preserve">personas intermediadas </w:t>
      </w:r>
      <w:r w:rsidR="00510C5E">
        <w:t>son mujeres (56.7%) y que el 42,9% de las personas intermediadas tienen un nivel educativos de técnico, profesional o universitario.</w:t>
      </w:r>
      <w:r w:rsidR="0027544A">
        <w:t xml:space="preserve"> Esto marca una diferencia con la Bolsa de Trabajo que </w:t>
      </w:r>
      <w:r w:rsidR="000654A4">
        <w:t>existía</w:t>
      </w:r>
      <w:r w:rsidR="0027544A">
        <w:t xml:space="preserve"> antes de la implementación del PAE.</w:t>
      </w:r>
    </w:p>
    <w:p w:rsidR="009A111E" w:rsidRDefault="009A111E" w:rsidP="00D35E79">
      <w:pPr>
        <w:jc w:val="both"/>
      </w:pPr>
    </w:p>
    <w:p w:rsidR="0027544A" w:rsidRDefault="0027544A" w:rsidP="00D35E79">
      <w:pPr>
        <w:jc w:val="both"/>
      </w:pPr>
    </w:p>
    <w:p w:rsidR="0027544A" w:rsidRDefault="0027544A" w:rsidP="00D35E79">
      <w:pPr>
        <w:jc w:val="both"/>
      </w:pPr>
    </w:p>
    <w:p w:rsidR="00292ADB" w:rsidRDefault="00292ADB">
      <w:pPr>
        <w:rPr>
          <w:b/>
        </w:rPr>
      </w:pPr>
      <w:r>
        <w:rPr>
          <w:b/>
        </w:rPr>
        <w:br w:type="page"/>
      </w:r>
    </w:p>
    <w:p w:rsidR="003616D1" w:rsidRPr="003616D1" w:rsidRDefault="00E03A32" w:rsidP="003616D1">
      <w:pPr>
        <w:jc w:val="center"/>
        <w:rPr>
          <w:b/>
        </w:rPr>
      </w:pPr>
      <w:r>
        <w:rPr>
          <w:b/>
        </w:rPr>
        <w:lastRenderedPageBreak/>
        <w:t>Tabla 3</w:t>
      </w:r>
      <w:r w:rsidR="006900A9">
        <w:rPr>
          <w:b/>
        </w:rPr>
        <w:t xml:space="preserve">: </w:t>
      </w:r>
      <w:r w:rsidR="003616D1" w:rsidRPr="003616D1">
        <w:rPr>
          <w:b/>
        </w:rPr>
        <w:t xml:space="preserve">Características de las personas intermediadas </w:t>
      </w:r>
    </w:p>
    <w:tbl>
      <w:tblPr>
        <w:tblW w:w="5628" w:type="dxa"/>
        <w:jc w:val="center"/>
        <w:tblCellMar>
          <w:left w:w="70" w:type="dxa"/>
          <w:right w:w="70" w:type="dxa"/>
        </w:tblCellMar>
        <w:tblLook w:val="04A0" w:firstRow="1" w:lastRow="0" w:firstColumn="1" w:lastColumn="0" w:noHBand="0" w:noVBand="1"/>
      </w:tblPr>
      <w:tblGrid>
        <w:gridCol w:w="2261"/>
        <w:gridCol w:w="1569"/>
        <w:gridCol w:w="1798"/>
      </w:tblGrid>
      <w:tr w:rsidR="00CC2CE9" w:rsidRPr="00CC2CE9" w:rsidTr="00BB382A">
        <w:trPr>
          <w:trHeight w:val="300"/>
          <w:jc w:val="center"/>
        </w:trPr>
        <w:tc>
          <w:tcPr>
            <w:tcW w:w="2261" w:type="dxa"/>
            <w:tcBorders>
              <w:top w:val="nil"/>
              <w:left w:val="nil"/>
              <w:bottom w:val="single" w:sz="4" w:space="0" w:color="auto"/>
              <w:right w:val="nil"/>
            </w:tcBorders>
            <w:shd w:val="clear" w:color="auto" w:fill="auto"/>
            <w:noWrap/>
            <w:vAlign w:val="bottom"/>
            <w:hideMark/>
          </w:tcPr>
          <w:p w:rsidR="00CC2CE9" w:rsidRPr="003616D1" w:rsidRDefault="00CC2CE9" w:rsidP="00CC2CE9">
            <w:pPr>
              <w:spacing w:after="0" w:line="240" w:lineRule="auto"/>
              <w:rPr>
                <w:rFonts w:ascii="Calibri" w:eastAsia="Times New Roman" w:hAnsi="Calibri" w:cs="Times New Roman"/>
                <w:bCs/>
                <w:color w:val="000000"/>
                <w:lang w:val="es-ES" w:eastAsia="es-ES"/>
              </w:rPr>
            </w:pPr>
            <w:r w:rsidRPr="003616D1">
              <w:rPr>
                <w:rFonts w:ascii="Calibri" w:eastAsia="Times New Roman" w:hAnsi="Calibri" w:cs="Times New Roman"/>
                <w:bCs/>
                <w:color w:val="000000"/>
                <w:lang w:val="es-ES" w:eastAsia="es-ES"/>
              </w:rPr>
              <w:t>Edad</w:t>
            </w:r>
          </w:p>
        </w:tc>
        <w:tc>
          <w:tcPr>
            <w:tcW w:w="1569" w:type="dxa"/>
            <w:tcBorders>
              <w:top w:val="nil"/>
              <w:left w:val="nil"/>
              <w:bottom w:val="single" w:sz="4" w:space="0" w:color="auto"/>
              <w:right w:val="nil"/>
            </w:tcBorders>
            <w:shd w:val="clear" w:color="auto" w:fill="auto"/>
            <w:noWrap/>
            <w:vAlign w:val="bottom"/>
            <w:hideMark/>
          </w:tcPr>
          <w:p w:rsidR="00CC2CE9" w:rsidRPr="003616D1" w:rsidRDefault="00CC2CE9" w:rsidP="00BB382A">
            <w:pPr>
              <w:spacing w:after="0" w:line="240" w:lineRule="auto"/>
              <w:rPr>
                <w:rFonts w:ascii="Calibri" w:eastAsia="Times New Roman" w:hAnsi="Calibri" w:cs="Times New Roman"/>
                <w:bCs/>
                <w:color w:val="000000"/>
                <w:lang w:val="es-ES" w:eastAsia="es-ES"/>
              </w:rPr>
            </w:pPr>
            <w:r w:rsidRPr="003616D1">
              <w:rPr>
                <w:rFonts w:ascii="Calibri" w:eastAsia="Times New Roman" w:hAnsi="Calibri" w:cs="Times New Roman"/>
                <w:bCs/>
                <w:color w:val="000000"/>
                <w:lang w:val="es-ES" w:eastAsia="es-ES"/>
              </w:rPr>
              <w:t>Fre</w:t>
            </w:r>
            <w:r w:rsidR="00BB382A">
              <w:rPr>
                <w:rFonts w:ascii="Calibri" w:eastAsia="Times New Roman" w:hAnsi="Calibri" w:cs="Times New Roman"/>
                <w:bCs/>
                <w:color w:val="000000"/>
                <w:lang w:val="es-ES" w:eastAsia="es-ES"/>
              </w:rPr>
              <w:t>cuencia</w:t>
            </w:r>
          </w:p>
        </w:tc>
        <w:tc>
          <w:tcPr>
            <w:tcW w:w="1798" w:type="dxa"/>
            <w:tcBorders>
              <w:top w:val="nil"/>
              <w:left w:val="nil"/>
              <w:bottom w:val="single" w:sz="4" w:space="0" w:color="auto"/>
              <w:right w:val="nil"/>
            </w:tcBorders>
            <w:shd w:val="clear" w:color="auto" w:fill="auto"/>
            <w:noWrap/>
            <w:vAlign w:val="bottom"/>
            <w:hideMark/>
          </w:tcPr>
          <w:p w:rsidR="00CC2CE9" w:rsidRPr="003616D1" w:rsidRDefault="00BB382A" w:rsidP="00BB382A">
            <w:pPr>
              <w:spacing w:after="0" w:line="240" w:lineRule="auto"/>
              <w:rPr>
                <w:rFonts w:ascii="Calibri" w:eastAsia="Times New Roman" w:hAnsi="Calibri" w:cs="Times New Roman"/>
                <w:bCs/>
                <w:color w:val="000000"/>
                <w:lang w:val="es-ES" w:eastAsia="es-ES"/>
              </w:rPr>
            </w:pPr>
            <w:r w:rsidRPr="003616D1">
              <w:rPr>
                <w:rFonts w:ascii="Calibri" w:eastAsia="Times New Roman" w:hAnsi="Calibri" w:cs="Times New Roman"/>
                <w:bCs/>
                <w:color w:val="000000"/>
                <w:lang w:val="es-ES" w:eastAsia="es-ES"/>
              </w:rPr>
              <w:t>P</w:t>
            </w:r>
            <w:r>
              <w:rPr>
                <w:rFonts w:ascii="Calibri" w:eastAsia="Times New Roman" w:hAnsi="Calibri" w:cs="Times New Roman"/>
                <w:bCs/>
                <w:color w:val="000000"/>
                <w:lang w:val="es-ES" w:eastAsia="es-ES"/>
              </w:rPr>
              <w:t>orcentaje</w:t>
            </w:r>
          </w:p>
        </w:tc>
      </w:tr>
      <w:tr w:rsidR="00CC2CE9" w:rsidRPr="00CC2CE9" w:rsidTr="00BB382A">
        <w:trPr>
          <w:trHeight w:val="300"/>
          <w:jc w:val="center"/>
        </w:trPr>
        <w:tc>
          <w:tcPr>
            <w:tcW w:w="2261" w:type="dxa"/>
            <w:tcBorders>
              <w:top w:val="single" w:sz="4" w:space="0" w:color="auto"/>
              <w:left w:val="nil"/>
              <w:bottom w:val="nil"/>
              <w:right w:val="nil"/>
            </w:tcBorders>
            <w:shd w:val="clear" w:color="auto" w:fill="auto"/>
            <w:noWrap/>
            <w:vAlign w:val="bottom"/>
            <w:hideMark/>
          </w:tcPr>
          <w:p w:rsidR="00CC2CE9" w:rsidRPr="00CC2CE9" w:rsidRDefault="00CC2CE9" w:rsidP="00CC2CE9">
            <w:pPr>
              <w:spacing w:after="0" w:line="240" w:lineRule="auto"/>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Menor de 25 años</w:t>
            </w:r>
          </w:p>
        </w:tc>
        <w:tc>
          <w:tcPr>
            <w:tcW w:w="1569" w:type="dxa"/>
            <w:tcBorders>
              <w:top w:val="single" w:sz="4" w:space="0" w:color="auto"/>
              <w:left w:val="nil"/>
              <w:bottom w:val="nil"/>
              <w:right w:val="nil"/>
            </w:tcBorders>
            <w:shd w:val="clear" w:color="auto" w:fill="auto"/>
            <w:noWrap/>
            <w:vAlign w:val="bottom"/>
            <w:hideMark/>
          </w:tcPr>
          <w:p w:rsidR="00CC2CE9" w:rsidRPr="00CC2CE9" w:rsidRDefault="00CC2CE9" w:rsidP="00CC2CE9">
            <w:pPr>
              <w:spacing w:after="0" w:line="240" w:lineRule="auto"/>
              <w:jc w:val="right"/>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2,764</w:t>
            </w:r>
          </w:p>
        </w:tc>
        <w:tc>
          <w:tcPr>
            <w:tcW w:w="1798" w:type="dxa"/>
            <w:tcBorders>
              <w:top w:val="single" w:sz="4" w:space="0" w:color="auto"/>
              <w:left w:val="nil"/>
              <w:bottom w:val="nil"/>
              <w:right w:val="nil"/>
            </w:tcBorders>
            <w:shd w:val="clear" w:color="auto" w:fill="auto"/>
            <w:noWrap/>
            <w:vAlign w:val="bottom"/>
            <w:hideMark/>
          </w:tcPr>
          <w:p w:rsidR="00CC2CE9" w:rsidRPr="00CC2CE9" w:rsidRDefault="00CC2CE9" w:rsidP="00CC2CE9">
            <w:pPr>
              <w:spacing w:after="0" w:line="240" w:lineRule="auto"/>
              <w:jc w:val="right"/>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15.38</w:t>
            </w:r>
          </w:p>
        </w:tc>
      </w:tr>
      <w:tr w:rsidR="00CC2CE9" w:rsidRPr="00CC2CE9" w:rsidTr="00BB382A">
        <w:trPr>
          <w:trHeight w:val="300"/>
          <w:jc w:val="center"/>
        </w:trPr>
        <w:tc>
          <w:tcPr>
            <w:tcW w:w="2261"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De 25 a 44 años</w:t>
            </w:r>
          </w:p>
        </w:tc>
        <w:tc>
          <w:tcPr>
            <w:tcW w:w="1569"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jc w:val="right"/>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5,464</w:t>
            </w:r>
          </w:p>
        </w:tc>
        <w:tc>
          <w:tcPr>
            <w:tcW w:w="1798"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jc w:val="right"/>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30.4</w:t>
            </w:r>
          </w:p>
        </w:tc>
      </w:tr>
      <w:tr w:rsidR="00CC2CE9" w:rsidRPr="00CC2CE9" w:rsidTr="00BB382A">
        <w:trPr>
          <w:trHeight w:val="300"/>
          <w:jc w:val="center"/>
        </w:trPr>
        <w:tc>
          <w:tcPr>
            <w:tcW w:w="2261"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De 45 a 64 años</w:t>
            </w:r>
          </w:p>
        </w:tc>
        <w:tc>
          <w:tcPr>
            <w:tcW w:w="1569"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jc w:val="right"/>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1,026</w:t>
            </w:r>
          </w:p>
        </w:tc>
        <w:tc>
          <w:tcPr>
            <w:tcW w:w="1798"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jc w:val="right"/>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5.71</w:t>
            </w:r>
          </w:p>
        </w:tc>
      </w:tr>
      <w:tr w:rsidR="00CC2CE9" w:rsidRPr="00CC2CE9" w:rsidTr="00BB382A">
        <w:trPr>
          <w:trHeight w:val="300"/>
          <w:jc w:val="center"/>
        </w:trPr>
        <w:tc>
          <w:tcPr>
            <w:tcW w:w="2261"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Más de 65 años</w:t>
            </w:r>
          </w:p>
        </w:tc>
        <w:tc>
          <w:tcPr>
            <w:tcW w:w="1569"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jc w:val="right"/>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75</w:t>
            </w:r>
          </w:p>
        </w:tc>
        <w:tc>
          <w:tcPr>
            <w:tcW w:w="1798"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jc w:val="right"/>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0.42</w:t>
            </w:r>
          </w:p>
        </w:tc>
      </w:tr>
      <w:tr w:rsidR="00CC2CE9" w:rsidRPr="00CC2CE9" w:rsidTr="00BB382A">
        <w:trPr>
          <w:trHeight w:val="300"/>
          <w:jc w:val="center"/>
        </w:trPr>
        <w:tc>
          <w:tcPr>
            <w:tcW w:w="2261"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Sin Información</w:t>
            </w:r>
          </w:p>
        </w:tc>
        <w:tc>
          <w:tcPr>
            <w:tcW w:w="1569"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jc w:val="right"/>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8,644</w:t>
            </w:r>
          </w:p>
        </w:tc>
        <w:tc>
          <w:tcPr>
            <w:tcW w:w="1798"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jc w:val="right"/>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48.09</w:t>
            </w:r>
          </w:p>
        </w:tc>
      </w:tr>
      <w:tr w:rsidR="00CC2CE9" w:rsidRPr="00CC2CE9" w:rsidTr="00BB382A">
        <w:trPr>
          <w:trHeight w:val="300"/>
          <w:jc w:val="center"/>
        </w:trPr>
        <w:tc>
          <w:tcPr>
            <w:tcW w:w="2261" w:type="dxa"/>
            <w:tcBorders>
              <w:top w:val="nil"/>
              <w:left w:val="nil"/>
              <w:right w:val="nil"/>
            </w:tcBorders>
            <w:shd w:val="clear" w:color="auto" w:fill="auto"/>
            <w:noWrap/>
            <w:vAlign w:val="bottom"/>
            <w:hideMark/>
          </w:tcPr>
          <w:p w:rsidR="00CC2CE9" w:rsidRPr="00CC2CE9" w:rsidRDefault="00CC2CE9" w:rsidP="00CC2CE9">
            <w:pPr>
              <w:spacing w:after="0" w:line="240" w:lineRule="auto"/>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Total</w:t>
            </w:r>
          </w:p>
        </w:tc>
        <w:tc>
          <w:tcPr>
            <w:tcW w:w="1569" w:type="dxa"/>
            <w:tcBorders>
              <w:top w:val="nil"/>
              <w:left w:val="nil"/>
              <w:right w:val="nil"/>
            </w:tcBorders>
            <w:shd w:val="clear" w:color="auto" w:fill="auto"/>
            <w:noWrap/>
            <w:vAlign w:val="bottom"/>
            <w:hideMark/>
          </w:tcPr>
          <w:p w:rsidR="00CC2CE9" w:rsidRPr="00CC2CE9" w:rsidRDefault="00CC2CE9" w:rsidP="00CC2CE9">
            <w:pPr>
              <w:spacing w:after="0" w:line="240" w:lineRule="auto"/>
              <w:jc w:val="right"/>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17,973</w:t>
            </w:r>
          </w:p>
        </w:tc>
        <w:tc>
          <w:tcPr>
            <w:tcW w:w="1798" w:type="dxa"/>
            <w:tcBorders>
              <w:top w:val="nil"/>
              <w:left w:val="nil"/>
              <w:right w:val="nil"/>
            </w:tcBorders>
            <w:shd w:val="clear" w:color="auto" w:fill="auto"/>
            <w:noWrap/>
            <w:vAlign w:val="bottom"/>
            <w:hideMark/>
          </w:tcPr>
          <w:p w:rsidR="00CC2CE9" w:rsidRPr="00CC2CE9" w:rsidRDefault="00CC2CE9" w:rsidP="00CC2CE9">
            <w:pPr>
              <w:spacing w:after="0" w:line="240" w:lineRule="auto"/>
              <w:jc w:val="right"/>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100</w:t>
            </w:r>
          </w:p>
        </w:tc>
      </w:tr>
      <w:tr w:rsidR="00BB382A" w:rsidRPr="00CC2CE9" w:rsidTr="00BB382A">
        <w:trPr>
          <w:trHeight w:val="300"/>
          <w:jc w:val="center"/>
        </w:trPr>
        <w:tc>
          <w:tcPr>
            <w:tcW w:w="2261" w:type="dxa"/>
            <w:tcBorders>
              <w:top w:val="nil"/>
              <w:left w:val="nil"/>
              <w:bottom w:val="single" w:sz="4" w:space="0" w:color="auto"/>
              <w:right w:val="nil"/>
            </w:tcBorders>
            <w:shd w:val="clear" w:color="auto" w:fill="auto"/>
            <w:noWrap/>
            <w:vAlign w:val="bottom"/>
            <w:hideMark/>
          </w:tcPr>
          <w:p w:rsidR="00BB382A" w:rsidRPr="003616D1" w:rsidRDefault="00BB382A" w:rsidP="00BB382A">
            <w:pPr>
              <w:spacing w:after="0" w:line="240" w:lineRule="auto"/>
              <w:rPr>
                <w:rFonts w:ascii="Calibri" w:eastAsia="Times New Roman" w:hAnsi="Calibri" w:cs="Times New Roman"/>
                <w:bCs/>
                <w:color w:val="000000"/>
                <w:lang w:val="es-ES" w:eastAsia="es-ES"/>
              </w:rPr>
            </w:pPr>
            <w:r w:rsidRPr="003616D1">
              <w:rPr>
                <w:rFonts w:ascii="Calibri" w:eastAsia="Times New Roman" w:hAnsi="Calibri" w:cs="Times New Roman"/>
                <w:bCs/>
                <w:color w:val="000000"/>
                <w:lang w:val="es-ES" w:eastAsia="es-ES"/>
              </w:rPr>
              <w:t>Sexo</w:t>
            </w:r>
          </w:p>
        </w:tc>
        <w:tc>
          <w:tcPr>
            <w:tcW w:w="1569" w:type="dxa"/>
            <w:tcBorders>
              <w:top w:val="nil"/>
              <w:left w:val="nil"/>
              <w:bottom w:val="single" w:sz="4" w:space="0" w:color="auto"/>
              <w:right w:val="nil"/>
            </w:tcBorders>
            <w:shd w:val="clear" w:color="auto" w:fill="auto"/>
            <w:noWrap/>
            <w:vAlign w:val="bottom"/>
            <w:hideMark/>
          </w:tcPr>
          <w:p w:rsidR="00BB382A" w:rsidRPr="003616D1" w:rsidRDefault="00BB382A" w:rsidP="00BB382A">
            <w:pPr>
              <w:spacing w:after="0" w:line="240" w:lineRule="auto"/>
              <w:rPr>
                <w:rFonts w:ascii="Calibri" w:eastAsia="Times New Roman" w:hAnsi="Calibri" w:cs="Times New Roman"/>
                <w:bCs/>
                <w:color w:val="000000"/>
                <w:lang w:val="es-ES" w:eastAsia="es-ES"/>
              </w:rPr>
            </w:pPr>
            <w:r w:rsidRPr="003616D1">
              <w:rPr>
                <w:rFonts w:ascii="Calibri" w:eastAsia="Times New Roman" w:hAnsi="Calibri" w:cs="Times New Roman"/>
                <w:bCs/>
                <w:color w:val="000000"/>
                <w:lang w:val="es-ES" w:eastAsia="es-ES"/>
              </w:rPr>
              <w:t>Fre</w:t>
            </w:r>
            <w:r>
              <w:rPr>
                <w:rFonts w:ascii="Calibri" w:eastAsia="Times New Roman" w:hAnsi="Calibri" w:cs="Times New Roman"/>
                <w:bCs/>
                <w:color w:val="000000"/>
                <w:lang w:val="es-ES" w:eastAsia="es-ES"/>
              </w:rPr>
              <w:t>cuencia</w:t>
            </w:r>
          </w:p>
        </w:tc>
        <w:tc>
          <w:tcPr>
            <w:tcW w:w="1798" w:type="dxa"/>
            <w:tcBorders>
              <w:top w:val="nil"/>
              <w:left w:val="nil"/>
              <w:bottom w:val="single" w:sz="4" w:space="0" w:color="auto"/>
              <w:right w:val="nil"/>
            </w:tcBorders>
            <w:shd w:val="clear" w:color="auto" w:fill="auto"/>
            <w:noWrap/>
            <w:vAlign w:val="bottom"/>
            <w:hideMark/>
          </w:tcPr>
          <w:p w:rsidR="00BB382A" w:rsidRPr="003616D1" w:rsidRDefault="00BB382A" w:rsidP="00BB382A">
            <w:pPr>
              <w:spacing w:after="0" w:line="240" w:lineRule="auto"/>
              <w:rPr>
                <w:rFonts w:ascii="Calibri" w:eastAsia="Times New Roman" w:hAnsi="Calibri" w:cs="Times New Roman"/>
                <w:bCs/>
                <w:color w:val="000000"/>
                <w:lang w:val="es-ES" w:eastAsia="es-ES"/>
              </w:rPr>
            </w:pPr>
            <w:r w:rsidRPr="003616D1">
              <w:rPr>
                <w:rFonts w:ascii="Calibri" w:eastAsia="Times New Roman" w:hAnsi="Calibri" w:cs="Times New Roman"/>
                <w:bCs/>
                <w:color w:val="000000"/>
                <w:lang w:val="es-ES" w:eastAsia="es-ES"/>
              </w:rPr>
              <w:t>P</w:t>
            </w:r>
            <w:r>
              <w:rPr>
                <w:rFonts w:ascii="Calibri" w:eastAsia="Times New Roman" w:hAnsi="Calibri" w:cs="Times New Roman"/>
                <w:bCs/>
                <w:color w:val="000000"/>
                <w:lang w:val="es-ES" w:eastAsia="es-ES"/>
              </w:rPr>
              <w:t>orcentaje</w:t>
            </w:r>
          </w:p>
        </w:tc>
      </w:tr>
      <w:tr w:rsidR="00CC2CE9" w:rsidRPr="00CC2CE9" w:rsidTr="00BB382A">
        <w:trPr>
          <w:trHeight w:val="300"/>
          <w:jc w:val="center"/>
        </w:trPr>
        <w:tc>
          <w:tcPr>
            <w:tcW w:w="2261" w:type="dxa"/>
            <w:tcBorders>
              <w:top w:val="single" w:sz="4" w:space="0" w:color="auto"/>
              <w:left w:val="nil"/>
              <w:bottom w:val="nil"/>
              <w:right w:val="nil"/>
            </w:tcBorders>
            <w:shd w:val="clear" w:color="auto" w:fill="auto"/>
            <w:noWrap/>
            <w:vAlign w:val="bottom"/>
            <w:hideMark/>
          </w:tcPr>
          <w:p w:rsidR="00CC2CE9" w:rsidRPr="00CC2CE9" w:rsidRDefault="00CC2CE9" w:rsidP="00CC2CE9">
            <w:pPr>
              <w:spacing w:after="0" w:line="240" w:lineRule="auto"/>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Hombre</w:t>
            </w:r>
          </w:p>
        </w:tc>
        <w:tc>
          <w:tcPr>
            <w:tcW w:w="1569" w:type="dxa"/>
            <w:tcBorders>
              <w:top w:val="single" w:sz="4" w:space="0" w:color="auto"/>
              <w:left w:val="nil"/>
              <w:bottom w:val="nil"/>
              <w:right w:val="nil"/>
            </w:tcBorders>
            <w:shd w:val="clear" w:color="auto" w:fill="auto"/>
            <w:noWrap/>
            <w:vAlign w:val="bottom"/>
            <w:hideMark/>
          </w:tcPr>
          <w:p w:rsidR="00CC2CE9" w:rsidRPr="00CC2CE9" w:rsidRDefault="00CC2CE9" w:rsidP="00CC2CE9">
            <w:pPr>
              <w:spacing w:after="0" w:line="240" w:lineRule="auto"/>
              <w:jc w:val="right"/>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7,780</w:t>
            </w:r>
          </w:p>
        </w:tc>
        <w:tc>
          <w:tcPr>
            <w:tcW w:w="1798" w:type="dxa"/>
            <w:tcBorders>
              <w:top w:val="single" w:sz="4" w:space="0" w:color="auto"/>
              <w:left w:val="nil"/>
              <w:bottom w:val="nil"/>
              <w:right w:val="nil"/>
            </w:tcBorders>
            <w:shd w:val="clear" w:color="auto" w:fill="auto"/>
            <w:noWrap/>
            <w:vAlign w:val="bottom"/>
            <w:hideMark/>
          </w:tcPr>
          <w:p w:rsidR="00CC2CE9" w:rsidRPr="00CC2CE9" w:rsidRDefault="00CC2CE9" w:rsidP="00CC2CE9">
            <w:pPr>
              <w:spacing w:after="0" w:line="240" w:lineRule="auto"/>
              <w:jc w:val="right"/>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43.29</w:t>
            </w:r>
          </w:p>
        </w:tc>
      </w:tr>
      <w:tr w:rsidR="00CC2CE9" w:rsidRPr="00CC2CE9" w:rsidTr="00BB382A">
        <w:trPr>
          <w:trHeight w:val="300"/>
          <w:jc w:val="center"/>
        </w:trPr>
        <w:tc>
          <w:tcPr>
            <w:tcW w:w="2261"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Mujer</w:t>
            </w:r>
          </w:p>
        </w:tc>
        <w:tc>
          <w:tcPr>
            <w:tcW w:w="1569"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jc w:val="right"/>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10,193</w:t>
            </w:r>
          </w:p>
        </w:tc>
        <w:tc>
          <w:tcPr>
            <w:tcW w:w="1798"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jc w:val="right"/>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56.71</w:t>
            </w:r>
          </w:p>
        </w:tc>
      </w:tr>
      <w:tr w:rsidR="00CC2CE9" w:rsidRPr="00CC2CE9" w:rsidTr="00BB382A">
        <w:trPr>
          <w:trHeight w:val="300"/>
          <w:jc w:val="center"/>
        </w:trPr>
        <w:tc>
          <w:tcPr>
            <w:tcW w:w="2261" w:type="dxa"/>
            <w:tcBorders>
              <w:top w:val="nil"/>
              <w:left w:val="nil"/>
              <w:right w:val="nil"/>
            </w:tcBorders>
            <w:shd w:val="clear" w:color="auto" w:fill="auto"/>
            <w:noWrap/>
            <w:vAlign w:val="bottom"/>
            <w:hideMark/>
          </w:tcPr>
          <w:p w:rsidR="00CC2CE9" w:rsidRPr="00CC2CE9" w:rsidRDefault="00CC2CE9" w:rsidP="00CC2CE9">
            <w:pPr>
              <w:spacing w:after="0" w:line="240" w:lineRule="auto"/>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Total</w:t>
            </w:r>
          </w:p>
        </w:tc>
        <w:tc>
          <w:tcPr>
            <w:tcW w:w="1569" w:type="dxa"/>
            <w:tcBorders>
              <w:top w:val="nil"/>
              <w:left w:val="nil"/>
              <w:right w:val="nil"/>
            </w:tcBorders>
            <w:shd w:val="clear" w:color="auto" w:fill="auto"/>
            <w:noWrap/>
            <w:vAlign w:val="bottom"/>
            <w:hideMark/>
          </w:tcPr>
          <w:p w:rsidR="00CC2CE9" w:rsidRPr="00CC2CE9" w:rsidRDefault="00CC2CE9" w:rsidP="00CC2CE9">
            <w:pPr>
              <w:spacing w:after="0" w:line="240" w:lineRule="auto"/>
              <w:jc w:val="right"/>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17,973</w:t>
            </w:r>
          </w:p>
        </w:tc>
        <w:tc>
          <w:tcPr>
            <w:tcW w:w="1798" w:type="dxa"/>
            <w:tcBorders>
              <w:top w:val="nil"/>
              <w:left w:val="nil"/>
              <w:right w:val="nil"/>
            </w:tcBorders>
            <w:shd w:val="clear" w:color="auto" w:fill="auto"/>
            <w:noWrap/>
            <w:vAlign w:val="bottom"/>
            <w:hideMark/>
          </w:tcPr>
          <w:p w:rsidR="00CC2CE9" w:rsidRPr="00CC2CE9" w:rsidRDefault="00CC2CE9" w:rsidP="00CC2CE9">
            <w:pPr>
              <w:spacing w:after="0" w:line="240" w:lineRule="auto"/>
              <w:jc w:val="right"/>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100</w:t>
            </w:r>
          </w:p>
        </w:tc>
      </w:tr>
      <w:tr w:rsidR="00BB382A" w:rsidRPr="00CC2CE9" w:rsidTr="00BB382A">
        <w:trPr>
          <w:trHeight w:val="300"/>
          <w:jc w:val="center"/>
        </w:trPr>
        <w:tc>
          <w:tcPr>
            <w:tcW w:w="2261" w:type="dxa"/>
            <w:tcBorders>
              <w:top w:val="nil"/>
              <w:left w:val="nil"/>
              <w:bottom w:val="single" w:sz="4" w:space="0" w:color="auto"/>
              <w:right w:val="nil"/>
            </w:tcBorders>
            <w:shd w:val="clear" w:color="auto" w:fill="auto"/>
            <w:noWrap/>
            <w:vAlign w:val="bottom"/>
            <w:hideMark/>
          </w:tcPr>
          <w:p w:rsidR="00BB382A" w:rsidRPr="003616D1" w:rsidRDefault="00BB382A" w:rsidP="00BB382A">
            <w:pPr>
              <w:spacing w:after="0" w:line="240" w:lineRule="auto"/>
              <w:rPr>
                <w:rFonts w:ascii="Calibri" w:eastAsia="Times New Roman" w:hAnsi="Calibri" w:cs="Times New Roman"/>
                <w:bCs/>
                <w:color w:val="000000"/>
                <w:lang w:val="es-ES" w:eastAsia="es-ES"/>
              </w:rPr>
            </w:pPr>
            <w:r w:rsidRPr="003616D1">
              <w:rPr>
                <w:rFonts w:ascii="Calibri" w:eastAsia="Times New Roman" w:hAnsi="Calibri" w:cs="Times New Roman"/>
                <w:bCs/>
                <w:color w:val="000000"/>
                <w:lang w:val="es-ES" w:eastAsia="es-ES"/>
              </w:rPr>
              <w:t>Educación</w:t>
            </w:r>
          </w:p>
        </w:tc>
        <w:tc>
          <w:tcPr>
            <w:tcW w:w="1569" w:type="dxa"/>
            <w:tcBorders>
              <w:top w:val="nil"/>
              <w:left w:val="nil"/>
              <w:bottom w:val="single" w:sz="4" w:space="0" w:color="auto"/>
              <w:right w:val="nil"/>
            </w:tcBorders>
            <w:shd w:val="clear" w:color="auto" w:fill="auto"/>
            <w:noWrap/>
            <w:vAlign w:val="bottom"/>
            <w:hideMark/>
          </w:tcPr>
          <w:p w:rsidR="00BB382A" w:rsidRPr="003616D1" w:rsidRDefault="00BB382A" w:rsidP="00BB382A">
            <w:pPr>
              <w:spacing w:after="0" w:line="240" w:lineRule="auto"/>
              <w:rPr>
                <w:rFonts w:ascii="Calibri" w:eastAsia="Times New Roman" w:hAnsi="Calibri" w:cs="Times New Roman"/>
                <w:bCs/>
                <w:color w:val="000000"/>
                <w:lang w:val="es-ES" w:eastAsia="es-ES"/>
              </w:rPr>
            </w:pPr>
            <w:r w:rsidRPr="003616D1">
              <w:rPr>
                <w:rFonts w:ascii="Calibri" w:eastAsia="Times New Roman" w:hAnsi="Calibri" w:cs="Times New Roman"/>
                <w:bCs/>
                <w:color w:val="000000"/>
                <w:lang w:val="es-ES" w:eastAsia="es-ES"/>
              </w:rPr>
              <w:t>Fre</w:t>
            </w:r>
            <w:r>
              <w:rPr>
                <w:rFonts w:ascii="Calibri" w:eastAsia="Times New Roman" w:hAnsi="Calibri" w:cs="Times New Roman"/>
                <w:bCs/>
                <w:color w:val="000000"/>
                <w:lang w:val="es-ES" w:eastAsia="es-ES"/>
              </w:rPr>
              <w:t>cuencia</w:t>
            </w:r>
          </w:p>
        </w:tc>
        <w:tc>
          <w:tcPr>
            <w:tcW w:w="1798" w:type="dxa"/>
            <w:tcBorders>
              <w:top w:val="nil"/>
              <w:left w:val="nil"/>
              <w:bottom w:val="single" w:sz="4" w:space="0" w:color="auto"/>
              <w:right w:val="nil"/>
            </w:tcBorders>
            <w:shd w:val="clear" w:color="auto" w:fill="auto"/>
            <w:noWrap/>
            <w:vAlign w:val="bottom"/>
            <w:hideMark/>
          </w:tcPr>
          <w:p w:rsidR="00BB382A" w:rsidRPr="003616D1" w:rsidRDefault="00BB382A" w:rsidP="00BB382A">
            <w:pPr>
              <w:spacing w:after="0" w:line="240" w:lineRule="auto"/>
              <w:rPr>
                <w:rFonts w:ascii="Calibri" w:eastAsia="Times New Roman" w:hAnsi="Calibri" w:cs="Times New Roman"/>
                <w:bCs/>
                <w:color w:val="000000"/>
                <w:lang w:val="es-ES" w:eastAsia="es-ES"/>
              </w:rPr>
            </w:pPr>
            <w:r w:rsidRPr="003616D1">
              <w:rPr>
                <w:rFonts w:ascii="Calibri" w:eastAsia="Times New Roman" w:hAnsi="Calibri" w:cs="Times New Roman"/>
                <w:bCs/>
                <w:color w:val="000000"/>
                <w:lang w:val="es-ES" w:eastAsia="es-ES"/>
              </w:rPr>
              <w:t>P</w:t>
            </w:r>
            <w:r>
              <w:rPr>
                <w:rFonts w:ascii="Calibri" w:eastAsia="Times New Roman" w:hAnsi="Calibri" w:cs="Times New Roman"/>
                <w:bCs/>
                <w:color w:val="000000"/>
                <w:lang w:val="es-ES" w:eastAsia="es-ES"/>
              </w:rPr>
              <w:t>orcentaje</w:t>
            </w:r>
          </w:p>
        </w:tc>
      </w:tr>
      <w:tr w:rsidR="00CC2CE9" w:rsidRPr="00CC2CE9" w:rsidTr="00BB382A">
        <w:trPr>
          <w:trHeight w:val="300"/>
          <w:jc w:val="center"/>
        </w:trPr>
        <w:tc>
          <w:tcPr>
            <w:tcW w:w="2261" w:type="dxa"/>
            <w:tcBorders>
              <w:top w:val="single" w:sz="4" w:space="0" w:color="auto"/>
              <w:left w:val="nil"/>
              <w:bottom w:val="nil"/>
              <w:right w:val="nil"/>
            </w:tcBorders>
            <w:shd w:val="clear" w:color="auto" w:fill="auto"/>
            <w:noWrap/>
            <w:vAlign w:val="bottom"/>
            <w:hideMark/>
          </w:tcPr>
          <w:p w:rsidR="00CC2CE9" w:rsidRPr="00CC2CE9" w:rsidRDefault="009A111E" w:rsidP="00CC2CE9">
            <w:pPr>
              <w:spacing w:after="0" w:line="240" w:lineRule="auto"/>
              <w:rPr>
                <w:rFonts w:ascii="Calibri" w:eastAsia="Times New Roman" w:hAnsi="Calibri" w:cs="Times New Roman"/>
                <w:color w:val="000000"/>
                <w:lang w:val="es-ES" w:eastAsia="es-ES"/>
              </w:rPr>
            </w:pPr>
            <w:r>
              <w:rPr>
                <w:rFonts w:ascii="Calibri" w:eastAsia="Times New Roman" w:hAnsi="Calibri" w:cs="Times New Roman"/>
                <w:color w:val="000000"/>
                <w:lang w:val="es-ES" w:eastAsia="es-ES"/>
              </w:rPr>
              <w:t xml:space="preserve">Menor a </w:t>
            </w:r>
            <w:r w:rsidR="00CC2CE9" w:rsidRPr="00CC2CE9">
              <w:rPr>
                <w:rFonts w:ascii="Calibri" w:eastAsia="Times New Roman" w:hAnsi="Calibri" w:cs="Times New Roman"/>
                <w:color w:val="000000"/>
                <w:lang w:val="es-ES" w:eastAsia="es-ES"/>
              </w:rPr>
              <w:t>Bachiller</w:t>
            </w:r>
          </w:p>
        </w:tc>
        <w:tc>
          <w:tcPr>
            <w:tcW w:w="1569" w:type="dxa"/>
            <w:tcBorders>
              <w:top w:val="single" w:sz="4" w:space="0" w:color="auto"/>
              <w:left w:val="nil"/>
              <w:bottom w:val="nil"/>
              <w:right w:val="nil"/>
            </w:tcBorders>
            <w:shd w:val="clear" w:color="auto" w:fill="auto"/>
            <w:noWrap/>
            <w:vAlign w:val="bottom"/>
            <w:hideMark/>
          </w:tcPr>
          <w:p w:rsidR="00CC2CE9" w:rsidRPr="00CC2CE9" w:rsidRDefault="00CC2CE9" w:rsidP="00CC2CE9">
            <w:pPr>
              <w:spacing w:after="0" w:line="240" w:lineRule="auto"/>
              <w:jc w:val="right"/>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3,082</w:t>
            </w:r>
          </w:p>
        </w:tc>
        <w:tc>
          <w:tcPr>
            <w:tcW w:w="1798" w:type="dxa"/>
            <w:tcBorders>
              <w:top w:val="single" w:sz="4" w:space="0" w:color="auto"/>
              <w:left w:val="nil"/>
              <w:bottom w:val="nil"/>
              <w:right w:val="nil"/>
            </w:tcBorders>
            <w:shd w:val="clear" w:color="auto" w:fill="auto"/>
            <w:noWrap/>
            <w:vAlign w:val="bottom"/>
            <w:hideMark/>
          </w:tcPr>
          <w:p w:rsidR="00CC2CE9" w:rsidRPr="00CC2CE9" w:rsidRDefault="00CC2CE9" w:rsidP="00CC2CE9">
            <w:pPr>
              <w:spacing w:after="0" w:line="240" w:lineRule="auto"/>
              <w:jc w:val="right"/>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17.75</w:t>
            </w:r>
          </w:p>
        </w:tc>
      </w:tr>
      <w:tr w:rsidR="00CC2CE9" w:rsidRPr="00CC2CE9" w:rsidTr="00BB382A">
        <w:trPr>
          <w:trHeight w:val="300"/>
          <w:jc w:val="center"/>
        </w:trPr>
        <w:tc>
          <w:tcPr>
            <w:tcW w:w="2261"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Bachiller</w:t>
            </w:r>
          </w:p>
        </w:tc>
        <w:tc>
          <w:tcPr>
            <w:tcW w:w="1569"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jc w:val="right"/>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6,840</w:t>
            </w:r>
          </w:p>
        </w:tc>
        <w:tc>
          <w:tcPr>
            <w:tcW w:w="1798"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jc w:val="right"/>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39.4</w:t>
            </w:r>
          </w:p>
        </w:tc>
      </w:tr>
      <w:tr w:rsidR="00CC2CE9" w:rsidRPr="00CC2CE9" w:rsidTr="00BB382A">
        <w:trPr>
          <w:trHeight w:val="300"/>
          <w:jc w:val="center"/>
        </w:trPr>
        <w:tc>
          <w:tcPr>
            <w:tcW w:w="2261"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Terciaria</w:t>
            </w:r>
            <w:r w:rsidR="009A111E">
              <w:rPr>
                <w:rStyle w:val="FootnoteReference"/>
                <w:rFonts w:ascii="Calibri" w:eastAsia="Times New Roman" w:hAnsi="Calibri" w:cs="Times New Roman"/>
                <w:color w:val="000000"/>
                <w:lang w:val="es-ES" w:eastAsia="es-ES"/>
              </w:rPr>
              <w:footnoteReference w:id="18"/>
            </w:r>
          </w:p>
        </w:tc>
        <w:tc>
          <w:tcPr>
            <w:tcW w:w="1569"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jc w:val="right"/>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7,438</w:t>
            </w:r>
          </w:p>
        </w:tc>
        <w:tc>
          <w:tcPr>
            <w:tcW w:w="1798"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jc w:val="right"/>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42.85</w:t>
            </w:r>
          </w:p>
        </w:tc>
      </w:tr>
      <w:tr w:rsidR="00CC2CE9" w:rsidRPr="00CC2CE9" w:rsidTr="00BB382A">
        <w:trPr>
          <w:trHeight w:val="300"/>
          <w:jc w:val="center"/>
        </w:trPr>
        <w:tc>
          <w:tcPr>
            <w:tcW w:w="2261"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Total</w:t>
            </w:r>
            <w:r w:rsidR="00350E47">
              <w:rPr>
                <w:rStyle w:val="FootnoteReference"/>
                <w:rFonts w:ascii="Calibri" w:eastAsia="Times New Roman" w:hAnsi="Calibri" w:cs="Times New Roman"/>
                <w:color w:val="000000"/>
                <w:lang w:val="es-ES" w:eastAsia="es-ES"/>
              </w:rPr>
              <w:footnoteReference w:id="19"/>
            </w:r>
          </w:p>
        </w:tc>
        <w:tc>
          <w:tcPr>
            <w:tcW w:w="1569"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jc w:val="right"/>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17,360</w:t>
            </w:r>
          </w:p>
        </w:tc>
        <w:tc>
          <w:tcPr>
            <w:tcW w:w="1798"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jc w:val="right"/>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100</w:t>
            </w:r>
          </w:p>
        </w:tc>
      </w:tr>
    </w:tbl>
    <w:p w:rsidR="00BB382A" w:rsidRDefault="00BB382A" w:rsidP="00D35E79">
      <w:pPr>
        <w:jc w:val="both"/>
      </w:pPr>
    </w:p>
    <w:p w:rsidR="002C3309" w:rsidRDefault="00647B04" w:rsidP="00D35E79">
      <w:pPr>
        <w:jc w:val="both"/>
      </w:pPr>
      <w:r>
        <w:t>Con respecto al</w:t>
      </w:r>
      <w:r w:rsidR="00510C5E">
        <w:t xml:space="preserve"> nivel </w:t>
      </w:r>
      <w:r>
        <w:t>de educación</w:t>
      </w:r>
      <w:r w:rsidR="00510C5E">
        <w:t xml:space="preserve"> de</w:t>
      </w:r>
      <w:r>
        <w:t xml:space="preserve"> las</w:t>
      </w:r>
      <w:r w:rsidR="00510C5E">
        <w:t xml:space="preserve"> person</w:t>
      </w:r>
      <w:r w:rsidR="003D7B5F">
        <w:t xml:space="preserve">as intermediadas, el </w:t>
      </w:r>
      <w:r w:rsidR="003D7B5F" w:rsidRPr="003D7B5F">
        <w:rPr>
          <w:i/>
        </w:rPr>
        <w:t xml:space="preserve">gráfico </w:t>
      </w:r>
      <w:r>
        <w:rPr>
          <w:i/>
        </w:rPr>
        <w:t>10</w:t>
      </w:r>
      <w:r>
        <w:t xml:space="preserve"> muestra</w:t>
      </w:r>
      <w:r w:rsidR="00510C5E">
        <w:t xml:space="preserve"> que los técnicos profesionales representan en promedio el 50% de las personas intermediadas, </w:t>
      </w:r>
      <w:r>
        <w:t>la mayoría de l</w:t>
      </w:r>
      <w:r w:rsidR="00510C5E">
        <w:t>os técnicos profesionales intermediados son</w:t>
      </w:r>
      <w:r>
        <w:t xml:space="preserve"> además</w:t>
      </w:r>
      <w:r w:rsidR="00510C5E">
        <w:t xml:space="preserve"> jóvenes. Si bien la proporción de técnicos profesionales en el total de personas intermediadas mensualmente se mantiene constante en el periodo de análisis, su valor absoluto crece a lo largo del tiempo de ejecución del programa, pasando de 44 en Enero 2012 a 911 en Octubre 2014, su mayor nivel histórico. Cabe notar que existe una diferencia entre proporción de técnicos profesionales registrados (63% en promedio) e intermediados (50% en promedio). </w:t>
      </w:r>
      <w:r>
        <w:t>L</w:t>
      </w:r>
      <w:r w:rsidR="00510C5E">
        <w:t>as intermediaciones mensuales únicas de técnico</w:t>
      </w:r>
      <w:r>
        <w:t>s</w:t>
      </w:r>
      <w:r w:rsidR="00510C5E">
        <w:t xml:space="preserve"> profesionales pasaron de 1</w:t>
      </w:r>
      <w:r w:rsidR="00D86B22">
        <w:t>.</w:t>
      </w:r>
      <w:r w:rsidR="00510C5E">
        <w:t>645 en 2012 a 4</w:t>
      </w:r>
      <w:r w:rsidR="00D86B22">
        <w:t>.</w:t>
      </w:r>
      <w:r w:rsidR="00510C5E">
        <w:t>956 en 2013</w:t>
      </w:r>
      <w:r>
        <w:t xml:space="preserve"> y lograron</w:t>
      </w:r>
      <w:r w:rsidR="00510C5E">
        <w:t xml:space="preserve"> alcanzar 6</w:t>
      </w:r>
      <w:r w:rsidR="00D86B22">
        <w:t>.</w:t>
      </w:r>
      <w:r w:rsidR="00510C5E">
        <w:t xml:space="preserve">789 en 2014. </w:t>
      </w:r>
    </w:p>
    <w:p w:rsidR="00CE7767" w:rsidRDefault="00CE7767">
      <w:pPr>
        <w:rPr>
          <w:b/>
        </w:rPr>
      </w:pPr>
      <w:r>
        <w:rPr>
          <w:b/>
        </w:rPr>
        <w:br w:type="page"/>
      </w:r>
    </w:p>
    <w:p w:rsidR="003D7B5F" w:rsidRPr="003D7B5F" w:rsidRDefault="00B83BAF" w:rsidP="003D7B5F">
      <w:pPr>
        <w:jc w:val="center"/>
        <w:rPr>
          <w:lang w:val="es-ES"/>
        </w:rPr>
      </w:pPr>
      <w:r>
        <w:rPr>
          <w:b/>
        </w:rPr>
        <w:lastRenderedPageBreak/>
        <w:t xml:space="preserve">Gráfico </w:t>
      </w:r>
      <w:r w:rsidR="00292ADB">
        <w:rPr>
          <w:b/>
        </w:rPr>
        <w:t>10</w:t>
      </w:r>
      <w:r w:rsidR="003D7B5F" w:rsidRPr="003D7B5F">
        <w:rPr>
          <w:b/>
        </w:rPr>
        <w:t xml:space="preserve">: </w:t>
      </w:r>
      <w:r w:rsidR="003D7B5F" w:rsidRPr="003D7B5F">
        <w:rPr>
          <w:b/>
          <w:bCs/>
          <w:lang w:val="es-ES"/>
        </w:rPr>
        <w:t>Nivel educativo de las personas Intermediadas por mes</w:t>
      </w:r>
    </w:p>
    <w:p w:rsidR="00D35E79" w:rsidRDefault="00D35E79" w:rsidP="002C155E">
      <w:pPr>
        <w:ind w:left="142"/>
        <w:jc w:val="center"/>
      </w:pPr>
      <w:r w:rsidRPr="006F4C0E">
        <w:rPr>
          <w:noProof/>
          <w:bdr w:val="single" w:sz="4" w:space="0" w:color="auto"/>
          <w:lang w:val="es-ES" w:eastAsia="es-ES"/>
        </w:rPr>
        <w:drawing>
          <wp:inline distT="0" distB="0" distL="0" distR="0" wp14:anchorId="2012ED3F" wp14:editId="035B0930">
            <wp:extent cx="4961965" cy="2837329"/>
            <wp:effectExtent l="0" t="0" r="10160" b="1270"/>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DB7EC8" w:rsidRDefault="00396F13" w:rsidP="00DB56BE">
      <w:pPr>
        <w:jc w:val="both"/>
      </w:pPr>
      <w:r>
        <w:t xml:space="preserve">Comparando los datos de empresas registradas y empresas intermediadas, se observa que el 80% de las empresas registradas fueron intermediadas. Desglosando este dato por tamaño de empresas, se observa que el 80% de las microempresas registradas fueron intermediadas, 87% de las pequeñas, 88% de las medianas y 77% de las grandes. </w:t>
      </w:r>
      <w:r w:rsidR="00DB56BE">
        <w:t xml:space="preserve">A nivel departamental, las oficinas que presentan mayores proporciones de </w:t>
      </w:r>
      <w:r w:rsidR="00BB382A">
        <w:t xml:space="preserve">intermediaciones </w:t>
      </w:r>
      <w:r w:rsidR="00DB56BE">
        <w:t xml:space="preserve">son las de La Paz (32.6%), Tarija (19.3%) y El Alto (15.3%).  </w:t>
      </w:r>
      <w:r w:rsidR="00FC6EC7">
        <w:t xml:space="preserve">El 96.78% de las empresas intermediadas pertenecen al sector privado. </w:t>
      </w:r>
    </w:p>
    <w:p w:rsidR="00D35E79" w:rsidRPr="006900A9" w:rsidRDefault="003D7B5F" w:rsidP="006900A9">
      <w:pPr>
        <w:jc w:val="center"/>
        <w:rPr>
          <w:b/>
        </w:rPr>
      </w:pPr>
      <w:r>
        <w:rPr>
          <w:b/>
        </w:rPr>
        <w:t>Tabla</w:t>
      </w:r>
      <w:r w:rsidR="00E03A32">
        <w:rPr>
          <w:b/>
        </w:rPr>
        <w:t xml:space="preserve"> 4</w:t>
      </w:r>
      <w:r w:rsidR="006900A9" w:rsidRPr="006900A9">
        <w:rPr>
          <w:b/>
        </w:rPr>
        <w:t>: Características de empresas intermediadas</w:t>
      </w:r>
    </w:p>
    <w:tbl>
      <w:tblPr>
        <w:tblW w:w="5360" w:type="dxa"/>
        <w:jc w:val="center"/>
        <w:tblCellMar>
          <w:left w:w="70" w:type="dxa"/>
          <w:right w:w="70" w:type="dxa"/>
        </w:tblCellMar>
        <w:tblLook w:val="04A0" w:firstRow="1" w:lastRow="0" w:firstColumn="1" w:lastColumn="0" w:noHBand="0" w:noVBand="1"/>
      </w:tblPr>
      <w:tblGrid>
        <w:gridCol w:w="1993"/>
        <w:gridCol w:w="1569"/>
        <w:gridCol w:w="1798"/>
      </w:tblGrid>
      <w:tr w:rsidR="00CC2CE9" w:rsidRPr="003D7B5F" w:rsidTr="00BB382A">
        <w:trPr>
          <w:trHeight w:val="300"/>
          <w:jc w:val="center"/>
        </w:trPr>
        <w:tc>
          <w:tcPr>
            <w:tcW w:w="1993" w:type="dxa"/>
            <w:tcBorders>
              <w:top w:val="nil"/>
              <w:left w:val="nil"/>
              <w:bottom w:val="single" w:sz="4" w:space="0" w:color="auto"/>
              <w:right w:val="nil"/>
            </w:tcBorders>
            <w:shd w:val="clear" w:color="auto" w:fill="auto"/>
            <w:noWrap/>
            <w:vAlign w:val="bottom"/>
            <w:hideMark/>
          </w:tcPr>
          <w:p w:rsidR="00CC2CE9" w:rsidRPr="003D7B5F" w:rsidRDefault="00CC2CE9" w:rsidP="00CC2CE9">
            <w:pPr>
              <w:spacing w:after="0" w:line="240" w:lineRule="auto"/>
              <w:rPr>
                <w:rFonts w:ascii="Calibri" w:eastAsia="Times New Roman" w:hAnsi="Calibri" w:cs="Times New Roman"/>
                <w:bCs/>
                <w:color w:val="000000"/>
                <w:lang w:val="es-ES" w:eastAsia="es-ES"/>
              </w:rPr>
            </w:pPr>
            <w:r w:rsidRPr="003D7B5F">
              <w:rPr>
                <w:rFonts w:ascii="Calibri" w:eastAsia="Times New Roman" w:hAnsi="Calibri" w:cs="Times New Roman"/>
                <w:bCs/>
                <w:color w:val="000000"/>
                <w:lang w:val="es-ES" w:eastAsia="es-ES"/>
              </w:rPr>
              <w:t>Tamaño</w:t>
            </w:r>
          </w:p>
        </w:tc>
        <w:tc>
          <w:tcPr>
            <w:tcW w:w="1569" w:type="dxa"/>
            <w:tcBorders>
              <w:top w:val="nil"/>
              <w:left w:val="nil"/>
              <w:bottom w:val="single" w:sz="4" w:space="0" w:color="auto"/>
              <w:right w:val="nil"/>
            </w:tcBorders>
            <w:shd w:val="clear" w:color="auto" w:fill="auto"/>
            <w:noWrap/>
            <w:vAlign w:val="bottom"/>
            <w:hideMark/>
          </w:tcPr>
          <w:p w:rsidR="00CC2CE9" w:rsidRPr="003D7B5F" w:rsidRDefault="00CC2CE9" w:rsidP="00CC2CE9">
            <w:pPr>
              <w:spacing w:after="0" w:line="240" w:lineRule="auto"/>
              <w:rPr>
                <w:rFonts w:ascii="Calibri" w:eastAsia="Times New Roman" w:hAnsi="Calibri" w:cs="Times New Roman"/>
                <w:bCs/>
                <w:color w:val="000000"/>
                <w:lang w:val="es-ES" w:eastAsia="es-ES"/>
              </w:rPr>
            </w:pPr>
            <w:r w:rsidRPr="003D7B5F">
              <w:rPr>
                <w:rFonts w:ascii="Calibri" w:eastAsia="Times New Roman" w:hAnsi="Calibri" w:cs="Times New Roman"/>
                <w:bCs/>
                <w:color w:val="000000"/>
                <w:lang w:val="es-ES" w:eastAsia="es-ES"/>
              </w:rPr>
              <w:t>Fre</w:t>
            </w:r>
            <w:r w:rsidR="00BB382A">
              <w:rPr>
                <w:rFonts w:ascii="Calibri" w:eastAsia="Times New Roman" w:hAnsi="Calibri" w:cs="Times New Roman"/>
                <w:bCs/>
                <w:color w:val="000000"/>
                <w:lang w:val="es-ES" w:eastAsia="es-ES"/>
              </w:rPr>
              <w:t>cuencia</w:t>
            </w:r>
          </w:p>
        </w:tc>
        <w:tc>
          <w:tcPr>
            <w:tcW w:w="1798" w:type="dxa"/>
            <w:tcBorders>
              <w:top w:val="nil"/>
              <w:left w:val="nil"/>
              <w:bottom w:val="single" w:sz="4" w:space="0" w:color="auto"/>
              <w:right w:val="nil"/>
            </w:tcBorders>
            <w:shd w:val="clear" w:color="auto" w:fill="auto"/>
            <w:noWrap/>
            <w:vAlign w:val="bottom"/>
            <w:hideMark/>
          </w:tcPr>
          <w:p w:rsidR="00CC2CE9" w:rsidRPr="003D7B5F" w:rsidRDefault="00CC2CE9" w:rsidP="00CC2CE9">
            <w:pPr>
              <w:spacing w:after="0" w:line="240" w:lineRule="auto"/>
              <w:rPr>
                <w:rFonts w:ascii="Calibri" w:eastAsia="Times New Roman" w:hAnsi="Calibri" w:cs="Times New Roman"/>
                <w:bCs/>
                <w:color w:val="000000"/>
                <w:lang w:val="es-ES" w:eastAsia="es-ES"/>
              </w:rPr>
            </w:pPr>
            <w:r w:rsidRPr="003D7B5F">
              <w:rPr>
                <w:rFonts w:ascii="Calibri" w:eastAsia="Times New Roman" w:hAnsi="Calibri" w:cs="Times New Roman"/>
                <w:bCs/>
                <w:color w:val="000000"/>
                <w:lang w:val="es-ES" w:eastAsia="es-ES"/>
              </w:rPr>
              <w:t>P</w:t>
            </w:r>
            <w:r w:rsidR="00BB382A">
              <w:rPr>
                <w:rFonts w:ascii="Calibri" w:eastAsia="Times New Roman" w:hAnsi="Calibri" w:cs="Times New Roman"/>
                <w:bCs/>
                <w:color w:val="000000"/>
                <w:lang w:val="es-ES" w:eastAsia="es-ES"/>
              </w:rPr>
              <w:t>orcentaje</w:t>
            </w:r>
          </w:p>
        </w:tc>
      </w:tr>
      <w:tr w:rsidR="00CC2CE9" w:rsidRPr="00CC2CE9" w:rsidTr="00BB382A">
        <w:trPr>
          <w:trHeight w:val="300"/>
          <w:jc w:val="center"/>
        </w:trPr>
        <w:tc>
          <w:tcPr>
            <w:tcW w:w="1993" w:type="dxa"/>
            <w:tcBorders>
              <w:top w:val="single" w:sz="4" w:space="0" w:color="auto"/>
              <w:left w:val="nil"/>
              <w:bottom w:val="nil"/>
              <w:right w:val="nil"/>
            </w:tcBorders>
            <w:shd w:val="clear" w:color="auto" w:fill="auto"/>
            <w:noWrap/>
            <w:vAlign w:val="bottom"/>
            <w:hideMark/>
          </w:tcPr>
          <w:p w:rsidR="00CC2CE9" w:rsidRPr="00CC2CE9" w:rsidRDefault="00CC2CE9" w:rsidP="00CC2CE9">
            <w:pPr>
              <w:spacing w:after="0" w:line="240" w:lineRule="auto"/>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Micro</w:t>
            </w:r>
          </w:p>
        </w:tc>
        <w:tc>
          <w:tcPr>
            <w:tcW w:w="1569" w:type="dxa"/>
            <w:tcBorders>
              <w:top w:val="single" w:sz="4" w:space="0" w:color="auto"/>
              <w:left w:val="nil"/>
              <w:bottom w:val="nil"/>
              <w:right w:val="nil"/>
            </w:tcBorders>
            <w:shd w:val="clear" w:color="auto" w:fill="auto"/>
            <w:noWrap/>
            <w:vAlign w:val="bottom"/>
            <w:hideMark/>
          </w:tcPr>
          <w:p w:rsidR="00CC2CE9" w:rsidRPr="00CC2CE9" w:rsidRDefault="00CC2CE9" w:rsidP="00CC2CE9">
            <w:pPr>
              <w:spacing w:after="0" w:line="240" w:lineRule="auto"/>
              <w:jc w:val="right"/>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3,650</w:t>
            </w:r>
          </w:p>
        </w:tc>
        <w:tc>
          <w:tcPr>
            <w:tcW w:w="1798" w:type="dxa"/>
            <w:tcBorders>
              <w:top w:val="single" w:sz="4" w:space="0" w:color="auto"/>
              <w:left w:val="nil"/>
              <w:bottom w:val="nil"/>
              <w:right w:val="nil"/>
            </w:tcBorders>
            <w:shd w:val="clear" w:color="auto" w:fill="auto"/>
            <w:noWrap/>
            <w:vAlign w:val="bottom"/>
            <w:hideMark/>
          </w:tcPr>
          <w:p w:rsidR="00CC2CE9" w:rsidRPr="00CC2CE9" w:rsidRDefault="00CC2CE9" w:rsidP="00CC2CE9">
            <w:pPr>
              <w:spacing w:after="0" w:line="240" w:lineRule="auto"/>
              <w:jc w:val="right"/>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74.29</w:t>
            </w:r>
          </w:p>
        </w:tc>
      </w:tr>
      <w:tr w:rsidR="00CC2CE9" w:rsidRPr="00CC2CE9" w:rsidTr="00BB382A">
        <w:trPr>
          <w:trHeight w:val="300"/>
          <w:jc w:val="center"/>
        </w:trPr>
        <w:tc>
          <w:tcPr>
            <w:tcW w:w="1993"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Pequeña</w:t>
            </w:r>
          </w:p>
        </w:tc>
        <w:tc>
          <w:tcPr>
            <w:tcW w:w="1569"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jc w:val="right"/>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255</w:t>
            </w:r>
          </w:p>
        </w:tc>
        <w:tc>
          <w:tcPr>
            <w:tcW w:w="1798"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jc w:val="right"/>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5.19</w:t>
            </w:r>
          </w:p>
        </w:tc>
      </w:tr>
      <w:tr w:rsidR="00CC2CE9" w:rsidRPr="00CC2CE9" w:rsidTr="00BB382A">
        <w:trPr>
          <w:trHeight w:val="300"/>
          <w:jc w:val="center"/>
        </w:trPr>
        <w:tc>
          <w:tcPr>
            <w:tcW w:w="1993"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Mediana</w:t>
            </w:r>
          </w:p>
        </w:tc>
        <w:tc>
          <w:tcPr>
            <w:tcW w:w="1569"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jc w:val="right"/>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161</w:t>
            </w:r>
          </w:p>
        </w:tc>
        <w:tc>
          <w:tcPr>
            <w:tcW w:w="1798"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jc w:val="right"/>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3.28</w:t>
            </w:r>
          </w:p>
        </w:tc>
      </w:tr>
      <w:tr w:rsidR="00CC2CE9" w:rsidRPr="00CC2CE9" w:rsidTr="00BB382A">
        <w:trPr>
          <w:trHeight w:val="300"/>
          <w:jc w:val="center"/>
        </w:trPr>
        <w:tc>
          <w:tcPr>
            <w:tcW w:w="1993" w:type="dxa"/>
            <w:tcBorders>
              <w:top w:val="nil"/>
              <w:left w:val="nil"/>
              <w:right w:val="nil"/>
            </w:tcBorders>
            <w:shd w:val="clear" w:color="auto" w:fill="auto"/>
            <w:noWrap/>
            <w:vAlign w:val="bottom"/>
            <w:hideMark/>
          </w:tcPr>
          <w:p w:rsidR="00CC2CE9" w:rsidRPr="00CC2CE9" w:rsidRDefault="00CC2CE9" w:rsidP="00CC2CE9">
            <w:pPr>
              <w:spacing w:after="0" w:line="240" w:lineRule="auto"/>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Grande</w:t>
            </w:r>
          </w:p>
        </w:tc>
        <w:tc>
          <w:tcPr>
            <w:tcW w:w="1569" w:type="dxa"/>
            <w:tcBorders>
              <w:top w:val="nil"/>
              <w:left w:val="nil"/>
              <w:right w:val="nil"/>
            </w:tcBorders>
            <w:shd w:val="clear" w:color="auto" w:fill="auto"/>
            <w:noWrap/>
            <w:vAlign w:val="bottom"/>
            <w:hideMark/>
          </w:tcPr>
          <w:p w:rsidR="00CC2CE9" w:rsidRPr="00CC2CE9" w:rsidRDefault="00CC2CE9" w:rsidP="00CC2CE9">
            <w:pPr>
              <w:spacing w:after="0" w:line="240" w:lineRule="auto"/>
              <w:jc w:val="right"/>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847</w:t>
            </w:r>
          </w:p>
        </w:tc>
        <w:tc>
          <w:tcPr>
            <w:tcW w:w="1798" w:type="dxa"/>
            <w:tcBorders>
              <w:top w:val="nil"/>
              <w:left w:val="nil"/>
              <w:right w:val="nil"/>
            </w:tcBorders>
            <w:shd w:val="clear" w:color="auto" w:fill="auto"/>
            <w:noWrap/>
            <w:vAlign w:val="bottom"/>
            <w:hideMark/>
          </w:tcPr>
          <w:p w:rsidR="00CC2CE9" w:rsidRPr="00CC2CE9" w:rsidRDefault="00CC2CE9" w:rsidP="00CC2CE9">
            <w:pPr>
              <w:spacing w:after="0" w:line="240" w:lineRule="auto"/>
              <w:jc w:val="right"/>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17.24</w:t>
            </w:r>
          </w:p>
        </w:tc>
      </w:tr>
      <w:tr w:rsidR="00CC2CE9" w:rsidRPr="00CC2CE9" w:rsidTr="00BB382A">
        <w:trPr>
          <w:trHeight w:val="300"/>
          <w:jc w:val="center"/>
        </w:trPr>
        <w:tc>
          <w:tcPr>
            <w:tcW w:w="1993" w:type="dxa"/>
            <w:tcBorders>
              <w:top w:val="nil"/>
              <w:left w:val="nil"/>
              <w:bottom w:val="single" w:sz="4" w:space="0" w:color="auto"/>
              <w:right w:val="nil"/>
            </w:tcBorders>
            <w:shd w:val="clear" w:color="auto" w:fill="auto"/>
            <w:noWrap/>
            <w:vAlign w:val="bottom"/>
            <w:hideMark/>
          </w:tcPr>
          <w:p w:rsidR="00CC2CE9" w:rsidRPr="00CC2CE9" w:rsidRDefault="00CC2CE9" w:rsidP="00CC2CE9">
            <w:pPr>
              <w:spacing w:after="0" w:line="240" w:lineRule="auto"/>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Total</w:t>
            </w:r>
          </w:p>
        </w:tc>
        <w:tc>
          <w:tcPr>
            <w:tcW w:w="1569" w:type="dxa"/>
            <w:tcBorders>
              <w:top w:val="nil"/>
              <w:left w:val="nil"/>
              <w:bottom w:val="single" w:sz="4" w:space="0" w:color="auto"/>
              <w:right w:val="nil"/>
            </w:tcBorders>
            <w:shd w:val="clear" w:color="auto" w:fill="auto"/>
            <w:noWrap/>
            <w:vAlign w:val="bottom"/>
            <w:hideMark/>
          </w:tcPr>
          <w:p w:rsidR="00CC2CE9" w:rsidRPr="00CC2CE9" w:rsidRDefault="00CC2CE9" w:rsidP="00CC2CE9">
            <w:pPr>
              <w:spacing w:after="0" w:line="240" w:lineRule="auto"/>
              <w:jc w:val="right"/>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4,913</w:t>
            </w:r>
          </w:p>
        </w:tc>
        <w:tc>
          <w:tcPr>
            <w:tcW w:w="1798" w:type="dxa"/>
            <w:tcBorders>
              <w:top w:val="nil"/>
              <w:left w:val="nil"/>
              <w:bottom w:val="single" w:sz="4" w:space="0" w:color="auto"/>
              <w:right w:val="nil"/>
            </w:tcBorders>
            <w:shd w:val="clear" w:color="auto" w:fill="auto"/>
            <w:noWrap/>
            <w:vAlign w:val="bottom"/>
            <w:hideMark/>
          </w:tcPr>
          <w:p w:rsidR="00CC2CE9" w:rsidRPr="00CC2CE9" w:rsidRDefault="00CC2CE9" w:rsidP="00CC2CE9">
            <w:pPr>
              <w:spacing w:after="0" w:line="240" w:lineRule="auto"/>
              <w:jc w:val="right"/>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100</w:t>
            </w:r>
          </w:p>
        </w:tc>
      </w:tr>
      <w:tr w:rsidR="00BB382A" w:rsidRPr="00CC2CE9" w:rsidTr="00BB382A">
        <w:trPr>
          <w:trHeight w:val="300"/>
          <w:jc w:val="center"/>
        </w:trPr>
        <w:tc>
          <w:tcPr>
            <w:tcW w:w="1993" w:type="dxa"/>
            <w:tcBorders>
              <w:top w:val="single" w:sz="4" w:space="0" w:color="auto"/>
              <w:left w:val="nil"/>
              <w:bottom w:val="single" w:sz="4" w:space="0" w:color="auto"/>
              <w:right w:val="nil"/>
            </w:tcBorders>
            <w:shd w:val="clear" w:color="auto" w:fill="auto"/>
            <w:noWrap/>
            <w:vAlign w:val="bottom"/>
            <w:hideMark/>
          </w:tcPr>
          <w:p w:rsidR="00BB382A" w:rsidRPr="003D7B5F" w:rsidRDefault="00BB382A" w:rsidP="00BB382A">
            <w:pPr>
              <w:spacing w:after="0" w:line="240" w:lineRule="auto"/>
              <w:rPr>
                <w:rFonts w:ascii="Calibri" w:eastAsia="Times New Roman" w:hAnsi="Calibri" w:cs="Times New Roman"/>
                <w:bCs/>
                <w:color w:val="000000"/>
                <w:lang w:val="es-ES" w:eastAsia="es-ES"/>
              </w:rPr>
            </w:pPr>
            <w:r w:rsidRPr="003D7B5F">
              <w:rPr>
                <w:rFonts w:ascii="Calibri" w:eastAsia="Times New Roman" w:hAnsi="Calibri" w:cs="Times New Roman"/>
                <w:bCs/>
                <w:color w:val="000000"/>
                <w:lang w:val="es-ES" w:eastAsia="es-ES"/>
              </w:rPr>
              <w:t>Departamento</w:t>
            </w:r>
          </w:p>
        </w:tc>
        <w:tc>
          <w:tcPr>
            <w:tcW w:w="1569" w:type="dxa"/>
            <w:tcBorders>
              <w:top w:val="single" w:sz="4" w:space="0" w:color="auto"/>
              <w:left w:val="nil"/>
              <w:bottom w:val="single" w:sz="4" w:space="0" w:color="auto"/>
              <w:right w:val="nil"/>
            </w:tcBorders>
            <w:shd w:val="clear" w:color="auto" w:fill="auto"/>
            <w:noWrap/>
            <w:vAlign w:val="bottom"/>
            <w:hideMark/>
          </w:tcPr>
          <w:p w:rsidR="00BB382A" w:rsidRPr="003D7B5F" w:rsidRDefault="00BB382A" w:rsidP="00BB382A">
            <w:pPr>
              <w:spacing w:after="0" w:line="240" w:lineRule="auto"/>
              <w:rPr>
                <w:rFonts w:ascii="Calibri" w:eastAsia="Times New Roman" w:hAnsi="Calibri" w:cs="Times New Roman"/>
                <w:bCs/>
                <w:color w:val="000000"/>
                <w:lang w:val="es-ES" w:eastAsia="es-ES"/>
              </w:rPr>
            </w:pPr>
            <w:r w:rsidRPr="003D7B5F">
              <w:rPr>
                <w:rFonts w:ascii="Calibri" w:eastAsia="Times New Roman" w:hAnsi="Calibri" w:cs="Times New Roman"/>
                <w:bCs/>
                <w:color w:val="000000"/>
                <w:lang w:val="es-ES" w:eastAsia="es-ES"/>
              </w:rPr>
              <w:t>Fre</w:t>
            </w:r>
            <w:r>
              <w:rPr>
                <w:rFonts w:ascii="Calibri" w:eastAsia="Times New Roman" w:hAnsi="Calibri" w:cs="Times New Roman"/>
                <w:bCs/>
                <w:color w:val="000000"/>
                <w:lang w:val="es-ES" w:eastAsia="es-ES"/>
              </w:rPr>
              <w:t>cuencia</w:t>
            </w:r>
          </w:p>
        </w:tc>
        <w:tc>
          <w:tcPr>
            <w:tcW w:w="1798" w:type="dxa"/>
            <w:tcBorders>
              <w:top w:val="single" w:sz="4" w:space="0" w:color="auto"/>
              <w:left w:val="nil"/>
              <w:bottom w:val="single" w:sz="4" w:space="0" w:color="auto"/>
              <w:right w:val="nil"/>
            </w:tcBorders>
            <w:shd w:val="clear" w:color="auto" w:fill="auto"/>
            <w:noWrap/>
            <w:vAlign w:val="bottom"/>
            <w:hideMark/>
          </w:tcPr>
          <w:p w:rsidR="00BB382A" w:rsidRPr="003D7B5F" w:rsidRDefault="00BB382A" w:rsidP="00BB382A">
            <w:pPr>
              <w:spacing w:after="0" w:line="240" w:lineRule="auto"/>
              <w:rPr>
                <w:rFonts w:ascii="Calibri" w:eastAsia="Times New Roman" w:hAnsi="Calibri" w:cs="Times New Roman"/>
                <w:bCs/>
                <w:color w:val="000000"/>
                <w:lang w:val="es-ES" w:eastAsia="es-ES"/>
              </w:rPr>
            </w:pPr>
            <w:r w:rsidRPr="003D7B5F">
              <w:rPr>
                <w:rFonts w:ascii="Calibri" w:eastAsia="Times New Roman" w:hAnsi="Calibri" w:cs="Times New Roman"/>
                <w:bCs/>
                <w:color w:val="000000"/>
                <w:lang w:val="es-ES" w:eastAsia="es-ES"/>
              </w:rPr>
              <w:t>P</w:t>
            </w:r>
            <w:r>
              <w:rPr>
                <w:rFonts w:ascii="Calibri" w:eastAsia="Times New Roman" w:hAnsi="Calibri" w:cs="Times New Roman"/>
                <w:bCs/>
                <w:color w:val="000000"/>
                <w:lang w:val="es-ES" w:eastAsia="es-ES"/>
              </w:rPr>
              <w:t>orcentaje</w:t>
            </w:r>
          </w:p>
        </w:tc>
      </w:tr>
      <w:tr w:rsidR="00CC2CE9" w:rsidRPr="00CC2CE9" w:rsidTr="00BB382A">
        <w:trPr>
          <w:trHeight w:val="300"/>
          <w:jc w:val="center"/>
        </w:trPr>
        <w:tc>
          <w:tcPr>
            <w:tcW w:w="1993" w:type="dxa"/>
            <w:tcBorders>
              <w:top w:val="single" w:sz="4" w:space="0" w:color="auto"/>
              <w:left w:val="nil"/>
              <w:bottom w:val="nil"/>
              <w:right w:val="nil"/>
            </w:tcBorders>
            <w:shd w:val="clear" w:color="auto" w:fill="auto"/>
            <w:noWrap/>
            <w:vAlign w:val="bottom"/>
            <w:hideMark/>
          </w:tcPr>
          <w:p w:rsidR="00CC2CE9" w:rsidRPr="00CC2CE9" w:rsidRDefault="00CC2CE9" w:rsidP="00CC2CE9">
            <w:pPr>
              <w:spacing w:after="0" w:line="240" w:lineRule="auto"/>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Sucre</w:t>
            </w:r>
          </w:p>
        </w:tc>
        <w:tc>
          <w:tcPr>
            <w:tcW w:w="1569" w:type="dxa"/>
            <w:tcBorders>
              <w:top w:val="single" w:sz="4" w:space="0" w:color="auto"/>
              <w:left w:val="nil"/>
              <w:bottom w:val="nil"/>
              <w:right w:val="nil"/>
            </w:tcBorders>
            <w:shd w:val="clear" w:color="auto" w:fill="auto"/>
            <w:noWrap/>
            <w:vAlign w:val="bottom"/>
            <w:hideMark/>
          </w:tcPr>
          <w:p w:rsidR="00CC2CE9" w:rsidRPr="00CC2CE9" w:rsidRDefault="00CC2CE9" w:rsidP="00CC2CE9">
            <w:pPr>
              <w:spacing w:after="0" w:line="240" w:lineRule="auto"/>
              <w:jc w:val="right"/>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172</w:t>
            </w:r>
          </w:p>
        </w:tc>
        <w:tc>
          <w:tcPr>
            <w:tcW w:w="1798" w:type="dxa"/>
            <w:tcBorders>
              <w:top w:val="single" w:sz="4" w:space="0" w:color="auto"/>
              <w:left w:val="nil"/>
              <w:bottom w:val="nil"/>
              <w:right w:val="nil"/>
            </w:tcBorders>
            <w:shd w:val="clear" w:color="auto" w:fill="auto"/>
            <w:noWrap/>
            <w:vAlign w:val="bottom"/>
            <w:hideMark/>
          </w:tcPr>
          <w:p w:rsidR="00CC2CE9" w:rsidRPr="00CC2CE9" w:rsidRDefault="00CC2CE9" w:rsidP="00CC2CE9">
            <w:pPr>
              <w:spacing w:after="0" w:line="240" w:lineRule="auto"/>
              <w:jc w:val="right"/>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3.5</w:t>
            </w:r>
          </w:p>
        </w:tc>
      </w:tr>
      <w:tr w:rsidR="00CC2CE9" w:rsidRPr="00CC2CE9" w:rsidTr="00BB382A">
        <w:trPr>
          <w:trHeight w:val="300"/>
          <w:jc w:val="center"/>
        </w:trPr>
        <w:tc>
          <w:tcPr>
            <w:tcW w:w="1993"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La Paz</w:t>
            </w:r>
          </w:p>
        </w:tc>
        <w:tc>
          <w:tcPr>
            <w:tcW w:w="1569"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jc w:val="right"/>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1,602</w:t>
            </w:r>
          </w:p>
        </w:tc>
        <w:tc>
          <w:tcPr>
            <w:tcW w:w="1798"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jc w:val="right"/>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32.61</w:t>
            </w:r>
          </w:p>
        </w:tc>
      </w:tr>
      <w:tr w:rsidR="00CC2CE9" w:rsidRPr="00CC2CE9" w:rsidTr="00BB382A">
        <w:trPr>
          <w:trHeight w:val="300"/>
          <w:jc w:val="center"/>
        </w:trPr>
        <w:tc>
          <w:tcPr>
            <w:tcW w:w="1993"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Santa Cruz</w:t>
            </w:r>
          </w:p>
        </w:tc>
        <w:tc>
          <w:tcPr>
            <w:tcW w:w="1569"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jc w:val="right"/>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479</w:t>
            </w:r>
          </w:p>
        </w:tc>
        <w:tc>
          <w:tcPr>
            <w:tcW w:w="1798"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jc w:val="right"/>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9.75</w:t>
            </w:r>
          </w:p>
        </w:tc>
      </w:tr>
      <w:tr w:rsidR="00CC2CE9" w:rsidRPr="00CC2CE9" w:rsidTr="00BB382A">
        <w:trPr>
          <w:trHeight w:val="300"/>
          <w:jc w:val="center"/>
        </w:trPr>
        <w:tc>
          <w:tcPr>
            <w:tcW w:w="1993"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Cochabamba</w:t>
            </w:r>
          </w:p>
        </w:tc>
        <w:tc>
          <w:tcPr>
            <w:tcW w:w="1569"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jc w:val="right"/>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33</w:t>
            </w:r>
          </w:p>
        </w:tc>
        <w:tc>
          <w:tcPr>
            <w:tcW w:w="1798"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jc w:val="right"/>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0.67</w:t>
            </w:r>
          </w:p>
        </w:tc>
      </w:tr>
      <w:tr w:rsidR="00CC2CE9" w:rsidRPr="00CC2CE9" w:rsidTr="00BB382A">
        <w:trPr>
          <w:trHeight w:val="300"/>
          <w:jc w:val="center"/>
        </w:trPr>
        <w:tc>
          <w:tcPr>
            <w:tcW w:w="1993"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Oruro</w:t>
            </w:r>
          </w:p>
        </w:tc>
        <w:tc>
          <w:tcPr>
            <w:tcW w:w="1569"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jc w:val="right"/>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556</w:t>
            </w:r>
          </w:p>
        </w:tc>
        <w:tc>
          <w:tcPr>
            <w:tcW w:w="1798"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jc w:val="right"/>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11.32</w:t>
            </w:r>
          </w:p>
        </w:tc>
      </w:tr>
      <w:tr w:rsidR="00CC2CE9" w:rsidRPr="00CC2CE9" w:rsidTr="00BB382A">
        <w:trPr>
          <w:trHeight w:val="300"/>
          <w:jc w:val="center"/>
        </w:trPr>
        <w:tc>
          <w:tcPr>
            <w:tcW w:w="1993"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Potosí</w:t>
            </w:r>
          </w:p>
        </w:tc>
        <w:tc>
          <w:tcPr>
            <w:tcW w:w="1569"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jc w:val="right"/>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255</w:t>
            </w:r>
          </w:p>
        </w:tc>
        <w:tc>
          <w:tcPr>
            <w:tcW w:w="1798"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jc w:val="right"/>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5.19</w:t>
            </w:r>
          </w:p>
        </w:tc>
      </w:tr>
      <w:tr w:rsidR="00CC2CE9" w:rsidRPr="00CC2CE9" w:rsidTr="00BB382A">
        <w:trPr>
          <w:trHeight w:val="300"/>
          <w:jc w:val="center"/>
        </w:trPr>
        <w:tc>
          <w:tcPr>
            <w:tcW w:w="1993"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Tarija</w:t>
            </w:r>
          </w:p>
        </w:tc>
        <w:tc>
          <w:tcPr>
            <w:tcW w:w="1569"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jc w:val="right"/>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948</w:t>
            </w:r>
          </w:p>
        </w:tc>
        <w:tc>
          <w:tcPr>
            <w:tcW w:w="1798"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jc w:val="right"/>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19.3</w:t>
            </w:r>
          </w:p>
        </w:tc>
      </w:tr>
      <w:tr w:rsidR="00CC2CE9" w:rsidRPr="00CC2CE9" w:rsidTr="00BB382A">
        <w:trPr>
          <w:trHeight w:val="300"/>
          <w:jc w:val="center"/>
        </w:trPr>
        <w:tc>
          <w:tcPr>
            <w:tcW w:w="1993"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Beni</w:t>
            </w:r>
          </w:p>
        </w:tc>
        <w:tc>
          <w:tcPr>
            <w:tcW w:w="1569"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jc w:val="right"/>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92</w:t>
            </w:r>
          </w:p>
        </w:tc>
        <w:tc>
          <w:tcPr>
            <w:tcW w:w="1798"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jc w:val="right"/>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1.87</w:t>
            </w:r>
          </w:p>
        </w:tc>
      </w:tr>
      <w:tr w:rsidR="00CC2CE9" w:rsidRPr="00CC2CE9" w:rsidTr="00BB382A">
        <w:trPr>
          <w:trHeight w:val="300"/>
          <w:jc w:val="center"/>
        </w:trPr>
        <w:tc>
          <w:tcPr>
            <w:tcW w:w="1993"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Pando</w:t>
            </w:r>
          </w:p>
        </w:tc>
        <w:tc>
          <w:tcPr>
            <w:tcW w:w="1569"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jc w:val="right"/>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24</w:t>
            </w:r>
          </w:p>
        </w:tc>
        <w:tc>
          <w:tcPr>
            <w:tcW w:w="1798"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jc w:val="right"/>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0.49</w:t>
            </w:r>
          </w:p>
        </w:tc>
      </w:tr>
      <w:tr w:rsidR="00CC2CE9" w:rsidRPr="00CC2CE9" w:rsidTr="00BB382A">
        <w:trPr>
          <w:trHeight w:val="300"/>
          <w:jc w:val="center"/>
        </w:trPr>
        <w:tc>
          <w:tcPr>
            <w:tcW w:w="1993" w:type="dxa"/>
            <w:tcBorders>
              <w:top w:val="nil"/>
              <w:left w:val="nil"/>
              <w:right w:val="nil"/>
            </w:tcBorders>
            <w:shd w:val="clear" w:color="auto" w:fill="auto"/>
            <w:noWrap/>
            <w:vAlign w:val="bottom"/>
            <w:hideMark/>
          </w:tcPr>
          <w:p w:rsidR="00CC2CE9" w:rsidRPr="00CC2CE9" w:rsidRDefault="00CC2CE9" w:rsidP="00CC2CE9">
            <w:pPr>
              <w:spacing w:after="0" w:line="240" w:lineRule="auto"/>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El Alto</w:t>
            </w:r>
          </w:p>
        </w:tc>
        <w:tc>
          <w:tcPr>
            <w:tcW w:w="1569" w:type="dxa"/>
            <w:tcBorders>
              <w:top w:val="nil"/>
              <w:left w:val="nil"/>
              <w:right w:val="nil"/>
            </w:tcBorders>
            <w:shd w:val="clear" w:color="auto" w:fill="auto"/>
            <w:noWrap/>
            <w:vAlign w:val="bottom"/>
            <w:hideMark/>
          </w:tcPr>
          <w:p w:rsidR="00CC2CE9" w:rsidRPr="00CC2CE9" w:rsidRDefault="00CC2CE9" w:rsidP="00CC2CE9">
            <w:pPr>
              <w:spacing w:after="0" w:line="240" w:lineRule="auto"/>
              <w:jc w:val="right"/>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752</w:t>
            </w:r>
          </w:p>
        </w:tc>
        <w:tc>
          <w:tcPr>
            <w:tcW w:w="1798" w:type="dxa"/>
            <w:tcBorders>
              <w:top w:val="nil"/>
              <w:left w:val="nil"/>
              <w:right w:val="nil"/>
            </w:tcBorders>
            <w:shd w:val="clear" w:color="auto" w:fill="auto"/>
            <w:noWrap/>
            <w:vAlign w:val="bottom"/>
            <w:hideMark/>
          </w:tcPr>
          <w:p w:rsidR="00CC2CE9" w:rsidRPr="00CC2CE9" w:rsidRDefault="00CC2CE9" w:rsidP="00CC2CE9">
            <w:pPr>
              <w:spacing w:after="0" w:line="240" w:lineRule="auto"/>
              <w:jc w:val="right"/>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15.31</w:t>
            </w:r>
          </w:p>
        </w:tc>
      </w:tr>
      <w:tr w:rsidR="00CC2CE9" w:rsidRPr="00CC2CE9" w:rsidTr="00BB382A">
        <w:trPr>
          <w:trHeight w:val="300"/>
          <w:jc w:val="center"/>
        </w:trPr>
        <w:tc>
          <w:tcPr>
            <w:tcW w:w="1993" w:type="dxa"/>
            <w:tcBorders>
              <w:top w:val="nil"/>
              <w:left w:val="nil"/>
              <w:bottom w:val="single" w:sz="4" w:space="0" w:color="auto"/>
              <w:right w:val="nil"/>
            </w:tcBorders>
            <w:shd w:val="clear" w:color="auto" w:fill="auto"/>
            <w:noWrap/>
            <w:vAlign w:val="bottom"/>
            <w:hideMark/>
          </w:tcPr>
          <w:p w:rsidR="00CC2CE9" w:rsidRPr="00CC2CE9" w:rsidRDefault="00CC2CE9" w:rsidP="00CC2CE9">
            <w:pPr>
              <w:spacing w:after="0" w:line="240" w:lineRule="auto"/>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Total</w:t>
            </w:r>
          </w:p>
        </w:tc>
        <w:tc>
          <w:tcPr>
            <w:tcW w:w="1569" w:type="dxa"/>
            <w:tcBorders>
              <w:top w:val="nil"/>
              <w:left w:val="nil"/>
              <w:bottom w:val="single" w:sz="4" w:space="0" w:color="auto"/>
              <w:right w:val="nil"/>
            </w:tcBorders>
            <w:shd w:val="clear" w:color="auto" w:fill="auto"/>
            <w:noWrap/>
            <w:vAlign w:val="bottom"/>
            <w:hideMark/>
          </w:tcPr>
          <w:p w:rsidR="00CC2CE9" w:rsidRPr="00CC2CE9" w:rsidRDefault="00CC2CE9" w:rsidP="00CC2CE9">
            <w:pPr>
              <w:spacing w:after="0" w:line="240" w:lineRule="auto"/>
              <w:jc w:val="right"/>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4,913</w:t>
            </w:r>
          </w:p>
        </w:tc>
        <w:tc>
          <w:tcPr>
            <w:tcW w:w="1798" w:type="dxa"/>
            <w:tcBorders>
              <w:top w:val="nil"/>
              <w:left w:val="nil"/>
              <w:bottom w:val="single" w:sz="4" w:space="0" w:color="auto"/>
              <w:right w:val="nil"/>
            </w:tcBorders>
            <w:shd w:val="clear" w:color="auto" w:fill="auto"/>
            <w:noWrap/>
            <w:vAlign w:val="bottom"/>
            <w:hideMark/>
          </w:tcPr>
          <w:p w:rsidR="00CC2CE9" w:rsidRPr="00CC2CE9" w:rsidRDefault="00CC2CE9" w:rsidP="00CC2CE9">
            <w:pPr>
              <w:spacing w:after="0" w:line="240" w:lineRule="auto"/>
              <w:jc w:val="right"/>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100</w:t>
            </w:r>
          </w:p>
        </w:tc>
      </w:tr>
      <w:tr w:rsidR="00BB382A" w:rsidRPr="00CC2CE9" w:rsidTr="00BB382A">
        <w:trPr>
          <w:trHeight w:val="300"/>
          <w:jc w:val="center"/>
        </w:trPr>
        <w:tc>
          <w:tcPr>
            <w:tcW w:w="1993" w:type="dxa"/>
            <w:tcBorders>
              <w:top w:val="single" w:sz="4" w:space="0" w:color="auto"/>
              <w:left w:val="nil"/>
              <w:bottom w:val="single" w:sz="4" w:space="0" w:color="auto"/>
              <w:right w:val="nil"/>
            </w:tcBorders>
            <w:shd w:val="clear" w:color="auto" w:fill="auto"/>
            <w:noWrap/>
            <w:vAlign w:val="bottom"/>
            <w:hideMark/>
          </w:tcPr>
          <w:p w:rsidR="00BB382A" w:rsidRPr="003D7B5F" w:rsidRDefault="00BB382A" w:rsidP="00BB382A">
            <w:pPr>
              <w:spacing w:after="0" w:line="240" w:lineRule="auto"/>
              <w:rPr>
                <w:rFonts w:ascii="Calibri" w:eastAsia="Times New Roman" w:hAnsi="Calibri" w:cs="Times New Roman"/>
                <w:bCs/>
                <w:color w:val="000000"/>
                <w:lang w:val="es-ES" w:eastAsia="es-ES"/>
              </w:rPr>
            </w:pPr>
            <w:r w:rsidRPr="003D7B5F">
              <w:rPr>
                <w:rFonts w:ascii="Calibri" w:eastAsia="Times New Roman" w:hAnsi="Calibri" w:cs="Times New Roman"/>
                <w:bCs/>
                <w:color w:val="000000"/>
                <w:lang w:val="es-ES" w:eastAsia="es-ES"/>
              </w:rPr>
              <w:t>Sector</w:t>
            </w:r>
          </w:p>
        </w:tc>
        <w:tc>
          <w:tcPr>
            <w:tcW w:w="1569" w:type="dxa"/>
            <w:tcBorders>
              <w:top w:val="single" w:sz="4" w:space="0" w:color="auto"/>
              <w:left w:val="nil"/>
              <w:bottom w:val="single" w:sz="4" w:space="0" w:color="auto"/>
              <w:right w:val="nil"/>
            </w:tcBorders>
            <w:shd w:val="clear" w:color="auto" w:fill="auto"/>
            <w:noWrap/>
            <w:vAlign w:val="bottom"/>
            <w:hideMark/>
          </w:tcPr>
          <w:p w:rsidR="00BB382A" w:rsidRPr="003D7B5F" w:rsidRDefault="00BB382A" w:rsidP="00BB382A">
            <w:pPr>
              <w:spacing w:after="0" w:line="240" w:lineRule="auto"/>
              <w:rPr>
                <w:rFonts w:ascii="Calibri" w:eastAsia="Times New Roman" w:hAnsi="Calibri" w:cs="Times New Roman"/>
                <w:bCs/>
                <w:color w:val="000000"/>
                <w:lang w:val="es-ES" w:eastAsia="es-ES"/>
              </w:rPr>
            </w:pPr>
            <w:r w:rsidRPr="003D7B5F">
              <w:rPr>
                <w:rFonts w:ascii="Calibri" w:eastAsia="Times New Roman" w:hAnsi="Calibri" w:cs="Times New Roman"/>
                <w:bCs/>
                <w:color w:val="000000"/>
                <w:lang w:val="es-ES" w:eastAsia="es-ES"/>
              </w:rPr>
              <w:t>Fre</w:t>
            </w:r>
            <w:r>
              <w:rPr>
                <w:rFonts w:ascii="Calibri" w:eastAsia="Times New Roman" w:hAnsi="Calibri" w:cs="Times New Roman"/>
                <w:bCs/>
                <w:color w:val="000000"/>
                <w:lang w:val="es-ES" w:eastAsia="es-ES"/>
              </w:rPr>
              <w:t>cuencia</w:t>
            </w:r>
          </w:p>
        </w:tc>
        <w:tc>
          <w:tcPr>
            <w:tcW w:w="1798" w:type="dxa"/>
            <w:tcBorders>
              <w:top w:val="single" w:sz="4" w:space="0" w:color="auto"/>
              <w:left w:val="nil"/>
              <w:bottom w:val="single" w:sz="4" w:space="0" w:color="auto"/>
              <w:right w:val="nil"/>
            </w:tcBorders>
            <w:shd w:val="clear" w:color="auto" w:fill="auto"/>
            <w:noWrap/>
            <w:vAlign w:val="bottom"/>
            <w:hideMark/>
          </w:tcPr>
          <w:p w:rsidR="00BB382A" w:rsidRPr="003D7B5F" w:rsidRDefault="00BB382A" w:rsidP="00BB382A">
            <w:pPr>
              <w:spacing w:after="0" w:line="240" w:lineRule="auto"/>
              <w:rPr>
                <w:rFonts w:ascii="Calibri" w:eastAsia="Times New Roman" w:hAnsi="Calibri" w:cs="Times New Roman"/>
                <w:bCs/>
                <w:color w:val="000000"/>
                <w:lang w:val="es-ES" w:eastAsia="es-ES"/>
              </w:rPr>
            </w:pPr>
            <w:r w:rsidRPr="003D7B5F">
              <w:rPr>
                <w:rFonts w:ascii="Calibri" w:eastAsia="Times New Roman" w:hAnsi="Calibri" w:cs="Times New Roman"/>
                <w:bCs/>
                <w:color w:val="000000"/>
                <w:lang w:val="es-ES" w:eastAsia="es-ES"/>
              </w:rPr>
              <w:t>P</w:t>
            </w:r>
            <w:r>
              <w:rPr>
                <w:rFonts w:ascii="Calibri" w:eastAsia="Times New Roman" w:hAnsi="Calibri" w:cs="Times New Roman"/>
                <w:bCs/>
                <w:color w:val="000000"/>
                <w:lang w:val="es-ES" w:eastAsia="es-ES"/>
              </w:rPr>
              <w:t>orcentaje</w:t>
            </w:r>
          </w:p>
        </w:tc>
      </w:tr>
      <w:tr w:rsidR="00CC2CE9" w:rsidRPr="00CC2CE9" w:rsidTr="00BB382A">
        <w:trPr>
          <w:trHeight w:val="300"/>
          <w:jc w:val="center"/>
        </w:trPr>
        <w:tc>
          <w:tcPr>
            <w:tcW w:w="1993" w:type="dxa"/>
            <w:tcBorders>
              <w:top w:val="single" w:sz="4" w:space="0" w:color="auto"/>
              <w:left w:val="nil"/>
              <w:bottom w:val="nil"/>
              <w:right w:val="nil"/>
            </w:tcBorders>
            <w:shd w:val="clear" w:color="auto" w:fill="auto"/>
            <w:noWrap/>
            <w:vAlign w:val="bottom"/>
            <w:hideMark/>
          </w:tcPr>
          <w:p w:rsidR="00CC2CE9" w:rsidRPr="00CC2CE9" w:rsidRDefault="00CC2CE9" w:rsidP="00CC2CE9">
            <w:pPr>
              <w:spacing w:after="0" w:line="240" w:lineRule="auto"/>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Privado</w:t>
            </w:r>
          </w:p>
        </w:tc>
        <w:tc>
          <w:tcPr>
            <w:tcW w:w="1569" w:type="dxa"/>
            <w:tcBorders>
              <w:top w:val="single" w:sz="4" w:space="0" w:color="auto"/>
              <w:left w:val="nil"/>
              <w:bottom w:val="nil"/>
              <w:right w:val="nil"/>
            </w:tcBorders>
            <w:shd w:val="clear" w:color="auto" w:fill="auto"/>
            <w:noWrap/>
            <w:vAlign w:val="bottom"/>
            <w:hideMark/>
          </w:tcPr>
          <w:p w:rsidR="00CC2CE9" w:rsidRPr="00CC2CE9" w:rsidRDefault="00CC2CE9" w:rsidP="00CC2CE9">
            <w:pPr>
              <w:spacing w:after="0" w:line="240" w:lineRule="auto"/>
              <w:jc w:val="right"/>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4,755</w:t>
            </w:r>
          </w:p>
        </w:tc>
        <w:tc>
          <w:tcPr>
            <w:tcW w:w="1798" w:type="dxa"/>
            <w:tcBorders>
              <w:top w:val="single" w:sz="4" w:space="0" w:color="auto"/>
              <w:left w:val="nil"/>
              <w:bottom w:val="nil"/>
              <w:right w:val="nil"/>
            </w:tcBorders>
            <w:shd w:val="clear" w:color="auto" w:fill="auto"/>
            <w:noWrap/>
            <w:vAlign w:val="bottom"/>
            <w:hideMark/>
          </w:tcPr>
          <w:p w:rsidR="00CC2CE9" w:rsidRPr="00CC2CE9" w:rsidRDefault="00CC2CE9" w:rsidP="00CC2CE9">
            <w:pPr>
              <w:spacing w:after="0" w:line="240" w:lineRule="auto"/>
              <w:jc w:val="right"/>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96.78</w:t>
            </w:r>
          </w:p>
        </w:tc>
      </w:tr>
      <w:tr w:rsidR="00CC2CE9" w:rsidRPr="00CC2CE9" w:rsidTr="00BB382A">
        <w:trPr>
          <w:trHeight w:val="300"/>
          <w:jc w:val="center"/>
        </w:trPr>
        <w:tc>
          <w:tcPr>
            <w:tcW w:w="1993"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lastRenderedPageBreak/>
              <w:t>Público</w:t>
            </w:r>
          </w:p>
        </w:tc>
        <w:tc>
          <w:tcPr>
            <w:tcW w:w="1569"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jc w:val="right"/>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102</w:t>
            </w:r>
          </w:p>
        </w:tc>
        <w:tc>
          <w:tcPr>
            <w:tcW w:w="1798"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jc w:val="right"/>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2.08</w:t>
            </w:r>
          </w:p>
        </w:tc>
      </w:tr>
      <w:tr w:rsidR="00CC2CE9" w:rsidRPr="00CC2CE9" w:rsidTr="00BB382A">
        <w:trPr>
          <w:trHeight w:val="300"/>
          <w:jc w:val="center"/>
        </w:trPr>
        <w:tc>
          <w:tcPr>
            <w:tcW w:w="1993"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Sin fines de lucro</w:t>
            </w:r>
          </w:p>
        </w:tc>
        <w:tc>
          <w:tcPr>
            <w:tcW w:w="1569"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jc w:val="right"/>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56</w:t>
            </w:r>
          </w:p>
        </w:tc>
        <w:tc>
          <w:tcPr>
            <w:tcW w:w="1798"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jc w:val="right"/>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1.14</w:t>
            </w:r>
          </w:p>
        </w:tc>
      </w:tr>
      <w:tr w:rsidR="00CC2CE9" w:rsidRPr="00CC2CE9" w:rsidTr="00BB382A">
        <w:trPr>
          <w:trHeight w:val="300"/>
          <w:jc w:val="center"/>
        </w:trPr>
        <w:tc>
          <w:tcPr>
            <w:tcW w:w="1993"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Total</w:t>
            </w:r>
          </w:p>
        </w:tc>
        <w:tc>
          <w:tcPr>
            <w:tcW w:w="1569"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jc w:val="right"/>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4,913</w:t>
            </w:r>
          </w:p>
        </w:tc>
        <w:tc>
          <w:tcPr>
            <w:tcW w:w="1798"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jc w:val="right"/>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100</w:t>
            </w:r>
          </w:p>
        </w:tc>
      </w:tr>
    </w:tbl>
    <w:p w:rsidR="00DB56BE" w:rsidRDefault="00DB56BE" w:rsidP="00DB56BE">
      <w:pPr>
        <w:jc w:val="both"/>
        <w:rPr>
          <w:lang w:val="es-ES"/>
        </w:rPr>
      </w:pPr>
    </w:p>
    <w:p w:rsidR="000654A4" w:rsidRDefault="00DB56BE" w:rsidP="00CE7767">
      <w:pPr>
        <w:jc w:val="both"/>
        <w:rPr>
          <w:b/>
        </w:rPr>
      </w:pPr>
      <w:r w:rsidRPr="00B87E5E">
        <w:rPr>
          <w:lang w:val="es-ES"/>
        </w:rPr>
        <w:t xml:space="preserve">En lo que respecta al </w:t>
      </w:r>
      <w:r>
        <w:rPr>
          <w:lang w:val="es-ES"/>
        </w:rPr>
        <w:t>número de intermediaciones realizadas por empresas en función del tama</w:t>
      </w:r>
      <w:r w:rsidRPr="00B87E5E">
        <w:rPr>
          <w:lang w:val="es-ES"/>
        </w:rPr>
        <w:t>ño</w:t>
      </w:r>
      <w:r w:rsidR="003D7B5F">
        <w:rPr>
          <w:lang w:val="es-ES"/>
        </w:rPr>
        <w:t xml:space="preserve"> (</w:t>
      </w:r>
      <w:r w:rsidR="00B83BAF">
        <w:rPr>
          <w:i/>
          <w:lang w:val="es-ES"/>
        </w:rPr>
        <w:t xml:space="preserve">gráfico </w:t>
      </w:r>
      <w:r w:rsidR="00647B04">
        <w:rPr>
          <w:i/>
          <w:lang w:val="es-ES"/>
        </w:rPr>
        <w:t>11</w:t>
      </w:r>
      <w:r w:rsidR="003D7B5F">
        <w:rPr>
          <w:lang w:val="es-ES"/>
        </w:rPr>
        <w:t>)</w:t>
      </w:r>
      <w:r w:rsidRPr="00B87E5E">
        <w:rPr>
          <w:lang w:val="es-ES"/>
        </w:rPr>
        <w:t xml:space="preserve">, se observa que las microempresas son aquellas que </w:t>
      </w:r>
      <w:r w:rsidR="00BB382A">
        <w:rPr>
          <w:lang w:val="es-ES"/>
        </w:rPr>
        <w:t xml:space="preserve">presentan </w:t>
      </w:r>
      <w:r w:rsidRPr="00B87E5E">
        <w:rPr>
          <w:lang w:val="es-ES"/>
        </w:rPr>
        <w:t>el mayor nivel de intermediaciones realizadas por el SPE, esto es consecuente con el hecho que la mayoría (76%) de los registros de demanda se realizan por microempresas.</w:t>
      </w:r>
      <w:r>
        <w:rPr>
          <w:lang w:val="es-ES"/>
        </w:rPr>
        <w:t xml:space="preserve"> El porcentaje de intermediaciones </w:t>
      </w:r>
      <w:r w:rsidR="00BB382A">
        <w:rPr>
          <w:lang w:val="es-ES"/>
        </w:rPr>
        <w:t xml:space="preserve">de </w:t>
      </w:r>
      <w:r>
        <w:rPr>
          <w:lang w:val="es-ES"/>
        </w:rPr>
        <w:t xml:space="preserve">empresas grandes y medianas fue incrementándose lentamente, y para </w:t>
      </w:r>
      <w:r w:rsidR="00CE7767">
        <w:rPr>
          <w:lang w:val="es-ES"/>
        </w:rPr>
        <w:t xml:space="preserve">el periodo analizado en </w:t>
      </w:r>
      <w:r>
        <w:rPr>
          <w:lang w:val="es-ES"/>
        </w:rPr>
        <w:t xml:space="preserve">2015, 26% de las intermediaciones </w:t>
      </w:r>
      <w:r w:rsidR="00BB382A">
        <w:rPr>
          <w:lang w:val="es-ES"/>
        </w:rPr>
        <w:t xml:space="preserve">que </w:t>
      </w:r>
      <w:r>
        <w:rPr>
          <w:lang w:val="es-ES"/>
        </w:rPr>
        <w:t>se realiza</w:t>
      </w:r>
      <w:r w:rsidR="00CE7767">
        <w:rPr>
          <w:lang w:val="es-ES"/>
        </w:rPr>
        <w:t>n</w:t>
      </w:r>
      <w:r w:rsidR="00BB382A">
        <w:rPr>
          <w:lang w:val="es-ES"/>
        </w:rPr>
        <w:t xml:space="preserve">, </w:t>
      </w:r>
      <w:r w:rsidR="00CE7767">
        <w:rPr>
          <w:lang w:val="es-ES"/>
        </w:rPr>
        <w:t>corresponden a</w:t>
      </w:r>
      <w:r>
        <w:rPr>
          <w:lang w:val="es-ES"/>
        </w:rPr>
        <w:t xml:space="preserve"> una empresa grande o mediana (en 2012, este porcentaje alcanzaba a 24%). Cabe destacar la creciente, aunque incipiente participación de las empresas medianas a partir de 2013. </w:t>
      </w:r>
    </w:p>
    <w:p w:rsidR="00DB56BE" w:rsidRPr="003D7B5F" w:rsidRDefault="00B83BAF" w:rsidP="003D7B5F">
      <w:pPr>
        <w:jc w:val="center"/>
        <w:rPr>
          <w:b/>
          <w:color w:val="FF0000"/>
        </w:rPr>
      </w:pPr>
      <w:r>
        <w:rPr>
          <w:b/>
        </w:rPr>
        <w:t>Gráfico 1</w:t>
      </w:r>
      <w:r w:rsidR="00647B04">
        <w:rPr>
          <w:b/>
        </w:rPr>
        <w:t>1</w:t>
      </w:r>
      <w:r w:rsidR="003D7B5F" w:rsidRPr="003D7B5F">
        <w:rPr>
          <w:b/>
        </w:rPr>
        <w:t>: Intermediaciones a empresas, por tamaño de empresa</w:t>
      </w:r>
      <w:r w:rsidR="00647B04" w:rsidRPr="00647B04">
        <w:t xml:space="preserve"> </w:t>
      </w:r>
    </w:p>
    <w:p w:rsidR="00D35E79" w:rsidRDefault="00D35E79" w:rsidP="00D35E79">
      <w:pPr>
        <w:jc w:val="center"/>
        <w:rPr>
          <w:i/>
          <w:highlight w:val="yellow"/>
          <w:lang w:val="pt-BR"/>
        </w:rPr>
      </w:pPr>
      <w:r>
        <w:rPr>
          <w:noProof/>
          <w:lang w:val="es-ES" w:eastAsia="es-ES"/>
        </w:rPr>
        <w:drawing>
          <wp:inline distT="0" distB="0" distL="0" distR="0" wp14:anchorId="39B143A9" wp14:editId="607D7B17">
            <wp:extent cx="5263978" cy="4094206"/>
            <wp:effectExtent l="0" t="0" r="13335" b="20955"/>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647B04" w:rsidRPr="00647B04" w:rsidRDefault="00721BA4" w:rsidP="00F811D6">
      <w:pPr>
        <w:jc w:val="both"/>
        <w:rPr>
          <w:i/>
          <w:highlight w:val="yellow"/>
        </w:rPr>
      </w:pPr>
      <w:r>
        <w:rPr>
          <w:lang w:val="es-ES"/>
        </w:rPr>
        <w:t>Adicionalmente, d</w:t>
      </w:r>
      <w:r w:rsidR="00647B04">
        <w:rPr>
          <w:lang w:val="es-ES"/>
        </w:rPr>
        <w:t xml:space="preserve">e acuerdo a los datos de </w:t>
      </w:r>
      <w:r w:rsidR="00F811D6" w:rsidRPr="00F811D6">
        <w:rPr>
          <w:lang w:val="es-ES"/>
        </w:rPr>
        <w:t>Encuesta de Mercado Laboral en Bolivia 2015</w:t>
      </w:r>
      <w:r w:rsidR="00F811D6">
        <w:rPr>
          <w:lang w:val="es-ES"/>
        </w:rPr>
        <w:t xml:space="preserve"> son las empresas medianas las que tienen mayor tendencia a crecimiento. La </w:t>
      </w:r>
      <w:r w:rsidR="00F811D6">
        <w:rPr>
          <w:i/>
          <w:lang w:val="es-ES"/>
        </w:rPr>
        <w:t>Tabla 5</w:t>
      </w:r>
      <w:r w:rsidR="00F811D6">
        <w:rPr>
          <w:lang w:val="es-ES"/>
        </w:rPr>
        <w:t xml:space="preserve"> muestra que desde el inicio de operaciones más de la mitad de las empresas que nacieron medianas han alcanzado el número de trabajadores que les permite la clasificación de grandes. Cabe notar sin embargo que el 19% de las empresas pequeñas (que en la encuesta incluía a las micro empresas) también ha crecido y 8% de las mismas se han vuelto grandes </w:t>
      </w:r>
      <w:r w:rsidR="000654A4">
        <w:rPr>
          <w:lang w:val="es-ES"/>
        </w:rPr>
        <w:t>empresas</w:t>
      </w:r>
      <w:r w:rsidR="00F811D6">
        <w:rPr>
          <w:lang w:val="es-ES"/>
        </w:rPr>
        <w:t xml:space="preserve">. Esta información es consecuente con lo observado en relación al </w:t>
      </w:r>
      <w:r w:rsidR="000654A4">
        <w:rPr>
          <w:lang w:val="es-ES"/>
        </w:rPr>
        <w:t>número</w:t>
      </w:r>
      <w:r w:rsidR="00F811D6">
        <w:rPr>
          <w:lang w:val="es-ES"/>
        </w:rPr>
        <w:t xml:space="preserve"> de demandas, y dada la proporción de empresas micro y pequeñas en Bolivia, permite considerar que el trabajo con ese segmento debe ser estudiado a mayor profundidad para ver el modo de promover el crecimiento de las mismas y la generación de empleo.</w:t>
      </w:r>
    </w:p>
    <w:p w:rsidR="00647B04" w:rsidRPr="00647B04" w:rsidRDefault="00647B04" w:rsidP="00D35E79">
      <w:pPr>
        <w:jc w:val="center"/>
        <w:rPr>
          <w:i/>
          <w:highlight w:val="yellow"/>
        </w:rPr>
      </w:pPr>
      <w:r>
        <w:rPr>
          <w:b/>
        </w:rPr>
        <w:lastRenderedPageBreak/>
        <w:t xml:space="preserve">Tabla 5: </w:t>
      </w:r>
      <w:r w:rsidRPr="00647B04">
        <w:rPr>
          <w:b/>
        </w:rPr>
        <w:t>Transición del tamaño de las empresas en el tiempo</w:t>
      </w:r>
    </w:p>
    <w:p w:rsidR="00647B04" w:rsidRDefault="00647B04" w:rsidP="00647B04">
      <w:pPr>
        <w:jc w:val="center"/>
      </w:pPr>
      <w:r w:rsidRPr="00647B04">
        <w:rPr>
          <w:noProof/>
          <w:lang w:val="es-ES" w:eastAsia="es-ES"/>
        </w:rPr>
        <w:drawing>
          <wp:inline distT="0" distB="0" distL="0" distR="0" wp14:anchorId="48E8133F" wp14:editId="0A373553">
            <wp:extent cx="4641907" cy="1728317"/>
            <wp:effectExtent l="0" t="0" r="6350" b="5715"/>
            <wp:docPr id="922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2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647676" cy="1730465"/>
                    </a:xfrm>
                    <a:prstGeom prst="rect">
                      <a:avLst/>
                    </a:prstGeom>
                    <a:noFill/>
                    <a:ln>
                      <a:noFill/>
                    </a:ln>
                    <a:effectLst/>
                    <a:extLst/>
                  </pic:spPr>
                </pic:pic>
              </a:graphicData>
            </a:graphic>
          </wp:inline>
        </w:drawing>
      </w:r>
    </w:p>
    <w:p w:rsidR="00647B04" w:rsidRPr="00624F50" w:rsidRDefault="00647B04" w:rsidP="00647B04">
      <w:pPr>
        <w:rPr>
          <w:sz w:val="16"/>
          <w:szCs w:val="16"/>
        </w:rPr>
      </w:pPr>
      <w:r>
        <w:rPr>
          <w:sz w:val="16"/>
          <w:szCs w:val="16"/>
        </w:rPr>
        <w:t>Fuente</w:t>
      </w:r>
      <w:r w:rsidR="000654A4">
        <w:rPr>
          <w:sz w:val="16"/>
          <w:szCs w:val="16"/>
        </w:rPr>
        <w:t xml:space="preserve">: </w:t>
      </w:r>
      <w:r w:rsidR="000654A4" w:rsidRPr="00624F50">
        <w:rPr>
          <w:sz w:val="16"/>
          <w:szCs w:val="16"/>
        </w:rPr>
        <w:t>Encuesta</w:t>
      </w:r>
      <w:r w:rsidRPr="00624F50">
        <w:rPr>
          <w:sz w:val="16"/>
          <w:szCs w:val="16"/>
        </w:rPr>
        <w:t xml:space="preserve"> de Mercado Laboral en Bolivia 2015, BID.</w:t>
      </w:r>
    </w:p>
    <w:p w:rsidR="00F811D6" w:rsidRDefault="00183C89" w:rsidP="000654A4">
      <w:pPr>
        <w:jc w:val="both"/>
        <w:rPr>
          <w:b/>
          <w:bCs/>
          <w:lang w:val="es-ES"/>
        </w:rPr>
      </w:pPr>
      <w:r w:rsidRPr="00183C89">
        <w:t xml:space="preserve">La intermediación corresponde al emparejamiento entre ofertas y demandas laborales, por lo cual es de primera importancia, no solo analizar la cantidad de intermediaciones realizadas sino también la calidad de las mismas. Con este fin, el </w:t>
      </w:r>
      <w:r w:rsidRPr="00183C89">
        <w:rPr>
          <w:i/>
        </w:rPr>
        <w:t>gráfico 1</w:t>
      </w:r>
      <w:r w:rsidR="00F811D6">
        <w:rPr>
          <w:i/>
        </w:rPr>
        <w:t>2</w:t>
      </w:r>
      <w:r w:rsidRPr="00183C89">
        <w:t xml:space="preserve"> </w:t>
      </w:r>
      <w:r>
        <w:t>propone analizar la calidad del match realizado comparando las ocupaciones de ofertas y las ocupaciones de demandas intermediadas. La ocupación de oferta corresponde a la ocupación declarada por el buscador de empleo mientras que la ocupación de demanda corresponde a la ocupación requerida por la empresa demandante. Se considera que un buen match ha ocurrido cuando la ocupación de oferta coincida con la ocupación de demanda. Se observa que las ocupaciones de técnicos son las que presentan una calidad del match más baja (40% de buen match) seguida por las de profesionales (63% de buen match), lo cual es consistente con la escasez de demandas laborales registradas para estas ocupaciones. De forma general se observa una calidad del match satisfactoria considerando que exceptuando a los técnicos, las demás ocupaciones presentan un buen match en más del 60% de los casos</w:t>
      </w:r>
      <w:r>
        <w:rPr>
          <w:rStyle w:val="FootnoteReference"/>
        </w:rPr>
        <w:footnoteReference w:id="20"/>
      </w:r>
      <w:r>
        <w:t>.</w:t>
      </w:r>
    </w:p>
    <w:p w:rsidR="00B83BAF" w:rsidRPr="00B83BAF" w:rsidRDefault="00B83BAF" w:rsidP="00B83BAF">
      <w:pPr>
        <w:jc w:val="center"/>
        <w:rPr>
          <w:lang w:val="es-ES"/>
        </w:rPr>
      </w:pPr>
      <w:r>
        <w:rPr>
          <w:b/>
          <w:bCs/>
          <w:lang w:val="es-ES"/>
        </w:rPr>
        <w:t>Gráfico 1</w:t>
      </w:r>
      <w:r w:rsidR="00F811D6">
        <w:rPr>
          <w:b/>
          <w:bCs/>
          <w:lang w:val="es-ES"/>
        </w:rPr>
        <w:t>2</w:t>
      </w:r>
      <w:r>
        <w:rPr>
          <w:b/>
          <w:bCs/>
          <w:lang w:val="es-ES"/>
        </w:rPr>
        <w:t xml:space="preserve">: </w:t>
      </w:r>
      <w:r w:rsidRPr="00B83BAF">
        <w:rPr>
          <w:b/>
          <w:bCs/>
          <w:lang w:val="es-ES"/>
        </w:rPr>
        <w:t>Calidad del Match</w:t>
      </w:r>
      <w:r>
        <w:rPr>
          <w:b/>
          <w:bCs/>
          <w:lang w:val="es-ES"/>
        </w:rPr>
        <w:t xml:space="preserve"> en la intermediación</w:t>
      </w:r>
      <w:r w:rsidRPr="00B83BAF">
        <w:rPr>
          <w:b/>
          <w:bCs/>
          <w:lang w:val="es-ES"/>
        </w:rPr>
        <w:t xml:space="preserve"> por Ocupación</w:t>
      </w:r>
    </w:p>
    <w:p w:rsidR="00B83BAF" w:rsidRDefault="00B83BAF" w:rsidP="00B83BAF">
      <w:pPr>
        <w:jc w:val="center"/>
      </w:pPr>
      <w:r>
        <w:rPr>
          <w:noProof/>
          <w:lang w:val="es-ES" w:eastAsia="es-ES"/>
        </w:rPr>
        <w:drawing>
          <wp:inline distT="0" distB="0" distL="0" distR="0" wp14:anchorId="0305780A" wp14:editId="03DAC4AB">
            <wp:extent cx="4787152" cy="2958353"/>
            <wp:effectExtent l="0" t="0" r="13970" b="13970"/>
            <wp:docPr id="7169" name="Chart 7169"/>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B83BAF" w:rsidRDefault="00B83BAF" w:rsidP="00B83BAF">
      <w:pPr>
        <w:jc w:val="both"/>
      </w:pPr>
      <w:r w:rsidRPr="00B83BAF">
        <w:lastRenderedPageBreak/>
        <w:t xml:space="preserve">El análisis </w:t>
      </w:r>
      <w:r>
        <w:t xml:space="preserve">y la comparación </w:t>
      </w:r>
      <w:r w:rsidRPr="00B83BAF">
        <w:t>de los salario</w:t>
      </w:r>
      <w:r>
        <w:t>s</w:t>
      </w:r>
      <w:r w:rsidRPr="00B83BAF">
        <w:t xml:space="preserve"> de oferta,</w:t>
      </w:r>
      <w:r>
        <w:t xml:space="preserve"> demanda y de los salarios </w:t>
      </w:r>
      <w:r w:rsidR="00F811D6">
        <w:t>que salen</w:t>
      </w:r>
      <w:r>
        <w:t xml:space="preserve"> en el proceso de intermediación, revela</w:t>
      </w:r>
      <w:r w:rsidRPr="00B83BAF">
        <w:t xml:space="preserve"> </w:t>
      </w:r>
      <w:r>
        <w:t>que los salarios mensuales tanto de oferta como de demanda siguen una tendencia creciente a lo largo del periodo de análisis, pasando de 1</w:t>
      </w:r>
      <w:r w:rsidR="00721BA4">
        <w:t>.</w:t>
      </w:r>
      <w:r>
        <w:t>122 en Enero 2012 a 1</w:t>
      </w:r>
      <w:r w:rsidR="00721BA4">
        <w:t>.</w:t>
      </w:r>
      <w:r>
        <w:t>757 en Marzo 2015 para el salario de Oferta y de 1</w:t>
      </w:r>
      <w:r w:rsidR="00721BA4">
        <w:t>.</w:t>
      </w:r>
      <w:r>
        <w:t>007 en Enero 2012 a 1</w:t>
      </w:r>
      <w:r w:rsidR="00721BA4">
        <w:t>.</w:t>
      </w:r>
      <w:r>
        <w:t>757 en Marzo 2015 para el salario de Demanda (</w:t>
      </w:r>
      <w:r>
        <w:rPr>
          <w:i/>
        </w:rPr>
        <w:t>grá</w:t>
      </w:r>
      <w:r w:rsidRPr="00B83BAF">
        <w:rPr>
          <w:i/>
        </w:rPr>
        <w:t>fico 1</w:t>
      </w:r>
      <w:r w:rsidR="00F811D6">
        <w:rPr>
          <w:i/>
        </w:rPr>
        <w:t>3</w:t>
      </w:r>
      <w:r>
        <w:t xml:space="preserve">). </w:t>
      </w:r>
      <w:r w:rsidR="00F811D6">
        <w:t xml:space="preserve">Se observa además que los niveles tanto de los salarios de </w:t>
      </w:r>
      <w:r w:rsidRPr="00CC2CE9">
        <w:t xml:space="preserve">oferta como de demanda </w:t>
      </w:r>
      <w:r w:rsidR="00F811D6">
        <w:t>son</w:t>
      </w:r>
      <w:r w:rsidRPr="00CC2CE9">
        <w:t xml:space="preserve"> muy cercano</w:t>
      </w:r>
      <w:r w:rsidR="00F811D6">
        <w:t>s</w:t>
      </w:r>
      <w:r w:rsidRPr="00CC2CE9">
        <w:t xml:space="preserve"> al nivel del salario mínimo n</w:t>
      </w:r>
      <w:r w:rsidR="00F811D6">
        <w:t>acional</w:t>
      </w:r>
      <w:r w:rsidRPr="00CC2CE9">
        <w:t>, el cual era de 1</w:t>
      </w:r>
      <w:r w:rsidR="00721BA4">
        <w:t>.</w:t>
      </w:r>
      <w:r w:rsidRPr="00CC2CE9">
        <w:t>000</w:t>
      </w:r>
      <w:r w:rsidR="000E2889">
        <w:t> </w:t>
      </w:r>
      <w:r w:rsidRPr="00CC2CE9">
        <w:t>bolivianos en 2012 y de 1</w:t>
      </w:r>
      <w:r w:rsidR="00721BA4">
        <w:t>.</w:t>
      </w:r>
      <w:r w:rsidRPr="00CC2CE9">
        <w:t>656 bolivianos en 2015. De forma general, la brecha entre salarios de oferta y demanda</w:t>
      </w:r>
      <w:r w:rsidR="00F811D6">
        <w:t xml:space="preserve"> es pequeña</w:t>
      </w:r>
      <w:r>
        <w:t xml:space="preserve">. Un dato importante remite al nivel del salario de intermediación en comparación a los salarios de oferta y demanda. En promedio, el salario de intermediación solo equivale al 67% del salario de oferta y al 71% del salario de demanda. Esta brecha tiende a reducirse a lo largo del periodo de análisis  y se ha estabilizado a un nivel equivalente aproximadamente al 80% de los salarios de oferta y demanda desde Septiembre 2013.  </w:t>
      </w:r>
    </w:p>
    <w:p w:rsidR="00DB56BE" w:rsidRPr="00B83BAF" w:rsidRDefault="00B83BAF" w:rsidP="00B83BAF">
      <w:pPr>
        <w:jc w:val="center"/>
        <w:rPr>
          <w:b/>
        </w:rPr>
      </w:pPr>
      <w:r>
        <w:rPr>
          <w:b/>
        </w:rPr>
        <w:t>Gráfico 1</w:t>
      </w:r>
      <w:r w:rsidR="00F811D6">
        <w:rPr>
          <w:b/>
        </w:rPr>
        <w:t>3</w:t>
      </w:r>
      <w:r w:rsidRPr="00B83BAF">
        <w:rPr>
          <w:b/>
        </w:rPr>
        <w:t>: Salario promedio mensual de demanda, oferta e intermediación</w:t>
      </w:r>
    </w:p>
    <w:p w:rsidR="00D35E79" w:rsidRPr="000D30C6" w:rsidRDefault="00D35E79" w:rsidP="00F811D6">
      <w:pPr>
        <w:jc w:val="center"/>
        <w:rPr>
          <w:lang w:val="pt-BR"/>
        </w:rPr>
      </w:pPr>
      <w:r>
        <w:rPr>
          <w:noProof/>
          <w:lang w:val="es-ES" w:eastAsia="es-ES"/>
        </w:rPr>
        <w:drawing>
          <wp:inline distT="0" distB="0" distL="0" distR="0" wp14:anchorId="7AB78DF7" wp14:editId="6ECE3641">
            <wp:extent cx="5291417" cy="2655794"/>
            <wp:effectExtent l="0" t="0" r="24130" b="1143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C72E8D" w:rsidRDefault="005272E6" w:rsidP="00C72E8D">
      <w:pPr>
        <w:pStyle w:val="ListParagraph"/>
        <w:numPr>
          <w:ilvl w:val="0"/>
          <w:numId w:val="2"/>
        </w:numPr>
        <w:jc w:val="both"/>
        <w:rPr>
          <w:i/>
        </w:rPr>
      </w:pPr>
      <w:r>
        <w:rPr>
          <w:i/>
        </w:rPr>
        <w:t>Macroproceso 3</w:t>
      </w:r>
      <w:r w:rsidRPr="005272E6">
        <w:rPr>
          <w:i/>
        </w:rPr>
        <w:t xml:space="preserve">: </w:t>
      </w:r>
      <w:r>
        <w:rPr>
          <w:i/>
        </w:rPr>
        <w:t>Inserción de buscadores de empleo</w:t>
      </w:r>
    </w:p>
    <w:p w:rsidR="00C72E8D" w:rsidRDefault="00F811D6" w:rsidP="00C72E8D">
      <w:pPr>
        <w:jc w:val="both"/>
      </w:pPr>
      <w:r>
        <w:t>El presente informe se centra en la modalidad de</w:t>
      </w:r>
      <w:r w:rsidR="00C72E8D">
        <w:t xml:space="preserve"> inserción laboral de buscadores de empleo </w:t>
      </w:r>
      <w:r>
        <w:t>que el SPE</w:t>
      </w:r>
      <w:r w:rsidR="00C72E8D">
        <w:t xml:space="preserve"> </w:t>
      </w:r>
      <w:r w:rsidR="00CC2CE9">
        <w:t xml:space="preserve">ejecuta </w:t>
      </w:r>
      <w:r w:rsidR="00C72E8D">
        <w:t>mediante el financiamiento de 3 meses</w:t>
      </w:r>
      <w:r>
        <w:t xml:space="preserve"> de apoyos económicos para </w:t>
      </w:r>
      <w:r w:rsidR="00C72E8D">
        <w:t>capacitación e</w:t>
      </w:r>
      <w:r w:rsidR="00E94023">
        <w:t>n el lugar de trabajo</w:t>
      </w:r>
      <w:r>
        <w:t xml:space="preserve"> con financiamiento del PAE</w:t>
      </w:r>
      <w:r w:rsidR="00E94023">
        <w:t xml:space="preserve">. De acuerdo al diseño del programa, los apoyos económicos </w:t>
      </w:r>
      <w:r w:rsidR="00E94023" w:rsidRPr="00E94023">
        <w:t>estaría</w:t>
      </w:r>
      <w:r w:rsidR="00E94023">
        <w:t>n dirigidos</w:t>
      </w:r>
      <w:r w:rsidR="00E94023" w:rsidRPr="00E94023">
        <w:t xml:space="preserve"> principalmente a adultos profesionales, egresados de escuelas técnicas y universidades, y todo buscador de empleo que enfrentara problemas de inserción laboral que cuente con el perfil demandado.</w:t>
      </w:r>
      <w:r w:rsidR="00E94023">
        <w:t xml:space="preserve"> Al inicio del proceso </w:t>
      </w:r>
      <w:r w:rsidR="00214EB8">
        <w:t xml:space="preserve">de capacitación </w:t>
      </w:r>
      <w:r w:rsidR="00E94023">
        <w:t xml:space="preserve">las empresas </w:t>
      </w:r>
      <w:r w:rsidR="00E94023" w:rsidRPr="00E94023">
        <w:t>suscri</w:t>
      </w:r>
      <w:r w:rsidR="00E94023">
        <w:t xml:space="preserve">ben </w:t>
      </w:r>
      <w:r w:rsidR="00E94023" w:rsidRPr="00E94023">
        <w:t xml:space="preserve">una </w:t>
      </w:r>
      <w:r w:rsidR="00E94023" w:rsidRPr="00CE7767">
        <w:rPr>
          <w:i/>
        </w:rPr>
        <w:t>Carta Acuerdo</w:t>
      </w:r>
      <w:r w:rsidR="00E94023" w:rsidRPr="00E94023">
        <w:t xml:space="preserve"> donde se especificarán las condiciones y características de la </w:t>
      </w:r>
      <w:r w:rsidR="00E94023">
        <w:t>capacitación en planta</w:t>
      </w:r>
      <w:r w:rsidR="00214EB8">
        <w:t>. Al mismo tiempo</w:t>
      </w:r>
      <w:r w:rsidR="00E94023">
        <w:t xml:space="preserve"> el beneficiario firma una carta de compromiso que establece sus derechos y obligaciones durante el desarrollo de la capacitación. </w:t>
      </w:r>
      <w:r w:rsidR="00721BA4">
        <w:t>Durante</w:t>
      </w:r>
      <w:r w:rsidR="00E94023">
        <w:t xml:space="preserve"> los tres meses de capacitación el personal del PAE da un seguimiento mensual al cumplimiento de la capacitación. El análisis de este macro proceso, se enfoca en estudiar las evoluciones de las inserciones mediante el PAE y su proporción en el total de las intermediaciones, </w:t>
      </w:r>
      <w:r w:rsidR="0088731C">
        <w:t>así</w:t>
      </w:r>
      <w:r w:rsidR="00E94023">
        <w:t xml:space="preserve"> como </w:t>
      </w:r>
      <w:r w:rsidR="0088731C">
        <w:t>perfiles de empresas y trabajadores</w:t>
      </w:r>
      <w:r w:rsidR="00E03A32">
        <w:t>, la calidad del match al otorgar apoyos económicos</w:t>
      </w:r>
      <w:r w:rsidR="0088731C">
        <w:t xml:space="preserve"> y</w:t>
      </w:r>
      <w:r w:rsidR="00596410">
        <w:t xml:space="preserve"> los</w:t>
      </w:r>
      <w:r w:rsidR="0088731C">
        <w:t xml:space="preserve"> niveles de salarios.</w:t>
      </w:r>
      <w:r w:rsidR="00214EB8">
        <w:t xml:space="preserve"> Un reto que se mantiene es el lograr que los beneficiarios y las empresas reporten al servicio de algún modo si se realizó un proceso de contratación al final del proceso de capacitación. Actualmente sólo las empresas que </w:t>
      </w:r>
      <w:r w:rsidR="00214EB8">
        <w:lastRenderedPageBreak/>
        <w:t>retornan al PAE cumplen en su totalidad con entregar está información y sólo en ese caso es verificada como parte del proceso de asignación de nuevos beneficiarios para nuevas vacantes.</w:t>
      </w:r>
    </w:p>
    <w:p w:rsidR="00214EB8" w:rsidRDefault="00214EB8" w:rsidP="00214EB8">
      <w:pPr>
        <w:pStyle w:val="ListParagraph"/>
        <w:ind w:left="0"/>
        <w:jc w:val="both"/>
      </w:pPr>
      <w:r>
        <w:t xml:space="preserve">Si comparamos el número de intermediaciones y el número de beneficiarios de apoyos </w:t>
      </w:r>
      <w:r w:rsidR="000654A4">
        <w:t>económicos</w:t>
      </w:r>
      <w:r>
        <w:t xml:space="preserve">, podemos observar en el </w:t>
      </w:r>
      <w:r w:rsidRPr="00596410">
        <w:rPr>
          <w:i/>
        </w:rPr>
        <w:t>gráfico 1</w:t>
      </w:r>
      <w:r>
        <w:rPr>
          <w:i/>
        </w:rPr>
        <w:t>4</w:t>
      </w:r>
      <w:r>
        <w:t>, que existe un comovimiento entre el número de personas intermediadas y el número de beneficiarios del PAE. Se observa además un crecimiento en la importancia de los beneficiarios del PAE dentro del total de intermediaciones, que en promedio del periodo analizado alcanza el 44% del total. Destaca el incremento de su relevancia que pasó  de 15% en 2012 hasta un 52% en los primeros meses de 2015 (última información disponible a la hora de realizar el presente análisis).</w:t>
      </w:r>
    </w:p>
    <w:p w:rsidR="00214EB8" w:rsidRDefault="00214EB8" w:rsidP="00C72E8D">
      <w:pPr>
        <w:jc w:val="both"/>
      </w:pPr>
    </w:p>
    <w:p w:rsidR="00214EB8" w:rsidRDefault="00214EB8">
      <w:pPr>
        <w:rPr>
          <w:b/>
        </w:rPr>
      </w:pPr>
      <w:r>
        <w:rPr>
          <w:b/>
        </w:rPr>
        <w:br w:type="page"/>
      </w:r>
    </w:p>
    <w:p w:rsidR="00596410" w:rsidRPr="00596410" w:rsidRDefault="00596410" w:rsidP="00C72E8D">
      <w:pPr>
        <w:jc w:val="both"/>
        <w:rPr>
          <w:b/>
        </w:rPr>
      </w:pPr>
      <w:r w:rsidRPr="00596410">
        <w:rPr>
          <w:b/>
        </w:rPr>
        <w:lastRenderedPageBreak/>
        <w:t>Gráfico 1</w:t>
      </w:r>
      <w:r w:rsidR="00214EB8">
        <w:rPr>
          <w:b/>
        </w:rPr>
        <w:t>4</w:t>
      </w:r>
      <w:r w:rsidRPr="00596410">
        <w:rPr>
          <w:b/>
        </w:rPr>
        <w:t>: Número de personas con apoyos económicos con respecto al total de Intermediados</w:t>
      </w:r>
      <w:r>
        <w:rPr>
          <w:rStyle w:val="FootnoteReference"/>
        </w:rPr>
        <w:footnoteReference w:id="21"/>
      </w:r>
    </w:p>
    <w:p w:rsidR="00C72E8D" w:rsidRDefault="00C72E8D" w:rsidP="00C72E8D">
      <w:pPr>
        <w:pStyle w:val="ListParagraph"/>
        <w:ind w:left="0"/>
        <w:jc w:val="center"/>
      </w:pPr>
      <w:r>
        <w:rPr>
          <w:noProof/>
          <w:lang w:val="es-ES" w:eastAsia="es-ES"/>
        </w:rPr>
        <w:drawing>
          <wp:inline distT="0" distB="0" distL="0" distR="0" wp14:anchorId="78043E24" wp14:editId="55D0E5E2">
            <wp:extent cx="5443870" cy="4104167"/>
            <wp:effectExtent l="0" t="0" r="23495" b="10795"/>
            <wp:docPr id="16" name="Chart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C72E8D" w:rsidRDefault="00C72E8D" w:rsidP="00C72E8D">
      <w:pPr>
        <w:pStyle w:val="ListParagraph"/>
        <w:ind w:left="0"/>
        <w:jc w:val="both"/>
      </w:pPr>
    </w:p>
    <w:p w:rsidR="00152FC0" w:rsidRDefault="00152FC0" w:rsidP="00C72E8D">
      <w:pPr>
        <w:pStyle w:val="ListParagraph"/>
        <w:ind w:left="0"/>
        <w:jc w:val="both"/>
      </w:pPr>
    </w:p>
    <w:p w:rsidR="00152FC0" w:rsidRDefault="00152FC0" w:rsidP="00C72E8D">
      <w:pPr>
        <w:pStyle w:val="ListParagraph"/>
        <w:ind w:left="0"/>
        <w:jc w:val="both"/>
      </w:pPr>
      <w:r>
        <w:t xml:space="preserve">Desde el 2012, se </w:t>
      </w:r>
      <w:r w:rsidR="00214EB8">
        <w:t>otorgaron</w:t>
      </w:r>
      <w:r>
        <w:t xml:space="preserve"> </w:t>
      </w:r>
      <w:r w:rsidR="00214EB8">
        <w:t xml:space="preserve">apoyos económicos a </w:t>
      </w:r>
      <w:r w:rsidR="006900A9">
        <w:t xml:space="preserve">8.076 personas, lo cual significa que el 25% de las personas registradas desde 2012 y el 45% de las personas intermediadas recibieron un apoyo económico para financiar su capacitación de 3 meses en empresas. </w:t>
      </w:r>
    </w:p>
    <w:p w:rsidR="006900A9" w:rsidRDefault="006900A9" w:rsidP="00C72E8D">
      <w:pPr>
        <w:pStyle w:val="ListParagraph"/>
        <w:ind w:left="0"/>
        <w:jc w:val="both"/>
      </w:pPr>
    </w:p>
    <w:p w:rsidR="006900A9" w:rsidRDefault="006900A9" w:rsidP="00C72E8D">
      <w:pPr>
        <w:pStyle w:val="ListParagraph"/>
        <w:ind w:left="0"/>
        <w:jc w:val="both"/>
      </w:pPr>
    </w:p>
    <w:p w:rsidR="003725AA" w:rsidRDefault="003725AA" w:rsidP="00C72E8D">
      <w:pPr>
        <w:pStyle w:val="ListParagraph"/>
        <w:ind w:left="0"/>
        <w:jc w:val="both"/>
      </w:pPr>
    </w:p>
    <w:p w:rsidR="003725AA" w:rsidRDefault="003725AA" w:rsidP="00C72E8D">
      <w:pPr>
        <w:pStyle w:val="ListParagraph"/>
        <w:ind w:left="0"/>
        <w:jc w:val="both"/>
      </w:pPr>
    </w:p>
    <w:p w:rsidR="003725AA" w:rsidRDefault="003725AA" w:rsidP="00C72E8D">
      <w:pPr>
        <w:pStyle w:val="ListParagraph"/>
        <w:ind w:left="0"/>
        <w:jc w:val="both"/>
      </w:pPr>
    </w:p>
    <w:p w:rsidR="003725AA" w:rsidRDefault="003725AA" w:rsidP="00C72E8D">
      <w:pPr>
        <w:pStyle w:val="ListParagraph"/>
        <w:ind w:left="0"/>
        <w:jc w:val="both"/>
      </w:pPr>
    </w:p>
    <w:p w:rsidR="003725AA" w:rsidRDefault="003725AA" w:rsidP="00C72E8D">
      <w:pPr>
        <w:pStyle w:val="ListParagraph"/>
        <w:ind w:left="0"/>
        <w:jc w:val="both"/>
      </w:pPr>
    </w:p>
    <w:p w:rsidR="00214EB8" w:rsidRDefault="00214EB8">
      <w:pPr>
        <w:rPr>
          <w:b/>
        </w:rPr>
      </w:pPr>
      <w:r>
        <w:rPr>
          <w:b/>
        </w:rPr>
        <w:br w:type="page"/>
      </w:r>
    </w:p>
    <w:p w:rsidR="003725AA" w:rsidRPr="003725AA" w:rsidRDefault="00596410" w:rsidP="003725AA">
      <w:pPr>
        <w:pStyle w:val="ListParagraph"/>
        <w:ind w:left="0"/>
        <w:jc w:val="center"/>
        <w:rPr>
          <w:b/>
        </w:rPr>
      </w:pPr>
      <w:r>
        <w:rPr>
          <w:b/>
        </w:rPr>
        <w:lastRenderedPageBreak/>
        <w:t xml:space="preserve">Tabla </w:t>
      </w:r>
      <w:r w:rsidR="00214EB8">
        <w:rPr>
          <w:b/>
        </w:rPr>
        <w:t>6</w:t>
      </w:r>
      <w:r w:rsidR="003725AA" w:rsidRPr="003725AA">
        <w:rPr>
          <w:b/>
        </w:rPr>
        <w:t xml:space="preserve">: Características de personas que recibieron apoyos económicos </w:t>
      </w:r>
    </w:p>
    <w:tbl>
      <w:tblPr>
        <w:tblW w:w="6934" w:type="dxa"/>
        <w:jc w:val="center"/>
        <w:tblCellMar>
          <w:left w:w="70" w:type="dxa"/>
          <w:right w:w="70" w:type="dxa"/>
        </w:tblCellMar>
        <w:tblLook w:val="04A0" w:firstRow="1" w:lastRow="0" w:firstColumn="1" w:lastColumn="0" w:noHBand="0" w:noVBand="1"/>
      </w:tblPr>
      <w:tblGrid>
        <w:gridCol w:w="5014"/>
        <w:gridCol w:w="1124"/>
        <w:gridCol w:w="1127"/>
      </w:tblGrid>
      <w:tr w:rsidR="00CC2CE9" w:rsidRPr="00CC2CE9" w:rsidTr="005B432D">
        <w:trPr>
          <w:trHeight w:val="300"/>
          <w:jc w:val="center"/>
        </w:trPr>
        <w:tc>
          <w:tcPr>
            <w:tcW w:w="5014"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rPr>
                <w:rFonts w:ascii="Calibri" w:eastAsia="Times New Roman" w:hAnsi="Calibri" w:cs="Times New Roman"/>
                <w:color w:val="000000"/>
                <w:lang w:val="es-ES" w:eastAsia="es-ES"/>
              </w:rPr>
            </w:pPr>
          </w:p>
        </w:tc>
        <w:tc>
          <w:tcPr>
            <w:tcW w:w="1920" w:type="dxa"/>
            <w:gridSpan w:val="2"/>
            <w:tcBorders>
              <w:top w:val="nil"/>
              <w:left w:val="nil"/>
              <w:bottom w:val="nil"/>
              <w:right w:val="nil"/>
            </w:tcBorders>
            <w:shd w:val="clear" w:color="auto" w:fill="auto"/>
            <w:noWrap/>
            <w:vAlign w:val="bottom"/>
            <w:hideMark/>
          </w:tcPr>
          <w:p w:rsidR="00CC2CE9" w:rsidRPr="00CC2CE9" w:rsidRDefault="00CC2CE9" w:rsidP="006900A9">
            <w:pPr>
              <w:spacing w:after="0" w:line="240" w:lineRule="auto"/>
              <w:rPr>
                <w:rFonts w:ascii="Calibri" w:eastAsia="Times New Roman" w:hAnsi="Calibri" w:cs="Times New Roman"/>
                <w:b/>
                <w:bCs/>
                <w:color w:val="000000"/>
                <w:lang w:val="es-ES" w:eastAsia="es-ES"/>
              </w:rPr>
            </w:pPr>
            <w:r w:rsidRPr="00CC2CE9">
              <w:rPr>
                <w:rFonts w:ascii="Calibri" w:eastAsia="Times New Roman" w:hAnsi="Calibri" w:cs="Times New Roman"/>
                <w:b/>
                <w:bCs/>
                <w:color w:val="000000"/>
                <w:lang w:val="es-ES" w:eastAsia="es-ES"/>
              </w:rPr>
              <w:t>Beneficiarios PAE</w:t>
            </w:r>
          </w:p>
        </w:tc>
      </w:tr>
      <w:tr w:rsidR="00CC2CE9" w:rsidRPr="00CC2CE9" w:rsidTr="005B432D">
        <w:trPr>
          <w:trHeight w:val="300"/>
          <w:jc w:val="center"/>
        </w:trPr>
        <w:tc>
          <w:tcPr>
            <w:tcW w:w="5014" w:type="dxa"/>
            <w:tcBorders>
              <w:top w:val="nil"/>
              <w:left w:val="nil"/>
              <w:bottom w:val="single" w:sz="4" w:space="0" w:color="auto"/>
              <w:right w:val="nil"/>
            </w:tcBorders>
            <w:shd w:val="clear" w:color="auto" w:fill="auto"/>
            <w:noWrap/>
            <w:vAlign w:val="bottom"/>
            <w:hideMark/>
          </w:tcPr>
          <w:p w:rsidR="00CC2CE9" w:rsidRPr="00CC2CE9" w:rsidRDefault="00CC2CE9" w:rsidP="00CC2CE9">
            <w:pPr>
              <w:spacing w:after="0" w:line="240" w:lineRule="auto"/>
              <w:rPr>
                <w:rFonts w:ascii="Calibri" w:eastAsia="Times New Roman" w:hAnsi="Calibri" w:cs="Times New Roman"/>
                <w:b/>
                <w:bCs/>
                <w:color w:val="000000"/>
                <w:lang w:val="es-ES" w:eastAsia="es-ES"/>
              </w:rPr>
            </w:pPr>
            <w:r w:rsidRPr="00CC2CE9">
              <w:rPr>
                <w:rFonts w:ascii="Calibri" w:eastAsia="Times New Roman" w:hAnsi="Calibri" w:cs="Times New Roman"/>
                <w:b/>
                <w:bCs/>
                <w:color w:val="000000"/>
                <w:lang w:val="es-ES" w:eastAsia="es-ES"/>
              </w:rPr>
              <w:t>Departamento</w:t>
            </w:r>
          </w:p>
        </w:tc>
        <w:tc>
          <w:tcPr>
            <w:tcW w:w="806" w:type="dxa"/>
            <w:tcBorders>
              <w:top w:val="nil"/>
              <w:left w:val="nil"/>
              <w:bottom w:val="single" w:sz="4" w:space="0" w:color="auto"/>
              <w:right w:val="nil"/>
            </w:tcBorders>
            <w:shd w:val="clear" w:color="auto" w:fill="auto"/>
            <w:noWrap/>
            <w:vAlign w:val="bottom"/>
            <w:hideMark/>
          </w:tcPr>
          <w:p w:rsidR="00CC2CE9" w:rsidRPr="00CC2CE9" w:rsidRDefault="00CC2CE9" w:rsidP="00706B6D">
            <w:pPr>
              <w:spacing w:after="0" w:line="240" w:lineRule="auto"/>
              <w:rPr>
                <w:rFonts w:ascii="Calibri" w:eastAsia="Times New Roman" w:hAnsi="Calibri" w:cs="Times New Roman"/>
                <w:b/>
                <w:bCs/>
                <w:color w:val="000000"/>
                <w:lang w:val="es-ES" w:eastAsia="es-ES"/>
              </w:rPr>
            </w:pPr>
            <w:r w:rsidRPr="00CC2CE9">
              <w:rPr>
                <w:rFonts w:ascii="Calibri" w:eastAsia="Times New Roman" w:hAnsi="Calibri" w:cs="Times New Roman"/>
                <w:b/>
                <w:bCs/>
                <w:color w:val="000000"/>
                <w:lang w:val="es-ES" w:eastAsia="es-ES"/>
              </w:rPr>
              <w:t>Fre</w:t>
            </w:r>
            <w:r w:rsidR="00706B6D">
              <w:rPr>
                <w:rFonts w:ascii="Calibri" w:eastAsia="Times New Roman" w:hAnsi="Calibri" w:cs="Times New Roman"/>
                <w:b/>
                <w:bCs/>
                <w:color w:val="000000"/>
                <w:lang w:val="es-ES" w:eastAsia="es-ES"/>
              </w:rPr>
              <w:t>cuencia</w:t>
            </w:r>
          </w:p>
        </w:tc>
        <w:tc>
          <w:tcPr>
            <w:tcW w:w="1114" w:type="dxa"/>
            <w:tcBorders>
              <w:top w:val="nil"/>
              <w:left w:val="nil"/>
              <w:bottom w:val="single" w:sz="4" w:space="0" w:color="auto"/>
              <w:right w:val="nil"/>
            </w:tcBorders>
            <w:shd w:val="clear" w:color="auto" w:fill="auto"/>
            <w:noWrap/>
            <w:vAlign w:val="bottom"/>
            <w:hideMark/>
          </w:tcPr>
          <w:p w:rsidR="00CC2CE9" w:rsidRPr="00CC2CE9" w:rsidRDefault="00706B6D" w:rsidP="00706B6D">
            <w:pPr>
              <w:spacing w:after="0" w:line="240" w:lineRule="auto"/>
              <w:rPr>
                <w:rFonts w:ascii="Calibri" w:eastAsia="Times New Roman" w:hAnsi="Calibri" w:cs="Times New Roman"/>
                <w:b/>
                <w:bCs/>
                <w:color w:val="000000"/>
                <w:lang w:val="es-ES" w:eastAsia="es-ES"/>
              </w:rPr>
            </w:pPr>
            <w:r w:rsidRPr="00CC2CE9">
              <w:rPr>
                <w:rFonts w:ascii="Calibri" w:eastAsia="Times New Roman" w:hAnsi="Calibri" w:cs="Times New Roman"/>
                <w:b/>
                <w:bCs/>
                <w:color w:val="000000"/>
                <w:lang w:val="es-ES" w:eastAsia="es-ES"/>
              </w:rPr>
              <w:t>P</w:t>
            </w:r>
            <w:r>
              <w:rPr>
                <w:rFonts w:ascii="Calibri" w:eastAsia="Times New Roman" w:hAnsi="Calibri" w:cs="Times New Roman"/>
                <w:b/>
                <w:bCs/>
                <w:color w:val="000000"/>
                <w:lang w:val="es-ES" w:eastAsia="es-ES"/>
              </w:rPr>
              <w:t>orcentaje</w:t>
            </w:r>
          </w:p>
        </w:tc>
      </w:tr>
      <w:tr w:rsidR="00CC2CE9" w:rsidRPr="00CC2CE9" w:rsidTr="005B432D">
        <w:trPr>
          <w:trHeight w:val="300"/>
          <w:jc w:val="center"/>
        </w:trPr>
        <w:tc>
          <w:tcPr>
            <w:tcW w:w="5014"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El Alto</w:t>
            </w:r>
          </w:p>
        </w:tc>
        <w:tc>
          <w:tcPr>
            <w:tcW w:w="806"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jc w:val="right"/>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1,463</w:t>
            </w:r>
          </w:p>
        </w:tc>
        <w:tc>
          <w:tcPr>
            <w:tcW w:w="1114"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jc w:val="right"/>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18.12</w:t>
            </w:r>
          </w:p>
        </w:tc>
      </w:tr>
      <w:tr w:rsidR="00CC2CE9" w:rsidRPr="00CC2CE9" w:rsidTr="005B432D">
        <w:trPr>
          <w:trHeight w:val="300"/>
          <w:jc w:val="center"/>
        </w:trPr>
        <w:tc>
          <w:tcPr>
            <w:tcW w:w="5014"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Santa Cruz</w:t>
            </w:r>
          </w:p>
        </w:tc>
        <w:tc>
          <w:tcPr>
            <w:tcW w:w="806"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jc w:val="right"/>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1,098</w:t>
            </w:r>
          </w:p>
        </w:tc>
        <w:tc>
          <w:tcPr>
            <w:tcW w:w="1114"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jc w:val="right"/>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13.6</w:t>
            </w:r>
          </w:p>
        </w:tc>
      </w:tr>
      <w:tr w:rsidR="00CC2CE9" w:rsidRPr="00CC2CE9" w:rsidTr="005B432D">
        <w:trPr>
          <w:trHeight w:val="300"/>
          <w:jc w:val="center"/>
        </w:trPr>
        <w:tc>
          <w:tcPr>
            <w:tcW w:w="5014"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Oruro</w:t>
            </w:r>
          </w:p>
        </w:tc>
        <w:tc>
          <w:tcPr>
            <w:tcW w:w="806"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jc w:val="right"/>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916</w:t>
            </w:r>
          </w:p>
        </w:tc>
        <w:tc>
          <w:tcPr>
            <w:tcW w:w="1114"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jc w:val="right"/>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11.34</w:t>
            </w:r>
          </w:p>
        </w:tc>
      </w:tr>
      <w:tr w:rsidR="00CC2CE9" w:rsidRPr="00CC2CE9" w:rsidTr="005B432D">
        <w:trPr>
          <w:trHeight w:val="300"/>
          <w:jc w:val="center"/>
        </w:trPr>
        <w:tc>
          <w:tcPr>
            <w:tcW w:w="5014"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Tarija</w:t>
            </w:r>
          </w:p>
        </w:tc>
        <w:tc>
          <w:tcPr>
            <w:tcW w:w="806"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jc w:val="right"/>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902</w:t>
            </w:r>
          </w:p>
        </w:tc>
        <w:tc>
          <w:tcPr>
            <w:tcW w:w="1114"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jc w:val="right"/>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11.17</w:t>
            </w:r>
          </w:p>
        </w:tc>
      </w:tr>
      <w:tr w:rsidR="00CC2CE9" w:rsidRPr="00CC2CE9" w:rsidTr="005B432D">
        <w:trPr>
          <w:trHeight w:val="300"/>
          <w:jc w:val="center"/>
        </w:trPr>
        <w:tc>
          <w:tcPr>
            <w:tcW w:w="5014"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La Paz</w:t>
            </w:r>
          </w:p>
        </w:tc>
        <w:tc>
          <w:tcPr>
            <w:tcW w:w="806"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jc w:val="right"/>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891</w:t>
            </w:r>
          </w:p>
        </w:tc>
        <w:tc>
          <w:tcPr>
            <w:tcW w:w="1114"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jc w:val="right"/>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11.03</w:t>
            </w:r>
          </w:p>
        </w:tc>
      </w:tr>
      <w:tr w:rsidR="00CC2CE9" w:rsidRPr="00CC2CE9" w:rsidTr="005B432D">
        <w:trPr>
          <w:trHeight w:val="300"/>
          <w:jc w:val="center"/>
        </w:trPr>
        <w:tc>
          <w:tcPr>
            <w:tcW w:w="5014"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Cochabamba</w:t>
            </w:r>
          </w:p>
        </w:tc>
        <w:tc>
          <w:tcPr>
            <w:tcW w:w="806"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jc w:val="right"/>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871</w:t>
            </w:r>
          </w:p>
        </w:tc>
        <w:tc>
          <w:tcPr>
            <w:tcW w:w="1114"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jc w:val="right"/>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10.79</w:t>
            </w:r>
          </w:p>
        </w:tc>
      </w:tr>
      <w:tr w:rsidR="00CC2CE9" w:rsidRPr="00CC2CE9" w:rsidTr="005B432D">
        <w:trPr>
          <w:trHeight w:val="300"/>
          <w:jc w:val="center"/>
        </w:trPr>
        <w:tc>
          <w:tcPr>
            <w:tcW w:w="5014"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Sucre</w:t>
            </w:r>
          </w:p>
        </w:tc>
        <w:tc>
          <w:tcPr>
            <w:tcW w:w="806"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jc w:val="right"/>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687</w:t>
            </w:r>
          </w:p>
        </w:tc>
        <w:tc>
          <w:tcPr>
            <w:tcW w:w="1114"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jc w:val="right"/>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8.51</w:t>
            </w:r>
          </w:p>
        </w:tc>
      </w:tr>
      <w:tr w:rsidR="00CC2CE9" w:rsidRPr="00CC2CE9" w:rsidTr="005B432D">
        <w:trPr>
          <w:trHeight w:val="300"/>
          <w:jc w:val="center"/>
        </w:trPr>
        <w:tc>
          <w:tcPr>
            <w:tcW w:w="5014"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Pando</w:t>
            </w:r>
          </w:p>
        </w:tc>
        <w:tc>
          <w:tcPr>
            <w:tcW w:w="806"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jc w:val="right"/>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543</w:t>
            </w:r>
          </w:p>
        </w:tc>
        <w:tc>
          <w:tcPr>
            <w:tcW w:w="1114"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jc w:val="right"/>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6.72</w:t>
            </w:r>
          </w:p>
        </w:tc>
      </w:tr>
      <w:tr w:rsidR="00CC2CE9" w:rsidRPr="00CC2CE9" w:rsidTr="005B432D">
        <w:trPr>
          <w:trHeight w:val="300"/>
          <w:jc w:val="center"/>
        </w:trPr>
        <w:tc>
          <w:tcPr>
            <w:tcW w:w="5014"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Potosí</w:t>
            </w:r>
          </w:p>
        </w:tc>
        <w:tc>
          <w:tcPr>
            <w:tcW w:w="806"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jc w:val="right"/>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437</w:t>
            </w:r>
          </w:p>
        </w:tc>
        <w:tc>
          <w:tcPr>
            <w:tcW w:w="1114"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jc w:val="right"/>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5.41</w:t>
            </w:r>
          </w:p>
        </w:tc>
      </w:tr>
      <w:tr w:rsidR="00CC2CE9" w:rsidRPr="00CC2CE9" w:rsidTr="005B432D">
        <w:trPr>
          <w:trHeight w:val="300"/>
          <w:jc w:val="center"/>
        </w:trPr>
        <w:tc>
          <w:tcPr>
            <w:tcW w:w="5014"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Beni</w:t>
            </w:r>
          </w:p>
        </w:tc>
        <w:tc>
          <w:tcPr>
            <w:tcW w:w="806"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jc w:val="right"/>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268</w:t>
            </w:r>
          </w:p>
        </w:tc>
        <w:tc>
          <w:tcPr>
            <w:tcW w:w="1114"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jc w:val="right"/>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3.32</w:t>
            </w:r>
          </w:p>
        </w:tc>
      </w:tr>
      <w:tr w:rsidR="00CC2CE9" w:rsidRPr="00CC2CE9" w:rsidTr="005B432D">
        <w:trPr>
          <w:trHeight w:val="300"/>
          <w:jc w:val="center"/>
        </w:trPr>
        <w:tc>
          <w:tcPr>
            <w:tcW w:w="5014" w:type="dxa"/>
            <w:tcBorders>
              <w:top w:val="nil"/>
              <w:left w:val="nil"/>
              <w:bottom w:val="single" w:sz="4" w:space="0" w:color="auto"/>
              <w:right w:val="nil"/>
            </w:tcBorders>
            <w:shd w:val="clear" w:color="auto" w:fill="auto"/>
            <w:noWrap/>
            <w:vAlign w:val="bottom"/>
            <w:hideMark/>
          </w:tcPr>
          <w:p w:rsidR="00CC2CE9" w:rsidRPr="00CC2CE9" w:rsidRDefault="00CC2CE9" w:rsidP="00CC2CE9">
            <w:pPr>
              <w:spacing w:after="0" w:line="240" w:lineRule="auto"/>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Total</w:t>
            </w:r>
          </w:p>
        </w:tc>
        <w:tc>
          <w:tcPr>
            <w:tcW w:w="806" w:type="dxa"/>
            <w:tcBorders>
              <w:top w:val="nil"/>
              <w:left w:val="nil"/>
              <w:bottom w:val="single" w:sz="4" w:space="0" w:color="auto"/>
              <w:right w:val="nil"/>
            </w:tcBorders>
            <w:shd w:val="clear" w:color="auto" w:fill="auto"/>
            <w:noWrap/>
            <w:vAlign w:val="bottom"/>
            <w:hideMark/>
          </w:tcPr>
          <w:p w:rsidR="00CC2CE9" w:rsidRPr="00CC2CE9" w:rsidRDefault="00CC2CE9" w:rsidP="00CC2CE9">
            <w:pPr>
              <w:spacing w:after="0" w:line="240" w:lineRule="auto"/>
              <w:jc w:val="right"/>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8,076</w:t>
            </w:r>
          </w:p>
        </w:tc>
        <w:tc>
          <w:tcPr>
            <w:tcW w:w="1114" w:type="dxa"/>
            <w:tcBorders>
              <w:top w:val="nil"/>
              <w:left w:val="nil"/>
              <w:bottom w:val="single" w:sz="4" w:space="0" w:color="auto"/>
              <w:right w:val="nil"/>
            </w:tcBorders>
            <w:shd w:val="clear" w:color="auto" w:fill="auto"/>
            <w:noWrap/>
            <w:vAlign w:val="bottom"/>
            <w:hideMark/>
          </w:tcPr>
          <w:p w:rsidR="00CC2CE9" w:rsidRPr="00CC2CE9" w:rsidRDefault="00CC2CE9" w:rsidP="00CC2CE9">
            <w:pPr>
              <w:spacing w:after="0" w:line="240" w:lineRule="auto"/>
              <w:jc w:val="right"/>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100</w:t>
            </w:r>
          </w:p>
        </w:tc>
      </w:tr>
      <w:tr w:rsidR="00CC2CE9" w:rsidRPr="00CC2CE9" w:rsidTr="005B432D">
        <w:trPr>
          <w:trHeight w:val="300"/>
          <w:jc w:val="center"/>
        </w:trPr>
        <w:tc>
          <w:tcPr>
            <w:tcW w:w="5014" w:type="dxa"/>
            <w:tcBorders>
              <w:top w:val="nil"/>
              <w:left w:val="nil"/>
              <w:bottom w:val="single" w:sz="4" w:space="0" w:color="auto"/>
              <w:right w:val="nil"/>
            </w:tcBorders>
            <w:shd w:val="clear" w:color="auto" w:fill="auto"/>
            <w:noWrap/>
            <w:vAlign w:val="bottom"/>
            <w:hideMark/>
          </w:tcPr>
          <w:p w:rsidR="00CC2CE9" w:rsidRPr="00CC2CE9" w:rsidRDefault="00CC2CE9" w:rsidP="00CC2CE9">
            <w:pPr>
              <w:spacing w:after="0" w:line="240" w:lineRule="auto"/>
              <w:rPr>
                <w:rFonts w:ascii="Calibri" w:eastAsia="Times New Roman" w:hAnsi="Calibri" w:cs="Times New Roman"/>
                <w:b/>
                <w:bCs/>
                <w:color w:val="000000"/>
                <w:lang w:val="es-ES" w:eastAsia="es-ES"/>
              </w:rPr>
            </w:pPr>
            <w:r w:rsidRPr="00CC2CE9">
              <w:rPr>
                <w:rFonts w:ascii="Calibri" w:eastAsia="Times New Roman" w:hAnsi="Calibri" w:cs="Times New Roman"/>
                <w:b/>
                <w:bCs/>
                <w:color w:val="000000"/>
                <w:lang w:val="es-ES" w:eastAsia="es-ES"/>
              </w:rPr>
              <w:t>Ocupación</w:t>
            </w:r>
          </w:p>
        </w:tc>
        <w:tc>
          <w:tcPr>
            <w:tcW w:w="806" w:type="dxa"/>
            <w:tcBorders>
              <w:top w:val="nil"/>
              <w:left w:val="nil"/>
              <w:bottom w:val="single" w:sz="4" w:space="0" w:color="auto"/>
              <w:right w:val="nil"/>
            </w:tcBorders>
            <w:shd w:val="clear" w:color="auto" w:fill="auto"/>
            <w:noWrap/>
            <w:vAlign w:val="bottom"/>
            <w:hideMark/>
          </w:tcPr>
          <w:p w:rsidR="00CC2CE9" w:rsidRPr="00CC2CE9" w:rsidRDefault="00706B6D" w:rsidP="00CC2CE9">
            <w:pPr>
              <w:spacing w:after="0" w:line="240" w:lineRule="auto"/>
              <w:rPr>
                <w:rFonts w:ascii="Calibri" w:eastAsia="Times New Roman" w:hAnsi="Calibri" w:cs="Times New Roman"/>
                <w:b/>
                <w:bCs/>
                <w:color w:val="000000"/>
                <w:lang w:val="es-ES" w:eastAsia="es-ES"/>
              </w:rPr>
            </w:pPr>
            <w:r w:rsidRPr="00CC2CE9">
              <w:rPr>
                <w:rFonts w:ascii="Calibri" w:eastAsia="Times New Roman" w:hAnsi="Calibri" w:cs="Times New Roman"/>
                <w:b/>
                <w:bCs/>
                <w:color w:val="000000"/>
                <w:lang w:val="es-ES" w:eastAsia="es-ES"/>
              </w:rPr>
              <w:t>Fre</w:t>
            </w:r>
            <w:r>
              <w:rPr>
                <w:rFonts w:ascii="Calibri" w:eastAsia="Times New Roman" w:hAnsi="Calibri" w:cs="Times New Roman"/>
                <w:b/>
                <w:bCs/>
                <w:color w:val="000000"/>
                <w:lang w:val="es-ES" w:eastAsia="es-ES"/>
              </w:rPr>
              <w:t>cuencia</w:t>
            </w:r>
          </w:p>
        </w:tc>
        <w:tc>
          <w:tcPr>
            <w:tcW w:w="1114" w:type="dxa"/>
            <w:tcBorders>
              <w:top w:val="nil"/>
              <w:left w:val="nil"/>
              <w:bottom w:val="single" w:sz="4" w:space="0" w:color="auto"/>
              <w:right w:val="nil"/>
            </w:tcBorders>
            <w:shd w:val="clear" w:color="auto" w:fill="auto"/>
            <w:noWrap/>
            <w:vAlign w:val="bottom"/>
            <w:hideMark/>
          </w:tcPr>
          <w:p w:rsidR="00CC2CE9" w:rsidRPr="00CC2CE9" w:rsidRDefault="00706B6D" w:rsidP="00CC2CE9">
            <w:pPr>
              <w:spacing w:after="0" w:line="240" w:lineRule="auto"/>
              <w:rPr>
                <w:rFonts w:ascii="Calibri" w:eastAsia="Times New Roman" w:hAnsi="Calibri" w:cs="Times New Roman"/>
                <w:b/>
                <w:bCs/>
                <w:color w:val="000000"/>
                <w:lang w:val="es-ES" w:eastAsia="es-ES"/>
              </w:rPr>
            </w:pPr>
            <w:r w:rsidRPr="00CC2CE9">
              <w:rPr>
                <w:rFonts w:ascii="Calibri" w:eastAsia="Times New Roman" w:hAnsi="Calibri" w:cs="Times New Roman"/>
                <w:b/>
                <w:bCs/>
                <w:color w:val="000000"/>
                <w:lang w:val="es-ES" w:eastAsia="es-ES"/>
              </w:rPr>
              <w:t>P</w:t>
            </w:r>
            <w:r>
              <w:rPr>
                <w:rFonts w:ascii="Calibri" w:eastAsia="Times New Roman" w:hAnsi="Calibri" w:cs="Times New Roman"/>
                <w:b/>
                <w:bCs/>
                <w:color w:val="000000"/>
                <w:lang w:val="es-ES" w:eastAsia="es-ES"/>
              </w:rPr>
              <w:t>orcentaje</w:t>
            </w:r>
          </w:p>
        </w:tc>
      </w:tr>
      <w:tr w:rsidR="00CC2CE9" w:rsidRPr="00CC2CE9" w:rsidTr="005B432D">
        <w:trPr>
          <w:trHeight w:val="300"/>
          <w:jc w:val="center"/>
        </w:trPr>
        <w:tc>
          <w:tcPr>
            <w:tcW w:w="5014" w:type="dxa"/>
            <w:tcBorders>
              <w:top w:val="nil"/>
              <w:left w:val="nil"/>
              <w:bottom w:val="nil"/>
              <w:right w:val="nil"/>
            </w:tcBorders>
            <w:shd w:val="clear" w:color="auto" w:fill="auto"/>
            <w:noWrap/>
            <w:vAlign w:val="bottom"/>
            <w:hideMark/>
          </w:tcPr>
          <w:p w:rsidR="00CC2CE9" w:rsidRPr="00CC2CE9" w:rsidRDefault="0094468B" w:rsidP="0094468B">
            <w:pPr>
              <w:spacing w:after="0" w:line="240" w:lineRule="auto"/>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 xml:space="preserve">Trabajadores </w:t>
            </w:r>
            <w:r>
              <w:rPr>
                <w:rFonts w:ascii="Calibri" w:eastAsia="Times New Roman" w:hAnsi="Calibri" w:cs="Times New Roman"/>
                <w:color w:val="000000"/>
                <w:lang w:val="es-ES" w:eastAsia="es-ES"/>
              </w:rPr>
              <w:t>d</w:t>
            </w:r>
            <w:r w:rsidRPr="00CC2CE9">
              <w:rPr>
                <w:rFonts w:ascii="Calibri" w:eastAsia="Times New Roman" w:hAnsi="Calibri" w:cs="Times New Roman"/>
                <w:color w:val="000000"/>
                <w:lang w:val="es-ES" w:eastAsia="es-ES"/>
              </w:rPr>
              <w:t xml:space="preserve">e </w:t>
            </w:r>
            <w:r>
              <w:rPr>
                <w:rFonts w:ascii="Calibri" w:eastAsia="Times New Roman" w:hAnsi="Calibri" w:cs="Times New Roman"/>
                <w:color w:val="000000"/>
                <w:lang w:val="es-ES" w:eastAsia="es-ES"/>
              </w:rPr>
              <w:t>la</w:t>
            </w:r>
            <w:r w:rsidRPr="00CC2CE9">
              <w:rPr>
                <w:rFonts w:ascii="Calibri" w:eastAsia="Times New Roman" w:hAnsi="Calibri" w:cs="Times New Roman"/>
                <w:color w:val="000000"/>
                <w:lang w:val="es-ES" w:eastAsia="es-ES"/>
              </w:rPr>
              <w:t xml:space="preserve"> </w:t>
            </w:r>
            <w:r>
              <w:rPr>
                <w:rFonts w:ascii="Calibri" w:eastAsia="Times New Roman" w:hAnsi="Calibri" w:cs="Times New Roman"/>
                <w:color w:val="000000"/>
                <w:lang w:val="es-ES" w:eastAsia="es-ES"/>
              </w:rPr>
              <w:t>c</w:t>
            </w:r>
            <w:r w:rsidRPr="00CC2CE9">
              <w:rPr>
                <w:rFonts w:ascii="Calibri" w:eastAsia="Times New Roman" w:hAnsi="Calibri" w:cs="Times New Roman"/>
                <w:color w:val="000000"/>
                <w:lang w:val="es-ES" w:eastAsia="es-ES"/>
              </w:rPr>
              <w:t>onstrucción, Indust</w:t>
            </w:r>
            <w:r>
              <w:rPr>
                <w:rFonts w:ascii="Calibri" w:eastAsia="Times New Roman" w:hAnsi="Calibri" w:cs="Times New Roman"/>
                <w:color w:val="000000"/>
                <w:lang w:val="es-ES" w:eastAsia="es-ES"/>
              </w:rPr>
              <w:t>ria y Oficios</w:t>
            </w:r>
          </w:p>
        </w:tc>
        <w:tc>
          <w:tcPr>
            <w:tcW w:w="806"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jc w:val="right"/>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2,217</w:t>
            </w:r>
          </w:p>
        </w:tc>
        <w:tc>
          <w:tcPr>
            <w:tcW w:w="1114"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jc w:val="right"/>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27.45</w:t>
            </w:r>
          </w:p>
        </w:tc>
      </w:tr>
      <w:tr w:rsidR="00CC2CE9" w:rsidRPr="00CC2CE9" w:rsidTr="005B432D">
        <w:trPr>
          <w:trHeight w:val="300"/>
          <w:jc w:val="center"/>
        </w:trPr>
        <w:tc>
          <w:tcPr>
            <w:tcW w:w="5014" w:type="dxa"/>
            <w:tcBorders>
              <w:top w:val="nil"/>
              <w:left w:val="nil"/>
              <w:bottom w:val="nil"/>
              <w:right w:val="nil"/>
            </w:tcBorders>
            <w:shd w:val="clear" w:color="auto" w:fill="auto"/>
            <w:noWrap/>
            <w:vAlign w:val="bottom"/>
            <w:hideMark/>
          </w:tcPr>
          <w:p w:rsidR="00CC2CE9" w:rsidRPr="00CC2CE9" w:rsidRDefault="0094468B" w:rsidP="0094468B">
            <w:pPr>
              <w:spacing w:after="0" w:line="240" w:lineRule="auto"/>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Profesionales</w:t>
            </w:r>
            <w:r>
              <w:rPr>
                <w:rFonts w:ascii="Calibri" w:eastAsia="Times New Roman" w:hAnsi="Calibri" w:cs="Times New Roman"/>
                <w:color w:val="000000"/>
                <w:lang w:val="es-ES" w:eastAsia="es-ES"/>
              </w:rPr>
              <w:t>,</w:t>
            </w:r>
            <w:r w:rsidRPr="00CC2CE9">
              <w:rPr>
                <w:rFonts w:ascii="Calibri" w:eastAsia="Times New Roman" w:hAnsi="Calibri" w:cs="Times New Roman"/>
                <w:color w:val="000000"/>
                <w:lang w:val="es-ES" w:eastAsia="es-ES"/>
              </w:rPr>
              <w:t xml:space="preserve"> </w:t>
            </w:r>
            <w:r>
              <w:rPr>
                <w:rFonts w:ascii="Calibri" w:eastAsia="Times New Roman" w:hAnsi="Calibri" w:cs="Times New Roman"/>
                <w:color w:val="000000"/>
                <w:lang w:val="es-ES" w:eastAsia="es-ES"/>
              </w:rPr>
              <w:t>c</w:t>
            </w:r>
            <w:r w:rsidRPr="00CC2CE9">
              <w:rPr>
                <w:rFonts w:ascii="Calibri" w:eastAsia="Times New Roman" w:hAnsi="Calibri" w:cs="Times New Roman"/>
                <w:color w:val="000000"/>
                <w:lang w:val="es-ES" w:eastAsia="es-ES"/>
              </w:rPr>
              <w:t xml:space="preserve">ientíficos </w:t>
            </w:r>
            <w:r>
              <w:rPr>
                <w:rFonts w:ascii="Calibri" w:eastAsia="Times New Roman" w:hAnsi="Calibri" w:cs="Times New Roman"/>
                <w:color w:val="000000"/>
                <w:lang w:val="es-ES" w:eastAsia="es-ES"/>
              </w:rPr>
              <w:t>e</w:t>
            </w:r>
            <w:r w:rsidRPr="00CC2CE9">
              <w:rPr>
                <w:rFonts w:ascii="Calibri" w:eastAsia="Times New Roman" w:hAnsi="Calibri" w:cs="Times New Roman"/>
                <w:color w:val="000000"/>
                <w:lang w:val="es-ES" w:eastAsia="es-ES"/>
              </w:rPr>
              <w:t xml:space="preserve"> </w:t>
            </w:r>
            <w:r>
              <w:rPr>
                <w:rFonts w:ascii="Calibri" w:eastAsia="Times New Roman" w:hAnsi="Calibri" w:cs="Times New Roman"/>
                <w:color w:val="000000"/>
                <w:lang w:val="es-ES" w:eastAsia="es-ES"/>
              </w:rPr>
              <w:t>i</w:t>
            </w:r>
            <w:r w:rsidRPr="00CC2CE9">
              <w:rPr>
                <w:rFonts w:ascii="Calibri" w:eastAsia="Times New Roman" w:hAnsi="Calibri" w:cs="Times New Roman"/>
                <w:color w:val="000000"/>
                <w:lang w:val="es-ES" w:eastAsia="es-ES"/>
              </w:rPr>
              <w:t>ntelectual</w:t>
            </w:r>
          </w:p>
        </w:tc>
        <w:tc>
          <w:tcPr>
            <w:tcW w:w="806"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jc w:val="right"/>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1,587</w:t>
            </w:r>
          </w:p>
        </w:tc>
        <w:tc>
          <w:tcPr>
            <w:tcW w:w="1114"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jc w:val="right"/>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19.65</w:t>
            </w:r>
          </w:p>
        </w:tc>
      </w:tr>
      <w:tr w:rsidR="00CC2CE9" w:rsidRPr="00CC2CE9" w:rsidTr="005B432D">
        <w:trPr>
          <w:trHeight w:val="300"/>
          <w:jc w:val="center"/>
        </w:trPr>
        <w:tc>
          <w:tcPr>
            <w:tcW w:w="5014" w:type="dxa"/>
            <w:tcBorders>
              <w:top w:val="nil"/>
              <w:left w:val="nil"/>
              <w:bottom w:val="nil"/>
              <w:right w:val="nil"/>
            </w:tcBorders>
            <w:shd w:val="clear" w:color="auto" w:fill="auto"/>
            <w:noWrap/>
            <w:vAlign w:val="bottom"/>
            <w:hideMark/>
          </w:tcPr>
          <w:p w:rsidR="00CC2CE9" w:rsidRPr="00CC2CE9" w:rsidRDefault="0094468B" w:rsidP="0094468B">
            <w:pPr>
              <w:spacing w:after="0" w:line="240" w:lineRule="auto"/>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 xml:space="preserve">Empleados </w:t>
            </w:r>
            <w:r>
              <w:rPr>
                <w:rFonts w:ascii="Calibri" w:eastAsia="Times New Roman" w:hAnsi="Calibri" w:cs="Times New Roman"/>
                <w:color w:val="000000"/>
                <w:lang w:val="es-ES" w:eastAsia="es-ES"/>
              </w:rPr>
              <w:t>d</w:t>
            </w:r>
            <w:r w:rsidRPr="00CC2CE9">
              <w:rPr>
                <w:rFonts w:ascii="Calibri" w:eastAsia="Times New Roman" w:hAnsi="Calibri" w:cs="Times New Roman"/>
                <w:color w:val="000000"/>
                <w:lang w:val="es-ES" w:eastAsia="es-ES"/>
              </w:rPr>
              <w:t xml:space="preserve">e </w:t>
            </w:r>
            <w:r>
              <w:rPr>
                <w:rFonts w:ascii="Calibri" w:eastAsia="Times New Roman" w:hAnsi="Calibri" w:cs="Times New Roman"/>
                <w:color w:val="000000"/>
                <w:lang w:val="es-ES" w:eastAsia="es-ES"/>
              </w:rPr>
              <w:t>o</w:t>
            </w:r>
            <w:r w:rsidRPr="00CC2CE9">
              <w:rPr>
                <w:rFonts w:ascii="Calibri" w:eastAsia="Times New Roman" w:hAnsi="Calibri" w:cs="Times New Roman"/>
                <w:color w:val="000000"/>
                <w:lang w:val="es-ES" w:eastAsia="es-ES"/>
              </w:rPr>
              <w:t>ficina</w:t>
            </w:r>
          </w:p>
        </w:tc>
        <w:tc>
          <w:tcPr>
            <w:tcW w:w="806"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jc w:val="right"/>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1,507</w:t>
            </w:r>
          </w:p>
        </w:tc>
        <w:tc>
          <w:tcPr>
            <w:tcW w:w="1114"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jc w:val="right"/>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18.66</w:t>
            </w:r>
          </w:p>
        </w:tc>
      </w:tr>
      <w:tr w:rsidR="00CC2CE9" w:rsidRPr="00CC2CE9" w:rsidTr="005B432D">
        <w:trPr>
          <w:trHeight w:val="300"/>
          <w:jc w:val="center"/>
        </w:trPr>
        <w:tc>
          <w:tcPr>
            <w:tcW w:w="5014" w:type="dxa"/>
            <w:tcBorders>
              <w:top w:val="nil"/>
              <w:left w:val="nil"/>
              <w:bottom w:val="nil"/>
              <w:right w:val="nil"/>
            </w:tcBorders>
            <w:shd w:val="clear" w:color="auto" w:fill="auto"/>
            <w:noWrap/>
            <w:vAlign w:val="bottom"/>
            <w:hideMark/>
          </w:tcPr>
          <w:p w:rsidR="00CC2CE9" w:rsidRPr="00CC2CE9" w:rsidRDefault="0094468B" w:rsidP="0094468B">
            <w:pPr>
              <w:spacing w:after="0" w:line="240" w:lineRule="auto"/>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 xml:space="preserve">Trabajadores </w:t>
            </w:r>
            <w:r>
              <w:rPr>
                <w:rFonts w:ascii="Calibri" w:eastAsia="Times New Roman" w:hAnsi="Calibri" w:cs="Times New Roman"/>
                <w:color w:val="000000"/>
                <w:lang w:val="es-ES" w:eastAsia="es-ES"/>
              </w:rPr>
              <w:t>d</w:t>
            </w:r>
            <w:r w:rsidRPr="00CC2CE9">
              <w:rPr>
                <w:rFonts w:ascii="Calibri" w:eastAsia="Times New Roman" w:hAnsi="Calibri" w:cs="Times New Roman"/>
                <w:color w:val="000000"/>
                <w:lang w:val="es-ES" w:eastAsia="es-ES"/>
              </w:rPr>
              <w:t xml:space="preserve">e </w:t>
            </w:r>
            <w:r>
              <w:rPr>
                <w:rFonts w:ascii="Calibri" w:eastAsia="Times New Roman" w:hAnsi="Calibri" w:cs="Times New Roman"/>
                <w:color w:val="000000"/>
                <w:lang w:val="es-ES" w:eastAsia="es-ES"/>
              </w:rPr>
              <w:t>s</w:t>
            </w:r>
            <w:r w:rsidRPr="00CC2CE9">
              <w:rPr>
                <w:rFonts w:ascii="Calibri" w:eastAsia="Times New Roman" w:hAnsi="Calibri" w:cs="Times New Roman"/>
                <w:color w:val="000000"/>
                <w:lang w:val="es-ES" w:eastAsia="es-ES"/>
              </w:rPr>
              <w:t xml:space="preserve">ervicios </w:t>
            </w:r>
            <w:r>
              <w:rPr>
                <w:rFonts w:ascii="Calibri" w:eastAsia="Times New Roman" w:hAnsi="Calibri" w:cs="Times New Roman"/>
                <w:color w:val="000000"/>
                <w:lang w:val="es-ES" w:eastAsia="es-ES"/>
              </w:rPr>
              <w:t>y</w:t>
            </w:r>
            <w:r w:rsidRPr="00CC2CE9">
              <w:rPr>
                <w:rFonts w:ascii="Calibri" w:eastAsia="Times New Roman" w:hAnsi="Calibri" w:cs="Times New Roman"/>
                <w:color w:val="000000"/>
                <w:lang w:val="es-ES" w:eastAsia="es-ES"/>
              </w:rPr>
              <w:t xml:space="preserve"> </w:t>
            </w:r>
            <w:r>
              <w:rPr>
                <w:rFonts w:ascii="Calibri" w:eastAsia="Times New Roman" w:hAnsi="Calibri" w:cs="Times New Roman"/>
                <w:color w:val="000000"/>
                <w:lang w:val="es-ES" w:eastAsia="es-ES"/>
              </w:rPr>
              <w:t>v</w:t>
            </w:r>
            <w:r w:rsidRPr="00CC2CE9">
              <w:rPr>
                <w:rFonts w:ascii="Calibri" w:eastAsia="Times New Roman" w:hAnsi="Calibri" w:cs="Times New Roman"/>
                <w:color w:val="000000"/>
                <w:lang w:val="es-ES" w:eastAsia="es-ES"/>
              </w:rPr>
              <w:t>endedo</w:t>
            </w:r>
            <w:r>
              <w:rPr>
                <w:rFonts w:ascii="Calibri" w:eastAsia="Times New Roman" w:hAnsi="Calibri" w:cs="Times New Roman"/>
                <w:color w:val="000000"/>
                <w:lang w:val="es-ES" w:eastAsia="es-ES"/>
              </w:rPr>
              <w:t>res</w:t>
            </w:r>
          </w:p>
        </w:tc>
        <w:tc>
          <w:tcPr>
            <w:tcW w:w="806"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jc w:val="right"/>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970</w:t>
            </w:r>
          </w:p>
        </w:tc>
        <w:tc>
          <w:tcPr>
            <w:tcW w:w="1114"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jc w:val="right"/>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12.01</w:t>
            </w:r>
          </w:p>
        </w:tc>
      </w:tr>
      <w:tr w:rsidR="00CC2CE9" w:rsidRPr="00CC2CE9" w:rsidTr="005B432D">
        <w:trPr>
          <w:trHeight w:val="300"/>
          <w:jc w:val="center"/>
        </w:trPr>
        <w:tc>
          <w:tcPr>
            <w:tcW w:w="5014" w:type="dxa"/>
            <w:tcBorders>
              <w:top w:val="nil"/>
              <w:left w:val="nil"/>
              <w:bottom w:val="nil"/>
              <w:right w:val="nil"/>
            </w:tcBorders>
            <w:shd w:val="clear" w:color="auto" w:fill="auto"/>
            <w:noWrap/>
            <w:vAlign w:val="bottom"/>
            <w:hideMark/>
          </w:tcPr>
          <w:p w:rsidR="00CC2CE9" w:rsidRPr="00CC2CE9" w:rsidRDefault="0094468B" w:rsidP="0094468B">
            <w:pPr>
              <w:spacing w:after="0" w:line="240" w:lineRule="auto"/>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 xml:space="preserve">Trabajadores </w:t>
            </w:r>
            <w:r>
              <w:rPr>
                <w:rFonts w:ascii="Calibri" w:eastAsia="Times New Roman" w:hAnsi="Calibri" w:cs="Times New Roman"/>
                <w:color w:val="000000"/>
                <w:lang w:val="es-ES" w:eastAsia="es-ES"/>
              </w:rPr>
              <w:t>n</w:t>
            </w:r>
            <w:r w:rsidRPr="00CC2CE9">
              <w:rPr>
                <w:rFonts w:ascii="Calibri" w:eastAsia="Times New Roman" w:hAnsi="Calibri" w:cs="Times New Roman"/>
                <w:color w:val="000000"/>
                <w:lang w:val="es-ES" w:eastAsia="es-ES"/>
              </w:rPr>
              <w:t xml:space="preserve">o </w:t>
            </w:r>
            <w:r>
              <w:rPr>
                <w:rFonts w:ascii="Calibri" w:eastAsia="Times New Roman" w:hAnsi="Calibri" w:cs="Times New Roman"/>
                <w:color w:val="000000"/>
                <w:lang w:val="es-ES" w:eastAsia="es-ES"/>
              </w:rPr>
              <w:t>c</w:t>
            </w:r>
            <w:r w:rsidRPr="00CC2CE9">
              <w:rPr>
                <w:rFonts w:ascii="Calibri" w:eastAsia="Times New Roman" w:hAnsi="Calibri" w:cs="Times New Roman"/>
                <w:color w:val="000000"/>
                <w:lang w:val="es-ES" w:eastAsia="es-ES"/>
              </w:rPr>
              <w:t>alificados</w:t>
            </w:r>
          </w:p>
        </w:tc>
        <w:tc>
          <w:tcPr>
            <w:tcW w:w="806"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jc w:val="right"/>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778</w:t>
            </w:r>
          </w:p>
        </w:tc>
        <w:tc>
          <w:tcPr>
            <w:tcW w:w="1114"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jc w:val="right"/>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9.63</w:t>
            </w:r>
          </w:p>
        </w:tc>
      </w:tr>
      <w:tr w:rsidR="00CC2CE9" w:rsidRPr="00CC2CE9" w:rsidTr="005B432D">
        <w:trPr>
          <w:trHeight w:val="300"/>
          <w:jc w:val="center"/>
        </w:trPr>
        <w:tc>
          <w:tcPr>
            <w:tcW w:w="5014" w:type="dxa"/>
            <w:tcBorders>
              <w:top w:val="nil"/>
              <w:left w:val="nil"/>
              <w:bottom w:val="nil"/>
              <w:right w:val="nil"/>
            </w:tcBorders>
            <w:shd w:val="clear" w:color="auto" w:fill="auto"/>
            <w:noWrap/>
            <w:vAlign w:val="bottom"/>
            <w:hideMark/>
          </w:tcPr>
          <w:p w:rsidR="00CC2CE9" w:rsidRPr="00CC2CE9" w:rsidRDefault="0094468B" w:rsidP="0094468B">
            <w:pPr>
              <w:spacing w:after="0" w:line="240" w:lineRule="auto"/>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 xml:space="preserve">Técnicos </w:t>
            </w:r>
            <w:r>
              <w:rPr>
                <w:rFonts w:ascii="Calibri" w:eastAsia="Times New Roman" w:hAnsi="Calibri" w:cs="Times New Roman"/>
                <w:color w:val="000000"/>
                <w:lang w:val="es-ES" w:eastAsia="es-ES"/>
              </w:rPr>
              <w:t>d</w:t>
            </w:r>
            <w:r w:rsidRPr="00CC2CE9">
              <w:rPr>
                <w:rFonts w:ascii="Calibri" w:eastAsia="Times New Roman" w:hAnsi="Calibri" w:cs="Times New Roman"/>
                <w:color w:val="000000"/>
                <w:lang w:val="es-ES" w:eastAsia="es-ES"/>
              </w:rPr>
              <w:t xml:space="preserve">e </w:t>
            </w:r>
            <w:r>
              <w:rPr>
                <w:rFonts w:ascii="Calibri" w:eastAsia="Times New Roman" w:hAnsi="Calibri" w:cs="Times New Roman"/>
                <w:color w:val="000000"/>
                <w:lang w:val="es-ES" w:eastAsia="es-ES"/>
              </w:rPr>
              <w:t>n</w:t>
            </w:r>
            <w:r w:rsidRPr="00CC2CE9">
              <w:rPr>
                <w:rFonts w:ascii="Calibri" w:eastAsia="Times New Roman" w:hAnsi="Calibri" w:cs="Times New Roman"/>
                <w:color w:val="000000"/>
                <w:lang w:val="es-ES" w:eastAsia="es-ES"/>
              </w:rPr>
              <w:t xml:space="preserve">ivel </w:t>
            </w:r>
            <w:r>
              <w:rPr>
                <w:rFonts w:ascii="Calibri" w:eastAsia="Times New Roman" w:hAnsi="Calibri" w:cs="Times New Roman"/>
                <w:color w:val="000000"/>
                <w:lang w:val="es-ES" w:eastAsia="es-ES"/>
              </w:rPr>
              <w:t>m</w:t>
            </w:r>
            <w:r w:rsidRPr="00CC2CE9">
              <w:rPr>
                <w:rFonts w:ascii="Calibri" w:eastAsia="Times New Roman" w:hAnsi="Calibri" w:cs="Times New Roman"/>
                <w:color w:val="000000"/>
                <w:lang w:val="es-ES" w:eastAsia="es-ES"/>
              </w:rPr>
              <w:t>edio</w:t>
            </w:r>
          </w:p>
        </w:tc>
        <w:tc>
          <w:tcPr>
            <w:tcW w:w="806"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jc w:val="right"/>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503</w:t>
            </w:r>
          </w:p>
        </w:tc>
        <w:tc>
          <w:tcPr>
            <w:tcW w:w="1114"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jc w:val="right"/>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6.23</w:t>
            </w:r>
          </w:p>
        </w:tc>
      </w:tr>
      <w:tr w:rsidR="00CC2CE9" w:rsidRPr="00CC2CE9" w:rsidTr="005B432D">
        <w:trPr>
          <w:trHeight w:val="300"/>
          <w:jc w:val="center"/>
        </w:trPr>
        <w:tc>
          <w:tcPr>
            <w:tcW w:w="5014" w:type="dxa"/>
            <w:tcBorders>
              <w:top w:val="nil"/>
              <w:left w:val="nil"/>
              <w:bottom w:val="nil"/>
              <w:right w:val="nil"/>
            </w:tcBorders>
            <w:shd w:val="clear" w:color="auto" w:fill="auto"/>
            <w:noWrap/>
            <w:vAlign w:val="bottom"/>
            <w:hideMark/>
          </w:tcPr>
          <w:p w:rsidR="00CC2CE9" w:rsidRPr="00CC2CE9" w:rsidRDefault="0094468B" w:rsidP="0094468B">
            <w:pPr>
              <w:spacing w:after="0" w:line="240" w:lineRule="auto"/>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 xml:space="preserve">Operadores </w:t>
            </w:r>
            <w:r>
              <w:rPr>
                <w:rFonts w:ascii="Calibri" w:eastAsia="Times New Roman" w:hAnsi="Calibri" w:cs="Times New Roman"/>
                <w:color w:val="000000"/>
                <w:lang w:val="es-ES" w:eastAsia="es-ES"/>
              </w:rPr>
              <w:t>d</w:t>
            </w:r>
            <w:r w:rsidRPr="00CC2CE9">
              <w:rPr>
                <w:rFonts w:ascii="Calibri" w:eastAsia="Times New Roman" w:hAnsi="Calibri" w:cs="Times New Roman"/>
                <w:color w:val="000000"/>
                <w:lang w:val="es-ES" w:eastAsia="es-ES"/>
              </w:rPr>
              <w:t>e Instalaciones, Maquinaria</w:t>
            </w:r>
          </w:p>
        </w:tc>
        <w:tc>
          <w:tcPr>
            <w:tcW w:w="806"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jc w:val="right"/>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361</w:t>
            </w:r>
          </w:p>
        </w:tc>
        <w:tc>
          <w:tcPr>
            <w:tcW w:w="1114"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jc w:val="right"/>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4.47</w:t>
            </w:r>
          </w:p>
        </w:tc>
      </w:tr>
      <w:tr w:rsidR="00CC2CE9" w:rsidRPr="00CC2CE9" w:rsidTr="005B432D">
        <w:trPr>
          <w:trHeight w:val="300"/>
          <w:jc w:val="center"/>
        </w:trPr>
        <w:tc>
          <w:tcPr>
            <w:tcW w:w="5014" w:type="dxa"/>
            <w:tcBorders>
              <w:top w:val="nil"/>
              <w:left w:val="nil"/>
              <w:bottom w:val="nil"/>
              <w:right w:val="nil"/>
            </w:tcBorders>
            <w:shd w:val="clear" w:color="auto" w:fill="auto"/>
            <w:noWrap/>
            <w:vAlign w:val="bottom"/>
            <w:hideMark/>
          </w:tcPr>
          <w:p w:rsidR="00CC2CE9" w:rsidRPr="00CC2CE9" w:rsidRDefault="0094468B" w:rsidP="00CC2CE9">
            <w:pPr>
              <w:spacing w:after="0" w:line="240" w:lineRule="auto"/>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Trabajadores Agrícolas, Pecuarios, Agro</w:t>
            </w:r>
          </w:p>
        </w:tc>
        <w:tc>
          <w:tcPr>
            <w:tcW w:w="806"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jc w:val="right"/>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147</w:t>
            </w:r>
          </w:p>
        </w:tc>
        <w:tc>
          <w:tcPr>
            <w:tcW w:w="1114"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jc w:val="right"/>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1.82</w:t>
            </w:r>
          </w:p>
        </w:tc>
      </w:tr>
      <w:tr w:rsidR="00CC2CE9" w:rsidRPr="00CC2CE9" w:rsidTr="005B432D">
        <w:trPr>
          <w:trHeight w:val="300"/>
          <w:jc w:val="center"/>
        </w:trPr>
        <w:tc>
          <w:tcPr>
            <w:tcW w:w="5014" w:type="dxa"/>
            <w:tcBorders>
              <w:top w:val="nil"/>
              <w:left w:val="nil"/>
              <w:bottom w:val="nil"/>
              <w:right w:val="nil"/>
            </w:tcBorders>
            <w:shd w:val="clear" w:color="auto" w:fill="auto"/>
            <w:noWrap/>
            <w:vAlign w:val="bottom"/>
            <w:hideMark/>
          </w:tcPr>
          <w:p w:rsidR="00CC2CE9" w:rsidRPr="00CC2CE9" w:rsidRDefault="0094468B" w:rsidP="0094468B">
            <w:pPr>
              <w:spacing w:after="0" w:line="240" w:lineRule="auto"/>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 xml:space="preserve">Directivos </w:t>
            </w:r>
            <w:r>
              <w:rPr>
                <w:rFonts w:ascii="Calibri" w:eastAsia="Times New Roman" w:hAnsi="Calibri" w:cs="Times New Roman"/>
                <w:color w:val="000000"/>
                <w:lang w:val="es-ES" w:eastAsia="es-ES"/>
              </w:rPr>
              <w:t>d</w:t>
            </w:r>
            <w:r w:rsidRPr="00CC2CE9">
              <w:rPr>
                <w:rFonts w:ascii="Calibri" w:eastAsia="Times New Roman" w:hAnsi="Calibri" w:cs="Times New Roman"/>
                <w:color w:val="000000"/>
                <w:lang w:val="es-ES" w:eastAsia="es-ES"/>
              </w:rPr>
              <w:t xml:space="preserve">e </w:t>
            </w:r>
            <w:r>
              <w:rPr>
                <w:rFonts w:ascii="Calibri" w:eastAsia="Times New Roman" w:hAnsi="Calibri" w:cs="Times New Roman"/>
                <w:color w:val="000000"/>
                <w:lang w:val="es-ES" w:eastAsia="es-ES"/>
              </w:rPr>
              <w:t>l</w:t>
            </w:r>
            <w:r w:rsidRPr="00CC2CE9">
              <w:rPr>
                <w:rFonts w:ascii="Calibri" w:eastAsia="Times New Roman" w:hAnsi="Calibri" w:cs="Times New Roman"/>
                <w:color w:val="000000"/>
                <w:lang w:val="es-ES" w:eastAsia="es-ES"/>
              </w:rPr>
              <w:t>a Administración Pública</w:t>
            </w:r>
          </w:p>
        </w:tc>
        <w:tc>
          <w:tcPr>
            <w:tcW w:w="806"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jc w:val="right"/>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7</w:t>
            </w:r>
          </w:p>
        </w:tc>
        <w:tc>
          <w:tcPr>
            <w:tcW w:w="1114"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jc w:val="right"/>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0.09</w:t>
            </w:r>
          </w:p>
        </w:tc>
      </w:tr>
      <w:tr w:rsidR="00CC2CE9" w:rsidRPr="00CC2CE9" w:rsidTr="005B432D">
        <w:trPr>
          <w:trHeight w:val="300"/>
          <w:jc w:val="center"/>
        </w:trPr>
        <w:tc>
          <w:tcPr>
            <w:tcW w:w="5014" w:type="dxa"/>
            <w:tcBorders>
              <w:top w:val="nil"/>
              <w:left w:val="nil"/>
              <w:bottom w:val="single" w:sz="4" w:space="0" w:color="auto"/>
              <w:right w:val="nil"/>
            </w:tcBorders>
            <w:shd w:val="clear" w:color="auto" w:fill="auto"/>
            <w:noWrap/>
            <w:vAlign w:val="bottom"/>
            <w:hideMark/>
          </w:tcPr>
          <w:p w:rsidR="00CC2CE9" w:rsidRPr="00CC2CE9" w:rsidRDefault="00CC2CE9" w:rsidP="00CC2CE9">
            <w:pPr>
              <w:spacing w:after="0" w:line="240" w:lineRule="auto"/>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Total</w:t>
            </w:r>
          </w:p>
        </w:tc>
        <w:tc>
          <w:tcPr>
            <w:tcW w:w="806" w:type="dxa"/>
            <w:tcBorders>
              <w:top w:val="nil"/>
              <w:left w:val="nil"/>
              <w:bottom w:val="single" w:sz="4" w:space="0" w:color="auto"/>
              <w:right w:val="nil"/>
            </w:tcBorders>
            <w:shd w:val="clear" w:color="auto" w:fill="auto"/>
            <w:noWrap/>
            <w:vAlign w:val="bottom"/>
            <w:hideMark/>
          </w:tcPr>
          <w:p w:rsidR="00CC2CE9" w:rsidRPr="00CC2CE9" w:rsidRDefault="00CC2CE9" w:rsidP="00CC2CE9">
            <w:pPr>
              <w:spacing w:after="0" w:line="240" w:lineRule="auto"/>
              <w:jc w:val="right"/>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8,077</w:t>
            </w:r>
          </w:p>
        </w:tc>
        <w:tc>
          <w:tcPr>
            <w:tcW w:w="1114" w:type="dxa"/>
            <w:tcBorders>
              <w:top w:val="nil"/>
              <w:left w:val="nil"/>
              <w:bottom w:val="single" w:sz="4" w:space="0" w:color="auto"/>
              <w:right w:val="nil"/>
            </w:tcBorders>
            <w:shd w:val="clear" w:color="auto" w:fill="auto"/>
            <w:noWrap/>
            <w:vAlign w:val="bottom"/>
            <w:hideMark/>
          </w:tcPr>
          <w:p w:rsidR="00CC2CE9" w:rsidRPr="00CC2CE9" w:rsidRDefault="00CC2CE9" w:rsidP="00CC2CE9">
            <w:pPr>
              <w:spacing w:after="0" w:line="240" w:lineRule="auto"/>
              <w:jc w:val="right"/>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100</w:t>
            </w:r>
          </w:p>
        </w:tc>
      </w:tr>
      <w:tr w:rsidR="00CC2CE9" w:rsidRPr="00CC2CE9" w:rsidTr="005B432D">
        <w:trPr>
          <w:trHeight w:val="300"/>
          <w:jc w:val="center"/>
        </w:trPr>
        <w:tc>
          <w:tcPr>
            <w:tcW w:w="5014" w:type="dxa"/>
            <w:tcBorders>
              <w:top w:val="nil"/>
              <w:left w:val="nil"/>
              <w:bottom w:val="single" w:sz="4" w:space="0" w:color="auto"/>
              <w:right w:val="nil"/>
            </w:tcBorders>
            <w:shd w:val="clear" w:color="auto" w:fill="auto"/>
            <w:noWrap/>
            <w:vAlign w:val="bottom"/>
            <w:hideMark/>
          </w:tcPr>
          <w:p w:rsidR="00CC2CE9" w:rsidRPr="00CC2CE9" w:rsidRDefault="00CC2CE9" w:rsidP="00CC2CE9">
            <w:pPr>
              <w:spacing w:after="0" w:line="240" w:lineRule="auto"/>
              <w:rPr>
                <w:rFonts w:ascii="Calibri" w:eastAsia="Times New Roman" w:hAnsi="Calibri" w:cs="Times New Roman"/>
                <w:b/>
                <w:bCs/>
                <w:color w:val="000000"/>
                <w:lang w:val="es-ES" w:eastAsia="es-ES"/>
              </w:rPr>
            </w:pPr>
            <w:r w:rsidRPr="00CC2CE9">
              <w:rPr>
                <w:rFonts w:ascii="Calibri" w:eastAsia="Times New Roman" w:hAnsi="Calibri" w:cs="Times New Roman"/>
                <w:b/>
                <w:bCs/>
                <w:color w:val="000000"/>
                <w:lang w:val="es-ES" w:eastAsia="es-ES"/>
              </w:rPr>
              <w:t>Educación</w:t>
            </w:r>
          </w:p>
        </w:tc>
        <w:tc>
          <w:tcPr>
            <w:tcW w:w="806" w:type="dxa"/>
            <w:tcBorders>
              <w:top w:val="nil"/>
              <w:left w:val="nil"/>
              <w:bottom w:val="single" w:sz="4" w:space="0" w:color="auto"/>
              <w:right w:val="nil"/>
            </w:tcBorders>
            <w:shd w:val="clear" w:color="auto" w:fill="auto"/>
            <w:noWrap/>
            <w:vAlign w:val="bottom"/>
            <w:hideMark/>
          </w:tcPr>
          <w:p w:rsidR="00CC2CE9" w:rsidRPr="00CC2CE9" w:rsidRDefault="00706B6D" w:rsidP="00CC2CE9">
            <w:pPr>
              <w:spacing w:after="0" w:line="240" w:lineRule="auto"/>
              <w:rPr>
                <w:rFonts w:ascii="Calibri" w:eastAsia="Times New Roman" w:hAnsi="Calibri" w:cs="Times New Roman"/>
                <w:b/>
                <w:bCs/>
                <w:color w:val="000000"/>
                <w:lang w:val="es-ES" w:eastAsia="es-ES"/>
              </w:rPr>
            </w:pPr>
            <w:r w:rsidRPr="00CC2CE9">
              <w:rPr>
                <w:rFonts w:ascii="Calibri" w:eastAsia="Times New Roman" w:hAnsi="Calibri" w:cs="Times New Roman"/>
                <w:b/>
                <w:bCs/>
                <w:color w:val="000000"/>
                <w:lang w:val="es-ES" w:eastAsia="es-ES"/>
              </w:rPr>
              <w:t>Fre</w:t>
            </w:r>
            <w:r>
              <w:rPr>
                <w:rFonts w:ascii="Calibri" w:eastAsia="Times New Roman" w:hAnsi="Calibri" w:cs="Times New Roman"/>
                <w:b/>
                <w:bCs/>
                <w:color w:val="000000"/>
                <w:lang w:val="es-ES" w:eastAsia="es-ES"/>
              </w:rPr>
              <w:t>cuencia</w:t>
            </w:r>
          </w:p>
        </w:tc>
        <w:tc>
          <w:tcPr>
            <w:tcW w:w="1114" w:type="dxa"/>
            <w:tcBorders>
              <w:top w:val="nil"/>
              <w:left w:val="nil"/>
              <w:bottom w:val="single" w:sz="4" w:space="0" w:color="auto"/>
              <w:right w:val="nil"/>
            </w:tcBorders>
            <w:shd w:val="clear" w:color="auto" w:fill="auto"/>
            <w:noWrap/>
            <w:vAlign w:val="bottom"/>
            <w:hideMark/>
          </w:tcPr>
          <w:p w:rsidR="00CC2CE9" w:rsidRPr="00CC2CE9" w:rsidRDefault="00706B6D" w:rsidP="00CC2CE9">
            <w:pPr>
              <w:spacing w:after="0" w:line="240" w:lineRule="auto"/>
              <w:rPr>
                <w:rFonts w:ascii="Calibri" w:eastAsia="Times New Roman" w:hAnsi="Calibri" w:cs="Times New Roman"/>
                <w:b/>
                <w:bCs/>
                <w:color w:val="000000"/>
                <w:lang w:val="es-ES" w:eastAsia="es-ES"/>
              </w:rPr>
            </w:pPr>
            <w:r w:rsidRPr="00CC2CE9">
              <w:rPr>
                <w:rFonts w:ascii="Calibri" w:eastAsia="Times New Roman" w:hAnsi="Calibri" w:cs="Times New Roman"/>
                <w:b/>
                <w:bCs/>
                <w:color w:val="000000"/>
                <w:lang w:val="es-ES" w:eastAsia="es-ES"/>
              </w:rPr>
              <w:t>P</w:t>
            </w:r>
            <w:r>
              <w:rPr>
                <w:rFonts w:ascii="Calibri" w:eastAsia="Times New Roman" w:hAnsi="Calibri" w:cs="Times New Roman"/>
                <w:b/>
                <w:bCs/>
                <w:color w:val="000000"/>
                <w:lang w:val="es-ES" w:eastAsia="es-ES"/>
              </w:rPr>
              <w:t>orcentaje</w:t>
            </w:r>
          </w:p>
        </w:tc>
      </w:tr>
      <w:tr w:rsidR="00CC2CE9" w:rsidRPr="00CC2CE9" w:rsidTr="005B432D">
        <w:trPr>
          <w:trHeight w:val="300"/>
          <w:jc w:val="center"/>
        </w:trPr>
        <w:tc>
          <w:tcPr>
            <w:tcW w:w="5014"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Bachiller</w:t>
            </w:r>
          </w:p>
        </w:tc>
        <w:tc>
          <w:tcPr>
            <w:tcW w:w="806"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jc w:val="right"/>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3,514</w:t>
            </w:r>
          </w:p>
        </w:tc>
        <w:tc>
          <w:tcPr>
            <w:tcW w:w="1114"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jc w:val="right"/>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43.71</w:t>
            </w:r>
          </w:p>
        </w:tc>
      </w:tr>
      <w:tr w:rsidR="00CC2CE9" w:rsidRPr="00CC2CE9" w:rsidTr="005B432D">
        <w:trPr>
          <w:trHeight w:val="300"/>
          <w:jc w:val="center"/>
        </w:trPr>
        <w:tc>
          <w:tcPr>
            <w:tcW w:w="5014"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Terciaria</w:t>
            </w:r>
          </w:p>
        </w:tc>
        <w:tc>
          <w:tcPr>
            <w:tcW w:w="806"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jc w:val="right"/>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3,142</w:t>
            </w:r>
          </w:p>
        </w:tc>
        <w:tc>
          <w:tcPr>
            <w:tcW w:w="1114"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jc w:val="right"/>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39.08</w:t>
            </w:r>
          </w:p>
        </w:tc>
      </w:tr>
      <w:tr w:rsidR="00CC2CE9" w:rsidRPr="00CC2CE9" w:rsidTr="005B432D">
        <w:trPr>
          <w:trHeight w:val="300"/>
          <w:jc w:val="center"/>
        </w:trPr>
        <w:tc>
          <w:tcPr>
            <w:tcW w:w="5014"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Menos que Bachiller</w:t>
            </w:r>
          </w:p>
        </w:tc>
        <w:tc>
          <w:tcPr>
            <w:tcW w:w="806"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jc w:val="right"/>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1,383</w:t>
            </w:r>
          </w:p>
        </w:tc>
        <w:tc>
          <w:tcPr>
            <w:tcW w:w="1114"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jc w:val="right"/>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17.2</w:t>
            </w:r>
          </w:p>
        </w:tc>
      </w:tr>
      <w:tr w:rsidR="00CC2CE9" w:rsidRPr="00CC2CE9" w:rsidTr="005B432D">
        <w:trPr>
          <w:trHeight w:val="300"/>
          <w:jc w:val="center"/>
        </w:trPr>
        <w:tc>
          <w:tcPr>
            <w:tcW w:w="5014" w:type="dxa"/>
            <w:tcBorders>
              <w:top w:val="nil"/>
              <w:left w:val="nil"/>
              <w:bottom w:val="single" w:sz="4" w:space="0" w:color="auto"/>
              <w:right w:val="nil"/>
            </w:tcBorders>
            <w:shd w:val="clear" w:color="auto" w:fill="auto"/>
            <w:noWrap/>
            <w:vAlign w:val="bottom"/>
            <w:hideMark/>
          </w:tcPr>
          <w:p w:rsidR="00CC2CE9" w:rsidRPr="00CC2CE9" w:rsidRDefault="00CC2CE9" w:rsidP="00CC2CE9">
            <w:pPr>
              <w:spacing w:after="0" w:line="240" w:lineRule="auto"/>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Total</w:t>
            </w:r>
          </w:p>
        </w:tc>
        <w:tc>
          <w:tcPr>
            <w:tcW w:w="806" w:type="dxa"/>
            <w:tcBorders>
              <w:top w:val="nil"/>
              <w:left w:val="nil"/>
              <w:bottom w:val="single" w:sz="4" w:space="0" w:color="auto"/>
              <w:right w:val="nil"/>
            </w:tcBorders>
            <w:shd w:val="clear" w:color="auto" w:fill="auto"/>
            <w:noWrap/>
            <w:vAlign w:val="bottom"/>
            <w:hideMark/>
          </w:tcPr>
          <w:p w:rsidR="00CC2CE9" w:rsidRPr="00CC2CE9" w:rsidRDefault="00CC2CE9" w:rsidP="00CC2CE9">
            <w:pPr>
              <w:spacing w:after="0" w:line="240" w:lineRule="auto"/>
              <w:jc w:val="right"/>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8,039</w:t>
            </w:r>
          </w:p>
        </w:tc>
        <w:tc>
          <w:tcPr>
            <w:tcW w:w="1114" w:type="dxa"/>
            <w:tcBorders>
              <w:top w:val="nil"/>
              <w:left w:val="nil"/>
              <w:bottom w:val="single" w:sz="4" w:space="0" w:color="auto"/>
              <w:right w:val="nil"/>
            </w:tcBorders>
            <w:shd w:val="clear" w:color="auto" w:fill="auto"/>
            <w:noWrap/>
            <w:vAlign w:val="bottom"/>
            <w:hideMark/>
          </w:tcPr>
          <w:p w:rsidR="00CC2CE9" w:rsidRPr="00CC2CE9" w:rsidRDefault="00CC2CE9" w:rsidP="00CC2CE9">
            <w:pPr>
              <w:spacing w:after="0" w:line="240" w:lineRule="auto"/>
              <w:jc w:val="right"/>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100</w:t>
            </w:r>
          </w:p>
        </w:tc>
      </w:tr>
      <w:tr w:rsidR="00CC2CE9" w:rsidRPr="00CC2CE9" w:rsidTr="005B432D">
        <w:trPr>
          <w:trHeight w:val="300"/>
          <w:jc w:val="center"/>
        </w:trPr>
        <w:tc>
          <w:tcPr>
            <w:tcW w:w="5014" w:type="dxa"/>
            <w:tcBorders>
              <w:top w:val="nil"/>
              <w:left w:val="nil"/>
              <w:bottom w:val="single" w:sz="4" w:space="0" w:color="auto"/>
              <w:right w:val="nil"/>
            </w:tcBorders>
            <w:shd w:val="clear" w:color="auto" w:fill="auto"/>
            <w:noWrap/>
            <w:vAlign w:val="bottom"/>
            <w:hideMark/>
          </w:tcPr>
          <w:p w:rsidR="00CC2CE9" w:rsidRPr="00CC2CE9" w:rsidRDefault="00CC2CE9" w:rsidP="00CC2CE9">
            <w:pPr>
              <w:spacing w:after="0" w:line="240" w:lineRule="auto"/>
              <w:rPr>
                <w:rFonts w:ascii="Calibri" w:eastAsia="Times New Roman" w:hAnsi="Calibri" w:cs="Times New Roman"/>
                <w:b/>
                <w:bCs/>
                <w:color w:val="000000"/>
                <w:lang w:val="es-ES" w:eastAsia="es-ES"/>
              </w:rPr>
            </w:pPr>
            <w:r w:rsidRPr="00CC2CE9">
              <w:rPr>
                <w:rFonts w:ascii="Calibri" w:eastAsia="Times New Roman" w:hAnsi="Calibri" w:cs="Times New Roman"/>
                <w:b/>
                <w:bCs/>
                <w:color w:val="000000"/>
                <w:lang w:val="es-ES" w:eastAsia="es-ES"/>
              </w:rPr>
              <w:t>Tamaño Empresa</w:t>
            </w:r>
          </w:p>
        </w:tc>
        <w:tc>
          <w:tcPr>
            <w:tcW w:w="806" w:type="dxa"/>
            <w:tcBorders>
              <w:top w:val="nil"/>
              <w:left w:val="nil"/>
              <w:bottom w:val="single" w:sz="4" w:space="0" w:color="auto"/>
              <w:right w:val="nil"/>
            </w:tcBorders>
            <w:shd w:val="clear" w:color="auto" w:fill="auto"/>
            <w:noWrap/>
            <w:vAlign w:val="bottom"/>
            <w:hideMark/>
          </w:tcPr>
          <w:p w:rsidR="00CC2CE9" w:rsidRPr="00CC2CE9" w:rsidRDefault="00706B6D" w:rsidP="00CC2CE9">
            <w:pPr>
              <w:spacing w:after="0" w:line="240" w:lineRule="auto"/>
              <w:rPr>
                <w:rFonts w:ascii="Calibri" w:eastAsia="Times New Roman" w:hAnsi="Calibri" w:cs="Times New Roman"/>
                <w:b/>
                <w:bCs/>
                <w:color w:val="000000"/>
                <w:lang w:val="es-ES" w:eastAsia="es-ES"/>
              </w:rPr>
            </w:pPr>
            <w:r w:rsidRPr="00CC2CE9">
              <w:rPr>
                <w:rFonts w:ascii="Calibri" w:eastAsia="Times New Roman" w:hAnsi="Calibri" w:cs="Times New Roman"/>
                <w:b/>
                <w:bCs/>
                <w:color w:val="000000"/>
                <w:lang w:val="es-ES" w:eastAsia="es-ES"/>
              </w:rPr>
              <w:t>Fre</w:t>
            </w:r>
            <w:r>
              <w:rPr>
                <w:rFonts w:ascii="Calibri" w:eastAsia="Times New Roman" w:hAnsi="Calibri" w:cs="Times New Roman"/>
                <w:b/>
                <w:bCs/>
                <w:color w:val="000000"/>
                <w:lang w:val="es-ES" w:eastAsia="es-ES"/>
              </w:rPr>
              <w:t>cuencia</w:t>
            </w:r>
          </w:p>
        </w:tc>
        <w:tc>
          <w:tcPr>
            <w:tcW w:w="1114" w:type="dxa"/>
            <w:tcBorders>
              <w:top w:val="nil"/>
              <w:left w:val="nil"/>
              <w:bottom w:val="single" w:sz="4" w:space="0" w:color="auto"/>
              <w:right w:val="nil"/>
            </w:tcBorders>
            <w:shd w:val="clear" w:color="auto" w:fill="auto"/>
            <w:noWrap/>
            <w:vAlign w:val="bottom"/>
            <w:hideMark/>
          </w:tcPr>
          <w:p w:rsidR="00CC2CE9" w:rsidRPr="00CC2CE9" w:rsidRDefault="00706B6D" w:rsidP="00CC2CE9">
            <w:pPr>
              <w:spacing w:after="0" w:line="240" w:lineRule="auto"/>
              <w:rPr>
                <w:rFonts w:ascii="Calibri" w:eastAsia="Times New Roman" w:hAnsi="Calibri" w:cs="Times New Roman"/>
                <w:b/>
                <w:bCs/>
                <w:color w:val="000000"/>
                <w:lang w:val="es-ES" w:eastAsia="es-ES"/>
              </w:rPr>
            </w:pPr>
            <w:r w:rsidRPr="00CC2CE9">
              <w:rPr>
                <w:rFonts w:ascii="Calibri" w:eastAsia="Times New Roman" w:hAnsi="Calibri" w:cs="Times New Roman"/>
                <w:b/>
                <w:bCs/>
                <w:color w:val="000000"/>
                <w:lang w:val="es-ES" w:eastAsia="es-ES"/>
              </w:rPr>
              <w:t>P</w:t>
            </w:r>
            <w:r>
              <w:rPr>
                <w:rFonts w:ascii="Calibri" w:eastAsia="Times New Roman" w:hAnsi="Calibri" w:cs="Times New Roman"/>
                <w:b/>
                <w:bCs/>
                <w:color w:val="000000"/>
                <w:lang w:val="es-ES" w:eastAsia="es-ES"/>
              </w:rPr>
              <w:t>orcentaje</w:t>
            </w:r>
          </w:p>
        </w:tc>
      </w:tr>
      <w:tr w:rsidR="00CC2CE9" w:rsidRPr="00CC2CE9" w:rsidTr="005B432D">
        <w:trPr>
          <w:trHeight w:val="300"/>
          <w:jc w:val="center"/>
        </w:trPr>
        <w:tc>
          <w:tcPr>
            <w:tcW w:w="5014"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Micro</w:t>
            </w:r>
          </w:p>
        </w:tc>
        <w:tc>
          <w:tcPr>
            <w:tcW w:w="806"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jc w:val="right"/>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4,733</w:t>
            </w:r>
          </w:p>
        </w:tc>
        <w:tc>
          <w:tcPr>
            <w:tcW w:w="1114"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jc w:val="right"/>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55.8</w:t>
            </w:r>
          </w:p>
        </w:tc>
      </w:tr>
      <w:tr w:rsidR="00CC2CE9" w:rsidRPr="00CC2CE9" w:rsidTr="005B432D">
        <w:trPr>
          <w:trHeight w:val="300"/>
          <w:jc w:val="center"/>
        </w:trPr>
        <w:tc>
          <w:tcPr>
            <w:tcW w:w="5014"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Grande</w:t>
            </w:r>
          </w:p>
        </w:tc>
        <w:tc>
          <w:tcPr>
            <w:tcW w:w="806"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jc w:val="right"/>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1,508</w:t>
            </w:r>
          </w:p>
        </w:tc>
        <w:tc>
          <w:tcPr>
            <w:tcW w:w="1114"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jc w:val="right"/>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17.78</w:t>
            </w:r>
          </w:p>
        </w:tc>
      </w:tr>
      <w:tr w:rsidR="00CC2CE9" w:rsidRPr="00CC2CE9" w:rsidTr="005B432D">
        <w:trPr>
          <w:trHeight w:val="300"/>
          <w:jc w:val="center"/>
        </w:trPr>
        <w:tc>
          <w:tcPr>
            <w:tcW w:w="5014"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Pequeña</w:t>
            </w:r>
          </w:p>
        </w:tc>
        <w:tc>
          <w:tcPr>
            <w:tcW w:w="806"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jc w:val="right"/>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1,367</w:t>
            </w:r>
          </w:p>
        </w:tc>
        <w:tc>
          <w:tcPr>
            <w:tcW w:w="1114"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jc w:val="right"/>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16.12</w:t>
            </w:r>
          </w:p>
        </w:tc>
      </w:tr>
      <w:tr w:rsidR="00CC2CE9" w:rsidRPr="00CC2CE9" w:rsidTr="005B432D">
        <w:trPr>
          <w:trHeight w:val="300"/>
          <w:jc w:val="center"/>
        </w:trPr>
        <w:tc>
          <w:tcPr>
            <w:tcW w:w="5014"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Mediana</w:t>
            </w:r>
          </w:p>
        </w:tc>
        <w:tc>
          <w:tcPr>
            <w:tcW w:w="806"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jc w:val="right"/>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874</w:t>
            </w:r>
          </w:p>
        </w:tc>
        <w:tc>
          <w:tcPr>
            <w:tcW w:w="1114" w:type="dxa"/>
            <w:tcBorders>
              <w:top w:val="nil"/>
              <w:left w:val="nil"/>
              <w:bottom w:val="nil"/>
              <w:right w:val="nil"/>
            </w:tcBorders>
            <w:shd w:val="clear" w:color="auto" w:fill="auto"/>
            <w:noWrap/>
            <w:vAlign w:val="bottom"/>
            <w:hideMark/>
          </w:tcPr>
          <w:p w:rsidR="00CC2CE9" w:rsidRPr="00CC2CE9" w:rsidRDefault="00CC2CE9" w:rsidP="00CC2CE9">
            <w:pPr>
              <w:spacing w:after="0" w:line="240" w:lineRule="auto"/>
              <w:jc w:val="right"/>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10.3</w:t>
            </w:r>
          </w:p>
        </w:tc>
      </w:tr>
      <w:tr w:rsidR="00CC2CE9" w:rsidRPr="00CC2CE9" w:rsidTr="005B432D">
        <w:trPr>
          <w:trHeight w:val="300"/>
          <w:jc w:val="center"/>
        </w:trPr>
        <w:tc>
          <w:tcPr>
            <w:tcW w:w="5014" w:type="dxa"/>
            <w:tcBorders>
              <w:top w:val="nil"/>
              <w:left w:val="nil"/>
              <w:bottom w:val="single" w:sz="4" w:space="0" w:color="auto"/>
              <w:right w:val="nil"/>
            </w:tcBorders>
            <w:shd w:val="clear" w:color="auto" w:fill="auto"/>
            <w:noWrap/>
            <w:vAlign w:val="bottom"/>
            <w:hideMark/>
          </w:tcPr>
          <w:p w:rsidR="00CC2CE9" w:rsidRPr="00CC2CE9" w:rsidRDefault="00CC2CE9" w:rsidP="00CC2CE9">
            <w:pPr>
              <w:spacing w:after="0" w:line="240" w:lineRule="auto"/>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Total</w:t>
            </w:r>
            <w:r w:rsidR="00D86B22">
              <w:rPr>
                <w:rStyle w:val="FootnoteReference"/>
                <w:rFonts w:ascii="Calibri" w:eastAsia="Times New Roman" w:hAnsi="Calibri" w:cs="Times New Roman"/>
                <w:color w:val="000000"/>
                <w:lang w:val="es-ES" w:eastAsia="es-ES"/>
              </w:rPr>
              <w:footnoteReference w:id="22"/>
            </w:r>
          </w:p>
        </w:tc>
        <w:tc>
          <w:tcPr>
            <w:tcW w:w="806" w:type="dxa"/>
            <w:tcBorders>
              <w:top w:val="nil"/>
              <w:left w:val="nil"/>
              <w:bottom w:val="single" w:sz="4" w:space="0" w:color="auto"/>
              <w:right w:val="nil"/>
            </w:tcBorders>
            <w:shd w:val="clear" w:color="auto" w:fill="auto"/>
            <w:noWrap/>
            <w:vAlign w:val="bottom"/>
            <w:hideMark/>
          </w:tcPr>
          <w:p w:rsidR="00CC2CE9" w:rsidRPr="00CC2CE9" w:rsidRDefault="00CC2CE9" w:rsidP="00CC2CE9">
            <w:pPr>
              <w:spacing w:after="0" w:line="240" w:lineRule="auto"/>
              <w:jc w:val="right"/>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8,482</w:t>
            </w:r>
          </w:p>
        </w:tc>
        <w:tc>
          <w:tcPr>
            <w:tcW w:w="1114" w:type="dxa"/>
            <w:tcBorders>
              <w:top w:val="nil"/>
              <w:left w:val="nil"/>
              <w:bottom w:val="single" w:sz="4" w:space="0" w:color="auto"/>
              <w:right w:val="nil"/>
            </w:tcBorders>
            <w:shd w:val="clear" w:color="auto" w:fill="auto"/>
            <w:noWrap/>
            <w:vAlign w:val="bottom"/>
            <w:hideMark/>
          </w:tcPr>
          <w:p w:rsidR="00CC2CE9" w:rsidRPr="00CC2CE9" w:rsidRDefault="00CC2CE9" w:rsidP="00CC2CE9">
            <w:pPr>
              <w:spacing w:after="0" w:line="240" w:lineRule="auto"/>
              <w:jc w:val="right"/>
              <w:rPr>
                <w:rFonts w:ascii="Calibri" w:eastAsia="Times New Roman" w:hAnsi="Calibri" w:cs="Times New Roman"/>
                <w:color w:val="000000"/>
                <w:lang w:val="es-ES" w:eastAsia="es-ES"/>
              </w:rPr>
            </w:pPr>
            <w:r w:rsidRPr="00CC2CE9">
              <w:rPr>
                <w:rFonts w:ascii="Calibri" w:eastAsia="Times New Roman" w:hAnsi="Calibri" w:cs="Times New Roman"/>
                <w:color w:val="000000"/>
                <w:lang w:val="es-ES" w:eastAsia="es-ES"/>
              </w:rPr>
              <w:t>100</w:t>
            </w:r>
          </w:p>
        </w:tc>
      </w:tr>
    </w:tbl>
    <w:p w:rsidR="0088731C" w:rsidRDefault="0088731C" w:rsidP="00C72E8D">
      <w:pPr>
        <w:pStyle w:val="ListParagraph"/>
        <w:ind w:left="0"/>
        <w:jc w:val="both"/>
        <w:rPr>
          <w:color w:val="FF0000"/>
        </w:rPr>
      </w:pPr>
    </w:p>
    <w:p w:rsidR="00152FC0" w:rsidRDefault="00152FC0" w:rsidP="00C72E8D">
      <w:pPr>
        <w:pStyle w:val="ListParagraph"/>
        <w:ind w:left="0"/>
        <w:jc w:val="both"/>
      </w:pPr>
    </w:p>
    <w:p w:rsidR="005B432D" w:rsidRDefault="00214EB8" w:rsidP="00C72E8D">
      <w:pPr>
        <w:pStyle w:val="ListParagraph"/>
        <w:ind w:left="0"/>
        <w:jc w:val="both"/>
      </w:pPr>
      <w:r>
        <w:t>E</w:t>
      </w:r>
      <w:r w:rsidR="005B432D">
        <w:t xml:space="preserve">l 18% de </w:t>
      </w:r>
      <w:r>
        <w:t>los beneficiarios del PAE</w:t>
      </w:r>
      <w:r w:rsidR="005B432D">
        <w:t xml:space="preserve"> proviene de la oficina de El Alto y 13% de la oficina de Santa Cruz. </w:t>
      </w:r>
      <w:r w:rsidR="0088779A">
        <w:t>A nivel de ocupaciones las mismas corresponden</w:t>
      </w:r>
      <w:r w:rsidR="005B432D">
        <w:t xml:space="preserve"> principalmente con trabajos </w:t>
      </w:r>
      <w:r w:rsidR="005B432D" w:rsidRPr="005B432D">
        <w:t xml:space="preserve">de construcción, industria manufacturera </w:t>
      </w:r>
      <w:r w:rsidR="005B432D">
        <w:t>u</w:t>
      </w:r>
      <w:r w:rsidR="005B432D" w:rsidRPr="005B432D">
        <w:t xml:space="preserve"> otros oficios</w:t>
      </w:r>
      <w:r w:rsidR="005B432D">
        <w:t xml:space="preserve"> y con ocupaciones profesionales.</w:t>
      </w:r>
    </w:p>
    <w:p w:rsidR="005B432D" w:rsidRDefault="005B432D" w:rsidP="00C72E8D">
      <w:pPr>
        <w:pStyle w:val="ListParagraph"/>
        <w:ind w:left="0"/>
        <w:jc w:val="both"/>
      </w:pPr>
    </w:p>
    <w:p w:rsidR="003328BE" w:rsidRDefault="005B432D" w:rsidP="00C72E8D">
      <w:pPr>
        <w:pStyle w:val="ListParagraph"/>
        <w:ind w:left="0"/>
        <w:jc w:val="both"/>
      </w:pPr>
      <w:r>
        <w:t xml:space="preserve">Con relación al nivel de educación de los beneficiarios, el </w:t>
      </w:r>
      <w:r w:rsidR="001E34C1">
        <w:t>43% cu</w:t>
      </w:r>
      <w:r w:rsidR="0088779A">
        <w:t>e</w:t>
      </w:r>
      <w:r w:rsidR="001E34C1">
        <w:t xml:space="preserve">nta con al menos un </w:t>
      </w:r>
      <w:r w:rsidR="003725AA">
        <w:t>título</w:t>
      </w:r>
      <w:r w:rsidR="001E34C1">
        <w:t xml:space="preserve"> de bachiller, concentrando también a universitarios o estudiantes de carreras técnicas y 39% cuenta </w:t>
      </w:r>
      <w:r w:rsidR="001E34C1">
        <w:lastRenderedPageBreak/>
        <w:t xml:space="preserve">con algún </w:t>
      </w:r>
      <w:r w:rsidR="003725AA">
        <w:t>título</w:t>
      </w:r>
      <w:r w:rsidR="001E34C1">
        <w:t xml:space="preserve"> de educación terciaria, sea profesional o técnica.</w:t>
      </w:r>
      <w:r>
        <w:t xml:space="preserve"> </w:t>
      </w:r>
      <w:r w:rsidR="001E34C1">
        <w:t>El número de técnico/profesionales insertados en el PAE mostró un crecimiento importan</w:t>
      </w:r>
      <w:r w:rsidR="0088779A">
        <w:t>te en</w:t>
      </w:r>
      <w:r w:rsidR="001E34C1">
        <w:t xml:space="preserve"> 2015, </w:t>
      </w:r>
      <w:r w:rsidR="0088779A">
        <w:t xml:space="preserve">donde </w:t>
      </w:r>
      <w:r w:rsidR="001E34C1">
        <w:t>la mayoría de las personas insertadas dentro del programa c</w:t>
      </w:r>
      <w:r w:rsidR="0088779A">
        <w:t>ontaban</w:t>
      </w:r>
      <w:r w:rsidR="001E34C1">
        <w:t xml:space="preserve"> con esta</w:t>
      </w:r>
      <w:r w:rsidR="003328BE">
        <w:t xml:space="preserve"> característica. </w:t>
      </w:r>
      <w:r w:rsidR="001E34C1">
        <w:t>Los beneficiarios del PAE fueron mayoritariamente insertados a microempresas (55%).</w:t>
      </w:r>
      <w:r w:rsidR="0088779A">
        <w:t xml:space="preserve"> E</w:t>
      </w:r>
      <w:r w:rsidR="001E34C1">
        <w:t>l 28% se encuentra inserto en</w:t>
      </w:r>
      <w:r w:rsidR="00BA4C9B">
        <w:t xml:space="preserve"> una empresa mediana o grande. </w:t>
      </w:r>
    </w:p>
    <w:p w:rsidR="003328BE" w:rsidRDefault="003328BE" w:rsidP="003328BE">
      <w:pPr>
        <w:jc w:val="both"/>
        <w:rPr>
          <w:rFonts w:cs="Arial"/>
        </w:rPr>
      </w:pPr>
      <w:r>
        <w:rPr>
          <w:rFonts w:cs="Arial"/>
        </w:rPr>
        <w:t xml:space="preserve">Es interesante analizar la calidad del match entre buscadores de empleo y empresas en las cuales se capacitan cruzando </w:t>
      </w:r>
      <w:r w:rsidR="004E668C">
        <w:rPr>
          <w:rFonts w:cs="Arial"/>
        </w:rPr>
        <w:t>información</w:t>
      </w:r>
      <w:r>
        <w:rPr>
          <w:rFonts w:cs="Arial"/>
        </w:rPr>
        <w:t xml:space="preserve"> relativa a la experiencia previa del </w:t>
      </w:r>
      <w:r w:rsidR="004E668C">
        <w:rPr>
          <w:rFonts w:cs="Arial"/>
        </w:rPr>
        <w:t xml:space="preserve">buscador de empleo y la característica de la empresa. </w:t>
      </w:r>
      <w:r w:rsidRPr="00FF37AD">
        <w:rPr>
          <w:rFonts w:cs="Arial"/>
        </w:rPr>
        <w:t xml:space="preserve">Con relación a la experiencia previa, el 43% de aquellos beneficiarios que </w:t>
      </w:r>
      <w:r w:rsidR="00706B6D">
        <w:rPr>
          <w:rFonts w:cs="Arial"/>
        </w:rPr>
        <w:t>se capacitaron</w:t>
      </w:r>
      <w:r w:rsidR="00706B6D" w:rsidRPr="00FF37AD">
        <w:rPr>
          <w:rFonts w:cs="Arial"/>
        </w:rPr>
        <w:t xml:space="preserve"> </w:t>
      </w:r>
      <w:r w:rsidRPr="00FF37AD">
        <w:rPr>
          <w:rFonts w:cs="Arial"/>
        </w:rPr>
        <w:t xml:space="preserve">en el sector productivo tenían experiencia previa en el sector. Para aquellos que se capacitaron en servicios, el 65% tenía experiencia previa </w:t>
      </w:r>
      <w:r w:rsidR="004E668C">
        <w:rPr>
          <w:rFonts w:cs="Arial"/>
        </w:rPr>
        <w:t xml:space="preserve">en este rubro </w:t>
      </w:r>
      <w:r w:rsidRPr="00FF37AD">
        <w:rPr>
          <w:rFonts w:cs="Arial"/>
        </w:rPr>
        <w:t>y para aquellos beneficiarios que participaron en una empresa del rubro de comercio, 41% contaba con experiencia previa</w:t>
      </w:r>
      <w:r w:rsidR="004E668C">
        <w:rPr>
          <w:rFonts w:cs="Arial"/>
        </w:rPr>
        <w:t xml:space="preserve"> en el mismo rubro</w:t>
      </w:r>
      <w:r w:rsidRPr="00FF37AD">
        <w:rPr>
          <w:rFonts w:cs="Arial"/>
        </w:rPr>
        <w:t xml:space="preserve">. </w:t>
      </w:r>
      <w:r w:rsidR="00BA4C9B">
        <w:rPr>
          <w:rFonts w:cs="Arial"/>
        </w:rPr>
        <w:t>La calidad se puede estimar nuevamente a nivel de ocupaciones</w:t>
      </w:r>
      <w:r w:rsidR="00721BA4">
        <w:rPr>
          <w:rStyle w:val="FootnoteReference"/>
          <w:rFonts w:cs="Arial"/>
        </w:rPr>
        <w:footnoteReference w:id="23"/>
      </w:r>
      <w:r w:rsidR="00BA4C9B">
        <w:rPr>
          <w:rFonts w:cs="Arial"/>
        </w:rPr>
        <w:t xml:space="preserve">. El </w:t>
      </w:r>
      <w:r w:rsidR="00BA4C9B" w:rsidRPr="00BA4C9B">
        <w:rPr>
          <w:rFonts w:cs="Arial"/>
          <w:i/>
        </w:rPr>
        <w:t>gráfico 1</w:t>
      </w:r>
      <w:r w:rsidR="0088779A">
        <w:rPr>
          <w:rFonts w:cs="Arial"/>
          <w:i/>
        </w:rPr>
        <w:t>5</w:t>
      </w:r>
      <w:r w:rsidR="00BA4C9B">
        <w:rPr>
          <w:rFonts w:cs="Arial"/>
        </w:rPr>
        <w:t xml:space="preserve"> muestra que la calidad del match a nivel de ocupaciones es aún mejor en el proceso de inserción con apoyos económicos</w:t>
      </w:r>
      <w:r w:rsidR="007A582F">
        <w:rPr>
          <w:rFonts w:cs="Arial"/>
        </w:rPr>
        <w:t xml:space="preserve"> que la calidad observada en el proceso de intermediación</w:t>
      </w:r>
      <w:r w:rsidR="0088779A">
        <w:rPr>
          <w:rFonts w:cs="Arial"/>
        </w:rPr>
        <w:t>.</w:t>
      </w:r>
    </w:p>
    <w:p w:rsidR="003328BE" w:rsidRPr="007A582F" w:rsidRDefault="00BA4C9B" w:rsidP="007A582F">
      <w:pPr>
        <w:jc w:val="center"/>
        <w:rPr>
          <w:rFonts w:cs="Arial"/>
          <w:b/>
        </w:rPr>
      </w:pPr>
      <w:r w:rsidRPr="00BA4C9B">
        <w:rPr>
          <w:rFonts w:cs="Arial"/>
          <w:b/>
        </w:rPr>
        <w:t>Gráfico 1</w:t>
      </w:r>
      <w:r w:rsidR="0088779A">
        <w:rPr>
          <w:rFonts w:cs="Arial"/>
          <w:b/>
        </w:rPr>
        <w:t>5</w:t>
      </w:r>
      <w:r w:rsidRPr="00BA4C9B">
        <w:rPr>
          <w:rFonts w:cs="Arial"/>
          <w:b/>
        </w:rPr>
        <w:t>: Calidad del match en la inserción con apoyos económicos</w:t>
      </w:r>
      <w:r w:rsidR="007A582F">
        <w:rPr>
          <w:rStyle w:val="FootnoteReference"/>
          <w:rFonts w:cs="Arial"/>
          <w:b/>
        </w:rPr>
        <w:footnoteReference w:id="24"/>
      </w:r>
      <w:r w:rsidRPr="00BA4C9B">
        <w:rPr>
          <w:rFonts w:cs="Arial"/>
          <w:b/>
        </w:rPr>
        <w:t xml:space="preserve"> </w:t>
      </w:r>
    </w:p>
    <w:p w:rsidR="003328BE" w:rsidRDefault="00BA4C9B" w:rsidP="00BA4C9B">
      <w:pPr>
        <w:pStyle w:val="ListParagraph"/>
        <w:ind w:left="0"/>
        <w:jc w:val="center"/>
      </w:pPr>
      <w:r>
        <w:rPr>
          <w:noProof/>
          <w:lang w:val="es-ES" w:eastAsia="es-ES"/>
        </w:rPr>
        <w:drawing>
          <wp:inline distT="0" distB="0" distL="0" distR="0" wp14:anchorId="4A100437" wp14:editId="637E8825">
            <wp:extent cx="4909751" cy="3484605"/>
            <wp:effectExtent l="0" t="0" r="24765" b="20955"/>
            <wp:docPr id="7171" name="Chart 7171"/>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BA4C9B" w:rsidRDefault="0088779A" w:rsidP="00BA4C9B">
      <w:pPr>
        <w:pStyle w:val="ListParagraph"/>
        <w:ind w:left="0"/>
        <w:jc w:val="both"/>
      </w:pPr>
      <w:r>
        <w:t>Analizando los</w:t>
      </w:r>
      <w:r w:rsidR="00BA4C9B">
        <w:t xml:space="preserve"> ingresos de las personas insertadas con relación a aquellas </w:t>
      </w:r>
      <w:r>
        <w:t xml:space="preserve">personas </w:t>
      </w:r>
      <w:r w:rsidR="00BA4C9B">
        <w:t xml:space="preserve">no beneficiadas por el PAE, se observa que para los primeros el ingreso de intermediación fue superior al promedio y que la diferencia en casi toda la muestra (2012 a 2015) es positiva. Dando señales que el programa no solo permite a sus beneficiarios una inserción laboral, </w:t>
      </w:r>
      <w:r>
        <w:t xml:space="preserve">sino que </w:t>
      </w:r>
      <w:r w:rsidR="00BA4C9B">
        <w:t>también les permite una inserción en mejores condiciones con relación a aquellos no beneficiados.</w:t>
      </w:r>
      <w:r>
        <w:t xml:space="preserve"> Se consideró como grupo comparación de no beneficiarios a las personas en la base de datos del SPE que no fueron beneficiarios del PAE y se </w:t>
      </w:r>
      <w:r w:rsidR="000654A4">
        <w:t>comparó</w:t>
      </w:r>
      <w:r>
        <w:t xml:space="preserve"> el dato de sueldo intermediado de ambas bases de datos.</w:t>
      </w:r>
    </w:p>
    <w:p w:rsidR="003328BE" w:rsidRDefault="003328BE" w:rsidP="00C72E8D">
      <w:pPr>
        <w:pStyle w:val="ListParagraph"/>
        <w:ind w:left="0"/>
        <w:jc w:val="both"/>
      </w:pPr>
    </w:p>
    <w:p w:rsidR="00BA4C9B" w:rsidRPr="00BA4C9B" w:rsidRDefault="00BA4C9B" w:rsidP="00BA4C9B">
      <w:pPr>
        <w:pStyle w:val="ListParagraph"/>
        <w:jc w:val="both"/>
      </w:pPr>
      <w:r w:rsidRPr="00BA4C9B">
        <w:rPr>
          <w:b/>
        </w:rPr>
        <w:t>Gráfico 1</w:t>
      </w:r>
      <w:r w:rsidR="0088779A">
        <w:rPr>
          <w:b/>
        </w:rPr>
        <w:t>6</w:t>
      </w:r>
      <w:r w:rsidRPr="00BA4C9B">
        <w:rPr>
          <w:b/>
        </w:rPr>
        <w:t xml:space="preserve">: </w:t>
      </w:r>
      <w:r w:rsidRPr="00BA4C9B">
        <w:rPr>
          <w:b/>
          <w:bCs/>
          <w:lang w:val="es-ES"/>
        </w:rPr>
        <w:t>Salario Mensual de beneficiarios y no beneficiarios de apoyos econ</w:t>
      </w:r>
      <w:r w:rsidRPr="00BA4C9B">
        <w:rPr>
          <w:b/>
          <w:bCs/>
        </w:rPr>
        <w:t>ómicos</w:t>
      </w:r>
    </w:p>
    <w:p w:rsidR="003328BE" w:rsidRPr="005B432D" w:rsidRDefault="003328BE" w:rsidP="00C72E8D">
      <w:pPr>
        <w:pStyle w:val="ListParagraph"/>
        <w:ind w:left="0"/>
        <w:jc w:val="both"/>
      </w:pPr>
    </w:p>
    <w:p w:rsidR="00C72E8D" w:rsidRDefault="00C72E8D" w:rsidP="00C72E8D">
      <w:pPr>
        <w:pStyle w:val="ListParagraph"/>
        <w:ind w:left="0"/>
        <w:jc w:val="center"/>
        <w:rPr>
          <w:rFonts w:ascii="Arial" w:hAnsi="Arial" w:cs="Arial"/>
        </w:rPr>
      </w:pPr>
      <w:r>
        <w:rPr>
          <w:noProof/>
          <w:lang w:val="es-ES" w:eastAsia="es-ES"/>
        </w:rPr>
        <w:drawing>
          <wp:inline distT="0" distB="0" distL="0" distR="0" wp14:anchorId="0839EF4D" wp14:editId="319E1A1E">
            <wp:extent cx="5476875" cy="4248150"/>
            <wp:effectExtent l="0" t="0" r="9525" b="19050"/>
            <wp:docPr id="17" name="Chart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BA50F8" w:rsidRDefault="00BA50F8" w:rsidP="00C72E8D">
      <w:pPr>
        <w:pStyle w:val="ListParagraph"/>
        <w:ind w:left="0"/>
        <w:jc w:val="both"/>
      </w:pPr>
    </w:p>
    <w:p w:rsidR="002C3309" w:rsidRPr="002C3309" w:rsidRDefault="002C3309" w:rsidP="002C3309">
      <w:pPr>
        <w:pStyle w:val="ListParagraph"/>
        <w:ind w:left="0"/>
        <w:jc w:val="both"/>
        <w:rPr>
          <w:rFonts w:ascii="Arial" w:hAnsi="Arial" w:cs="Arial"/>
        </w:rPr>
      </w:pPr>
    </w:p>
    <w:p w:rsidR="005272E6" w:rsidRPr="005272E6" w:rsidRDefault="005272E6" w:rsidP="005272E6">
      <w:pPr>
        <w:pStyle w:val="ListParagraph"/>
        <w:numPr>
          <w:ilvl w:val="0"/>
          <w:numId w:val="2"/>
        </w:numPr>
        <w:jc w:val="both"/>
        <w:rPr>
          <w:i/>
        </w:rPr>
      </w:pPr>
      <w:r>
        <w:rPr>
          <w:i/>
        </w:rPr>
        <w:t>Macroproceso 4</w:t>
      </w:r>
      <w:r w:rsidRPr="005272E6">
        <w:rPr>
          <w:i/>
        </w:rPr>
        <w:t xml:space="preserve">: </w:t>
      </w:r>
      <w:r>
        <w:rPr>
          <w:i/>
        </w:rPr>
        <w:t xml:space="preserve">Contratación de buscadores de empleo </w:t>
      </w:r>
    </w:p>
    <w:p w:rsidR="003725AA" w:rsidRDefault="003725AA" w:rsidP="003725AA">
      <w:pPr>
        <w:jc w:val="both"/>
      </w:pPr>
      <w:r>
        <w:t xml:space="preserve">El último </w:t>
      </w:r>
      <w:r w:rsidR="00270541">
        <w:t>macro proceso</w:t>
      </w:r>
      <w:r>
        <w:t xml:space="preserve"> analizado se refiere </w:t>
      </w:r>
      <w:r w:rsidR="00270541">
        <w:t>a la</w:t>
      </w:r>
      <w:r>
        <w:t xml:space="preserve"> contratación </w:t>
      </w:r>
      <w:r w:rsidR="00610AEF">
        <w:t xml:space="preserve">por parte de las empresas </w:t>
      </w:r>
      <w:r>
        <w:t xml:space="preserve">de los buscadores de empleo intermediados e insertados a través del PAE. Como se </w:t>
      </w:r>
      <w:r w:rsidR="00270541">
        <w:t>comentó</w:t>
      </w:r>
      <w:r>
        <w:t xml:space="preserve"> anteriormente, la base de datos administrativos del SPE y del PAE no cuenta con esta información, por lo cual se realizó el levantamiento de una encuesta de seguimiento a una muestra representativa de beneficiarios que permite </w:t>
      </w:r>
      <w:r w:rsidR="00270541">
        <w:t>dilucidar</w:t>
      </w:r>
      <w:r>
        <w:t xml:space="preserve"> algunos resultados importantes con respecto al programa.</w:t>
      </w:r>
    </w:p>
    <w:p w:rsidR="003725AA" w:rsidRDefault="00610AEF" w:rsidP="003725AA">
      <w:pPr>
        <w:jc w:val="both"/>
      </w:pPr>
      <w:r>
        <w:t xml:space="preserve">Un primer dato observado es que el </w:t>
      </w:r>
      <w:r w:rsidR="003725AA">
        <w:t xml:space="preserve"> 81% de los insertados a través del PAE concluyen los 3 meses de capacitación estipulados dentro del programa. De </w:t>
      </w:r>
      <w:r>
        <w:t xml:space="preserve">los que no culminaron </w:t>
      </w:r>
      <w:r w:rsidR="003725AA">
        <w:t>el 38%</w:t>
      </w:r>
      <w:r>
        <w:t xml:space="preserve"> </w:t>
      </w:r>
      <w:r w:rsidR="003725AA">
        <w:t>(7% del total) fueron contratado antes de la conclusión de los 3 meses de capacitación</w:t>
      </w:r>
      <w:r w:rsidR="00E052D8">
        <w:t xml:space="preserve"> por la empresa donde se estaban capacitando</w:t>
      </w:r>
      <w:r w:rsidR="003725AA">
        <w:t xml:space="preserve">, 7% (2% del total) fueron contratados </w:t>
      </w:r>
      <w:r w:rsidR="00E052D8">
        <w:t>por otra empresa</w:t>
      </w:r>
      <w:r w:rsidR="003725AA">
        <w:t xml:space="preserve"> y el restante 55% (10% del total)</w:t>
      </w:r>
      <w:r w:rsidR="00270541">
        <w:t xml:space="preserve"> renunció por otros motivos</w:t>
      </w:r>
      <w:r w:rsidR="003725AA">
        <w:t xml:space="preserve"> </w:t>
      </w:r>
      <w:r w:rsidR="007A582F">
        <w:t>(</w:t>
      </w:r>
      <w:r w:rsidR="009A5F01">
        <w:rPr>
          <w:i/>
        </w:rPr>
        <w:t>g</w:t>
      </w:r>
      <w:r w:rsidR="009A5F01" w:rsidRPr="007A582F">
        <w:rPr>
          <w:i/>
        </w:rPr>
        <w:t xml:space="preserve">ráfico </w:t>
      </w:r>
      <w:r w:rsidR="007A582F" w:rsidRPr="007A582F">
        <w:rPr>
          <w:i/>
        </w:rPr>
        <w:t>1</w:t>
      </w:r>
      <w:r>
        <w:rPr>
          <w:i/>
        </w:rPr>
        <w:t>7</w:t>
      </w:r>
      <w:r w:rsidR="00270541">
        <w:t>).</w:t>
      </w:r>
    </w:p>
    <w:p w:rsidR="00610AEF" w:rsidRDefault="00610AEF" w:rsidP="003725AA">
      <w:pPr>
        <w:jc w:val="both"/>
      </w:pPr>
    </w:p>
    <w:p w:rsidR="00610AEF" w:rsidRDefault="00610AEF" w:rsidP="003725AA">
      <w:pPr>
        <w:jc w:val="both"/>
      </w:pPr>
    </w:p>
    <w:p w:rsidR="000654A4" w:rsidRDefault="000654A4" w:rsidP="007A582F">
      <w:pPr>
        <w:jc w:val="center"/>
        <w:rPr>
          <w:b/>
        </w:rPr>
      </w:pPr>
    </w:p>
    <w:p w:rsidR="000654A4" w:rsidRDefault="000654A4" w:rsidP="007A582F">
      <w:pPr>
        <w:jc w:val="center"/>
        <w:rPr>
          <w:b/>
        </w:rPr>
      </w:pPr>
    </w:p>
    <w:p w:rsidR="007A582F" w:rsidRPr="007A582F" w:rsidRDefault="007A582F" w:rsidP="007A582F">
      <w:pPr>
        <w:jc w:val="center"/>
        <w:rPr>
          <w:b/>
        </w:rPr>
      </w:pPr>
      <w:r w:rsidRPr="007A582F">
        <w:rPr>
          <w:b/>
        </w:rPr>
        <w:t>Gráfico 1</w:t>
      </w:r>
      <w:r w:rsidR="00610AEF">
        <w:rPr>
          <w:b/>
        </w:rPr>
        <w:t>7</w:t>
      </w:r>
      <w:r w:rsidRPr="007A582F">
        <w:rPr>
          <w:b/>
        </w:rPr>
        <w:t>: Culminación de la capacitación de personas beneficiarias de apoyos económicos</w:t>
      </w:r>
    </w:p>
    <w:p w:rsidR="003725AA" w:rsidRPr="00C660D4" w:rsidRDefault="003725AA" w:rsidP="003725AA">
      <w:pPr>
        <w:jc w:val="both"/>
      </w:pPr>
      <w:r w:rsidRPr="00C660D4">
        <w:rPr>
          <w:noProof/>
          <w:lang w:val="es-ES" w:eastAsia="es-ES"/>
        </w:rPr>
        <w:drawing>
          <wp:inline distT="0" distB="0" distL="0" distR="0" wp14:anchorId="195CACC5" wp14:editId="135CBA11">
            <wp:extent cx="5731510" cy="3450667"/>
            <wp:effectExtent l="0" t="0" r="2540" b="0"/>
            <wp:docPr id="20" name="Chart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rsidR="00E052D8" w:rsidRDefault="003725AA" w:rsidP="003725AA">
      <w:pPr>
        <w:jc w:val="both"/>
      </w:pPr>
      <w:r>
        <w:t xml:space="preserve">En un análisis por </w:t>
      </w:r>
      <w:r w:rsidR="00270541">
        <w:t>género</w:t>
      </w:r>
      <w:r>
        <w:t xml:space="preserve">, se observa que el 82% de las mujeres concluyó la capacitación, mientras que el 79% de los hombres culmino los 3 meses.  Sin embargo, esta </w:t>
      </w:r>
      <w:r w:rsidR="00270541">
        <w:t>aparente</w:t>
      </w:r>
      <w:r>
        <w:t xml:space="preserve"> menor culminación en la capacitación de los hombres se explica por una mayor contratación antes de culminar los 3 meses estipulados en el programa. De aquellos que no culmina la capacitación 41% de los </w:t>
      </w:r>
      <w:r w:rsidR="00270541">
        <w:t>hombres y 35% de las mu</w:t>
      </w:r>
      <w:r>
        <w:t xml:space="preserve">jeres fueron contratados antes de tiempo. </w:t>
      </w:r>
      <w:r w:rsidR="000654A4" w:rsidRPr="00E92D20">
        <w:t>También</w:t>
      </w:r>
      <w:r w:rsidR="00E052D8" w:rsidRPr="00E92D20">
        <w:t xml:space="preserve"> se observa una mayor proporción de hombres que no culmina la capacitación</w:t>
      </w:r>
      <w:r w:rsidR="00270541" w:rsidRPr="00E92D20">
        <w:t xml:space="preserve"> </w:t>
      </w:r>
      <w:r w:rsidRPr="00E92D20">
        <w:t>por</w:t>
      </w:r>
      <w:r w:rsidR="00E052D8" w:rsidRPr="00E92D20">
        <w:t xml:space="preserve"> ser contratados</w:t>
      </w:r>
      <w:r w:rsidRPr="00E92D20">
        <w:t xml:space="preserve"> en otras empresas</w:t>
      </w:r>
      <w:r w:rsidR="00E052D8" w:rsidRPr="00E92D20">
        <w:t xml:space="preserve"> que mujeres</w:t>
      </w:r>
      <w:r w:rsidR="00460942" w:rsidRPr="00E92D20">
        <w:t>.</w:t>
      </w:r>
      <w:r w:rsidR="00460942">
        <w:t xml:space="preserve"> </w:t>
      </w:r>
    </w:p>
    <w:p w:rsidR="003725AA" w:rsidRDefault="003725AA" w:rsidP="003725AA">
      <w:pPr>
        <w:jc w:val="both"/>
      </w:pPr>
      <w:r>
        <w:t>En relaci</w:t>
      </w:r>
      <w:r w:rsidRPr="00C660D4">
        <w:t xml:space="preserve">ón a la culminación </w:t>
      </w:r>
      <w:r w:rsidR="00E052D8">
        <w:t xml:space="preserve">o no </w:t>
      </w:r>
      <w:r w:rsidRPr="00C660D4">
        <w:t>de l</w:t>
      </w:r>
      <w:r w:rsidR="00E052D8">
        <w:t>os tres meses de</w:t>
      </w:r>
      <w:r w:rsidRPr="00C660D4">
        <w:t xml:space="preserve"> capacitación en función a la edad</w:t>
      </w:r>
      <w:r w:rsidR="00E052D8">
        <w:t xml:space="preserve"> del beneficiario</w:t>
      </w:r>
      <w:r w:rsidRPr="00C660D4">
        <w:t xml:space="preserve"> se observa una mayor probabilidad de concluir el program</w:t>
      </w:r>
      <w:r w:rsidR="00270541">
        <w:t xml:space="preserve">a a medida que aumenta la edad. </w:t>
      </w:r>
      <w:r>
        <w:t xml:space="preserve">Esta menor culminación de la capacitación por parte de los </w:t>
      </w:r>
      <w:r w:rsidR="00270541">
        <w:t>jóvenes</w:t>
      </w:r>
      <w:r>
        <w:t xml:space="preserve"> no se puede explicar por una</w:t>
      </w:r>
      <w:r w:rsidR="00E052D8">
        <w:t xml:space="preserve"> correlación con</w:t>
      </w:r>
      <w:r>
        <w:t xml:space="preserve"> contratación temprana</w:t>
      </w:r>
      <w:r w:rsidR="00460942">
        <w:t>.</w:t>
      </w:r>
    </w:p>
    <w:p w:rsidR="003725AA" w:rsidRPr="00270541" w:rsidRDefault="00E052D8" w:rsidP="003725AA">
      <w:pPr>
        <w:jc w:val="both"/>
        <w:rPr>
          <w:rFonts w:cs="Arial"/>
        </w:rPr>
      </w:pPr>
      <w:r>
        <w:rPr>
          <w:rFonts w:cs="Arial"/>
        </w:rPr>
        <w:t>A nivel de oficinas y ciudades,</w:t>
      </w:r>
      <w:r w:rsidR="003725AA" w:rsidRPr="00270541">
        <w:rPr>
          <w:rFonts w:cs="Arial"/>
        </w:rPr>
        <w:t xml:space="preserve"> los tres mayores niveles de culminación de la capacitación </w:t>
      </w:r>
      <w:r>
        <w:rPr>
          <w:rFonts w:cs="Arial"/>
        </w:rPr>
        <w:t>están asociados a</w:t>
      </w:r>
      <w:r w:rsidR="003725AA" w:rsidRPr="00270541">
        <w:rPr>
          <w:rFonts w:cs="Arial"/>
        </w:rPr>
        <w:t xml:space="preserve"> la</w:t>
      </w:r>
      <w:r>
        <w:rPr>
          <w:rFonts w:cs="Arial"/>
        </w:rPr>
        <w:t>s</w:t>
      </w:r>
      <w:r w:rsidR="003725AA" w:rsidRPr="00270541">
        <w:rPr>
          <w:rFonts w:cs="Arial"/>
        </w:rPr>
        <w:t xml:space="preserve"> oficina de Cobija, Oruro y el Alto. </w:t>
      </w:r>
      <w:r w:rsidR="00641500">
        <w:rPr>
          <w:rFonts w:cs="Arial"/>
        </w:rPr>
        <w:t>L</w:t>
      </w:r>
      <w:r w:rsidR="003725AA" w:rsidRPr="00270541">
        <w:rPr>
          <w:rFonts w:cs="Arial"/>
        </w:rPr>
        <w:t>as oficinas de Cochabamba, Sucre y Trinidad son las oficinas que presentan los tres menores niveles de culminación de la capacitación.</w:t>
      </w:r>
    </w:p>
    <w:p w:rsidR="00641500" w:rsidRDefault="00641500">
      <w:pPr>
        <w:rPr>
          <w:b/>
        </w:rPr>
      </w:pPr>
      <w:r>
        <w:rPr>
          <w:b/>
        </w:rPr>
        <w:br w:type="page"/>
      </w:r>
    </w:p>
    <w:p w:rsidR="00460942" w:rsidRDefault="00460942" w:rsidP="00460942">
      <w:pPr>
        <w:pStyle w:val="ListParagraph"/>
        <w:jc w:val="center"/>
        <w:rPr>
          <w:b/>
        </w:rPr>
      </w:pPr>
      <w:r w:rsidRPr="00460942">
        <w:rPr>
          <w:b/>
        </w:rPr>
        <w:lastRenderedPageBreak/>
        <w:t>Gráfico 1</w:t>
      </w:r>
      <w:r w:rsidR="00B813D7">
        <w:rPr>
          <w:b/>
        </w:rPr>
        <w:t>8</w:t>
      </w:r>
      <w:r w:rsidRPr="00460942">
        <w:rPr>
          <w:b/>
        </w:rPr>
        <w:t>: Tasas de contratación de los beneficiarios del PAE a 3 y 6 meses de iniciar la capacitación</w:t>
      </w:r>
    </w:p>
    <w:p w:rsidR="00943248" w:rsidRDefault="00943248" w:rsidP="00460942">
      <w:pPr>
        <w:pStyle w:val="ListParagraph"/>
        <w:jc w:val="center"/>
        <w:rPr>
          <w:b/>
        </w:rPr>
      </w:pPr>
    </w:p>
    <w:p w:rsidR="00943248" w:rsidRDefault="00943248" w:rsidP="00460942">
      <w:pPr>
        <w:pStyle w:val="ListParagraph"/>
        <w:jc w:val="center"/>
        <w:rPr>
          <w:b/>
        </w:rPr>
      </w:pPr>
      <w:r>
        <w:rPr>
          <w:b/>
          <w:noProof/>
          <w:lang w:val="es-ES" w:eastAsia="es-ES"/>
        </w:rPr>
        <mc:AlternateContent>
          <mc:Choice Requires="wps">
            <w:drawing>
              <wp:anchor distT="0" distB="0" distL="114300" distR="114300" simplePos="0" relativeHeight="251660288" behindDoc="0" locked="0" layoutInCell="1" allowOverlap="1" wp14:anchorId="675AD000" wp14:editId="21EA8830">
                <wp:simplePos x="0" y="0"/>
                <wp:positionH relativeFrom="column">
                  <wp:posOffset>-667265</wp:posOffset>
                </wp:positionH>
                <wp:positionV relativeFrom="paragraph">
                  <wp:posOffset>67430</wp:posOffset>
                </wp:positionV>
                <wp:extent cx="7002162" cy="2430162"/>
                <wp:effectExtent l="0" t="0" r="27305" b="27305"/>
                <wp:wrapNone/>
                <wp:docPr id="7173" name="Text Box 7173"/>
                <wp:cNvGraphicFramePr/>
                <a:graphic xmlns:a="http://schemas.openxmlformats.org/drawingml/2006/main">
                  <a:graphicData uri="http://schemas.microsoft.com/office/word/2010/wordprocessingShape">
                    <wps:wsp>
                      <wps:cNvSpPr txBox="1"/>
                      <wps:spPr>
                        <a:xfrm>
                          <a:off x="0" y="0"/>
                          <a:ext cx="7002162" cy="2430162"/>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C668C" w:rsidRDefault="003C668C" w:rsidP="00943248">
                            <w:pPr>
                              <w:ind w:firstLine="630"/>
                            </w:pPr>
                            <w:r>
                              <w:rPr>
                                <w:noProof/>
                                <w:lang w:val="es-ES" w:eastAsia="es-ES"/>
                              </w:rPr>
                              <w:drawing>
                                <wp:inline distT="0" distB="0" distL="0" distR="0" wp14:anchorId="7F2C94D1" wp14:editId="6C560FAF">
                                  <wp:extent cx="3048000" cy="2092411"/>
                                  <wp:effectExtent l="0" t="0" r="0" b="3175"/>
                                  <wp:docPr id="24" name="Chart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r>
                              <w:rPr>
                                <w:noProof/>
                                <w:lang w:val="es-ES" w:eastAsia="es-ES"/>
                              </w:rPr>
                              <w:drawing>
                                <wp:inline distT="0" distB="0" distL="0" distR="0" wp14:anchorId="3CA48CDC" wp14:editId="0FBC9723">
                                  <wp:extent cx="3073595" cy="1738184"/>
                                  <wp:effectExtent l="0" t="0" r="0" b="0"/>
                                  <wp:docPr id="7172" name="Picture 7172" descr="cid:image001.png@01D10DB8.BB98C5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rt 1" descr="cid:image001.png@01D10DB8.BB98C570"/>
                                          <pic:cNvPicPr>
                                            <a:picLocks noChangeAspect="1" noChangeArrowheads="1"/>
                                          </pic:cNvPicPr>
                                        </pic:nvPicPr>
                                        <pic:blipFill>
                                          <a:blip r:embed="rId31" r:link="rId32">
                                            <a:extLst>
                                              <a:ext uri="{28A0092B-C50C-407E-A947-70E740481C1C}">
                                                <a14:useLocalDpi xmlns:a14="http://schemas.microsoft.com/office/drawing/2010/main" val="0"/>
                                              </a:ext>
                                            </a:extLst>
                                          </a:blip>
                                          <a:srcRect/>
                                          <a:stretch>
                                            <a:fillRect/>
                                          </a:stretch>
                                        </pic:blipFill>
                                        <pic:spPr bwMode="auto">
                                          <a:xfrm>
                                            <a:off x="0" y="0"/>
                                            <a:ext cx="3074457" cy="1738671"/>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173" o:spid="_x0000_s1027" type="#_x0000_t202" style="position:absolute;left:0;text-align:left;margin-left:-52.55pt;margin-top:5.3pt;width:551.35pt;height:191.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" fillcolor="white [3201]" strokeweight=".5pt">
                <v:textbox>
                  <w:txbxContent>
                    <w:p w:rsidR="003C668C" w:rsidRDefault="003C668C" w:rsidP="00943248">
                      <w:pPr>
                        <w:ind w:firstLine="630"/>
                      </w:pPr>
                      <w:r>
                        <w:rPr>
                          <w:noProof/>
                          <w:lang w:val="en-US"/>
                        </w:rPr>
                        <w:drawing>
                          <wp:inline distT="0" distB="0" distL="0" distR="0" wp14:anchorId="7F2C94D1" wp14:editId="6C560FAF">
                            <wp:extent cx="3048000" cy="2092411"/>
                            <wp:effectExtent l="0" t="0" r="0" b="3175"/>
                            <wp:docPr id="24" name="Chart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r>
                        <w:rPr>
                          <w:noProof/>
                          <w:lang w:val="en-US"/>
                        </w:rPr>
                        <w:drawing>
                          <wp:inline distT="0" distB="0" distL="0" distR="0" wp14:anchorId="3CA48CDC" wp14:editId="0FBC9723">
                            <wp:extent cx="3073595" cy="1738184"/>
                            <wp:effectExtent l="0" t="0" r="0" b="0"/>
                            <wp:docPr id="7172" name="Picture 7172" descr="cid:image001.png@01D10DB8.BB98C5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rt 1" descr="cid:image001.png@01D10DB8.BB98C570"/>
                                    <pic:cNvPicPr>
                                      <a:picLocks noChangeAspect="1" noChangeArrowheads="1"/>
                                    </pic:cNvPicPr>
                                  </pic:nvPicPr>
                                  <pic:blipFill>
                                    <a:blip r:embed="rId34" r:link="rId35">
                                      <a:extLst>
                                        <a:ext uri="{28A0092B-C50C-407E-A947-70E740481C1C}">
                                          <a14:useLocalDpi xmlns:a14="http://schemas.microsoft.com/office/drawing/2010/main" val="0"/>
                                        </a:ext>
                                      </a:extLst>
                                    </a:blip>
                                    <a:srcRect/>
                                    <a:stretch>
                                      <a:fillRect/>
                                    </a:stretch>
                                  </pic:blipFill>
                                  <pic:spPr bwMode="auto">
                                    <a:xfrm>
                                      <a:off x="0" y="0"/>
                                      <a:ext cx="3074457" cy="1738671"/>
                                    </a:xfrm>
                                    <a:prstGeom prst="rect">
                                      <a:avLst/>
                                    </a:prstGeom>
                                    <a:noFill/>
                                    <a:ln>
                                      <a:noFill/>
                                    </a:ln>
                                  </pic:spPr>
                                </pic:pic>
                              </a:graphicData>
                            </a:graphic>
                          </wp:inline>
                        </w:drawing>
                      </w:r>
                    </w:p>
                  </w:txbxContent>
                </v:textbox>
              </v:shape>
            </w:pict>
          </mc:Fallback>
        </mc:AlternateContent>
      </w:r>
    </w:p>
    <w:p w:rsidR="00943248" w:rsidRDefault="00943248" w:rsidP="00460942">
      <w:pPr>
        <w:pStyle w:val="ListParagraph"/>
        <w:jc w:val="center"/>
        <w:rPr>
          <w:b/>
        </w:rPr>
      </w:pPr>
    </w:p>
    <w:p w:rsidR="00943248" w:rsidRPr="00460942" w:rsidRDefault="00943248" w:rsidP="00460942">
      <w:pPr>
        <w:pStyle w:val="ListParagraph"/>
        <w:jc w:val="center"/>
        <w:rPr>
          <w:b/>
        </w:rPr>
      </w:pPr>
    </w:p>
    <w:p w:rsidR="003725AA" w:rsidRDefault="003725AA" w:rsidP="00460942">
      <w:pPr>
        <w:ind w:hanging="810"/>
      </w:pPr>
    </w:p>
    <w:p w:rsidR="00A94B26" w:rsidRDefault="00A94B26" w:rsidP="003725AA">
      <w:pPr>
        <w:jc w:val="both"/>
        <w:rPr>
          <w:rFonts w:cs="Arial"/>
        </w:rPr>
      </w:pPr>
    </w:p>
    <w:p w:rsidR="00943248" w:rsidRDefault="00943248" w:rsidP="003725AA">
      <w:pPr>
        <w:jc w:val="both"/>
        <w:rPr>
          <w:rFonts w:cs="Arial"/>
        </w:rPr>
      </w:pPr>
    </w:p>
    <w:p w:rsidR="00943248" w:rsidRDefault="00943248" w:rsidP="003725AA">
      <w:pPr>
        <w:jc w:val="both"/>
        <w:rPr>
          <w:rFonts w:cs="Arial"/>
        </w:rPr>
      </w:pPr>
    </w:p>
    <w:p w:rsidR="00943248" w:rsidRDefault="00943248" w:rsidP="003725AA">
      <w:pPr>
        <w:jc w:val="both"/>
        <w:rPr>
          <w:rFonts w:cs="Arial"/>
        </w:rPr>
      </w:pPr>
    </w:p>
    <w:p w:rsidR="00943248" w:rsidRDefault="00943248" w:rsidP="003725AA">
      <w:pPr>
        <w:jc w:val="both"/>
        <w:rPr>
          <w:rFonts w:cs="Arial"/>
        </w:rPr>
      </w:pPr>
    </w:p>
    <w:p w:rsidR="00DB6EE2" w:rsidRDefault="00496AB9" w:rsidP="00FF37AD">
      <w:pPr>
        <w:jc w:val="both"/>
        <w:rPr>
          <w:rFonts w:cs="Arial"/>
        </w:rPr>
      </w:pPr>
      <w:r>
        <w:rPr>
          <w:rFonts w:cs="Arial"/>
        </w:rPr>
        <w:t>Con respecto a la contratación de los beneficiarios del PAE a</w:t>
      </w:r>
      <w:r w:rsidR="003725AA" w:rsidRPr="00FF37AD">
        <w:rPr>
          <w:rFonts w:cs="Arial"/>
        </w:rPr>
        <w:t xml:space="preserve"> tres meses de iniciada la capacitación</w:t>
      </w:r>
      <w:r w:rsidR="008C2F32">
        <w:rPr>
          <w:rFonts w:cs="Arial"/>
        </w:rPr>
        <w:t xml:space="preserve"> (fecha de </w:t>
      </w:r>
      <w:r w:rsidR="000654A4">
        <w:rPr>
          <w:rFonts w:cs="Arial"/>
        </w:rPr>
        <w:t>término</w:t>
      </w:r>
      <w:r w:rsidR="008C2F32">
        <w:rPr>
          <w:rFonts w:cs="Arial"/>
        </w:rPr>
        <w:t xml:space="preserve"> natural de la misma)</w:t>
      </w:r>
      <w:r w:rsidR="003725AA" w:rsidRPr="00FF37AD">
        <w:rPr>
          <w:rFonts w:cs="Arial"/>
        </w:rPr>
        <w:t xml:space="preserve">, el 60% de los beneficiarios del PAE se encuentra contratados, </w:t>
      </w:r>
      <w:r w:rsidR="00FF37AD" w:rsidRPr="00FF37AD">
        <w:rPr>
          <w:rFonts w:cs="Arial"/>
        </w:rPr>
        <w:t>dividiéndose</w:t>
      </w:r>
      <w:r w:rsidR="003725AA" w:rsidRPr="00FF37AD">
        <w:rPr>
          <w:rFonts w:cs="Arial"/>
        </w:rPr>
        <w:t xml:space="preserve"> estos en 53% contratados una vez culminados los 3 meses de capacitación y 7% contratados antes de concluir la capacitación. Si se realiza el análisis exclusivamente para aquellos beneficiarios que concluyeron la capacitación, la tasa de contratación es de 66%.</w:t>
      </w:r>
      <w:r w:rsidR="00943248">
        <w:rPr>
          <w:rFonts w:cs="Arial"/>
        </w:rPr>
        <w:t xml:space="preserve"> </w:t>
      </w:r>
    </w:p>
    <w:p w:rsidR="004F4266" w:rsidRDefault="00943248" w:rsidP="00FF37AD">
      <w:pPr>
        <w:jc w:val="both"/>
        <w:rPr>
          <w:rFonts w:cs="Arial"/>
        </w:rPr>
      </w:pPr>
      <w:r w:rsidRPr="00943248">
        <w:rPr>
          <w:rFonts w:cs="Arial"/>
        </w:rPr>
        <w:t xml:space="preserve">A 6 meses de iniciado el programa, alrededor del 40% de los beneficiarios del programa seguían contratados en las empresas donde se capacitaron. Si se analiza </w:t>
      </w:r>
      <w:r w:rsidR="00DB6EE2">
        <w:rPr>
          <w:rFonts w:cs="Arial"/>
        </w:rPr>
        <w:t xml:space="preserve">a aquellos que tienen un </w:t>
      </w:r>
      <w:r w:rsidRPr="00943248">
        <w:rPr>
          <w:rFonts w:cs="Arial"/>
        </w:rPr>
        <w:t>trabajo ya sea en la empresa que se capacitó u en otra, este porcentaje se incrementa a 61% en total</w:t>
      </w:r>
      <w:r>
        <w:rPr>
          <w:rFonts w:cs="Arial"/>
        </w:rPr>
        <w:t xml:space="preserve"> (</w:t>
      </w:r>
      <w:r>
        <w:rPr>
          <w:rFonts w:cs="Arial"/>
          <w:i/>
        </w:rPr>
        <w:t>grá</w:t>
      </w:r>
      <w:r w:rsidRPr="00943248">
        <w:rPr>
          <w:rFonts w:cs="Arial"/>
          <w:i/>
        </w:rPr>
        <w:t>fico</w:t>
      </w:r>
      <w:r w:rsidR="000E2889">
        <w:rPr>
          <w:rFonts w:cs="Arial"/>
          <w:i/>
        </w:rPr>
        <w:t> </w:t>
      </w:r>
      <w:r w:rsidRPr="00943248">
        <w:rPr>
          <w:rFonts w:cs="Arial"/>
          <w:i/>
        </w:rPr>
        <w:t>1</w:t>
      </w:r>
      <w:r w:rsidR="008C2F32">
        <w:rPr>
          <w:rFonts w:cs="Arial"/>
          <w:i/>
        </w:rPr>
        <w:t>9</w:t>
      </w:r>
      <w:r>
        <w:rPr>
          <w:rFonts w:cs="Arial"/>
        </w:rPr>
        <w:t>)</w:t>
      </w:r>
    </w:p>
    <w:p w:rsidR="00C6798B" w:rsidRPr="00FF37AD" w:rsidRDefault="00C6798B" w:rsidP="00496AB9">
      <w:pPr>
        <w:jc w:val="both"/>
        <w:rPr>
          <w:rFonts w:cs="Arial"/>
        </w:rPr>
      </w:pPr>
      <w:r>
        <w:rPr>
          <w:rFonts w:cs="Arial"/>
        </w:rPr>
        <w:t xml:space="preserve">La </w:t>
      </w:r>
      <w:r w:rsidRPr="00802BA6">
        <w:rPr>
          <w:rFonts w:cs="Arial"/>
          <w:i/>
        </w:rPr>
        <w:t xml:space="preserve">tabla </w:t>
      </w:r>
      <w:r w:rsidR="008C2F32">
        <w:rPr>
          <w:rFonts w:cs="Arial"/>
          <w:i/>
        </w:rPr>
        <w:t>7</w:t>
      </w:r>
      <w:r>
        <w:rPr>
          <w:rFonts w:cs="Arial"/>
        </w:rPr>
        <w:t xml:space="preserve">, presenta las principales características de las personas contratadas, a 3 y 6 meses de iniciar el proceso de capacitación. </w:t>
      </w:r>
      <w:r w:rsidRPr="00FF37AD">
        <w:rPr>
          <w:rFonts w:cs="Arial"/>
        </w:rPr>
        <w:t xml:space="preserve">Por género, el 63% de los hombres </w:t>
      </w:r>
      <w:r>
        <w:rPr>
          <w:rFonts w:cs="Arial"/>
        </w:rPr>
        <w:t>fueron contratados, 54% al concl</w:t>
      </w:r>
      <w:r w:rsidRPr="00FF37AD">
        <w:rPr>
          <w:rFonts w:cs="Arial"/>
        </w:rPr>
        <w:t xml:space="preserve">uir los 3 meses y 9% contratado antes de culminar el programa de capacitación. Para las mujeres el nivel de contratación alcanza </w:t>
      </w:r>
      <w:r w:rsidR="000654A4" w:rsidRPr="00FF37AD">
        <w:rPr>
          <w:rFonts w:cs="Arial"/>
        </w:rPr>
        <w:t>al 59%, dividido</w:t>
      </w:r>
      <w:r w:rsidRPr="00FF37AD">
        <w:rPr>
          <w:rFonts w:cs="Arial"/>
        </w:rPr>
        <w:t xml:space="preserve"> en </w:t>
      </w:r>
      <w:r>
        <w:rPr>
          <w:rFonts w:cs="Arial"/>
        </w:rPr>
        <w:t xml:space="preserve">un </w:t>
      </w:r>
      <w:r w:rsidRPr="00FF37AD">
        <w:rPr>
          <w:rFonts w:cs="Arial"/>
        </w:rPr>
        <w:t>53% al concluir el programa y</w:t>
      </w:r>
      <w:r>
        <w:rPr>
          <w:rFonts w:cs="Arial"/>
        </w:rPr>
        <w:t xml:space="preserve"> un</w:t>
      </w:r>
      <w:r w:rsidRPr="00FF37AD">
        <w:rPr>
          <w:rFonts w:cs="Arial"/>
        </w:rPr>
        <w:t xml:space="preserve"> 6% antes de concluir el mismo.</w:t>
      </w:r>
      <w:r>
        <w:rPr>
          <w:rFonts w:cs="Arial"/>
        </w:rPr>
        <w:t xml:space="preserve"> </w:t>
      </w:r>
      <w:r w:rsidRPr="00FF37AD">
        <w:rPr>
          <w:rFonts w:cs="Arial"/>
        </w:rPr>
        <w:t xml:space="preserve">Por rango de edad, se observa que la contratación es mayor para </w:t>
      </w:r>
      <w:r w:rsidRPr="00292ADB">
        <w:rPr>
          <w:rFonts w:cs="Arial"/>
        </w:rPr>
        <w:t>aquellas personas mayores a 36 años.</w:t>
      </w:r>
      <w:r w:rsidR="00496AB9" w:rsidRPr="00292ADB">
        <w:rPr>
          <w:rFonts w:cs="Arial"/>
        </w:rPr>
        <w:t xml:space="preserve"> En función al sector, aquellos beneficiarios que se desempeñaron en empresas de producción</w:t>
      </w:r>
      <w:r w:rsidR="00B813D7" w:rsidRPr="00292ADB">
        <w:rPr>
          <w:rFonts w:cs="Arial"/>
        </w:rPr>
        <w:t xml:space="preserve"> </w:t>
      </w:r>
      <w:r w:rsidR="00496AB9" w:rsidRPr="00292ADB">
        <w:rPr>
          <w:rFonts w:cs="Arial"/>
        </w:rPr>
        <w:t>presentan un mayor nivel de contratación a 3 meses de iniciado el programa (66%), seguido de</w:t>
      </w:r>
      <w:r w:rsidR="00B813D7" w:rsidRPr="00292ADB">
        <w:rPr>
          <w:rFonts w:cs="Arial"/>
        </w:rPr>
        <w:t>l sector</w:t>
      </w:r>
      <w:r w:rsidR="00496AB9" w:rsidRPr="00292ADB">
        <w:rPr>
          <w:rFonts w:cs="Arial"/>
        </w:rPr>
        <w:t xml:space="preserve"> Servicio (58%) y por último</w:t>
      </w:r>
      <w:r w:rsidR="00B813D7" w:rsidRPr="00292ADB">
        <w:rPr>
          <w:rFonts w:cs="Arial"/>
        </w:rPr>
        <w:t xml:space="preserve"> el sector</w:t>
      </w:r>
      <w:r w:rsidR="00496AB9" w:rsidRPr="00292ADB">
        <w:rPr>
          <w:rFonts w:cs="Arial"/>
        </w:rPr>
        <w:t xml:space="preserve"> Comercio (54%). Por tamaño de empresa, se observa que </w:t>
      </w:r>
      <w:r w:rsidR="00B813D7" w:rsidRPr="00292ADB">
        <w:rPr>
          <w:rFonts w:cs="Arial"/>
        </w:rPr>
        <w:t xml:space="preserve">fueron contratados </w:t>
      </w:r>
      <w:r w:rsidR="00496AB9" w:rsidRPr="00292ADB">
        <w:rPr>
          <w:rFonts w:cs="Arial"/>
        </w:rPr>
        <w:t xml:space="preserve">el 71% de los beneficiarios que </w:t>
      </w:r>
      <w:r w:rsidR="00B813D7" w:rsidRPr="00292ADB">
        <w:rPr>
          <w:rFonts w:cs="Arial"/>
        </w:rPr>
        <w:t>fueron intermediados a</w:t>
      </w:r>
      <w:r w:rsidR="00496AB9" w:rsidRPr="00292ADB">
        <w:rPr>
          <w:rFonts w:cs="Arial"/>
        </w:rPr>
        <w:t xml:space="preserve"> empresas grandes, 61% de aquellos que </w:t>
      </w:r>
      <w:r w:rsidR="00B813D7" w:rsidRPr="00292ADB">
        <w:rPr>
          <w:rFonts w:cs="Arial"/>
        </w:rPr>
        <w:t>estaba</w:t>
      </w:r>
      <w:r w:rsidR="00496AB9" w:rsidRPr="00292ADB">
        <w:rPr>
          <w:rFonts w:cs="Arial"/>
        </w:rPr>
        <w:t>n en empresas medianas, 57% de los que estuvieron en empresas pequeñas y 68% de los beneficiarios en microempresas.</w:t>
      </w:r>
    </w:p>
    <w:p w:rsidR="00C6798B" w:rsidRDefault="00C6798B" w:rsidP="00FF37AD">
      <w:pPr>
        <w:jc w:val="both"/>
        <w:rPr>
          <w:rFonts w:cs="Arial"/>
        </w:rPr>
      </w:pPr>
    </w:p>
    <w:p w:rsidR="00C6798B" w:rsidRDefault="00C6798B" w:rsidP="00FF37AD">
      <w:pPr>
        <w:jc w:val="both"/>
        <w:rPr>
          <w:rFonts w:cs="Arial"/>
        </w:rPr>
      </w:pPr>
    </w:p>
    <w:p w:rsidR="00C6798B" w:rsidRDefault="00C6798B" w:rsidP="00FF37AD">
      <w:pPr>
        <w:jc w:val="both"/>
        <w:rPr>
          <w:rFonts w:cs="Arial"/>
        </w:rPr>
      </w:pPr>
    </w:p>
    <w:p w:rsidR="00C6798B" w:rsidRDefault="00C6798B" w:rsidP="00FF37AD">
      <w:pPr>
        <w:jc w:val="both"/>
        <w:rPr>
          <w:rFonts w:cs="Arial"/>
        </w:rPr>
      </w:pPr>
    </w:p>
    <w:p w:rsidR="00C6798B" w:rsidRDefault="00C6798B" w:rsidP="00FF37AD">
      <w:pPr>
        <w:jc w:val="both"/>
        <w:rPr>
          <w:rFonts w:cs="Arial"/>
        </w:rPr>
      </w:pPr>
    </w:p>
    <w:p w:rsidR="000E2889" w:rsidRDefault="00460942" w:rsidP="004F4266">
      <w:pPr>
        <w:pStyle w:val="ListParagraph"/>
        <w:jc w:val="center"/>
        <w:rPr>
          <w:b/>
        </w:rPr>
      </w:pPr>
      <w:r w:rsidRPr="00B67C08">
        <w:rPr>
          <w:b/>
        </w:rPr>
        <w:t xml:space="preserve">Tabla </w:t>
      </w:r>
      <w:r w:rsidR="008C2F32" w:rsidRPr="00B67C08">
        <w:rPr>
          <w:b/>
        </w:rPr>
        <w:t>7</w:t>
      </w:r>
      <w:r w:rsidR="004F4266" w:rsidRPr="00B67C08">
        <w:rPr>
          <w:b/>
        </w:rPr>
        <w:t>:</w:t>
      </w:r>
      <w:r w:rsidR="004F4266" w:rsidRPr="000E2889">
        <w:rPr>
          <w:b/>
        </w:rPr>
        <w:t xml:space="preserve"> </w:t>
      </w:r>
      <w:r w:rsidR="00DB6EE2" w:rsidRPr="000E2889">
        <w:rPr>
          <w:b/>
        </w:rPr>
        <w:t>C</w:t>
      </w:r>
      <w:r w:rsidR="004F4266" w:rsidRPr="000E2889">
        <w:rPr>
          <w:b/>
        </w:rPr>
        <w:t>aracterísticas de personas contratadas y empresas a 3 y 6 meses</w:t>
      </w:r>
    </w:p>
    <w:p w:rsidR="004F4266" w:rsidRPr="000E2889" w:rsidRDefault="004F4266" w:rsidP="004F4266">
      <w:pPr>
        <w:pStyle w:val="ListParagraph"/>
        <w:jc w:val="center"/>
        <w:rPr>
          <w:b/>
        </w:rPr>
      </w:pPr>
      <w:r w:rsidRPr="000E2889">
        <w:rPr>
          <w:b/>
        </w:rPr>
        <w:t>de inicia</w:t>
      </w:r>
      <w:r w:rsidR="00DB6EE2" w:rsidRPr="000E2889">
        <w:rPr>
          <w:b/>
        </w:rPr>
        <w:t>da</w:t>
      </w:r>
      <w:r w:rsidRPr="000E2889">
        <w:rPr>
          <w:b/>
        </w:rPr>
        <w:t xml:space="preserve"> la capacitación</w:t>
      </w:r>
    </w:p>
    <w:tbl>
      <w:tblPr>
        <w:tblW w:w="7824" w:type="dxa"/>
        <w:jc w:val="center"/>
        <w:tblCellMar>
          <w:left w:w="70" w:type="dxa"/>
          <w:right w:w="70" w:type="dxa"/>
        </w:tblCellMar>
        <w:tblLook w:val="04A0" w:firstRow="1" w:lastRow="0" w:firstColumn="1" w:lastColumn="0" w:noHBand="0" w:noVBand="1"/>
      </w:tblPr>
      <w:tblGrid>
        <w:gridCol w:w="2739"/>
        <w:gridCol w:w="2072"/>
        <w:gridCol w:w="1530"/>
        <w:gridCol w:w="1483"/>
      </w:tblGrid>
      <w:tr w:rsidR="004F4266" w:rsidRPr="00E47F69" w:rsidTr="00496AB9">
        <w:trPr>
          <w:trHeight w:val="300"/>
          <w:jc w:val="center"/>
        </w:trPr>
        <w:tc>
          <w:tcPr>
            <w:tcW w:w="4811" w:type="dxa"/>
            <w:gridSpan w:val="2"/>
            <w:vMerge w:val="restart"/>
            <w:tcBorders>
              <w:top w:val="single" w:sz="4" w:space="0" w:color="auto"/>
              <w:left w:val="single" w:sz="4" w:space="0" w:color="auto"/>
              <w:bottom w:val="nil"/>
              <w:right w:val="single" w:sz="4" w:space="0" w:color="000000"/>
            </w:tcBorders>
            <w:shd w:val="clear" w:color="auto" w:fill="D9D9D9" w:themeFill="background1" w:themeFillShade="D9"/>
            <w:noWrap/>
            <w:vAlign w:val="bottom"/>
            <w:hideMark/>
          </w:tcPr>
          <w:p w:rsidR="004F4266" w:rsidRPr="00E47F69" w:rsidRDefault="004F4266" w:rsidP="00BA48B9">
            <w:pPr>
              <w:spacing w:after="0" w:line="240" w:lineRule="auto"/>
              <w:jc w:val="center"/>
              <w:rPr>
                <w:rFonts w:ascii="Calibri" w:eastAsia="Times New Roman" w:hAnsi="Calibri" w:cs="Times New Roman"/>
                <w:color w:val="000000"/>
                <w:lang w:eastAsia="es-ES_tradnl"/>
              </w:rPr>
            </w:pPr>
          </w:p>
        </w:tc>
        <w:tc>
          <w:tcPr>
            <w:tcW w:w="3013" w:type="dxa"/>
            <w:gridSpan w:val="2"/>
            <w:tcBorders>
              <w:top w:val="single" w:sz="4" w:space="0" w:color="auto"/>
              <w:left w:val="nil"/>
              <w:bottom w:val="single" w:sz="4" w:space="0" w:color="auto"/>
              <w:right w:val="single" w:sz="4" w:space="0" w:color="000000"/>
            </w:tcBorders>
            <w:shd w:val="clear" w:color="auto" w:fill="auto"/>
            <w:noWrap/>
            <w:vAlign w:val="bottom"/>
            <w:hideMark/>
          </w:tcPr>
          <w:p w:rsidR="004F4266" w:rsidRPr="00E47F69" w:rsidRDefault="004F4266" w:rsidP="00BA48B9">
            <w:pPr>
              <w:spacing w:after="0" w:line="240" w:lineRule="auto"/>
              <w:jc w:val="center"/>
              <w:rPr>
                <w:rFonts w:ascii="Calibri" w:eastAsia="Times New Roman" w:hAnsi="Calibri" w:cs="Times New Roman"/>
                <w:b/>
                <w:color w:val="000000"/>
                <w:lang w:eastAsia="es-ES_tradnl"/>
              </w:rPr>
            </w:pPr>
            <w:r w:rsidRPr="00E47F69">
              <w:rPr>
                <w:rFonts w:ascii="Calibri" w:eastAsia="Times New Roman" w:hAnsi="Calibri" w:cs="Times New Roman"/>
                <w:b/>
                <w:color w:val="000000"/>
                <w:lang w:eastAsia="es-ES_tradnl"/>
              </w:rPr>
              <w:t>Tasas de contratación</w:t>
            </w:r>
            <w:r>
              <w:rPr>
                <w:rFonts w:ascii="Calibri" w:eastAsia="Times New Roman" w:hAnsi="Calibri" w:cs="Times New Roman"/>
                <w:b/>
                <w:color w:val="000000"/>
                <w:lang w:eastAsia="es-ES_tradnl"/>
              </w:rPr>
              <w:t xml:space="preserve"> en la misma empresa</w:t>
            </w:r>
          </w:p>
        </w:tc>
      </w:tr>
      <w:tr w:rsidR="004F4266" w:rsidRPr="00E47F69" w:rsidTr="00496AB9">
        <w:trPr>
          <w:trHeight w:val="300"/>
          <w:jc w:val="center"/>
        </w:trPr>
        <w:tc>
          <w:tcPr>
            <w:tcW w:w="4811" w:type="dxa"/>
            <w:gridSpan w:val="2"/>
            <w:vMerge/>
            <w:tcBorders>
              <w:top w:val="single" w:sz="4" w:space="0" w:color="auto"/>
              <w:left w:val="single" w:sz="4" w:space="0" w:color="auto"/>
              <w:bottom w:val="nil"/>
              <w:right w:val="single" w:sz="4" w:space="0" w:color="000000"/>
            </w:tcBorders>
            <w:shd w:val="clear" w:color="auto" w:fill="D9D9D9" w:themeFill="background1" w:themeFillShade="D9"/>
            <w:vAlign w:val="center"/>
            <w:hideMark/>
          </w:tcPr>
          <w:p w:rsidR="004F4266" w:rsidRPr="00E47F69" w:rsidRDefault="004F4266" w:rsidP="00BA48B9">
            <w:pPr>
              <w:spacing w:after="0" w:line="240" w:lineRule="auto"/>
              <w:rPr>
                <w:rFonts w:ascii="Calibri" w:eastAsia="Times New Roman" w:hAnsi="Calibri" w:cs="Times New Roman"/>
                <w:color w:val="000000"/>
                <w:lang w:eastAsia="es-ES_tradnl"/>
              </w:rPr>
            </w:pPr>
          </w:p>
        </w:tc>
        <w:tc>
          <w:tcPr>
            <w:tcW w:w="1530"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4F4266" w:rsidRPr="00E47F69" w:rsidRDefault="004F4266" w:rsidP="00BA48B9">
            <w:pPr>
              <w:spacing w:after="0" w:line="240" w:lineRule="auto"/>
              <w:rPr>
                <w:rFonts w:ascii="Calibri" w:eastAsia="Times New Roman" w:hAnsi="Calibri" w:cs="Times New Roman"/>
                <w:b/>
                <w:color w:val="000000"/>
                <w:lang w:eastAsia="es-ES_tradnl"/>
              </w:rPr>
            </w:pPr>
            <w:r w:rsidRPr="00E47F69">
              <w:rPr>
                <w:rFonts w:ascii="Calibri" w:eastAsia="Times New Roman" w:hAnsi="Calibri" w:cs="Times New Roman"/>
                <w:b/>
                <w:color w:val="000000"/>
                <w:lang w:eastAsia="es-ES_tradnl"/>
              </w:rPr>
              <w:t>A 3 meses</w:t>
            </w:r>
          </w:p>
        </w:tc>
        <w:tc>
          <w:tcPr>
            <w:tcW w:w="1483" w:type="dxa"/>
            <w:tcBorders>
              <w:top w:val="single" w:sz="4" w:space="0" w:color="auto"/>
              <w:left w:val="nil"/>
              <w:bottom w:val="single" w:sz="4" w:space="0" w:color="auto"/>
              <w:right w:val="single" w:sz="4" w:space="0" w:color="000000"/>
            </w:tcBorders>
            <w:shd w:val="clear" w:color="auto" w:fill="auto"/>
            <w:noWrap/>
            <w:vAlign w:val="bottom"/>
            <w:hideMark/>
          </w:tcPr>
          <w:p w:rsidR="004F4266" w:rsidRPr="00E47F69" w:rsidRDefault="004F4266" w:rsidP="00BA48B9">
            <w:pPr>
              <w:spacing w:after="0" w:line="240" w:lineRule="auto"/>
              <w:jc w:val="center"/>
              <w:rPr>
                <w:rFonts w:ascii="Calibri" w:eastAsia="Times New Roman" w:hAnsi="Calibri" w:cs="Times New Roman"/>
                <w:b/>
                <w:color w:val="000000"/>
                <w:lang w:eastAsia="es-ES_tradnl"/>
              </w:rPr>
            </w:pPr>
            <w:r w:rsidRPr="00E47F69">
              <w:rPr>
                <w:rFonts w:ascii="Calibri" w:eastAsia="Times New Roman" w:hAnsi="Calibri" w:cs="Times New Roman"/>
                <w:b/>
                <w:color w:val="000000"/>
                <w:lang w:eastAsia="es-ES_tradnl"/>
              </w:rPr>
              <w:t>A 6 meses</w:t>
            </w:r>
          </w:p>
        </w:tc>
      </w:tr>
      <w:tr w:rsidR="004F4266" w:rsidRPr="00E47F69" w:rsidTr="00496AB9">
        <w:trPr>
          <w:trHeight w:val="300"/>
          <w:jc w:val="center"/>
        </w:trPr>
        <w:tc>
          <w:tcPr>
            <w:tcW w:w="273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F4266" w:rsidRPr="00E47F69" w:rsidRDefault="004F4266" w:rsidP="00BA48B9">
            <w:pPr>
              <w:spacing w:after="0" w:line="240" w:lineRule="auto"/>
              <w:jc w:val="center"/>
              <w:rPr>
                <w:rFonts w:ascii="Calibri" w:eastAsia="Times New Roman" w:hAnsi="Calibri" w:cs="Times New Roman"/>
                <w:b/>
                <w:bCs/>
                <w:color w:val="000000"/>
                <w:lang w:eastAsia="es-ES_tradnl"/>
              </w:rPr>
            </w:pPr>
            <w:r w:rsidRPr="00E47F69">
              <w:rPr>
                <w:rFonts w:ascii="Calibri" w:eastAsia="Times New Roman" w:hAnsi="Calibri" w:cs="Times New Roman"/>
                <w:b/>
                <w:bCs/>
                <w:color w:val="000000"/>
                <w:lang w:eastAsia="es-ES_tradnl"/>
              </w:rPr>
              <w:t>Características del beneficiario</w:t>
            </w:r>
          </w:p>
        </w:tc>
        <w:tc>
          <w:tcPr>
            <w:tcW w:w="5085" w:type="dxa"/>
            <w:gridSpan w:val="3"/>
            <w:tcBorders>
              <w:top w:val="single" w:sz="4" w:space="0" w:color="auto"/>
              <w:left w:val="nil"/>
              <w:bottom w:val="single" w:sz="4" w:space="0" w:color="auto"/>
              <w:right w:val="single" w:sz="4" w:space="0" w:color="000000"/>
            </w:tcBorders>
            <w:shd w:val="clear" w:color="auto" w:fill="auto"/>
            <w:noWrap/>
            <w:vAlign w:val="bottom"/>
            <w:hideMark/>
          </w:tcPr>
          <w:p w:rsidR="004F4266" w:rsidRPr="00E47F69" w:rsidRDefault="004F4266" w:rsidP="00BA48B9">
            <w:pPr>
              <w:spacing w:after="0" w:line="240" w:lineRule="auto"/>
              <w:rPr>
                <w:rFonts w:ascii="Calibri" w:eastAsia="Times New Roman" w:hAnsi="Calibri" w:cs="Times New Roman"/>
                <w:b/>
                <w:bCs/>
                <w:color w:val="000000"/>
                <w:lang w:eastAsia="es-ES_tradnl"/>
              </w:rPr>
            </w:pPr>
            <w:r w:rsidRPr="00E47F69">
              <w:rPr>
                <w:rFonts w:ascii="Calibri" w:eastAsia="Times New Roman" w:hAnsi="Calibri" w:cs="Times New Roman"/>
                <w:b/>
                <w:bCs/>
                <w:color w:val="000000"/>
                <w:lang w:eastAsia="es-ES_tradnl"/>
              </w:rPr>
              <w:t>Genero</w:t>
            </w:r>
          </w:p>
        </w:tc>
      </w:tr>
      <w:tr w:rsidR="004F4266" w:rsidRPr="00E47F69" w:rsidTr="00496AB9">
        <w:trPr>
          <w:trHeight w:val="300"/>
          <w:jc w:val="center"/>
        </w:trPr>
        <w:tc>
          <w:tcPr>
            <w:tcW w:w="2739" w:type="dxa"/>
            <w:vMerge/>
            <w:tcBorders>
              <w:top w:val="single" w:sz="4" w:space="0" w:color="auto"/>
              <w:left w:val="single" w:sz="4" w:space="0" w:color="auto"/>
              <w:bottom w:val="single" w:sz="4" w:space="0" w:color="000000"/>
              <w:right w:val="single" w:sz="4" w:space="0" w:color="auto"/>
            </w:tcBorders>
            <w:vAlign w:val="center"/>
            <w:hideMark/>
          </w:tcPr>
          <w:p w:rsidR="004F4266" w:rsidRPr="00E47F69" w:rsidRDefault="004F4266" w:rsidP="00BA48B9">
            <w:pPr>
              <w:spacing w:after="0" w:line="240" w:lineRule="auto"/>
              <w:rPr>
                <w:rFonts w:ascii="Calibri" w:eastAsia="Times New Roman" w:hAnsi="Calibri" w:cs="Times New Roman"/>
                <w:b/>
                <w:bCs/>
                <w:color w:val="000000"/>
                <w:lang w:eastAsia="es-ES_tradnl"/>
              </w:rPr>
            </w:pPr>
          </w:p>
        </w:tc>
        <w:tc>
          <w:tcPr>
            <w:tcW w:w="2072" w:type="dxa"/>
            <w:tcBorders>
              <w:top w:val="nil"/>
              <w:left w:val="nil"/>
              <w:bottom w:val="nil"/>
              <w:right w:val="single" w:sz="4" w:space="0" w:color="000000"/>
            </w:tcBorders>
            <w:shd w:val="clear" w:color="auto" w:fill="auto"/>
            <w:noWrap/>
            <w:vAlign w:val="bottom"/>
            <w:hideMark/>
          </w:tcPr>
          <w:p w:rsidR="004F4266" w:rsidRPr="00E47F69" w:rsidRDefault="004F4266" w:rsidP="00BA48B9">
            <w:pPr>
              <w:spacing w:after="0" w:line="240" w:lineRule="auto"/>
              <w:rPr>
                <w:rFonts w:ascii="Calibri" w:eastAsia="Times New Roman" w:hAnsi="Calibri" w:cs="Times New Roman"/>
                <w:color w:val="000000"/>
                <w:lang w:eastAsia="es-ES_tradnl"/>
              </w:rPr>
            </w:pPr>
            <w:r w:rsidRPr="00E47F69">
              <w:rPr>
                <w:rFonts w:ascii="Calibri" w:eastAsia="Times New Roman" w:hAnsi="Calibri" w:cs="Times New Roman"/>
                <w:color w:val="000000"/>
                <w:lang w:eastAsia="es-ES_tradnl"/>
              </w:rPr>
              <w:t>Hombres</w:t>
            </w:r>
          </w:p>
        </w:tc>
        <w:tc>
          <w:tcPr>
            <w:tcW w:w="1530" w:type="dxa"/>
            <w:tcBorders>
              <w:top w:val="nil"/>
              <w:left w:val="nil"/>
              <w:bottom w:val="nil"/>
              <w:right w:val="single" w:sz="4" w:space="0" w:color="000000"/>
            </w:tcBorders>
            <w:shd w:val="clear" w:color="auto" w:fill="auto"/>
            <w:noWrap/>
            <w:vAlign w:val="bottom"/>
            <w:hideMark/>
          </w:tcPr>
          <w:p w:rsidR="004F4266" w:rsidRPr="00E47F69" w:rsidRDefault="004F4266" w:rsidP="00BA48B9">
            <w:pPr>
              <w:spacing w:after="0" w:line="240" w:lineRule="auto"/>
              <w:jc w:val="center"/>
              <w:rPr>
                <w:rFonts w:ascii="Calibri" w:eastAsia="Times New Roman" w:hAnsi="Calibri" w:cs="Times New Roman"/>
                <w:color w:val="000000"/>
                <w:lang w:eastAsia="es-ES_tradnl"/>
              </w:rPr>
            </w:pPr>
            <w:r>
              <w:rPr>
                <w:rFonts w:ascii="Calibri" w:eastAsia="Times New Roman" w:hAnsi="Calibri" w:cs="Times New Roman"/>
                <w:color w:val="000000"/>
                <w:lang w:eastAsia="es-ES_tradnl"/>
              </w:rPr>
              <w:t>63%</w:t>
            </w:r>
          </w:p>
        </w:tc>
        <w:tc>
          <w:tcPr>
            <w:tcW w:w="1483" w:type="dxa"/>
            <w:tcBorders>
              <w:top w:val="nil"/>
              <w:left w:val="nil"/>
              <w:bottom w:val="nil"/>
              <w:right w:val="single" w:sz="4" w:space="0" w:color="000000"/>
            </w:tcBorders>
            <w:shd w:val="clear" w:color="auto" w:fill="auto"/>
            <w:noWrap/>
            <w:vAlign w:val="bottom"/>
            <w:hideMark/>
          </w:tcPr>
          <w:p w:rsidR="004F4266" w:rsidRPr="00E47F69" w:rsidRDefault="004F4266" w:rsidP="00BA48B9">
            <w:pPr>
              <w:spacing w:after="0" w:line="240" w:lineRule="auto"/>
              <w:jc w:val="center"/>
              <w:rPr>
                <w:rFonts w:ascii="Calibri" w:eastAsia="Times New Roman" w:hAnsi="Calibri" w:cs="Times New Roman"/>
                <w:color w:val="000000"/>
                <w:lang w:eastAsia="es-ES_tradnl"/>
              </w:rPr>
            </w:pPr>
            <w:r>
              <w:rPr>
                <w:rFonts w:ascii="Calibri" w:eastAsia="Times New Roman" w:hAnsi="Calibri" w:cs="Times New Roman"/>
                <w:color w:val="000000"/>
                <w:lang w:eastAsia="es-ES_tradnl"/>
              </w:rPr>
              <w:t>42%</w:t>
            </w:r>
          </w:p>
        </w:tc>
      </w:tr>
      <w:tr w:rsidR="004F4266" w:rsidRPr="00E47F69" w:rsidTr="00496AB9">
        <w:trPr>
          <w:trHeight w:val="300"/>
          <w:jc w:val="center"/>
        </w:trPr>
        <w:tc>
          <w:tcPr>
            <w:tcW w:w="2739" w:type="dxa"/>
            <w:vMerge/>
            <w:tcBorders>
              <w:top w:val="single" w:sz="4" w:space="0" w:color="auto"/>
              <w:left w:val="single" w:sz="4" w:space="0" w:color="auto"/>
              <w:bottom w:val="single" w:sz="4" w:space="0" w:color="000000"/>
              <w:right w:val="single" w:sz="4" w:space="0" w:color="auto"/>
            </w:tcBorders>
            <w:vAlign w:val="center"/>
            <w:hideMark/>
          </w:tcPr>
          <w:p w:rsidR="004F4266" w:rsidRPr="00E47F69" w:rsidRDefault="004F4266" w:rsidP="00BA48B9">
            <w:pPr>
              <w:spacing w:after="0" w:line="240" w:lineRule="auto"/>
              <w:rPr>
                <w:rFonts w:ascii="Calibri" w:eastAsia="Times New Roman" w:hAnsi="Calibri" w:cs="Times New Roman"/>
                <w:b/>
                <w:bCs/>
                <w:color w:val="000000"/>
                <w:lang w:eastAsia="es-ES_tradnl"/>
              </w:rPr>
            </w:pPr>
          </w:p>
        </w:tc>
        <w:tc>
          <w:tcPr>
            <w:tcW w:w="2072" w:type="dxa"/>
            <w:tcBorders>
              <w:top w:val="nil"/>
              <w:left w:val="nil"/>
              <w:bottom w:val="nil"/>
              <w:right w:val="single" w:sz="4" w:space="0" w:color="000000"/>
            </w:tcBorders>
            <w:shd w:val="clear" w:color="auto" w:fill="auto"/>
            <w:noWrap/>
            <w:vAlign w:val="bottom"/>
            <w:hideMark/>
          </w:tcPr>
          <w:p w:rsidR="004F4266" w:rsidRPr="00E47F69" w:rsidRDefault="004F4266" w:rsidP="00BA48B9">
            <w:pPr>
              <w:spacing w:after="0" w:line="240" w:lineRule="auto"/>
              <w:rPr>
                <w:rFonts w:ascii="Calibri" w:eastAsia="Times New Roman" w:hAnsi="Calibri" w:cs="Times New Roman"/>
                <w:color w:val="000000"/>
                <w:lang w:eastAsia="es-ES_tradnl"/>
              </w:rPr>
            </w:pPr>
            <w:r w:rsidRPr="00E47F69">
              <w:rPr>
                <w:rFonts w:ascii="Calibri" w:eastAsia="Times New Roman" w:hAnsi="Calibri" w:cs="Times New Roman"/>
                <w:color w:val="000000"/>
                <w:lang w:eastAsia="es-ES_tradnl"/>
              </w:rPr>
              <w:t>Mujeres</w:t>
            </w:r>
          </w:p>
        </w:tc>
        <w:tc>
          <w:tcPr>
            <w:tcW w:w="1530" w:type="dxa"/>
            <w:tcBorders>
              <w:top w:val="nil"/>
              <w:left w:val="nil"/>
              <w:bottom w:val="nil"/>
              <w:right w:val="single" w:sz="4" w:space="0" w:color="000000"/>
            </w:tcBorders>
            <w:shd w:val="clear" w:color="auto" w:fill="auto"/>
            <w:noWrap/>
            <w:vAlign w:val="bottom"/>
            <w:hideMark/>
          </w:tcPr>
          <w:p w:rsidR="004F4266" w:rsidRPr="00E47F69" w:rsidRDefault="004F4266" w:rsidP="00BA48B9">
            <w:pPr>
              <w:spacing w:after="0" w:line="240" w:lineRule="auto"/>
              <w:jc w:val="center"/>
              <w:rPr>
                <w:rFonts w:ascii="Calibri" w:eastAsia="Times New Roman" w:hAnsi="Calibri" w:cs="Times New Roman"/>
                <w:color w:val="000000"/>
                <w:lang w:eastAsia="es-ES_tradnl"/>
              </w:rPr>
            </w:pPr>
            <w:r>
              <w:rPr>
                <w:rFonts w:ascii="Calibri" w:eastAsia="Times New Roman" w:hAnsi="Calibri" w:cs="Times New Roman"/>
                <w:color w:val="000000"/>
                <w:lang w:eastAsia="es-ES_tradnl"/>
              </w:rPr>
              <w:t>59%</w:t>
            </w:r>
          </w:p>
        </w:tc>
        <w:tc>
          <w:tcPr>
            <w:tcW w:w="1483" w:type="dxa"/>
            <w:tcBorders>
              <w:top w:val="nil"/>
              <w:left w:val="nil"/>
              <w:bottom w:val="nil"/>
              <w:right w:val="single" w:sz="4" w:space="0" w:color="000000"/>
            </w:tcBorders>
            <w:shd w:val="clear" w:color="auto" w:fill="auto"/>
            <w:noWrap/>
            <w:vAlign w:val="bottom"/>
            <w:hideMark/>
          </w:tcPr>
          <w:p w:rsidR="004F4266" w:rsidRPr="00E47F69" w:rsidRDefault="004F4266" w:rsidP="00BA48B9">
            <w:pPr>
              <w:spacing w:after="0" w:line="240" w:lineRule="auto"/>
              <w:jc w:val="center"/>
              <w:rPr>
                <w:rFonts w:ascii="Calibri" w:eastAsia="Times New Roman" w:hAnsi="Calibri" w:cs="Times New Roman"/>
                <w:color w:val="000000"/>
                <w:lang w:eastAsia="es-ES_tradnl"/>
              </w:rPr>
            </w:pPr>
            <w:r>
              <w:rPr>
                <w:rFonts w:ascii="Calibri" w:eastAsia="Times New Roman" w:hAnsi="Calibri" w:cs="Times New Roman"/>
                <w:color w:val="000000"/>
                <w:lang w:eastAsia="es-ES_tradnl"/>
              </w:rPr>
              <w:t>38%</w:t>
            </w:r>
          </w:p>
        </w:tc>
      </w:tr>
      <w:tr w:rsidR="004F4266" w:rsidRPr="00E47F69" w:rsidTr="00496AB9">
        <w:trPr>
          <w:trHeight w:val="300"/>
          <w:jc w:val="center"/>
        </w:trPr>
        <w:tc>
          <w:tcPr>
            <w:tcW w:w="2739" w:type="dxa"/>
            <w:vMerge/>
            <w:tcBorders>
              <w:top w:val="single" w:sz="4" w:space="0" w:color="auto"/>
              <w:left w:val="single" w:sz="4" w:space="0" w:color="auto"/>
              <w:bottom w:val="single" w:sz="4" w:space="0" w:color="000000"/>
              <w:right w:val="single" w:sz="4" w:space="0" w:color="auto"/>
            </w:tcBorders>
            <w:vAlign w:val="center"/>
            <w:hideMark/>
          </w:tcPr>
          <w:p w:rsidR="004F4266" w:rsidRPr="00E47F69" w:rsidRDefault="004F4266" w:rsidP="00BA48B9">
            <w:pPr>
              <w:spacing w:after="0" w:line="240" w:lineRule="auto"/>
              <w:rPr>
                <w:rFonts w:ascii="Calibri" w:eastAsia="Times New Roman" w:hAnsi="Calibri" w:cs="Times New Roman"/>
                <w:b/>
                <w:bCs/>
                <w:color w:val="000000"/>
                <w:lang w:eastAsia="es-ES_tradnl"/>
              </w:rPr>
            </w:pPr>
          </w:p>
        </w:tc>
        <w:tc>
          <w:tcPr>
            <w:tcW w:w="5085" w:type="dxa"/>
            <w:gridSpan w:val="3"/>
            <w:tcBorders>
              <w:top w:val="single" w:sz="4" w:space="0" w:color="auto"/>
              <w:left w:val="nil"/>
              <w:bottom w:val="single" w:sz="4" w:space="0" w:color="auto"/>
              <w:right w:val="single" w:sz="4" w:space="0" w:color="000000"/>
            </w:tcBorders>
            <w:shd w:val="clear" w:color="auto" w:fill="auto"/>
            <w:noWrap/>
            <w:vAlign w:val="bottom"/>
            <w:hideMark/>
          </w:tcPr>
          <w:p w:rsidR="004F4266" w:rsidRPr="00E47F69" w:rsidRDefault="004F4266" w:rsidP="00BA48B9">
            <w:pPr>
              <w:spacing w:after="0" w:line="240" w:lineRule="auto"/>
              <w:rPr>
                <w:rFonts w:ascii="Calibri" w:eastAsia="Times New Roman" w:hAnsi="Calibri" w:cs="Times New Roman"/>
                <w:b/>
                <w:bCs/>
                <w:color w:val="000000"/>
                <w:lang w:eastAsia="es-ES_tradnl"/>
              </w:rPr>
            </w:pPr>
            <w:r w:rsidRPr="00E47F69">
              <w:rPr>
                <w:rFonts w:ascii="Calibri" w:eastAsia="Times New Roman" w:hAnsi="Calibri" w:cs="Times New Roman"/>
                <w:b/>
                <w:bCs/>
                <w:color w:val="000000"/>
                <w:lang w:eastAsia="es-ES_tradnl"/>
              </w:rPr>
              <w:t>Edad</w:t>
            </w:r>
          </w:p>
        </w:tc>
      </w:tr>
      <w:tr w:rsidR="004F4266" w:rsidRPr="00E47F69" w:rsidTr="00496AB9">
        <w:trPr>
          <w:trHeight w:val="300"/>
          <w:jc w:val="center"/>
        </w:trPr>
        <w:tc>
          <w:tcPr>
            <w:tcW w:w="2739" w:type="dxa"/>
            <w:vMerge/>
            <w:tcBorders>
              <w:top w:val="single" w:sz="4" w:space="0" w:color="auto"/>
              <w:left w:val="single" w:sz="4" w:space="0" w:color="auto"/>
              <w:bottom w:val="single" w:sz="4" w:space="0" w:color="000000"/>
              <w:right w:val="single" w:sz="4" w:space="0" w:color="auto"/>
            </w:tcBorders>
            <w:vAlign w:val="center"/>
            <w:hideMark/>
          </w:tcPr>
          <w:p w:rsidR="004F4266" w:rsidRPr="00E47F69" w:rsidRDefault="004F4266" w:rsidP="00BA48B9">
            <w:pPr>
              <w:spacing w:after="0" w:line="240" w:lineRule="auto"/>
              <w:rPr>
                <w:rFonts w:ascii="Calibri" w:eastAsia="Times New Roman" w:hAnsi="Calibri" w:cs="Times New Roman"/>
                <w:b/>
                <w:bCs/>
                <w:color w:val="000000"/>
                <w:lang w:eastAsia="es-ES_tradnl"/>
              </w:rPr>
            </w:pPr>
          </w:p>
        </w:tc>
        <w:tc>
          <w:tcPr>
            <w:tcW w:w="2072" w:type="dxa"/>
            <w:tcBorders>
              <w:top w:val="nil"/>
              <w:left w:val="nil"/>
              <w:bottom w:val="nil"/>
              <w:right w:val="single" w:sz="4" w:space="0" w:color="000000"/>
            </w:tcBorders>
            <w:shd w:val="clear" w:color="auto" w:fill="auto"/>
            <w:noWrap/>
            <w:vAlign w:val="bottom"/>
            <w:hideMark/>
          </w:tcPr>
          <w:p w:rsidR="004F4266" w:rsidRPr="00E47F69" w:rsidRDefault="004F4266" w:rsidP="00BA48B9">
            <w:pPr>
              <w:spacing w:after="0" w:line="240" w:lineRule="auto"/>
              <w:rPr>
                <w:rFonts w:ascii="Calibri" w:eastAsia="Times New Roman" w:hAnsi="Calibri" w:cs="Times New Roman"/>
                <w:i/>
                <w:iCs/>
                <w:color w:val="000000"/>
                <w:lang w:eastAsia="es-ES_tradnl"/>
              </w:rPr>
            </w:pPr>
            <w:r w:rsidRPr="00E47F69">
              <w:rPr>
                <w:rFonts w:ascii="Calibri" w:eastAsia="Times New Roman" w:hAnsi="Calibri" w:cs="Times New Roman"/>
                <w:i/>
                <w:iCs/>
                <w:color w:val="000000"/>
                <w:lang w:eastAsia="es-ES_tradnl"/>
              </w:rPr>
              <w:t>18-25</w:t>
            </w:r>
          </w:p>
        </w:tc>
        <w:tc>
          <w:tcPr>
            <w:tcW w:w="1530" w:type="dxa"/>
            <w:tcBorders>
              <w:top w:val="nil"/>
              <w:left w:val="nil"/>
              <w:bottom w:val="nil"/>
              <w:right w:val="single" w:sz="4" w:space="0" w:color="000000"/>
            </w:tcBorders>
            <w:shd w:val="clear" w:color="auto" w:fill="auto"/>
            <w:noWrap/>
            <w:vAlign w:val="bottom"/>
            <w:hideMark/>
          </w:tcPr>
          <w:p w:rsidR="004F4266" w:rsidRPr="00E47F69" w:rsidRDefault="004F4266" w:rsidP="00BA48B9">
            <w:pPr>
              <w:spacing w:after="0" w:line="240" w:lineRule="auto"/>
              <w:jc w:val="center"/>
              <w:rPr>
                <w:rFonts w:ascii="Calibri" w:eastAsia="Times New Roman" w:hAnsi="Calibri" w:cs="Times New Roman"/>
                <w:color w:val="000000"/>
                <w:lang w:eastAsia="es-ES_tradnl"/>
              </w:rPr>
            </w:pPr>
            <w:r>
              <w:rPr>
                <w:rFonts w:ascii="Calibri" w:eastAsia="Times New Roman" w:hAnsi="Calibri" w:cs="Times New Roman"/>
                <w:color w:val="000000"/>
                <w:lang w:eastAsia="es-ES_tradnl"/>
              </w:rPr>
              <w:t>57%</w:t>
            </w:r>
          </w:p>
        </w:tc>
        <w:tc>
          <w:tcPr>
            <w:tcW w:w="1483" w:type="dxa"/>
            <w:tcBorders>
              <w:top w:val="nil"/>
              <w:left w:val="nil"/>
              <w:bottom w:val="nil"/>
              <w:right w:val="single" w:sz="4" w:space="0" w:color="000000"/>
            </w:tcBorders>
            <w:shd w:val="clear" w:color="auto" w:fill="auto"/>
            <w:noWrap/>
            <w:vAlign w:val="bottom"/>
            <w:hideMark/>
          </w:tcPr>
          <w:p w:rsidR="004F4266" w:rsidRPr="00E47F69" w:rsidRDefault="004F4266" w:rsidP="00BA48B9">
            <w:pPr>
              <w:spacing w:after="0" w:line="240" w:lineRule="auto"/>
              <w:jc w:val="center"/>
              <w:rPr>
                <w:rFonts w:ascii="Calibri" w:eastAsia="Times New Roman" w:hAnsi="Calibri" w:cs="Times New Roman"/>
                <w:color w:val="000000"/>
                <w:lang w:eastAsia="es-ES_tradnl"/>
              </w:rPr>
            </w:pPr>
            <w:r>
              <w:rPr>
                <w:rFonts w:ascii="Calibri" w:eastAsia="Times New Roman" w:hAnsi="Calibri" w:cs="Times New Roman"/>
                <w:color w:val="000000"/>
                <w:lang w:eastAsia="es-ES_tradnl"/>
              </w:rPr>
              <w:t>35%</w:t>
            </w:r>
          </w:p>
        </w:tc>
      </w:tr>
      <w:tr w:rsidR="004F4266" w:rsidRPr="00E47F69" w:rsidTr="00496AB9">
        <w:trPr>
          <w:trHeight w:val="300"/>
          <w:jc w:val="center"/>
        </w:trPr>
        <w:tc>
          <w:tcPr>
            <w:tcW w:w="2739" w:type="dxa"/>
            <w:vMerge/>
            <w:tcBorders>
              <w:top w:val="single" w:sz="4" w:space="0" w:color="auto"/>
              <w:left w:val="single" w:sz="4" w:space="0" w:color="auto"/>
              <w:bottom w:val="single" w:sz="4" w:space="0" w:color="000000"/>
              <w:right w:val="single" w:sz="4" w:space="0" w:color="auto"/>
            </w:tcBorders>
            <w:vAlign w:val="center"/>
            <w:hideMark/>
          </w:tcPr>
          <w:p w:rsidR="004F4266" w:rsidRPr="00E47F69" w:rsidRDefault="004F4266" w:rsidP="00BA48B9">
            <w:pPr>
              <w:spacing w:after="0" w:line="240" w:lineRule="auto"/>
              <w:rPr>
                <w:rFonts w:ascii="Calibri" w:eastAsia="Times New Roman" w:hAnsi="Calibri" w:cs="Times New Roman"/>
                <w:b/>
                <w:bCs/>
                <w:color w:val="000000"/>
                <w:lang w:eastAsia="es-ES_tradnl"/>
              </w:rPr>
            </w:pPr>
          </w:p>
        </w:tc>
        <w:tc>
          <w:tcPr>
            <w:tcW w:w="2072" w:type="dxa"/>
            <w:tcBorders>
              <w:top w:val="nil"/>
              <w:left w:val="nil"/>
              <w:bottom w:val="nil"/>
              <w:right w:val="single" w:sz="4" w:space="0" w:color="000000"/>
            </w:tcBorders>
            <w:shd w:val="clear" w:color="auto" w:fill="auto"/>
            <w:noWrap/>
            <w:vAlign w:val="bottom"/>
            <w:hideMark/>
          </w:tcPr>
          <w:p w:rsidR="004F4266" w:rsidRPr="00E47F69" w:rsidRDefault="004F4266" w:rsidP="00BA48B9">
            <w:pPr>
              <w:spacing w:after="0" w:line="240" w:lineRule="auto"/>
              <w:rPr>
                <w:rFonts w:ascii="Calibri" w:eastAsia="Times New Roman" w:hAnsi="Calibri" w:cs="Times New Roman"/>
                <w:i/>
                <w:iCs/>
                <w:color w:val="000000"/>
                <w:lang w:eastAsia="es-ES_tradnl"/>
              </w:rPr>
            </w:pPr>
            <w:r w:rsidRPr="00E47F69">
              <w:rPr>
                <w:rFonts w:ascii="Calibri" w:eastAsia="Times New Roman" w:hAnsi="Calibri" w:cs="Times New Roman"/>
                <w:i/>
                <w:iCs/>
                <w:color w:val="000000"/>
                <w:lang w:eastAsia="es-ES_tradnl"/>
              </w:rPr>
              <w:t>26-35</w:t>
            </w:r>
          </w:p>
        </w:tc>
        <w:tc>
          <w:tcPr>
            <w:tcW w:w="1530" w:type="dxa"/>
            <w:tcBorders>
              <w:top w:val="nil"/>
              <w:left w:val="nil"/>
              <w:bottom w:val="nil"/>
              <w:right w:val="single" w:sz="4" w:space="0" w:color="000000"/>
            </w:tcBorders>
            <w:shd w:val="clear" w:color="auto" w:fill="auto"/>
            <w:noWrap/>
            <w:vAlign w:val="bottom"/>
            <w:hideMark/>
          </w:tcPr>
          <w:p w:rsidR="004F4266" w:rsidRPr="00E47F69" w:rsidRDefault="004F4266" w:rsidP="00BA48B9">
            <w:pPr>
              <w:spacing w:after="0" w:line="240" w:lineRule="auto"/>
              <w:jc w:val="center"/>
              <w:rPr>
                <w:rFonts w:ascii="Calibri" w:eastAsia="Times New Roman" w:hAnsi="Calibri" w:cs="Times New Roman"/>
                <w:color w:val="000000"/>
                <w:lang w:eastAsia="es-ES_tradnl"/>
              </w:rPr>
            </w:pPr>
            <w:r>
              <w:rPr>
                <w:rFonts w:ascii="Calibri" w:eastAsia="Times New Roman" w:hAnsi="Calibri" w:cs="Times New Roman"/>
                <w:color w:val="000000"/>
                <w:lang w:eastAsia="es-ES_tradnl"/>
              </w:rPr>
              <w:t>59%</w:t>
            </w:r>
          </w:p>
        </w:tc>
        <w:tc>
          <w:tcPr>
            <w:tcW w:w="1483" w:type="dxa"/>
            <w:tcBorders>
              <w:top w:val="nil"/>
              <w:left w:val="nil"/>
              <w:bottom w:val="nil"/>
              <w:right w:val="single" w:sz="4" w:space="0" w:color="000000"/>
            </w:tcBorders>
            <w:shd w:val="clear" w:color="auto" w:fill="auto"/>
            <w:noWrap/>
            <w:vAlign w:val="bottom"/>
            <w:hideMark/>
          </w:tcPr>
          <w:p w:rsidR="004F4266" w:rsidRPr="00E47F69" w:rsidRDefault="004F4266" w:rsidP="00BA48B9">
            <w:pPr>
              <w:spacing w:after="0" w:line="240" w:lineRule="auto"/>
              <w:jc w:val="center"/>
              <w:rPr>
                <w:rFonts w:ascii="Calibri" w:eastAsia="Times New Roman" w:hAnsi="Calibri" w:cs="Times New Roman"/>
                <w:color w:val="000000"/>
                <w:lang w:eastAsia="es-ES_tradnl"/>
              </w:rPr>
            </w:pPr>
            <w:r>
              <w:rPr>
                <w:rFonts w:ascii="Calibri" w:eastAsia="Times New Roman" w:hAnsi="Calibri" w:cs="Times New Roman"/>
                <w:color w:val="000000"/>
                <w:lang w:eastAsia="es-ES_tradnl"/>
              </w:rPr>
              <w:t>40%</w:t>
            </w:r>
          </w:p>
        </w:tc>
      </w:tr>
      <w:tr w:rsidR="004F4266" w:rsidRPr="00E47F69" w:rsidTr="00496AB9">
        <w:trPr>
          <w:trHeight w:val="300"/>
          <w:jc w:val="center"/>
        </w:trPr>
        <w:tc>
          <w:tcPr>
            <w:tcW w:w="2739" w:type="dxa"/>
            <w:vMerge/>
            <w:tcBorders>
              <w:top w:val="single" w:sz="4" w:space="0" w:color="auto"/>
              <w:left w:val="single" w:sz="4" w:space="0" w:color="auto"/>
              <w:bottom w:val="single" w:sz="4" w:space="0" w:color="000000"/>
              <w:right w:val="single" w:sz="4" w:space="0" w:color="auto"/>
            </w:tcBorders>
            <w:vAlign w:val="center"/>
            <w:hideMark/>
          </w:tcPr>
          <w:p w:rsidR="004F4266" w:rsidRPr="00E47F69" w:rsidRDefault="004F4266" w:rsidP="00BA48B9">
            <w:pPr>
              <w:spacing w:after="0" w:line="240" w:lineRule="auto"/>
              <w:rPr>
                <w:rFonts w:ascii="Calibri" w:eastAsia="Times New Roman" w:hAnsi="Calibri" w:cs="Times New Roman"/>
                <w:b/>
                <w:bCs/>
                <w:color w:val="000000"/>
                <w:lang w:eastAsia="es-ES_tradnl"/>
              </w:rPr>
            </w:pPr>
          </w:p>
        </w:tc>
        <w:tc>
          <w:tcPr>
            <w:tcW w:w="2072" w:type="dxa"/>
            <w:tcBorders>
              <w:top w:val="nil"/>
              <w:left w:val="nil"/>
              <w:bottom w:val="nil"/>
              <w:right w:val="single" w:sz="4" w:space="0" w:color="000000"/>
            </w:tcBorders>
            <w:shd w:val="clear" w:color="auto" w:fill="auto"/>
            <w:noWrap/>
            <w:vAlign w:val="bottom"/>
            <w:hideMark/>
          </w:tcPr>
          <w:p w:rsidR="004F4266" w:rsidRPr="00E47F69" w:rsidRDefault="004F4266" w:rsidP="00BA48B9">
            <w:pPr>
              <w:spacing w:after="0" w:line="240" w:lineRule="auto"/>
              <w:rPr>
                <w:rFonts w:ascii="Calibri" w:eastAsia="Times New Roman" w:hAnsi="Calibri" w:cs="Times New Roman"/>
                <w:i/>
                <w:iCs/>
                <w:color w:val="000000"/>
                <w:lang w:eastAsia="es-ES_tradnl"/>
              </w:rPr>
            </w:pPr>
            <w:r w:rsidRPr="00E47F69">
              <w:rPr>
                <w:rFonts w:ascii="Calibri" w:eastAsia="Times New Roman" w:hAnsi="Calibri" w:cs="Times New Roman"/>
                <w:i/>
                <w:iCs/>
                <w:color w:val="000000"/>
                <w:lang w:eastAsia="es-ES_tradnl"/>
              </w:rPr>
              <w:t>36-45</w:t>
            </w:r>
          </w:p>
        </w:tc>
        <w:tc>
          <w:tcPr>
            <w:tcW w:w="1530" w:type="dxa"/>
            <w:tcBorders>
              <w:top w:val="nil"/>
              <w:left w:val="nil"/>
              <w:bottom w:val="nil"/>
              <w:right w:val="single" w:sz="4" w:space="0" w:color="000000"/>
            </w:tcBorders>
            <w:shd w:val="clear" w:color="auto" w:fill="auto"/>
            <w:noWrap/>
            <w:vAlign w:val="bottom"/>
            <w:hideMark/>
          </w:tcPr>
          <w:p w:rsidR="004F4266" w:rsidRPr="00E47F69" w:rsidRDefault="004F4266" w:rsidP="00BA48B9">
            <w:pPr>
              <w:spacing w:after="0" w:line="240" w:lineRule="auto"/>
              <w:jc w:val="center"/>
              <w:rPr>
                <w:rFonts w:ascii="Calibri" w:eastAsia="Times New Roman" w:hAnsi="Calibri" w:cs="Times New Roman"/>
                <w:color w:val="000000"/>
                <w:lang w:eastAsia="es-ES_tradnl"/>
              </w:rPr>
            </w:pPr>
            <w:r>
              <w:rPr>
                <w:rFonts w:ascii="Calibri" w:eastAsia="Times New Roman" w:hAnsi="Calibri" w:cs="Times New Roman"/>
                <w:color w:val="000000"/>
                <w:lang w:eastAsia="es-ES_tradnl"/>
              </w:rPr>
              <w:t>69%</w:t>
            </w:r>
          </w:p>
        </w:tc>
        <w:tc>
          <w:tcPr>
            <w:tcW w:w="1483" w:type="dxa"/>
            <w:tcBorders>
              <w:top w:val="nil"/>
              <w:left w:val="nil"/>
              <w:bottom w:val="nil"/>
              <w:right w:val="single" w:sz="4" w:space="0" w:color="000000"/>
            </w:tcBorders>
            <w:shd w:val="clear" w:color="auto" w:fill="auto"/>
            <w:noWrap/>
            <w:vAlign w:val="bottom"/>
            <w:hideMark/>
          </w:tcPr>
          <w:p w:rsidR="004F4266" w:rsidRPr="00E47F69" w:rsidRDefault="004F4266" w:rsidP="00BA48B9">
            <w:pPr>
              <w:spacing w:after="0" w:line="240" w:lineRule="auto"/>
              <w:jc w:val="center"/>
              <w:rPr>
                <w:rFonts w:ascii="Calibri" w:eastAsia="Times New Roman" w:hAnsi="Calibri" w:cs="Times New Roman"/>
                <w:color w:val="000000"/>
                <w:lang w:eastAsia="es-ES_tradnl"/>
              </w:rPr>
            </w:pPr>
            <w:r>
              <w:rPr>
                <w:rFonts w:ascii="Calibri" w:eastAsia="Times New Roman" w:hAnsi="Calibri" w:cs="Times New Roman"/>
                <w:color w:val="000000"/>
                <w:lang w:eastAsia="es-ES_tradnl"/>
              </w:rPr>
              <w:t>48%</w:t>
            </w:r>
          </w:p>
        </w:tc>
      </w:tr>
      <w:tr w:rsidR="004F4266" w:rsidRPr="00E47F69" w:rsidTr="00496AB9">
        <w:trPr>
          <w:trHeight w:val="300"/>
          <w:jc w:val="center"/>
        </w:trPr>
        <w:tc>
          <w:tcPr>
            <w:tcW w:w="2739" w:type="dxa"/>
            <w:vMerge/>
            <w:tcBorders>
              <w:top w:val="single" w:sz="4" w:space="0" w:color="auto"/>
              <w:left w:val="single" w:sz="4" w:space="0" w:color="auto"/>
              <w:bottom w:val="single" w:sz="4" w:space="0" w:color="000000"/>
              <w:right w:val="single" w:sz="4" w:space="0" w:color="auto"/>
            </w:tcBorders>
            <w:vAlign w:val="center"/>
            <w:hideMark/>
          </w:tcPr>
          <w:p w:rsidR="004F4266" w:rsidRPr="00E47F69" w:rsidRDefault="004F4266" w:rsidP="00BA48B9">
            <w:pPr>
              <w:spacing w:after="0" w:line="240" w:lineRule="auto"/>
              <w:rPr>
                <w:rFonts w:ascii="Calibri" w:eastAsia="Times New Roman" w:hAnsi="Calibri" w:cs="Times New Roman"/>
                <w:b/>
                <w:bCs/>
                <w:color w:val="000000"/>
                <w:lang w:eastAsia="es-ES_tradnl"/>
              </w:rPr>
            </w:pPr>
          </w:p>
        </w:tc>
        <w:tc>
          <w:tcPr>
            <w:tcW w:w="2072" w:type="dxa"/>
            <w:tcBorders>
              <w:top w:val="nil"/>
              <w:left w:val="nil"/>
              <w:bottom w:val="nil"/>
              <w:right w:val="single" w:sz="4" w:space="0" w:color="000000"/>
            </w:tcBorders>
            <w:shd w:val="clear" w:color="auto" w:fill="auto"/>
            <w:noWrap/>
            <w:vAlign w:val="bottom"/>
            <w:hideMark/>
          </w:tcPr>
          <w:p w:rsidR="004F4266" w:rsidRPr="00E47F69" w:rsidRDefault="004F4266" w:rsidP="00BA48B9">
            <w:pPr>
              <w:spacing w:after="0" w:line="240" w:lineRule="auto"/>
              <w:rPr>
                <w:rFonts w:ascii="Calibri" w:eastAsia="Times New Roman" w:hAnsi="Calibri" w:cs="Times New Roman"/>
                <w:i/>
                <w:iCs/>
                <w:color w:val="000000"/>
                <w:lang w:eastAsia="es-ES_tradnl"/>
              </w:rPr>
            </w:pPr>
            <w:r w:rsidRPr="00E47F69">
              <w:rPr>
                <w:rFonts w:ascii="Calibri" w:eastAsia="Times New Roman" w:hAnsi="Calibri" w:cs="Times New Roman"/>
                <w:i/>
                <w:iCs/>
                <w:color w:val="000000"/>
                <w:lang w:eastAsia="es-ES_tradnl"/>
              </w:rPr>
              <w:t>46-55</w:t>
            </w:r>
          </w:p>
        </w:tc>
        <w:tc>
          <w:tcPr>
            <w:tcW w:w="1530" w:type="dxa"/>
            <w:tcBorders>
              <w:top w:val="nil"/>
              <w:left w:val="nil"/>
              <w:bottom w:val="nil"/>
              <w:right w:val="single" w:sz="4" w:space="0" w:color="000000"/>
            </w:tcBorders>
            <w:shd w:val="clear" w:color="auto" w:fill="auto"/>
            <w:noWrap/>
            <w:vAlign w:val="bottom"/>
            <w:hideMark/>
          </w:tcPr>
          <w:p w:rsidR="004F4266" w:rsidRPr="00E47F69" w:rsidRDefault="004F4266" w:rsidP="00BA48B9">
            <w:pPr>
              <w:spacing w:after="0" w:line="240" w:lineRule="auto"/>
              <w:jc w:val="center"/>
              <w:rPr>
                <w:rFonts w:ascii="Calibri" w:eastAsia="Times New Roman" w:hAnsi="Calibri" w:cs="Times New Roman"/>
                <w:color w:val="000000"/>
                <w:lang w:eastAsia="es-ES_tradnl"/>
              </w:rPr>
            </w:pPr>
            <w:r>
              <w:rPr>
                <w:rFonts w:ascii="Calibri" w:eastAsia="Times New Roman" w:hAnsi="Calibri" w:cs="Times New Roman"/>
                <w:color w:val="000000"/>
                <w:lang w:eastAsia="es-ES_tradnl"/>
              </w:rPr>
              <w:t>65%</w:t>
            </w:r>
          </w:p>
        </w:tc>
        <w:tc>
          <w:tcPr>
            <w:tcW w:w="1483" w:type="dxa"/>
            <w:tcBorders>
              <w:top w:val="nil"/>
              <w:left w:val="nil"/>
              <w:bottom w:val="nil"/>
              <w:right w:val="single" w:sz="4" w:space="0" w:color="000000"/>
            </w:tcBorders>
            <w:shd w:val="clear" w:color="auto" w:fill="auto"/>
            <w:noWrap/>
            <w:vAlign w:val="bottom"/>
            <w:hideMark/>
          </w:tcPr>
          <w:p w:rsidR="004F4266" w:rsidRPr="00E47F69" w:rsidRDefault="004F4266" w:rsidP="00BA48B9">
            <w:pPr>
              <w:spacing w:after="0" w:line="240" w:lineRule="auto"/>
              <w:jc w:val="center"/>
              <w:rPr>
                <w:rFonts w:ascii="Calibri" w:eastAsia="Times New Roman" w:hAnsi="Calibri" w:cs="Times New Roman"/>
                <w:color w:val="000000"/>
                <w:lang w:eastAsia="es-ES_tradnl"/>
              </w:rPr>
            </w:pPr>
            <w:r>
              <w:rPr>
                <w:rFonts w:ascii="Calibri" w:eastAsia="Times New Roman" w:hAnsi="Calibri" w:cs="Times New Roman"/>
                <w:color w:val="000000"/>
                <w:lang w:eastAsia="es-ES_tradnl"/>
              </w:rPr>
              <w:t>44%</w:t>
            </w:r>
          </w:p>
        </w:tc>
      </w:tr>
      <w:tr w:rsidR="004F4266" w:rsidRPr="00E47F69" w:rsidTr="00496AB9">
        <w:trPr>
          <w:trHeight w:val="300"/>
          <w:jc w:val="center"/>
        </w:trPr>
        <w:tc>
          <w:tcPr>
            <w:tcW w:w="2739" w:type="dxa"/>
            <w:vMerge/>
            <w:tcBorders>
              <w:top w:val="single" w:sz="4" w:space="0" w:color="auto"/>
              <w:left w:val="single" w:sz="4" w:space="0" w:color="auto"/>
              <w:bottom w:val="single" w:sz="4" w:space="0" w:color="000000"/>
              <w:right w:val="single" w:sz="4" w:space="0" w:color="auto"/>
            </w:tcBorders>
            <w:vAlign w:val="center"/>
            <w:hideMark/>
          </w:tcPr>
          <w:p w:rsidR="004F4266" w:rsidRPr="00E47F69" w:rsidRDefault="004F4266" w:rsidP="00BA48B9">
            <w:pPr>
              <w:spacing w:after="0" w:line="240" w:lineRule="auto"/>
              <w:rPr>
                <w:rFonts w:ascii="Calibri" w:eastAsia="Times New Roman" w:hAnsi="Calibri" w:cs="Times New Roman"/>
                <w:b/>
                <w:bCs/>
                <w:color w:val="000000"/>
                <w:lang w:eastAsia="es-ES_tradnl"/>
              </w:rPr>
            </w:pPr>
          </w:p>
        </w:tc>
        <w:tc>
          <w:tcPr>
            <w:tcW w:w="2072" w:type="dxa"/>
            <w:tcBorders>
              <w:top w:val="nil"/>
              <w:left w:val="nil"/>
              <w:bottom w:val="nil"/>
              <w:right w:val="single" w:sz="4" w:space="0" w:color="000000"/>
            </w:tcBorders>
            <w:shd w:val="clear" w:color="auto" w:fill="auto"/>
            <w:noWrap/>
            <w:vAlign w:val="bottom"/>
            <w:hideMark/>
          </w:tcPr>
          <w:p w:rsidR="004F4266" w:rsidRPr="00E47F69" w:rsidRDefault="004F4266" w:rsidP="00BA48B9">
            <w:pPr>
              <w:spacing w:after="0" w:line="240" w:lineRule="auto"/>
              <w:rPr>
                <w:rFonts w:ascii="Calibri" w:eastAsia="Times New Roman" w:hAnsi="Calibri" w:cs="Times New Roman"/>
                <w:i/>
                <w:iCs/>
                <w:color w:val="000000"/>
                <w:lang w:eastAsia="es-ES_tradnl"/>
              </w:rPr>
            </w:pPr>
            <w:r w:rsidRPr="00E47F69">
              <w:rPr>
                <w:rFonts w:ascii="Calibri" w:eastAsia="Times New Roman" w:hAnsi="Calibri" w:cs="Times New Roman"/>
                <w:i/>
                <w:iCs/>
                <w:color w:val="000000"/>
                <w:lang w:eastAsia="es-ES_tradnl"/>
              </w:rPr>
              <w:t>56-65</w:t>
            </w:r>
          </w:p>
        </w:tc>
        <w:tc>
          <w:tcPr>
            <w:tcW w:w="1530" w:type="dxa"/>
            <w:tcBorders>
              <w:top w:val="nil"/>
              <w:left w:val="nil"/>
              <w:bottom w:val="nil"/>
              <w:right w:val="single" w:sz="4" w:space="0" w:color="000000"/>
            </w:tcBorders>
            <w:shd w:val="clear" w:color="auto" w:fill="auto"/>
            <w:noWrap/>
            <w:vAlign w:val="bottom"/>
            <w:hideMark/>
          </w:tcPr>
          <w:p w:rsidR="004F4266" w:rsidRPr="00E47F69" w:rsidRDefault="004F4266" w:rsidP="00BA48B9">
            <w:pPr>
              <w:spacing w:after="0" w:line="240" w:lineRule="auto"/>
              <w:jc w:val="center"/>
              <w:rPr>
                <w:rFonts w:ascii="Calibri" w:eastAsia="Times New Roman" w:hAnsi="Calibri" w:cs="Times New Roman"/>
                <w:color w:val="000000"/>
                <w:lang w:eastAsia="es-ES_tradnl"/>
              </w:rPr>
            </w:pPr>
            <w:r>
              <w:rPr>
                <w:rFonts w:ascii="Calibri" w:eastAsia="Times New Roman" w:hAnsi="Calibri" w:cs="Times New Roman"/>
                <w:color w:val="000000"/>
                <w:lang w:eastAsia="es-ES_tradnl"/>
              </w:rPr>
              <w:t>61%</w:t>
            </w:r>
          </w:p>
        </w:tc>
        <w:tc>
          <w:tcPr>
            <w:tcW w:w="1483" w:type="dxa"/>
            <w:tcBorders>
              <w:top w:val="nil"/>
              <w:left w:val="nil"/>
              <w:bottom w:val="nil"/>
              <w:right w:val="single" w:sz="4" w:space="0" w:color="000000"/>
            </w:tcBorders>
            <w:shd w:val="clear" w:color="auto" w:fill="auto"/>
            <w:noWrap/>
            <w:vAlign w:val="bottom"/>
            <w:hideMark/>
          </w:tcPr>
          <w:p w:rsidR="004F4266" w:rsidRPr="00E47F69" w:rsidRDefault="004F4266" w:rsidP="00BA48B9">
            <w:pPr>
              <w:spacing w:after="0" w:line="240" w:lineRule="auto"/>
              <w:jc w:val="center"/>
              <w:rPr>
                <w:rFonts w:ascii="Calibri" w:eastAsia="Times New Roman" w:hAnsi="Calibri" w:cs="Times New Roman"/>
                <w:color w:val="000000"/>
                <w:lang w:eastAsia="es-ES_tradnl"/>
              </w:rPr>
            </w:pPr>
            <w:r>
              <w:rPr>
                <w:rFonts w:ascii="Calibri" w:eastAsia="Times New Roman" w:hAnsi="Calibri" w:cs="Times New Roman"/>
                <w:color w:val="000000"/>
                <w:lang w:eastAsia="es-ES_tradnl"/>
              </w:rPr>
              <w:t>35%</w:t>
            </w:r>
          </w:p>
        </w:tc>
      </w:tr>
      <w:tr w:rsidR="004F4266" w:rsidRPr="00E47F69" w:rsidTr="00496AB9">
        <w:trPr>
          <w:trHeight w:val="300"/>
          <w:jc w:val="center"/>
        </w:trPr>
        <w:tc>
          <w:tcPr>
            <w:tcW w:w="2739" w:type="dxa"/>
            <w:vMerge w:val="restart"/>
            <w:tcBorders>
              <w:top w:val="nil"/>
              <w:left w:val="single" w:sz="4" w:space="0" w:color="auto"/>
              <w:bottom w:val="single" w:sz="4" w:space="0" w:color="000000"/>
              <w:right w:val="single" w:sz="4" w:space="0" w:color="auto"/>
            </w:tcBorders>
            <w:shd w:val="clear" w:color="auto" w:fill="auto"/>
            <w:vAlign w:val="center"/>
            <w:hideMark/>
          </w:tcPr>
          <w:p w:rsidR="004F4266" w:rsidRPr="00E47F69" w:rsidRDefault="004F4266" w:rsidP="00BA48B9">
            <w:pPr>
              <w:spacing w:after="0" w:line="240" w:lineRule="auto"/>
              <w:jc w:val="center"/>
              <w:rPr>
                <w:rFonts w:ascii="Calibri" w:eastAsia="Times New Roman" w:hAnsi="Calibri" w:cs="Times New Roman"/>
                <w:b/>
                <w:bCs/>
                <w:color w:val="000000"/>
                <w:lang w:eastAsia="es-ES_tradnl"/>
              </w:rPr>
            </w:pPr>
            <w:r w:rsidRPr="00E47F69">
              <w:rPr>
                <w:rFonts w:ascii="Calibri" w:eastAsia="Times New Roman" w:hAnsi="Calibri" w:cs="Times New Roman"/>
                <w:b/>
                <w:bCs/>
                <w:color w:val="000000"/>
                <w:lang w:eastAsia="es-ES_tradnl"/>
              </w:rPr>
              <w:t>Características de las empresas</w:t>
            </w:r>
          </w:p>
        </w:tc>
        <w:tc>
          <w:tcPr>
            <w:tcW w:w="5085" w:type="dxa"/>
            <w:gridSpan w:val="3"/>
            <w:tcBorders>
              <w:top w:val="single" w:sz="4" w:space="0" w:color="auto"/>
              <w:left w:val="nil"/>
              <w:bottom w:val="single" w:sz="4" w:space="0" w:color="auto"/>
              <w:right w:val="single" w:sz="4" w:space="0" w:color="000000"/>
            </w:tcBorders>
            <w:shd w:val="clear" w:color="auto" w:fill="auto"/>
            <w:noWrap/>
            <w:vAlign w:val="bottom"/>
            <w:hideMark/>
          </w:tcPr>
          <w:p w:rsidR="004F4266" w:rsidRPr="00E47F69" w:rsidRDefault="004F4266" w:rsidP="00BA48B9">
            <w:pPr>
              <w:spacing w:after="0" w:line="240" w:lineRule="auto"/>
              <w:rPr>
                <w:rFonts w:ascii="Calibri" w:eastAsia="Times New Roman" w:hAnsi="Calibri" w:cs="Times New Roman"/>
                <w:b/>
                <w:bCs/>
                <w:color w:val="000000"/>
                <w:lang w:eastAsia="es-ES_tradnl"/>
              </w:rPr>
            </w:pPr>
            <w:r w:rsidRPr="00E47F69">
              <w:rPr>
                <w:rFonts w:ascii="Calibri" w:eastAsia="Times New Roman" w:hAnsi="Calibri" w:cs="Times New Roman"/>
                <w:b/>
                <w:bCs/>
                <w:color w:val="000000"/>
                <w:lang w:eastAsia="es-ES_tradnl"/>
              </w:rPr>
              <w:t xml:space="preserve">Sector </w:t>
            </w:r>
          </w:p>
        </w:tc>
      </w:tr>
      <w:tr w:rsidR="004F4266" w:rsidRPr="00E47F69" w:rsidTr="00496AB9">
        <w:trPr>
          <w:trHeight w:val="300"/>
          <w:jc w:val="center"/>
        </w:trPr>
        <w:tc>
          <w:tcPr>
            <w:tcW w:w="2739" w:type="dxa"/>
            <w:vMerge/>
            <w:tcBorders>
              <w:top w:val="nil"/>
              <w:left w:val="single" w:sz="4" w:space="0" w:color="auto"/>
              <w:bottom w:val="single" w:sz="4" w:space="0" w:color="000000"/>
              <w:right w:val="single" w:sz="4" w:space="0" w:color="auto"/>
            </w:tcBorders>
            <w:vAlign w:val="center"/>
            <w:hideMark/>
          </w:tcPr>
          <w:p w:rsidR="004F4266" w:rsidRPr="00E47F69" w:rsidRDefault="004F4266" w:rsidP="00BA48B9">
            <w:pPr>
              <w:spacing w:after="0" w:line="240" w:lineRule="auto"/>
              <w:rPr>
                <w:rFonts w:ascii="Calibri" w:eastAsia="Times New Roman" w:hAnsi="Calibri" w:cs="Times New Roman"/>
                <w:b/>
                <w:bCs/>
                <w:color w:val="000000"/>
                <w:lang w:eastAsia="es-ES_tradnl"/>
              </w:rPr>
            </w:pPr>
          </w:p>
        </w:tc>
        <w:tc>
          <w:tcPr>
            <w:tcW w:w="2072" w:type="dxa"/>
            <w:tcBorders>
              <w:top w:val="nil"/>
              <w:left w:val="nil"/>
              <w:bottom w:val="nil"/>
              <w:right w:val="single" w:sz="4" w:space="0" w:color="000000"/>
            </w:tcBorders>
            <w:shd w:val="clear" w:color="auto" w:fill="auto"/>
            <w:noWrap/>
            <w:vAlign w:val="bottom"/>
            <w:hideMark/>
          </w:tcPr>
          <w:p w:rsidR="004F4266" w:rsidRPr="00E47F69" w:rsidRDefault="004F4266" w:rsidP="00BA48B9">
            <w:pPr>
              <w:spacing w:after="0" w:line="240" w:lineRule="auto"/>
              <w:rPr>
                <w:rFonts w:ascii="Calibri" w:eastAsia="Times New Roman" w:hAnsi="Calibri" w:cs="Times New Roman"/>
                <w:i/>
                <w:iCs/>
                <w:color w:val="000000"/>
                <w:lang w:eastAsia="es-ES_tradnl"/>
              </w:rPr>
            </w:pPr>
            <w:r w:rsidRPr="00E47F69">
              <w:rPr>
                <w:rFonts w:ascii="Calibri" w:eastAsia="Times New Roman" w:hAnsi="Calibri" w:cs="Times New Roman"/>
                <w:i/>
                <w:iCs/>
                <w:color w:val="000000"/>
                <w:lang w:eastAsia="es-ES_tradnl"/>
              </w:rPr>
              <w:t>Producción</w:t>
            </w:r>
          </w:p>
        </w:tc>
        <w:tc>
          <w:tcPr>
            <w:tcW w:w="1530" w:type="dxa"/>
            <w:tcBorders>
              <w:top w:val="nil"/>
              <w:left w:val="nil"/>
              <w:bottom w:val="nil"/>
              <w:right w:val="single" w:sz="4" w:space="0" w:color="000000"/>
            </w:tcBorders>
            <w:shd w:val="clear" w:color="auto" w:fill="auto"/>
            <w:noWrap/>
            <w:vAlign w:val="bottom"/>
            <w:hideMark/>
          </w:tcPr>
          <w:p w:rsidR="004F4266" w:rsidRPr="00E47F69" w:rsidRDefault="004F4266" w:rsidP="00BA48B9">
            <w:pPr>
              <w:spacing w:after="0" w:line="240" w:lineRule="auto"/>
              <w:jc w:val="center"/>
              <w:rPr>
                <w:rFonts w:ascii="Calibri" w:eastAsia="Times New Roman" w:hAnsi="Calibri" w:cs="Times New Roman"/>
                <w:color w:val="000000"/>
                <w:lang w:eastAsia="es-ES_tradnl"/>
              </w:rPr>
            </w:pPr>
            <w:r>
              <w:rPr>
                <w:rFonts w:ascii="Calibri" w:eastAsia="Times New Roman" w:hAnsi="Calibri" w:cs="Times New Roman"/>
                <w:color w:val="000000"/>
                <w:lang w:eastAsia="es-ES_tradnl"/>
              </w:rPr>
              <w:t>66%</w:t>
            </w:r>
          </w:p>
        </w:tc>
        <w:tc>
          <w:tcPr>
            <w:tcW w:w="1483" w:type="dxa"/>
            <w:tcBorders>
              <w:top w:val="nil"/>
              <w:left w:val="nil"/>
              <w:bottom w:val="nil"/>
              <w:right w:val="single" w:sz="4" w:space="0" w:color="000000"/>
            </w:tcBorders>
            <w:shd w:val="clear" w:color="auto" w:fill="auto"/>
            <w:noWrap/>
            <w:vAlign w:val="bottom"/>
            <w:hideMark/>
          </w:tcPr>
          <w:p w:rsidR="004F4266" w:rsidRPr="00E47F69" w:rsidRDefault="004F4266" w:rsidP="00BA48B9">
            <w:pPr>
              <w:spacing w:after="0" w:line="240" w:lineRule="auto"/>
              <w:jc w:val="center"/>
              <w:rPr>
                <w:rFonts w:ascii="Calibri" w:eastAsia="Times New Roman" w:hAnsi="Calibri" w:cs="Times New Roman"/>
                <w:color w:val="000000"/>
                <w:lang w:eastAsia="es-ES_tradnl"/>
              </w:rPr>
            </w:pPr>
            <w:r>
              <w:rPr>
                <w:rFonts w:ascii="Calibri" w:eastAsia="Times New Roman" w:hAnsi="Calibri" w:cs="Times New Roman"/>
                <w:color w:val="000000"/>
                <w:lang w:eastAsia="es-ES_tradnl"/>
              </w:rPr>
              <w:t>44%</w:t>
            </w:r>
          </w:p>
        </w:tc>
      </w:tr>
      <w:tr w:rsidR="004F4266" w:rsidRPr="00E47F69" w:rsidTr="00496AB9">
        <w:trPr>
          <w:trHeight w:val="300"/>
          <w:jc w:val="center"/>
        </w:trPr>
        <w:tc>
          <w:tcPr>
            <w:tcW w:w="2739" w:type="dxa"/>
            <w:vMerge/>
            <w:tcBorders>
              <w:top w:val="nil"/>
              <w:left w:val="single" w:sz="4" w:space="0" w:color="auto"/>
              <w:bottom w:val="single" w:sz="4" w:space="0" w:color="000000"/>
              <w:right w:val="single" w:sz="4" w:space="0" w:color="auto"/>
            </w:tcBorders>
            <w:vAlign w:val="center"/>
            <w:hideMark/>
          </w:tcPr>
          <w:p w:rsidR="004F4266" w:rsidRPr="00E47F69" w:rsidRDefault="004F4266" w:rsidP="00BA48B9">
            <w:pPr>
              <w:spacing w:after="0" w:line="240" w:lineRule="auto"/>
              <w:rPr>
                <w:rFonts w:ascii="Calibri" w:eastAsia="Times New Roman" w:hAnsi="Calibri" w:cs="Times New Roman"/>
                <w:b/>
                <w:bCs/>
                <w:color w:val="000000"/>
                <w:lang w:eastAsia="es-ES_tradnl"/>
              </w:rPr>
            </w:pPr>
          </w:p>
        </w:tc>
        <w:tc>
          <w:tcPr>
            <w:tcW w:w="2072" w:type="dxa"/>
            <w:tcBorders>
              <w:top w:val="nil"/>
              <w:left w:val="nil"/>
              <w:bottom w:val="nil"/>
              <w:right w:val="single" w:sz="4" w:space="0" w:color="000000"/>
            </w:tcBorders>
            <w:shd w:val="clear" w:color="auto" w:fill="auto"/>
            <w:noWrap/>
            <w:vAlign w:val="bottom"/>
            <w:hideMark/>
          </w:tcPr>
          <w:p w:rsidR="004F4266" w:rsidRPr="00E47F69" w:rsidRDefault="004F4266" w:rsidP="00BA48B9">
            <w:pPr>
              <w:spacing w:after="0" w:line="240" w:lineRule="auto"/>
              <w:rPr>
                <w:rFonts w:ascii="Calibri" w:eastAsia="Times New Roman" w:hAnsi="Calibri" w:cs="Times New Roman"/>
                <w:i/>
                <w:iCs/>
                <w:color w:val="000000"/>
                <w:lang w:eastAsia="es-ES_tradnl"/>
              </w:rPr>
            </w:pPr>
            <w:r w:rsidRPr="00E47F69">
              <w:rPr>
                <w:rFonts w:ascii="Calibri" w:eastAsia="Times New Roman" w:hAnsi="Calibri" w:cs="Times New Roman"/>
                <w:i/>
                <w:iCs/>
                <w:color w:val="000000"/>
                <w:lang w:eastAsia="es-ES_tradnl"/>
              </w:rPr>
              <w:t>Comercio</w:t>
            </w:r>
          </w:p>
        </w:tc>
        <w:tc>
          <w:tcPr>
            <w:tcW w:w="1530" w:type="dxa"/>
            <w:tcBorders>
              <w:top w:val="nil"/>
              <w:left w:val="nil"/>
              <w:bottom w:val="nil"/>
              <w:right w:val="single" w:sz="4" w:space="0" w:color="000000"/>
            </w:tcBorders>
            <w:shd w:val="clear" w:color="auto" w:fill="auto"/>
            <w:noWrap/>
            <w:vAlign w:val="bottom"/>
            <w:hideMark/>
          </w:tcPr>
          <w:p w:rsidR="004F4266" w:rsidRPr="00E47F69" w:rsidRDefault="004F4266" w:rsidP="00BA48B9">
            <w:pPr>
              <w:spacing w:after="0" w:line="240" w:lineRule="auto"/>
              <w:jc w:val="center"/>
              <w:rPr>
                <w:rFonts w:ascii="Calibri" w:eastAsia="Times New Roman" w:hAnsi="Calibri" w:cs="Times New Roman"/>
                <w:color w:val="000000"/>
                <w:lang w:eastAsia="es-ES_tradnl"/>
              </w:rPr>
            </w:pPr>
            <w:r>
              <w:rPr>
                <w:rFonts w:ascii="Calibri" w:eastAsia="Times New Roman" w:hAnsi="Calibri" w:cs="Times New Roman"/>
                <w:color w:val="000000"/>
                <w:lang w:eastAsia="es-ES_tradnl"/>
              </w:rPr>
              <w:t>54%</w:t>
            </w:r>
          </w:p>
        </w:tc>
        <w:tc>
          <w:tcPr>
            <w:tcW w:w="1483" w:type="dxa"/>
            <w:tcBorders>
              <w:top w:val="nil"/>
              <w:left w:val="nil"/>
              <w:bottom w:val="nil"/>
              <w:right w:val="single" w:sz="4" w:space="0" w:color="000000"/>
            </w:tcBorders>
            <w:shd w:val="clear" w:color="auto" w:fill="auto"/>
            <w:noWrap/>
            <w:vAlign w:val="bottom"/>
            <w:hideMark/>
          </w:tcPr>
          <w:p w:rsidR="004F4266" w:rsidRPr="00E47F69" w:rsidRDefault="004F4266" w:rsidP="00BA48B9">
            <w:pPr>
              <w:spacing w:after="0" w:line="240" w:lineRule="auto"/>
              <w:jc w:val="center"/>
              <w:rPr>
                <w:rFonts w:ascii="Calibri" w:eastAsia="Times New Roman" w:hAnsi="Calibri" w:cs="Times New Roman"/>
                <w:color w:val="000000"/>
                <w:lang w:eastAsia="es-ES_tradnl"/>
              </w:rPr>
            </w:pPr>
            <w:r>
              <w:rPr>
                <w:rFonts w:ascii="Calibri" w:eastAsia="Times New Roman" w:hAnsi="Calibri" w:cs="Times New Roman"/>
                <w:color w:val="000000"/>
                <w:lang w:eastAsia="es-ES_tradnl"/>
              </w:rPr>
              <w:t>32%</w:t>
            </w:r>
          </w:p>
        </w:tc>
      </w:tr>
      <w:tr w:rsidR="004F4266" w:rsidRPr="00E47F69" w:rsidTr="00496AB9">
        <w:trPr>
          <w:trHeight w:val="300"/>
          <w:jc w:val="center"/>
        </w:trPr>
        <w:tc>
          <w:tcPr>
            <w:tcW w:w="2739" w:type="dxa"/>
            <w:vMerge/>
            <w:tcBorders>
              <w:top w:val="nil"/>
              <w:left w:val="single" w:sz="4" w:space="0" w:color="auto"/>
              <w:bottom w:val="single" w:sz="4" w:space="0" w:color="000000"/>
              <w:right w:val="single" w:sz="4" w:space="0" w:color="auto"/>
            </w:tcBorders>
            <w:vAlign w:val="center"/>
            <w:hideMark/>
          </w:tcPr>
          <w:p w:rsidR="004F4266" w:rsidRPr="00E47F69" w:rsidRDefault="004F4266" w:rsidP="00BA48B9">
            <w:pPr>
              <w:spacing w:after="0" w:line="240" w:lineRule="auto"/>
              <w:rPr>
                <w:rFonts w:ascii="Calibri" w:eastAsia="Times New Roman" w:hAnsi="Calibri" w:cs="Times New Roman"/>
                <w:b/>
                <w:bCs/>
                <w:color w:val="000000"/>
                <w:lang w:eastAsia="es-ES_tradnl"/>
              </w:rPr>
            </w:pPr>
          </w:p>
        </w:tc>
        <w:tc>
          <w:tcPr>
            <w:tcW w:w="2072" w:type="dxa"/>
            <w:tcBorders>
              <w:top w:val="nil"/>
              <w:left w:val="nil"/>
              <w:bottom w:val="nil"/>
              <w:right w:val="single" w:sz="4" w:space="0" w:color="000000"/>
            </w:tcBorders>
            <w:shd w:val="clear" w:color="auto" w:fill="auto"/>
            <w:noWrap/>
            <w:vAlign w:val="bottom"/>
            <w:hideMark/>
          </w:tcPr>
          <w:p w:rsidR="004F4266" w:rsidRPr="00E47F69" w:rsidRDefault="004F4266" w:rsidP="00BA48B9">
            <w:pPr>
              <w:spacing w:after="0" w:line="240" w:lineRule="auto"/>
              <w:rPr>
                <w:rFonts w:ascii="Calibri" w:eastAsia="Times New Roman" w:hAnsi="Calibri" w:cs="Times New Roman"/>
                <w:i/>
                <w:iCs/>
                <w:color w:val="000000"/>
                <w:lang w:eastAsia="es-ES_tradnl"/>
              </w:rPr>
            </w:pPr>
            <w:r w:rsidRPr="00E47F69">
              <w:rPr>
                <w:rFonts w:ascii="Calibri" w:eastAsia="Times New Roman" w:hAnsi="Calibri" w:cs="Times New Roman"/>
                <w:i/>
                <w:iCs/>
                <w:color w:val="000000"/>
                <w:lang w:eastAsia="es-ES_tradnl"/>
              </w:rPr>
              <w:t>Servicio</w:t>
            </w:r>
          </w:p>
        </w:tc>
        <w:tc>
          <w:tcPr>
            <w:tcW w:w="1530" w:type="dxa"/>
            <w:tcBorders>
              <w:top w:val="nil"/>
              <w:left w:val="nil"/>
              <w:bottom w:val="nil"/>
              <w:right w:val="single" w:sz="4" w:space="0" w:color="000000"/>
            </w:tcBorders>
            <w:shd w:val="clear" w:color="auto" w:fill="auto"/>
            <w:noWrap/>
            <w:vAlign w:val="bottom"/>
            <w:hideMark/>
          </w:tcPr>
          <w:p w:rsidR="004F4266" w:rsidRPr="00E47F69" w:rsidRDefault="004F4266" w:rsidP="00BA48B9">
            <w:pPr>
              <w:spacing w:after="0" w:line="240" w:lineRule="auto"/>
              <w:jc w:val="center"/>
              <w:rPr>
                <w:rFonts w:ascii="Calibri" w:eastAsia="Times New Roman" w:hAnsi="Calibri" w:cs="Times New Roman"/>
                <w:color w:val="000000"/>
                <w:lang w:eastAsia="es-ES_tradnl"/>
              </w:rPr>
            </w:pPr>
            <w:r>
              <w:rPr>
                <w:rFonts w:ascii="Calibri" w:eastAsia="Times New Roman" w:hAnsi="Calibri" w:cs="Times New Roman"/>
                <w:color w:val="000000"/>
                <w:lang w:eastAsia="es-ES_tradnl"/>
              </w:rPr>
              <w:t>58%</w:t>
            </w:r>
          </w:p>
        </w:tc>
        <w:tc>
          <w:tcPr>
            <w:tcW w:w="1483" w:type="dxa"/>
            <w:tcBorders>
              <w:top w:val="nil"/>
              <w:left w:val="nil"/>
              <w:bottom w:val="nil"/>
              <w:right w:val="single" w:sz="4" w:space="0" w:color="000000"/>
            </w:tcBorders>
            <w:shd w:val="clear" w:color="auto" w:fill="auto"/>
            <w:noWrap/>
            <w:vAlign w:val="bottom"/>
            <w:hideMark/>
          </w:tcPr>
          <w:p w:rsidR="004F4266" w:rsidRPr="00E47F69" w:rsidRDefault="004F4266" w:rsidP="00BA48B9">
            <w:pPr>
              <w:spacing w:after="0" w:line="240" w:lineRule="auto"/>
              <w:jc w:val="center"/>
              <w:rPr>
                <w:rFonts w:ascii="Calibri" w:eastAsia="Times New Roman" w:hAnsi="Calibri" w:cs="Times New Roman"/>
                <w:color w:val="000000"/>
                <w:lang w:eastAsia="es-ES_tradnl"/>
              </w:rPr>
            </w:pPr>
            <w:r>
              <w:rPr>
                <w:rFonts w:ascii="Calibri" w:eastAsia="Times New Roman" w:hAnsi="Calibri" w:cs="Times New Roman"/>
                <w:color w:val="000000"/>
                <w:lang w:eastAsia="es-ES_tradnl"/>
              </w:rPr>
              <w:t>39%</w:t>
            </w:r>
          </w:p>
        </w:tc>
      </w:tr>
      <w:tr w:rsidR="004F4266" w:rsidRPr="00E47F69" w:rsidTr="00496AB9">
        <w:trPr>
          <w:trHeight w:val="300"/>
          <w:jc w:val="center"/>
        </w:trPr>
        <w:tc>
          <w:tcPr>
            <w:tcW w:w="2739" w:type="dxa"/>
            <w:vMerge/>
            <w:tcBorders>
              <w:top w:val="nil"/>
              <w:left w:val="single" w:sz="4" w:space="0" w:color="auto"/>
              <w:bottom w:val="single" w:sz="4" w:space="0" w:color="000000"/>
              <w:right w:val="single" w:sz="4" w:space="0" w:color="auto"/>
            </w:tcBorders>
            <w:vAlign w:val="center"/>
            <w:hideMark/>
          </w:tcPr>
          <w:p w:rsidR="004F4266" w:rsidRPr="00E47F69" w:rsidRDefault="004F4266" w:rsidP="00BA48B9">
            <w:pPr>
              <w:spacing w:after="0" w:line="240" w:lineRule="auto"/>
              <w:rPr>
                <w:rFonts w:ascii="Calibri" w:eastAsia="Times New Roman" w:hAnsi="Calibri" w:cs="Times New Roman"/>
                <w:b/>
                <w:bCs/>
                <w:color w:val="000000"/>
                <w:lang w:eastAsia="es-ES_tradnl"/>
              </w:rPr>
            </w:pPr>
          </w:p>
        </w:tc>
        <w:tc>
          <w:tcPr>
            <w:tcW w:w="5085" w:type="dxa"/>
            <w:gridSpan w:val="3"/>
            <w:tcBorders>
              <w:top w:val="single" w:sz="4" w:space="0" w:color="auto"/>
              <w:left w:val="nil"/>
              <w:bottom w:val="single" w:sz="4" w:space="0" w:color="auto"/>
              <w:right w:val="single" w:sz="4" w:space="0" w:color="000000"/>
            </w:tcBorders>
            <w:shd w:val="clear" w:color="auto" w:fill="auto"/>
            <w:noWrap/>
            <w:vAlign w:val="bottom"/>
            <w:hideMark/>
          </w:tcPr>
          <w:p w:rsidR="004F4266" w:rsidRPr="00E47F69" w:rsidRDefault="004F4266" w:rsidP="00BA48B9">
            <w:pPr>
              <w:spacing w:after="0" w:line="240" w:lineRule="auto"/>
              <w:rPr>
                <w:rFonts w:ascii="Calibri" w:eastAsia="Times New Roman" w:hAnsi="Calibri" w:cs="Times New Roman"/>
                <w:b/>
                <w:bCs/>
                <w:color w:val="000000"/>
                <w:lang w:eastAsia="es-ES_tradnl"/>
              </w:rPr>
            </w:pPr>
            <w:r w:rsidRPr="00E47F69">
              <w:rPr>
                <w:rFonts w:ascii="Calibri" w:eastAsia="Times New Roman" w:hAnsi="Calibri" w:cs="Times New Roman"/>
                <w:b/>
                <w:bCs/>
                <w:color w:val="000000"/>
                <w:lang w:eastAsia="es-ES_tradnl"/>
              </w:rPr>
              <w:t>Tamaño</w:t>
            </w:r>
          </w:p>
        </w:tc>
      </w:tr>
      <w:tr w:rsidR="004F4266" w:rsidRPr="00E47F69" w:rsidTr="00496AB9">
        <w:trPr>
          <w:trHeight w:val="300"/>
          <w:jc w:val="center"/>
        </w:trPr>
        <w:tc>
          <w:tcPr>
            <w:tcW w:w="2739" w:type="dxa"/>
            <w:vMerge/>
            <w:tcBorders>
              <w:top w:val="nil"/>
              <w:left w:val="single" w:sz="4" w:space="0" w:color="auto"/>
              <w:bottom w:val="single" w:sz="4" w:space="0" w:color="000000"/>
              <w:right w:val="single" w:sz="4" w:space="0" w:color="auto"/>
            </w:tcBorders>
            <w:vAlign w:val="center"/>
            <w:hideMark/>
          </w:tcPr>
          <w:p w:rsidR="004F4266" w:rsidRPr="00E47F69" w:rsidRDefault="004F4266" w:rsidP="00BA48B9">
            <w:pPr>
              <w:spacing w:after="0" w:line="240" w:lineRule="auto"/>
              <w:rPr>
                <w:rFonts w:ascii="Calibri" w:eastAsia="Times New Roman" w:hAnsi="Calibri" w:cs="Times New Roman"/>
                <w:b/>
                <w:bCs/>
                <w:color w:val="000000"/>
                <w:lang w:eastAsia="es-ES_tradnl"/>
              </w:rPr>
            </w:pPr>
          </w:p>
        </w:tc>
        <w:tc>
          <w:tcPr>
            <w:tcW w:w="2072" w:type="dxa"/>
            <w:tcBorders>
              <w:top w:val="nil"/>
              <w:left w:val="nil"/>
              <w:bottom w:val="nil"/>
              <w:right w:val="single" w:sz="4" w:space="0" w:color="000000"/>
            </w:tcBorders>
            <w:shd w:val="clear" w:color="auto" w:fill="auto"/>
            <w:noWrap/>
            <w:vAlign w:val="bottom"/>
            <w:hideMark/>
          </w:tcPr>
          <w:p w:rsidR="004F4266" w:rsidRPr="00E47F69" w:rsidRDefault="004F4266" w:rsidP="00BA48B9">
            <w:pPr>
              <w:spacing w:after="0" w:line="240" w:lineRule="auto"/>
              <w:rPr>
                <w:rFonts w:ascii="Calibri" w:eastAsia="Times New Roman" w:hAnsi="Calibri" w:cs="Times New Roman"/>
                <w:color w:val="000000"/>
                <w:lang w:eastAsia="es-ES_tradnl"/>
              </w:rPr>
            </w:pPr>
            <w:r w:rsidRPr="00E47F69">
              <w:rPr>
                <w:rFonts w:ascii="Calibri" w:eastAsia="Times New Roman" w:hAnsi="Calibri" w:cs="Times New Roman"/>
                <w:color w:val="000000"/>
                <w:lang w:eastAsia="es-ES_tradnl"/>
              </w:rPr>
              <w:t>Micro</w:t>
            </w:r>
          </w:p>
        </w:tc>
        <w:tc>
          <w:tcPr>
            <w:tcW w:w="1530" w:type="dxa"/>
            <w:tcBorders>
              <w:top w:val="nil"/>
              <w:left w:val="nil"/>
              <w:bottom w:val="nil"/>
              <w:right w:val="single" w:sz="4" w:space="0" w:color="000000"/>
            </w:tcBorders>
            <w:shd w:val="clear" w:color="auto" w:fill="auto"/>
            <w:noWrap/>
            <w:vAlign w:val="bottom"/>
            <w:hideMark/>
          </w:tcPr>
          <w:p w:rsidR="004F4266" w:rsidRPr="00E47F69" w:rsidRDefault="004F4266" w:rsidP="00BA48B9">
            <w:pPr>
              <w:spacing w:after="0" w:line="240" w:lineRule="auto"/>
              <w:jc w:val="center"/>
              <w:rPr>
                <w:rFonts w:ascii="Calibri" w:eastAsia="Times New Roman" w:hAnsi="Calibri" w:cs="Times New Roman"/>
                <w:color w:val="000000"/>
                <w:lang w:eastAsia="es-ES_tradnl"/>
              </w:rPr>
            </w:pPr>
            <w:r>
              <w:rPr>
                <w:rFonts w:ascii="Calibri" w:eastAsia="Times New Roman" w:hAnsi="Calibri" w:cs="Times New Roman"/>
                <w:color w:val="000000"/>
                <w:lang w:eastAsia="es-ES_tradnl"/>
              </w:rPr>
              <w:t>61%</w:t>
            </w:r>
          </w:p>
        </w:tc>
        <w:tc>
          <w:tcPr>
            <w:tcW w:w="1483" w:type="dxa"/>
            <w:tcBorders>
              <w:top w:val="nil"/>
              <w:left w:val="nil"/>
              <w:bottom w:val="nil"/>
              <w:right w:val="single" w:sz="4" w:space="0" w:color="000000"/>
            </w:tcBorders>
            <w:shd w:val="clear" w:color="auto" w:fill="auto"/>
            <w:noWrap/>
            <w:vAlign w:val="bottom"/>
            <w:hideMark/>
          </w:tcPr>
          <w:p w:rsidR="004F4266" w:rsidRPr="00E47F69" w:rsidRDefault="004F4266" w:rsidP="00BA48B9">
            <w:pPr>
              <w:spacing w:after="0" w:line="240" w:lineRule="auto"/>
              <w:jc w:val="center"/>
              <w:rPr>
                <w:rFonts w:ascii="Calibri" w:eastAsia="Times New Roman" w:hAnsi="Calibri" w:cs="Times New Roman"/>
                <w:color w:val="000000"/>
                <w:lang w:eastAsia="es-ES_tradnl"/>
              </w:rPr>
            </w:pPr>
            <w:r>
              <w:rPr>
                <w:rFonts w:ascii="Calibri" w:eastAsia="Times New Roman" w:hAnsi="Calibri" w:cs="Times New Roman"/>
                <w:color w:val="000000"/>
                <w:lang w:eastAsia="es-ES_tradnl"/>
              </w:rPr>
              <w:t>40%</w:t>
            </w:r>
          </w:p>
        </w:tc>
      </w:tr>
      <w:tr w:rsidR="004F4266" w:rsidRPr="00E47F69" w:rsidTr="00496AB9">
        <w:trPr>
          <w:trHeight w:val="300"/>
          <w:jc w:val="center"/>
        </w:trPr>
        <w:tc>
          <w:tcPr>
            <w:tcW w:w="2739" w:type="dxa"/>
            <w:vMerge/>
            <w:tcBorders>
              <w:top w:val="nil"/>
              <w:left w:val="single" w:sz="4" w:space="0" w:color="auto"/>
              <w:bottom w:val="single" w:sz="4" w:space="0" w:color="000000"/>
              <w:right w:val="single" w:sz="4" w:space="0" w:color="auto"/>
            </w:tcBorders>
            <w:vAlign w:val="center"/>
            <w:hideMark/>
          </w:tcPr>
          <w:p w:rsidR="004F4266" w:rsidRPr="00E47F69" w:rsidRDefault="004F4266" w:rsidP="00BA48B9">
            <w:pPr>
              <w:spacing w:after="0" w:line="240" w:lineRule="auto"/>
              <w:rPr>
                <w:rFonts w:ascii="Calibri" w:eastAsia="Times New Roman" w:hAnsi="Calibri" w:cs="Times New Roman"/>
                <w:b/>
                <w:bCs/>
                <w:color w:val="000000"/>
                <w:lang w:eastAsia="es-ES_tradnl"/>
              </w:rPr>
            </w:pPr>
          </w:p>
        </w:tc>
        <w:tc>
          <w:tcPr>
            <w:tcW w:w="2072" w:type="dxa"/>
            <w:tcBorders>
              <w:top w:val="nil"/>
              <w:left w:val="nil"/>
              <w:bottom w:val="nil"/>
              <w:right w:val="single" w:sz="4" w:space="0" w:color="000000"/>
            </w:tcBorders>
            <w:shd w:val="clear" w:color="auto" w:fill="auto"/>
            <w:noWrap/>
            <w:vAlign w:val="bottom"/>
            <w:hideMark/>
          </w:tcPr>
          <w:p w:rsidR="004F4266" w:rsidRPr="00E47F69" w:rsidRDefault="004F4266" w:rsidP="00BA48B9">
            <w:pPr>
              <w:spacing w:after="0" w:line="240" w:lineRule="auto"/>
              <w:rPr>
                <w:rFonts w:ascii="Calibri" w:eastAsia="Times New Roman" w:hAnsi="Calibri" w:cs="Times New Roman"/>
                <w:color w:val="000000"/>
                <w:lang w:eastAsia="es-ES_tradnl"/>
              </w:rPr>
            </w:pPr>
            <w:r w:rsidRPr="00E47F69">
              <w:rPr>
                <w:rFonts w:ascii="Calibri" w:eastAsia="Times New Roman" w:hAnsi="Calibri" w:cs="Times New Roman"/>
                <w:color w:val="000000"/>
                <w:lang w:eastAsia="es-ES_tradnl"/>
              </w:rPr>
              <w:t>Pequeña</w:t>
            </w:r>
          </w:p>
        </w:tc>
        <w:tc>
          <w:tcPr>
            <w:tcW w:w="1530" w:type="dxa"/>
            <w:tcBorders>
              <w:top w:val="nil"/>
              <w:left w:val="nil"/>
              <w:bottom w:val="nil"/>
              <w:right w:val="single" w:sz="4" w:space="0" w:color="000000"/>
            </w:tcBorders>
            <w:shd w:val="clear" w:color="auto" w:fill="auto"/>
            <w:noWrap/>
            <w:vAlign w:val="bottom"/>
            <w:hideMark/>
          </w:tcPr>
          <w:p w:rsidR="004F4266" w:rsidRPr="00E47F69" w:rsidRDefault="004F4266" w:rsidP="00BA48B9">
            <w:pPr>
              <w:spacing w:after="0" w:line="240" w:lineRule="auto"/>
              <w:jc w:val="center"/>
              <w:rPr>
                <w:rFonts w:ascii="Calibri" w:eastAsia="Times New Roman" w:hAnsi="Calibri" w:cs="Times New Roman"/>
                <w:color w:val="000000"/>
                <w:lang w:eastAsia="es-ES_tradnl"/>
              </w:rPr>
            </w:pPr>
            <w:r>
              <w:rPr>
                <w:rFonts w:ascii="Calibri" w:eastAsia="Times New Roman" w:hAnsi="Calibri" w:cs="Times New Roman"/>
                <w:color w:val="000000"/>
                <w:lang w:eastAsia="es-ES_tradnl"/>
              </w:rPr>
              <w:t>58%</w:t>
            </w:r>
          </w:p>
        </w:tc>
        <w:tc>
          <w:tcPr>
            <w:tcW w:w="1483" w:type="dxa"/>
            <w:tcBorders>
              <w:top w:val="nil"/>
              <w:left w:val="nil"/>
              <w:bottom w:val="nil"/>
              <w:right w:val="single" w:sz="4" w:space="0" w:color="000000"/>
            </w:tcBorders>
            <w:shd w:val="clear" w:color="auto" w:fill="auto"/>
            <w:noWrap/>
            <w:vAlign w:val="bottom"/>
            <w:hideMark/>
          </w:tcPr>
          <w:p w:rsidR="004F4266" w:rsidRPr="00E47F69" w:rsidRDefault="004F4266" w:rsidP="00BA48B9">
            <w:pPr>
              <w:spacing w:after="0" w:line="240" w:lineRule="auto"/>
              <w:jc w:val="center"/>
              <w:rPr>
                <w:rFonts w:ascii="Calibri" w:eastAsia="Times New Roman" w:hAnsi="Calibri" w:cs="Times New Roman"/>
                <w:color w:val="000000"/>
                <w:lang w:eastAsia="es-ES_tradnl"/>
              </w:rPr>
            </w:pPr>
            <w:r>
              <w:rPr>
                <w:rFonts w:ascii="Calibri" w:eastAsia="Times New Roman" w:hAnsi="Calibri" w:cs="Times New Roman"/>
                <w:color w:val="000000"/>
                <w:lang w:eastAsia="es-ES_tradnl"/>
              </w:rPr>
              <w:t>37%</w:t>
            </w:r>
          </w:p>
        </w:tc>
      </w:tr>
      <w:tr w:rsidR="004F4266" w:rsidRPr="00E47F69" w:rsidTr="00496AB9">
        <w:trPr>
          <w:trHeight w:val="300"/>
          <w:jc w:val="center"/>
        </w:trPr>
        <w:tc>
          <w:tcPr>
            <w:tcW w:w="2739" w:type="dxa"/>
            <w:vMerge/>
            <w:tcBorders>
              <w:top w:val="nil"/>
              <w:left w:val="single" w:sz="4" w:space="0" w:color="auto"/>
              <w:bottom w:val="single" w:sz="4" w:space="0" w:color="000000"/>
              <w:right w:val="single" w:sz="4" w:space="0" w:color="auto"/>
            </w:tcBorders>
            <w:vAlign w:val="center"/>
            <w:hideMark/>
          </w:tcPr>
          <w:p w:rsidR="004F4266" w:rsidRPr="00E47F69" w:rsidRDefault="004F4266" w:rsidP="00BA48B9">
            <w:pPr>
              <w:spacing w:after="0" w:line="240" w:lineRule="auto"/>
              <w:rPr>
                <w:rFonts w:ascii="Calibri" w:eastAsia="Times New Roman" w:hAnsi="Calibri" w:cs="Times New Roman"/>
                <w:b/>
                <w:bCs/>
                <w:color w:val="000000"/>
                <w:lang w:eastAsia="es-ES_tradnl"/>
              </w:rPr>
            </w:pPr>
          </w:p>
        </w:tc>
        <w:tc>
          <w:tcPr>
            <w:tcW w:w="2072" w:type="dxa"/>
            <w:tcBorders>
              <w:top w:val="nil"/>
              <w:left w:val="nil"/>
              <w:bottom w:val="nil"/>
              <w:right w:val="single" w:sz="4" w:space="0" w:color="000000"/>
            </w:tcBorders>
            <w:shd w:val="clear" w:color="auto" w:fill="auto"/>
            <w:noWrap/>
            <w:vAlign w:val="bottom"/>
            <w:hideMark/>
          </w:tcPr>
          <w:p w:rsidR="004F4266" w:rsidRPr="00E47F69" w:rsidRDefault="004F4266" w:rsidP="00BA48B9">
            <w:pPr>
              <w:spacing w:after="0" w:line="240" w:lineRule="auto"/>
              <w:rPr>
                <w:rFonts w:ascii="Calibri" w:eastAsia="Times New Roman" w:hAnsi="Calibri" w:cs="Times New Roman"/>
                <w:color w:val="000000"/>
                <w:lang w:eastAsia="es-ES_tradnl"/>
              </w:rPr>
            </w:pPr>
            <w:r w:rsidRPr="00E47F69">
              <w:rPr>
                <w:rFonts w:ascii="Calibri" w:eastAsia="Times New Roman" w:hAnsi="Calibri" w:cs="Times New Roman"/>
                <w:color w:val="000000"/>
                <w:lang w:eastAsia="es-ES_tradnl"/>
              </w:rPr>
              <w:t>Mediana</w:t>
            </w:r>
          </w:p>
        </w:tc>
        <w:tc>
          <w:tcPr>
            <w:tcW w:w="1530" w:type="dxa"/>
            <w:tcBorders>
              <w:top w:val="nil"/>
              <w:left w:val="nil"/>
              <w:bottom w:val="nil"/>
              <w:right w:val="single" w:sz="4" w:space="0" w:color="000000"/>
            </w:tcBorders>
            <w:shd w:val="clear" w:color="auto" w:fill="auto"/>
            <w:noWrap/>
            <w:vAlign w:val="bottom"/>
            <w:hideMark/>
          </w:tcPr>
          <w:p w:rsidR="004F4266" w:rsidRPr="00E47F69" w:rsidRDefault="004F4266" w:rsidP="00BA48B9">
            <w:pPr>
              <w:spacing w:after="0" w:line="240" w:lineRule="auto"/>
              <w:jc w:val="center"/>
              <w:rPr>
                <w:rFonts w:ascii="Calibri" w:eastAsia="Times New Roman" w:hAnsi="Calibri" w:cs="Times New Roman"/>
                <w:color w:val="000000"/>
                <w:lang w:eastAsia="es-ES_tradnl"/>
              </w:rPr>
            </w:pPr>
            <w:r>
              <w:rPr>
                <w:rFonts w:ascii="Calibri" w:eastAsia="Times New Roman" w:hAnsi="Calibri" w:cs="Times New Roman"/>
                <w:color w:val="000000"/>
                <w:lang w:eastAsia="es-ES_tradnl"/>
              </w:rPr>
              <w:t>61%</w:t>
            </w:r>
          </w:p>
        </w:tc>
        <w:tc>
          <w:tcPr>
            <w:tcW w:w="1483" w:type="dxa"/>
            <w:tcBorders>
              <w:top w:val="nil"/>
              <w:left w:val="nil"/>
              <w:bottom w:val="nil"/>
              <w:right w:val="single" w:sz="4" w:space="0" w:color="000000"/>
            </w:tcBorders>
            <w:shd w:val="clear" w:color="auto" w:fill="auto"/>
            <w:noWrap/>
            <w:vAlign w:val="bottom"/>
            <w:hideMark/>
          </w:tcPr>
          <w:p w:rsidR="004F4266" w:rsidRPr="00E47F69" w:rsidRDefault="004F4266" w:rsidP="00BA48B9">
            <w:pPr>
              <w:spacing w:after="0" w:line="240" w:lineRule="auto"/>
              <w:jc w:val="center"/>
              <w:rPr>
                <w:rFonts w:ascii="Calibri" w:eastAsia="Times New Roman" w:hAnsi="Calibri" w:cs="Times New Roman"/>
                <w:color w:val="000000"/>
                <w:lang w:eastAsia="es-ES_tradnl"/>
              </w:rPr>
            </w:pPr>
            <w:r>
              <w:rPr>
                <w:rFonts w:ascii="Calibri" w:eastAsia="Times New Roman" w:hAnsi="Calibri" w:cs="Times New Roman"/>
                <w:color w:val="000000"/>
                <w:lang w:eastAsia="es-ES_tradnl"/>
              </w:rPr>
              <w:t>39%</w:t>
            </w:r>
          </w:p>
        </w:tc>
      </w:tr>
      <w:tr w:rsidR="004F4266" w:rsidRPr="00E47F69" w:rsidTr="00496AB9">
        <w:trPr>
          <w:trHeight w:val="300"/>
          <w:jc w:val="center"/>
        </w:trPr>
        <w:tc>
          <w:tcPr>
            <w:tcW w:w="2739" w:type="dxa"/>
            <w:vMerge/>
            <w:tcBorders>
              <w:top w:val="nil"/>
              <w:left w:val="single" w:sz="4" w:space="0" w:color="auto"/>
              <w:bottom w:val="single" w:sz="4" w:space="0" w:color="000000"/>
              <w:right w:val="single" w:sz="4" w:space="0" w:color="auto"/>
            </w:tcBorders>
            <w:vAlign w:val="center"/>
            <w:hideMark/>
          </w:tcPr>
          <w:p w:rsidR="004F4266" w:rsidRPr="00E47F69" w:rsidRDefault="004F4266" w:rsidP="00BA48B9">
            <w:pPr>
              <w:spacing w:after="0" w:line="240" w:lineRule="auto"/>
              <w:rPr>
                <w:rFonts w:ascii="Calibri" w:eastAsia="Times New Roman" w:hAnsi="Calibri" w:cs="Times New Roman"/>
                <w:b/>
                <w:bCs/>
                <w:color w:val="000000"/>
                <w:lang w:eastAsia="es-ES_tradnl"/>
              </w:rPr>
            </w:pPr>
          </w:p>
        </w:tc>
        <w:tc>
          <w:tcPr>
            <w:tcW w:w="2072" w:type="dxa"/>
            <w:tcBorders>
              <w:top w:val="nil"/>
              <w:left w:val="nil"/>
              <w:bottom w:val="single" w:sz="4" w:space="0" w:color="auto"/>
              <w:right w:val="single" w:sz="4" w:space="0" w:color="000000"/>
            </w:tcBorders>
            <w:shd w:val="clear" w:color="auto" w:fill="auto"/>
            <w:noWrap/>
            <w:vAlign w:val="bottom"/>
            <w:hideMark/>
          </w:tcPr>
          <w:p w:rsidR="004F4266" w:rsidRPr="00E47F69" w:rsidRDefault="004F4266" w:rsidP="00BA48B9">
            <w:pPr>
              <w:spacing w:after="0" w:line="240" w:lineRule="auto"/>
              <w:rPr>
                <w:rFonts w:ascii="Calibri" w:eastAsia="Times New Roman" w:hAnsi="Calibri" w:cs="Times New Roman"/>
                <w:color w:val="000000"/>
                <w:lang w:eastAsia="es-ES_tradnl"/>
              </w:rPr>
            </w:pPr>
            <w:r w:rsidRPr="00E47F69">
              <w:rPr>
                <w:rFonts w:ascii="Calibri" w:eastAsia="Times New Roman" w:hAnsi="Calibri" w:cs="Times New Roman"/>
                <w:color w:val="000000"/>
                <w:lang w:eastAsia="es-ES_tradnl"/>
              </w:rPr>
              <w:t>Grande</w:t>
            </w:r>
          </w:p>
        </w:tc>
        <w:tc>
          <w:tcPr>
            <w:tcW w:w="1530" w:type="dxa"/>
            <w:tcBorders>
              <w:top w:val="nil"/>
              <w:left w:val="nil"/>
              <w:bottom w:val="single" w:sz="4" w:space="0" w:color="auto"/>
              <w:right w:val="single" w:sz="4" w:space="0" w:color="000000"/>
            </w:tcBorders>
            <w:shd w:val="clear" w:color="auto" w:fill="auto"/>
            <w:noWrap/>
            <w:vAlign w:val="bottom"/>
            <w:hideMark/>
          </w:tcPr>
          <w:p w:rsidR="004F4266" w:rsidRPr="00E47F69" w:rsidRDefault="004F4266" w:rsidP="00BA48B9">
            <w:pPr>
              <w:spacing w:after="0" w:line="240" w:lineRule="auto"/>
              <w:jc w:val="center"/>
              <w:rPr>
                <w:rFonts w:ascii="Calibri" w:eastAsia="Times New Roman" w:hAnsi="Calibri" w:cs="Times New Roman"/>
                <w:color w:val="000000"/>
                <w:lang w:eastAsia="es-ES_tradnl"/>
              </w:rPr>
            </w:pPr>
            <w:r w:rsidRPr="00E47F69">
              <w:rPr>
                <w:rFonts w:ascii="Calibri" w:eastAsia="Times New Roman" w:hAnsi="Calibri" w:cs="Times New Roman"/>
                <w:color w:val="000000"/>
                <w:lang w:eastAsia="es-ES_tradnl"/>
              </w:rPr>
              <w:t> </w:t>
            </w:r>
            <w:r>
              <w:rPr>
                <w:rFonts w:ascii="Calibri" w:eastAsia="Times New Roman" w:hAnsi="Calibri" w:cs="Times New Roman"/>
                <w:color w:val="000000"/>
                <w:lang w:eastAsia="es-ES_tradnl"/>
              </w:rPr>
              <w:t>70%</w:t>
            </w:r>
          </w:p>
        </w:tc>
        <w:tc>
          <w:tcPr>
            <w:tcW w:w="1483" w:type="dxa"/>
            <w:tcBorders>
              <w:top w:val="nil"/>
              <w:left w:val="nil"/>
              <w:bottom w:val="single" w:sz="4" w:space="0" w:color="auto"/>
              <w:right w:val="single" w:sz="4" w:space="0" w:color="000000"/>
            </w:tcBorders>
            <w:shd w:val="clear" w:color="auto" w:fill="auto"/>
            <w:noWrap/>
            <w:vAlign w:val="bottom"/>
            <w:hideMark/>
          </w:tcPr>
          <w:p w:rsidR="004F4266" w:rsidRPr="00E47F69" w:rsidRDefault="004F4266" w:rsidP="00BA48B9">
            <w:pPr>
              <w:spacing w:after="0" w:line="240" w:lineRule="auto"/>
              <w:jc w:val="center"/>
              <w:rPr>
                <w:rFonts w:ascii="Calibri" w:eastAsia="Times New Roman" w:hAnsi="Calibri" w:cs="Times New Roman"/>
                <w:color w:val="000000"/>
                <w:lang w:eastAsia="es-ES_tradnl"/>
              </w:rPr>
            </w:pPr>
            <w:r w:rsidRPr="00E47F69">
              <w:rPr>
                <w:rFonts w:ascii="Calibri" w:eastAsia="Times New Roman" w:hAnsi="Calibri" w:cs="Times New Roman"/>
                <w:color w:val="000000"/>
                <w:lang w:eastAsia="es-ES_tradnl"/>
              </w:rPr>
              <w:t> </w:t>
            </w:r>
            <w:r>
              <w:rPr>
                <w:rFonts w:ascii="Calibri" w:eastAsia="Times New Roman" w:hAnsi="Calibri" w:cs="Times New Roman"/>
                <w:color w:val="000000"/>
                <w:lang w:eastAsia="es-ES_tradnl"/>
              </w:rPr>
              <w:t>49%</w:t>
            </w:r>
          </w:p>
        </w:tc>
      </w:tr>
    </w:tbl>
    <w:p w:rsidR="004F4266" w:rsidRDefault="004F4266" w:rsidP="00FF37AD">
      <w:pPr>
        <w:jc w:val="both"/>
        <w:rPr>
          <w:rFonts w:cs="Arial"/>
        </w:rPr>
      </w:pPr>
    </w:p>
    <w:p w:rsidR="0049391D" w:rsidRPr="00A94B26" w:rsidRDefault="00D37250" w:rsidP="003725AA">
      <w:pPr>
        <w:jc w:val="both"/>
        <w:rPr>
          <w:rFonts w:cs="Arial"/>
        </w:rPr>
      </w:pPr>
      <w:r>
        <w:rPr>
          <w:rFonts w:cs="Arial"/>
        </w:rPr>
        <w:t>L</w:t>
      </w:r>
      <w:r w:rsidR="003725AA" w:rsidRPr="00FF37AD">
        <w:rPr>
          <w:rFonts w:cs="Arial"/>
        </w:rPr>
        <w:t xml:space="preserve">os hombres presentan mejores tasas de permanencia (42%) con relación a las mujeres (38%). Por sector, se observa nuevamente que el sector de </w:t>
      </w:r>
      <w:r w:rsidR="00DB6EE2">
        <w:rPr>
          <w:rFonts w:cs="Arial"/>
        </w:rPr>
        <w:t>P</w:t>
      </w:r>
      <w:r w:rsidR="003725AA" w:rsidRPr="00FF37AD">
        <w:rPr>
          <w:rFonts w:cs="Arial"/>
        </w:rPr>
        <w:t xml:space="preserve">roducción </w:t>
      </w:r>
      <w:r w:rsidR="00FF37AD" w:rsidRPr="00FF37AD">
        <w:rPr>
          <w:rFonts w:cs="Arial"/>
        </w:rPr>
        <w:t>tiene</w:t>
      </w:r>
      <w:r w:rsidR="003725AA" w:rsidRPr="00FF37AD">
        <w:rPr>
          <w:rFonts w:cs="Arial"/>
        </w:rPr>
        <w:t xml:space="preserve"> la mayor cantidad de permanencia de beneficiarios (44%), seguido de Servicios (39%) y Comercio (32%). El nivel de permanencia a 6</w:t>
      </w:r>
      <w:r w:rsidR="000E2889">
        <w:rPr>
          <w:rFonts w:cs="Arial"/>
        </w:rPr>
        <w:t> </w:t>
      </w:r>
      <w:r w:rsidR="003725AA" w:rsidRPr="00FF37AD">
        <w:rPr>
          <w:rFonts w:cs="Arial"/>
        </w:rPr>
        <w:t>meses es mayor</w:t>
      </w:r>
      <w:r w:rsidR="004F4266">
        <w:rPr>
          <w:rFonts w:cs="Arial"/>
        </w:rPr>
        <w:t xml:space="preserve"> en</w:t>
      </w:r>
      <w:r w:rsidR="003725AA" w:rsidRPr="00FF37AD">
        <w:rPr>
          <w:rFonts w:cs="Arial"/>
        </w:rPr>
        <w:t xml:space="preserve"> las empresas medianas y grandes.</w:t>
      </w:r>
    </w:p>
    <w:p w:rsidR="005272E6" w:rsidRDefault="00C55C98" w:rsidP="00C55C98">
      <w:pPr>
        <w:jc w:val="both"/>
      </w:pPr>
      <w:r>
        <w:t>La siguiente sección presta especial atención a este último macro proceso. Considerando que la contratación de buscadores de empleo remite al objetivo institucional de la DGE y al resultado esperado del PAE, se propone analizar los factores que influyen en la probabilidad de contratación de los beneficiarios del PAE.</w:t>
      </w:r>
    </w:p>
    <w:p w:rsidR="00C55C98" w:rsidRPr="00C55C98" w:rsidRDefault="00C55C98" w:rsidP="00C55C98">
      <w:pPr>
        <w:jc w:val="both"/>
      </w:pPr>
    </w:p>
    <w:p w:rsidR="00BC4E39" w:rsidRDefault="000654A4" w:rsidP="005E3F17">
      <w:pPr>
        <w:pStyle w:val="ListParagraph"/>
        <w:numPr>
          <w:ilvl w:val="0"/>
          <w:numId w:val="9"/>
        </w:numPr>
        <w:rPr>
          <w:b/>
          <w:u w:val="single"/>
        </w:rPr>
      </w:pPr>
      <w:r>
        <w:rPr>
          <w:b/>
          <w:u w:val="single"/>
        </w:rPr>
        <w:t>POSIBLES</w:t>
      </w:r>
      <w:r w:rsidR="00BC4E39" w:rsidRPr="00BC4E39">
        <w:rPr>
          <w:b/>
          <w:u w:val="single"/>
        </w:rPr>
        <w:t xml:space="preserve"> DETERMINANTES DE LA CONTRATACION A 3 Y 6 MESES</w:t>
      </w:r>
    </w:p>
    <w:p w:rsidR="00F1085D" w:rsidRDefault="003D557B" w:rsidP="003D557B">
      <w:pPr>
        <w:jc w:val="both"/>
      </w:pPr>
      <w:r w:rsidRPr="003D557B">
        <w:t xml:space="preserve">El </w:t>
      </w:r>
      <w:r>
        <w:t>resultado</w:t>
      </w:r>
      <w:r w:rsidRPr="003D557B">
        <w:t xml:space="preserve"> final </w:t>
      </w:r>
      <w:r>
        <w:t xml:space="preserve">esperado del Programa de Apoyo al empleo es lograr la contratación de los buscadores de empleo. En este sentido, el macro proceso de contratación de buscadores de empleo </w:t>
      </w:r>
      <w:r w:rsidR="003902ED">
        <w:t>tiene una importancia central</w:t>
      </w:r>
      <w:r w:rsidR="00F1085D">
        <w:t xml:space="preserve"> en el marco de un ejercicio de monitoreo que busque mejorar la gestión por resultado del programa. Por esta razón</w:t>
      </w:r>
      <w:r w:rsidR="003902ED">
        <w:t xml:space="preserve">, </w:t>
      </w:r>
      <w:r w:rsidR="00F1085D">
        <w:t xml:space="preserve">la presente sección busca </w:t>
      </w:r>
      <w:r w:rsidR="003902ED">
        <w:t>entender los determinantes de la contratación de los beneficiarios del PAE 3 y 6 meses después del inicio de su proceso de capacitación en empresas</w:t>
      </w:r>
      <w:r w:rsidR="00F1085D">
        <w:t>.</w:t>
      </w:r>
      <w:r w:rsidR="003902ED">
        <w:t xml:space="preserve"> </w:t>
      </w:r>
    </w:p>
    <w:p w:rsidR="003B1DB6" w:rsidRDefault="003B1DB6" w:rsidP="003D557B">
      <w:pPr>
        <w:jc w:val="both"/>
      </w:pPr>
      <w:r>
        <w:lastRenderedPageBreak/>
        <w:t xml:space="preserve">Con este fin, se propone un modelo de regresión logística cuya variable dependiente </w:t>
      </w:r>
      <w:r w:rsidR="006D23D2">
        <w:t>dicotómica es igual a 1 si el beneficiario fue contratado</w:t>
      </w:r>
      <w:r w:rsidR="00F1085D">
        <w:t xml:space="preserve"> por la empresa en la cual se capacitó</w:t>
      </w:r>
      <w:r w:rsidR="006D23D2">
        <w:t xml:space="preserve"> y a 0 si no lo fue. </w:t>
      </w:r>
      <w:r w:rsidR="00F1085D">
        <w:t xml:space="preserve">La variable dependiente se mide a 3 y 6 meses después de que el beneficiario haya iniciado su proceso de capacitación. Se mide el efecto de una serie de variables vinculadas con aspectos de entorno económico, de perfil del beneficiario, de características de la empresa y del proceso de capacitación en planta </w:t>
      </w:r>
      <w:r w:rsidR="00F01C61">
        <w:t xml:space="preserve">sobre esta variable dependiente. </w:t>
      </w:r>
    </w:p>
    <w:p w:rsidR="003B1DB6" w:rsidRDefault="006D23D2" w:rsidP="003D557B">
      <w:pPr>
        <w:jc w:val="both"/>
      </w:pPr>
      <w:r>
        <w:t xml:space="preserve">Los datos utilizados para la realización de este modelo provienen de la encuesta de seguimiento de los resultados del programa, lo cuales fueron </w:t>
      </w:r>
      <w:r w:rsidR="00AC73B1">
        <w:t>complementados</w:t>
      </w:r>
      <w:r>
        <w:t xml:space="preserve">con datos administrativos de la DGE con el fin de aumentar el número de variables explicativas relevantes. La base de datos final consolidada cuenta con </w:t>
      </w:r>
      <w:r w:rsidR="0093322E" w:rsidRPr="0093322E">
        <w:rPr>
          <w:shd w:val="clear" w:color="auto" w:fill="FFFFFF" w:themeFill="background1"/>
        </w:rPr>
        <w:t>1</w:t>
      </w:r>
      <w:r w:rsidR="00AC73B1">
        <w:rPr>
          <w:shd w:val="clear" w:color="auto" w:fill="FFFFFF" w:themeFill="background1"/>
        </w:rPr>
        <w:t>.</w:t>
      </w:r>
      <w:r w:rsidR="0093322E" w:rsidRPr="0093322E">
        <w:rPr>
          <w:shd w:val="clear" w:color="auto" w:fill="FFFFFF" w:themeFill="background1"/>
        </w:rPr>
        <w:t>647</w:t>
      </w:r>
      <w:r>
        <w:t xml:space="preserve"> observaciones y la probabilidad real de ser contratado después de 3 meses del inicio de la capacitación es de </w:t>
      </w:r>
      <w:r w:rsidR="002077EB">
        <w:t>60.6</w:t>
      </w:r>
      <w:r>
        <w:t xml:space="preserve">% y de </w:t>
      </w:r>
      <w:r w:rsidR="002077EB" w:rsidRPr="002077EB">
        <w:t>40</w:t>
      </w:r>
      <w:r w:rsidR="002077EB">
        <w:t>.1</w:t>
      </w:r>
      <w:r>
        <w:t xml:space="preserve">% después de 6 meses. </w:t>
      </w:r>
    </w:p>
    <w:p w:rsidR="006D23D2" w:rsidRPr="003D557B" w:rsidRDefault="005D579B" w:rsidP="003D557B">
      <w:pPr>
        <w:jc w:val="both"/>
      </w:pPr>
      <w:r>
        <w:t>Formalmente, el modelo se expresa como:</w:t>
      </w:r>
    </w:p>
    <w:p w:rsidR="005272E6" w:rsidRDefault="005272E6" w:rsidP="005272E6">
      <w:pPr>
        <w:rPr>
          <w:highlight w:val="yellow"/>
        </w:rPr>
      </w:pPr>
    </w:p>
    <w:p w:rsidR="005272E6" w:rsidRDefault="005272E6" w:rsidP="005272E6">
      <w:pPr>
        <w:rPr>
          <w:highlight w:val="yellow"/>
        </w:rPr>
      </w:pPr>
      <m:oMathPara>
        <m:oMath>
          <m:r>
            <w:rPr>
              <w:rFonts w:ascii="Cambria Math" w:hAnsi="Cambria Math"/>
              <w:sz w:val="28"/>
              <w:szCs w:val="28"/>
            </w:rPr>
            <m:t>P</m:t>
          </m:r>
          <m:d>
            <m:dPr>
              <m:ctrlPr>
                <w:rPr>
                  <w:rFonts w:ascii="Cambria Math" w:hAnsi="Cambria Math"/>
                  <w:i/>
                  <w:sz w:val="28"/>
                  <w:szCs w:val="28"/>
                </w:rPr>
              </m:ctrlPr>
            </m:dPr>
            <m:e>
              <m:r>
                <w:rPr>
                  <w:rFonts w:ascii="Cambria Math" w:hAnsi="Cambria Math"/>
                  <w:sz w:val="28"/>
                  <w:szCs w:val="28"/>
                </w:rPr>
                <m:t xml:space="preserve">C </m:t>
              </m:r>
            </m:e>
            <m:e>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2</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11</m:t>
                  </m:r>
                </m:sub>
              </m:sSub>
            </m:e>
          </m:d>
          <m:r>
            <w:rPr>
              <w:rFonts w:ascii="Cambria Math" w:hAnsi="Cambria Math"/>
              <w:sz w:val="28"/>
              <w:szCs w:val="28"/>
            </w:rPr>
            <m:t xml:space="preserve">= </m:t>
          </m:r>
          <m:f>
            <m:fPr>
              <m:ctrlPr>
                <w:rPr>
                  <w:rFonts w:ascii="Cambria Math" w:hAnsi="Cambria Math"/>
                  <w:i/>
                  <w:sz w:val="28"/>
                  <w:szCs w:val="28"/>
                </w:rPr>
              </m:ctrlPr>
            </m:fPr>
            <m:num>
              <m:r>
                <w:rPr>
                  <w:rFonts w:ascii="Cambria Math" w:hAnsi="Cambria Math"/>
                  <w:sz w:val="28"/>
                  <w:szCs w:val="28"/>
                </w:rPr>
                <m:t xml:space="preserve">exp </m:t>
              </m:r>
              <m:d>
                <m:dPr>
                  <m:begChr m:val="{"/>
                  <m:endChr m:val="}"/>
                  <m:ctrlPr>
                    <w:rPr>
                      <w:rFonts w:ascii="Cambria Math" w:hAnsi="Cambria Math"/>
                      <w:i/>
                      <w:sz w:val="28"/>
                      <w:szCs w:val="28"/>
                    </w:rPr>
                  </m:ctrlPr>
                </m:dPr>
                <m:e>
                  <m:d>
                    <m:dPr>
                      <m:ctrlPr>
                        <w:rPr>
                          <w:rFonts w:ascii="Cambria Math" w:hAnsi="Cambria Math"/>
                          <w:i/>
                          <w:sz w:val="28"/>
                          <w:szCs w:val="28"/>
                        </w:rPr>
                      </m:ctrlPr>
                    </m:dPr>
                    <m:e>
                      <m:r>
                        <w:rPr>
                          <w:rFonts w:ascii="Cambria Math" w:hAnsi="Cambria Math"/>
                          <w:sz w:val="28"/>
                          <w:szCs w:val="28"/>
                        </w:rPr>
                        <m:t xml:space="preserve">α+ </m:t>
                      </m:r>
                      <m:nary>
                        <m:naryPr>
                          <m:chr m:val="∑"/>
                          <m:limLoc m:val="undOvr"/>
                          <m:ctrlPr>
                            <w:rPr>
                              <w:rFonts w:ascii="Cambria Math" w:hAnsi="Cambria Math"/>
                              <w:i/>
                              <w:sz w:val="28"/>
                              <w:szCs w:val="28"/>
                            </w:rPr>
                          </m:ctrlPr>
                        </m:naryPr>
                        <m:sub>
                          <m:r>
                            <w:rPr>
                              <w:rFonts w:ascii="Cambria Math" w:hAnsi="Cambria Math"/>
                              <w:sz w:val="28"/>
                              <w:szCs w:val="28"/>
                            </w:rPr>
                            <m:t>i=1</m:t>
                          </m:r>
                        </m:sub>
                        <m:sup>
                          <m:r>
                            <w:rPr>
                              <w:rFonts w:ascii="Cambria Math" w:hAnsi="Cambria Math"/>
                              <w:sz w:val="28"/>
                              <w:szCs w:val="28"/>
                            </w:rPr>
                            <m:t>11</m:t>
                          </m:r>
                        </m:sup>
                        <m:e>
                          <m:sSub>
                            <m:sSubPr>
                              <m:ctrlPr>
                                <w:rPr>
                                  <w:rFonts w:ascii="Cambria Math" w:hAnsi="Cambria Math"/>
                                  <w:i/>
                                  <w:sz w:val="28"/>
                                  <w:szCs w:val="28"/>
                                </w:rPr>
                              </m:ctrlPr>
                            </m:sSubPr>
                            <m:e>
                              <m:r>
                                <w:rPr>
                                  <w:rFonts w:ascii="Cambria Math" w:hAnsi="Cambria Math"/>
                                  <w:sz w:val="28"/>
                                  <w:szCs w:val="28"/>
                                </w:rPr>
                                <m:t xml:space="preserve"> β</m:t>
                              </m:r>
                            </m:e>
                            <m:sub>
                              <m:r>
                                <w:rPr>
                                  <w:rFonts w:ascii="Cambria Math" w:hAnsi="Cambria Math"/>
                                  <w:sz w:val="28"/>
                                  <w:szCs w:val="28"/>
                                </w:rPr>
                                <m:t>i</m:t>
                              </m:r>
                            </m:sub>
                          </m:sSub>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 xml:space="preserve">i </m:t>
                              </m:r>
                            </m:sub>
                          </m:sSub>
                        </m:e>
                      </m:nary>
                    </m:e>
                  </m:d>
                </m:e>
              </m:d>
            </m:num>
            <m:den>
              <m:r>
                <w:rPr>
                  <w:rFonts w:ascii="Cambria Math" w:hAnsi="Cambria Math"/>
                  <w:sz w:val="28"/>
                  <w:szCs w:val="28"/>
                </w:rPr>
                <m:t xml:space="preserve">1+exp </m:t>
              </m:r>
              <m:d>
                <m:dPr>
                  <m:begChr m:val="{"/>
                  <m:endChr m:val="}"/>
                  <m:ctrlPr>
                    <w:rPr>
                      <w:rFonts w:ascii="Cambria Math" w:hAnsi="Cambria Math"/>
                      <w:i/>
                      <w:sz w:val="28"/>
                      <w:szCs w:val="28"/>
                    </w:rPr>
                  </m:ctrlPr>
                </m:dPr>
                <m:e>
                  <m:d>
                    <m:dPr>
                      <m:ctrlPr>
                        <w:rPr>
                          <w:rFonts w:ascii="Cambria Math" w:hAnsi="Cambria Math"/>
                          <w:i/>
                          <w:sz w:val="28"/>
                          <w:szCs w:val="28"/>
                        </w:rPr>
                      </m:ctrlPr>
                    </m:dPr>
                    <m:e>
                      <m:r>
                        <w:rPr>
                          <w:rFonts w:ascii="Cambria Math" w:hAnsi="Cambria Math"/>
                          <w:sz w:val="28"/>
                          <w:szCs w:val="28"/>
                        </w:rPr>
                        <m:t xml:space="preserve">α+ </m:t>
                      </m:r>
                      <m:nary>
                        <m:naryPr>
                          <m:chr m:val="∑"/>
                          <m:limLoc m:val="undOvr"/>
                          <m:ctrlPr>
                            <w:rPr>
                              <w:rFonts w:ascii="Cambria Math" w:hAnsi="Cambria Math"/>
                              <w:i/>
                              <w:sz w:val="28"/>
                              <w:szCs w:val="28"/>
                            </w:rPr>
                          </m:ctrlPr>
                        </m:naryPr>
                        <m:sub>
                          <m:r>
                            <w:rPr>
                              <w:rFonts w:ascii="Cambria Math" w:hAnsi="Cambria Math"/>
                              <w:sz w:val="28"/>
                              <w:szCs w:val="28"/>
                            </w:rPr>
                            <m:t>i=1</m:t>
                          </m:r>
                        </m:sub>
                        <m:sup>
                          <m:r>
                            <w:rPr>
                              <w:rFonts w:ascii="Cambria Math" w:hAnsi="Cambria Math"/>
                              <w:sz w:val="28"/>
                              <w:szCs w:val="28"/>
                            </w:rPr>
                            <m:t>11</m:t>
                          </m:r>
                        </m:sup>
                        <m:e>
                          <m:sSub>
                            <m:sSubPr>
                              <m:ctrlPr>
                                <w:rPr>
                                  <w:rFonts w:ascii="Cambria Math" w:hAnsi="Cambria Math"/>
                                  <w:i/>
                                  <w:sz w:val="28"/>
                                  <w:szCs w:val="28"/>
                                </w:rPr>
                              </m:ctrlPr>
                            </m:sSubPr>
                            <m:e>
                              <m:r>
                                <w:rPr>
                                  <w:rFonts w:ascii="Cambria Math" w:hAnsi="Cambria Math"/>
                                  <w:sz w:val="28"/>
                                  <w:szCs w:val="28"/>
                                </w:rPr>
                                <m:t>β</m:t>
                              </m:r>
                            </m:e>
                            <m:sub>
                              <m:r>
                                <w:rPr>
                                  <w:rFonts w:ascii="Cambria Math" w:hAnsi="Cambria Math"/>
                                  <w:sz w:val="28"/>
                                  <w:szCs w:val="28"/>
                                </w:rPr>
                                <m:t>i</m:t>
                              </m:r>
                            </m:sub>
                          </m:sSub>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 xml:space="preserve">i </m:t>
                              </m:r>
                            </m:sub>
                          </m:sSub>
                        </m:e>
                      </m:nary>
                    </m:e>
                  </m:d>
                </m:e>
              </m:d>
            </m:den>
          </m:f>
        </m:oMath>
      </m:oMathPara>
    </w:p>
    <w:p w:rsidR="005272E6" w:rsidRDefault="005272E6" w:rsidP="005272E6">
      <w:pPr>
        <w:rPr>
          <w:highlight w:val="yellow"/>
        </w:rPr>
      </w:pPr>
    </w:p>
    <w:p w:rsidR="00220E58" w:rsidRDefault="00FD6625" w:rsidP="00FD6625">
      <w:pPr>
        <w:jc w:val="both"/>
      </w:pPr>
      <w:r>
        <w:t xml:space="preserve">Donde, C es una variable dicotómica igual a 1 si la empresa contrata al beneficiario y 0 si no lo contrata. Esta variable se observa 3 y 6 meses después de iniciar la capacitación. El entorno se incluye a través del departamento en el cual el beneficiario fue atendido. </w:t>
      </w:r>
    </w:p>
    <w:p w:rsidR="00220E58" w:rsidRDefault="00FD6625" w:rsidP="00FD6625">
      <w:pPr>
        <w:jc w:val="both"/>
      </w:pPr>
      <w:r>
        <w:t xml:space="preserve">La variable </w:t>
      </w:r>
      <w:r w:rsidRPr="00F65100">
        <w:t>X_1</w:t>
      </w:r>
      <w:r>
        <w:t xml:space="preserve"> es una variable categórica toma 10 valores correspondientes a las 9 capitales de departamento más la ciudad de El Alto</w:t>
      </w:r>
      <w:r w:rsidR="00981697">
        <w:t xml:space="preserve"> que busca medir si el entorno o la calidad de la atención recibida en las diferentes oficinas departamentales tiene un efecto sobre la probabilidad de contratación</w:t>
      </w:r>
      <w:r>
        <w:t xml:space="preserve">. El efecto </w:t>
      </w:r>
      <w:r w:rsidR="00981697">
        <w:t>de esta variable</w:t>
      </w:r>
      <w:r>
        <w:t xml:space="preserve"> se mide tomando a la ciudad de Sucre como ciudad base. </w:t>
      </w:r>
    </w:p>
    <w:p w:rsidR="00FD6625" w:rsidRDefault="00FD6625" w:rsidP="00FD6625">
      <w:pPr>
        <w:jc w:val="both"/>
      </w:pPr>
      <w:r>
        <w:t>Las variables X_2 y X_3  son variables continuas de edad y edad</w:t>
      </w:r>
      <w:r w:rsidR="00E446A8">
        <w:t xml:space="preserve"> al cuadrado</w:t>
      </w:r>
      <w:r>
        <w:rPr>
          <w:rFonts w:ascii="Calibri" w:eastAsia="Times New Roman" w:hAnsi="Calibri" w:cs="Times New Roman"/>
          <w:b/>
          <w:bCs/>
          <w:color w:val="000000"/>
          <w:sz w:val="18"/>
          <w:szCs w:val="18"/>
          <w:lang w:eastAsia="es-ES_tradnl"/>
        </w:rPr>
        <w:t xml:space="preserve">  </w:t>
      </w:r>
      <w:r w:rsidRPr="0013534E">
        <w:rPr>
          <w:rFonts w:ascii="Calibri" w:eastAsia="Times New Roman" w:hAnsi="Calibri" w:cs="Times New Roman"/>
          <w:bCs/>
          <w:color w:val="000000"/>
          <w:szCs w:val="18"/>
          <w:lang w:eastAsia="es-ES_tradnl"/>
        </w:rPr>
        <w:t>de los</w:t>
      </w:r>
      <w:r w:rsidRPr="0013534E">
        <w:rPr>
          <w:rFonts w:ascii="Calibri" w:eastAsia="Times New Roman" w:hAnsi="Calibri" w:cs="Times New Roman"/>
          <w:b/>
          <w:bCs/>
          <w:color w:val="000000"/>
          <w:szCs w:val="18"/>
          <w:lang w:eastAsia="es-ES_tradnl"/>
        </w:rPr>
        <w:t xml:space="preserve"> </w:t>
      </w:r>
      <w:r w:rsidRPr="0013534E">
        <w:rPr>
          <w:rFonts w:ascii="Calibri" w:eastAsia="Times New Roman" w:hAnsi="Calibri" w:cs="Times New Roman"/>
          <w:bCs/>
          <w:color w:val="000000"/>
          <w:szCs w:val="18"/>
          <w:lang w:eastAsia="es-ES_tradnl"/>
        </w:rPr>
        <w:t>beneficiarios</w:t>
      </w:r>
      <w:r w:rsidR="00E446A8">
        <w:rPr>
          <w:rStyle w:val="FootnoteReference"/>
          <w:rFonts w:ascii="Calibri" w:eastAsia="Times New Roman" w:hAnsi="Calibri" w:cs="Times New Roman"/>
          <w:bCs/>
          <w:color w:val="000000"/>
          <w:szCs w:val="18"/>
          <w:lang w:eastAsia="es-ES_tradnl"/>
        </w:rPr>
        <w:footnoteReference w:id="25"/>
      </w:r>
      <w:r>
        <w:rPr>
          <w:rFonts w:ascii="Calibri" w:eastAsia="Times New Roman" w:hAnsi="Calibri" w:cs="Times New Roman"/>
          <w:bCs/>
          <w:color w:val="000000"/>
          <w:szCs w:val="18"/>
          <w:lang w:eastAsia="es-ES_tradnl"/>
        </w:rPr>
        <w:t xml:space="preserve">. La </w:t>
      </w:r>
      <w:r>
        <w:t xml:space="preserve">variable X_4 es una variable dicotómica de género de los beneficiarios, es igual a 0 si el beneficiario es hombre y 1 si es mujer. </w:t>
      </w:r>
      <w:r w:rsidR="00220E58">
        <w:t xml:space="preserve">X_5 es una variable categórica de educación de los beneficiarios cuyo efecto se mide tomando como base el nivel bachiller comparado con los niveles de primaria, segundaria, técnico, profesional y universitario. </w:t>
      </w:r>
    </w:p>
    <w:p w:rsidR="00220E58" w:rsidRDefault="00220E58" w:rsidP="00FD6625">
      <w:pPr>
        <w:jc w:val="both"/>
      </w:pPr>
      <w:r>
        <w:t>X_6 es una variable categórica de tamaño de las empresas cuyo efecto se mide tomando como base las micro empresas (1-5 trabajadores) comparadas con empresas pequeñas (6-19), medianas (20-100) y grandes (+100). X_7 es una v</w:t>
      </w:r>
      <w:r w:rsidRPr="00220E58">
        <w:t xml:space="preserve">ariable categórica de género de la vacante cuyo efecto se mide tomando como base una vacante reservada a los hombres comparado con vacantes reservadas para mujeres o cuyo género es indiferente para el empleador.  </w:t>
      </w:r>
      <w:r>
        <w:t xml:space="preserve">La variable categórica X_8 remite al rubro de las empresas cuyo efecto se mide tomando como base una empresa en el rubro de producción comparada con empresas en rubros de servicio y comercio. </w:t>
      </w:r>
    </w:p>
    <w:p w:rsidR="00220E58" w:rsidRDefault="00220E58" w:rsidP="00FD6625">
      <w:pPr>
        <w:jc w:val="both"/>
      </w:pPr>
      <w:r>
        <w:lastRenderedPageBreak/>
        <w:t xml:space="preserve">X_9  es una variable dicotómica igual a 1 si el beneficiario terminó los tres meses de capacitación y a 0 si no lo hizo. La variable X_10 es una variable ordinal </w:t>
      </w:r>
      <w:r>
        <w:rPr>
          <w:color w:val="000000" w:themeColor="text1"/>
        </w:rPr>
        <w:t xml:space="preserve">de satisfacción del beneficiario en cuanto a las habilidades transmitidas durante el proceso de capacitación. Su efecto se mide tomando como base la respuesta </w:t>
      </w:r>
      <w:r w:rsidRPr="00D366B6">
        <w:rPr>
          <w:color w:val="000000" w:themeColor="text1"/>
        </w:rPr>
        <w:t>“totalmente falso” a la frase “</w:t>
      </w:r>
      <w:r>
        <w:rPr>
          <w:color w:val="000000" w:themeColor="text1"/>
        </w:rPr>
        <w:t>¿</w:t>
      </w:r>
      <w:r w:rsidRPr="00D366B6">
        <w:rPr>
          <w:color w:val="000000" w:themeColor="text1"/>
        </w:rPr>
        <w:t xml:space="preserve">la capacitación </w:t>
      </w:r>
      <w:r>
        <w:rPr>
          <w:color w:val="000000" w:themeColor="text1"/>
        </w:rPr>
        <w:t>le transmitió habilidades valoradas por el mercado laboral?” comparado con las respuestas “falso”, “ni cierto ni falso”, “cierto”, “totalmente cierto”, “NS/NR”. Finalmente, La variable X_11 es otra v</w:t>
      </w:r>
      <w:r>
        <w:t xml:space="preserve">ariable ordinal </w:t>
      </w:r>
      <w:r>
        <w:rPr>
          <w:color w:val="000000" w:themeColor="text1"/>
        </w:rPr>
        <w:t xml:space="preserve">de satisfacción del beneficiario en cuanto al tiempo de pago del apoyo económico. Su efecto se mide tomando como base la respuesta </w:t>
      </w:r>
      <w:r w:rsidRPr="00D366B6">
        <w:rPr>
          <w:color w:val="000000" w:themeColor="text1"/>
        </w:rPr>
        <w:t>“totalmente falso” a la frase “</w:t>
      </w:r>
      <w:r>
        <w:rPr>
          <w:color w:val="000000" w:themeColor="text1"/>
        </w:rPr>
        <w:t xml:space="preserve">¿el tiempo de pago del estipendio fue adecuado?” comparado con las respuestas “falso”, “ni cierto ni falso”, “cierto”, “totalmente cierto”, “NS/NR”. La interpretación de estas dos últimas variables requiere cierta cautela dado que no queda claro el sentido de la </w:t>
      </w:r>
      <w:r w:rsidR="00981697">
        <w:rPr>
          <w:color w:val="000000" w:themeColor="text1"/>
        </w:rPr>
        <w:t xml:space="preserve">relación </w:t>
      </w:r>
      <w:r>
        <w:rPr>
          <w:color w:val="000000" w:themeColor="text1"/>
        </w:rPr>
        <w:t>entre vari</w:t>
      </w:r>
      <w:r w:rsidR="00336E92">
        <w:rPr>
          <w:color w:val="000000" w:themeColor="text1"/>
        </w:rPr>
        <w:t xml:space="preserve">ables explicativas y explicadas: </w:t>
      </w:r>
      <w:r w:rsidR="00981697">
        <w:rPr>
          <w:color w:val="000000" w:themeColor="text1"/>
        </w:rPr>
        <w:t xml:space="preserve">si bien </w:t>
      </w:r>
      <w:r w:rsidR="00336E92">
        <w:rPr>
          <w:color w:val="000000" w:themeColor="text1"/>
        </w:rPr>
        <w:t>la tasa de satisfacción puede contribuir a e</w:t>
      </w:r>
      <w:r w:rsidR="00981697">
        <w:rPr>
          <w:color w:val="000000" w:themeColor="text1"/>
        </w:rPr>
        <w:t xml:space="preserve">xplicar </w:t>
      </w:r>
      <w:r w:rsidR="00336E92">
        <w:rPr>
          <w:color w:val="000000" w:themeColor="text1"/>
        </w:rPr>
        <w:t>la tasa de contratación</w:t>
      </w:r>
      <w:r w:rsidR="00AC73B1">
        <w:rPr>
          <w:color w:val="000000" w:themeColor="text1"/>
        </w:rPr>
        <w:t>;</w:t>
      </w:r>
      <w:r w:rsidR="00336E92">
        <w:rPr>
          <w:color w:val="000000" w:themeColor="text1"/>
        </w:rPr>
        <w:t xml:space="preserve"> por otro lado, la tasa de contratación puede igualmente explicar la tasa de satisfacción del beneficiario en cuanto a las características del programa. </w:t>
      </w:r>
      <w:r>
        <w:rPr>
          <w:color w:val="000000" w:themeColor="text1"/>
        </w:rPr>
        <w:t xml:space="preserve"> </w:t>
      </w:r>
    </w:p>
    <w:p w:rsidR="00220E58" w:rsidRDefault="00220E58" w:rsidP="00FD6625">
      <w:pPr>
        <w:jc w:val="both"/>
      </w:pPr>
      <w:r>
        <w:t>Como se observa, l</w:t>
      </w:r>
      <w:r w:rsidR="00FD6625">
        <w:t xml:space="preserve">as variables incluidas en el modelo </w:t>
      </w:r>
      <w:r w:rsidR="0043311B">
        <w:t xml:space="preserve">se refieren </w:t>
      </w:r>
      <w:r w:rsidR="00FD6625">
        <w:t>a factores de</w:t>
      </w:r>
      <w:r>
        <w:t>:</w:t>
      </w:r>
    </w:p>
    <w:p w:rsidR="00220E58" w:rsidRDefault="00220E58" w:rsidP="00220E58">
      <w:pPr>
        <w:pStyle w:val="ListParagraph"/>
        <w:numPr>
          <w:ilvl w:val="0"/>
          <w:numId w:val="4"/>
        </w:numPr>
        <w:jc w:val="both"/>
      </w:pPr>
      <w:r>
        <w:t xml:space="preserve"> E</w:t>
      </w:r>
      <w:r w:rsidR="00FD6625">
        <w:t>ntorno económico</w:t>
      </w:r>
      <w:r>
        <w:t>: variable X_1</w:t>
      </w:r>
    </w:p>
    <w:p w:rsidR="00220E58" w:rsidRDefault="00220E58" w:rsidP="00220E58">
      <w:pPr>
        <w:pStyle w:val="ListParagraph"/>
        <w:numPr>
          <w:ilvl w:val="0"/>
          <w:numId w:val="4"/>
        </w:numPr>
        <w:jc w:val="both"/>
      </w:pPr>
      <w:r>
        <w:t xml:space="preserve"> P</w:t>
      </w:r>
      <w:r w:rsidR="00FD6625">
        <w:t>erfil del beneficiar</w:t>
      </w:r>
      <w:r>
        <w:t>io: variables X_2 a X_5</w:t>
      </w:r>
    </w:p>
    <w:p w:rsidR="00220E58" w:rsidRDefault="00220E58" w:rsidP="00220E58">
      <w:pPr>
        <w:pStyle w:val="ListParagraph"/>
        <w:numPr>
          <w:ilvl w:val="0"/>
          <w:numId w:val="4"/>
        </w:numPr>
        <w:jc w:val="both"/>
      </w:pPr>
      <w:r>
        <w:t xml:space="preserve"> Características de las empresas: variables X_6 a X_8</w:t>
      </w:r>
    </w:p>
    <w:p w:rsidR="0013534E" w:rsidRDefault="00FD6625" w:rsidP="00220E58">
      <w:pPr>
        <w:pStyle w:val="ListParagraph"/>
        <w:numPr>
          <w:ilvl w:val="0"/>
          <w:numId w:val="4"/>
        </w:numPr>
        <w:jc w:val="both"/>
      </w:pPr>
      <w:r>
        <w:t xml:space="preserve"> </w:t>
      </w:r>
      <w:r w:rsidR="00220E58">
        <w:t>F</w:t>
      </w:r>
      <w:r>
        <w:t>actores vinculados con el contenido del pr</w:t>
      </w:r>
      <w:r w:rsidR="00220E58">
        <w:t>oceso de capacitación en planta: X_9 a X_11</w:t>
      </w:r>
    </w:p>
    <w:p w:rsidR="005272E6" w:rsidRDefault="006A41FB" w:rsidP="007155C3">
      <w:pPr>
        <w:jc w:val="both"/>
      </w:pPr>
      <w:r>
        <w:t>Los resultados del ejercicio de regresión muestran que el modelo permite explicar el 73% de los casos 3 meses después del inicio de la capacitación y el 67% de los casos 6 meses después de</w:t>
      </w:r>
      <w:r w:rsidR="001E08BC">
        <w:t xml:space="preserve">l inicio de la capacitación. La </w:t>
      </w:r>
      <w:r w:rsidR="001E08BC" w:rsidRPr="001E08BC">
        <w:rPr>
          <w:i/>
        </w:rPr>
        <w:t xml:space="preserve">tabla </w:t>
      </w:r>
      <w:r w:rsidR="00B67C08">
        <w:rPr>
          <w:i/>
        </w:rPr>
        <w:t>8</w:t>
      </w:r>
      <w:r w:rsidR="001E08BC">
        <w:t xml:space="preserve"> </w:t>
      </w:r>
      <w:r>
        <w:t xml:space="preserve">muestra los coeficientes de regresión y los odds ratio de las variables del modelo. </w:t>
      </w:r>
      <w:r w:rsidR="00970328">
        <w:t xml:space="preserve">Los coeficientes de regresión permiten identificar el sentido de la relación entre las variables mientras que el odd ratio mide la amplitud de la misma. </w:t>
      </w:r>
    </w:p>
    <w:p w:rsidR="007155C3" w:rsidRDefault="007155C3" w:rsidP="007155C3">
      <w:pPr>
        <w:jc w:val="both"/>
      </w:pPr>
      <w:r>
        <w:t xml:space="preserve">Los </w:t>
      </w:r>
      <w:r w:rsidRPr="00BB0D35">
        <w:rPr>
          <w:i/>
        </w:rPr>
        <w:t xml:space="preserve">gráficos </w:t>
      </w:r>
      <w:r w:rsidR="001E08BC" w:rsidRPr="00BB0D35">
        <w:rPr>
          <w:i/>
        </w:rPr>
        <w:t>19 y 20</w:t>
      </w:r>
      <w:r>
        <w:t xml:space="preserve"> muestran los odds ratio de la variables explicativas significativas al 90% c</w:t>
      </w:r>
      <w:r w:rsidR="00AE5D34">
        <w:t>omo mínimo. Un odd ratio igual a 1</w:t>
      </w:r>
      <w:r>
        <w:t xml:space="preserve"> indica que la variable explicativa no produce ningún efecto sobre la variable explicada. </w:t>
      </w:r>
      <w:r w:rsidR="0043311B">
        <w:t>L</w:t>
      </w:r>
      <w:r>
        <w:t>as variables cuyo un odd ratio es superior a 1 (en verde en los gráficos) tienen un efecto positivo en la variable explicada mientras que las variables cuyo odd</w:t>
      </w:r>
      <w:r w:rsidR="004D269B">
        <w:t>s</w:t>
      </w:r>
      <w:r>
        <w:t xml:space="preserve"> ratio inferior</w:t>
      </w:r>
      <w:r w:rsidR="0043311B">
        <w:t>es</w:t>
      </w:r>
      <w:r>
        <w:t xml:space="preserve"> a 1 (en rojo en los gráficos) refleja un efecto negativo</w:t>
      </w:r>
      <w:r w:rsidR="004D269B">
        <w:rPr>
          <w:rStyle w:val="FootnoteReference"/>
        </w:rPr>
        <w:footnoteReference w:id="26"/>
      </w:r>
      <w:r>
        <w:t>.</w:t>
      </w:r>
      <w:r w:rsidR="00010608">
        <w:t xml:space="preserve"> </w:t>
      </w:r>
    </w:p>
    <w:p w:rsidR="00336E92" w:rsidRDefault="00336E92">
      <w:r>
        <w:br w:type="page"/>
      </w:r>
    </w:p>
    <w:p w:rsidR="007155C3" w:rsidRPr="00C55C98" w:rsidRDefault="001E08BC" w:rsidP="00C55C98">
      <w:pPr>
        <w:jc w:val="center"/>
        <w:rPr>
          <w:b/>
        </w:rPr>
      </w:pPr>
      <w:r w:rsidRPr="00B67C08">
        <w:rPr>
          <w:b/>
        </w:rPr>
        <w:lastRenderedPageBreak/>
        <w:t xml:space="preserve">Tabla </w:t>
      </w:r>
      <w:r w:rsidR="00B67C08" w:rsidRPr="00B67C08">
        <w:rPr>
          <w:b/>
        </w:rPr>
        <w:t>8</w:t>
      </w:r>
      <w:r w:rsidR="00C55C98" w:rsidRPr="00B67C08">
        <w:rPr>
          <w:b/>
        </w:rPr>
        <w:t>:</w:t>
      </w:r>
      <w:r w:rsidR="00C55C98" w:rsidRPr="00C55C98">
        <w:rPr>
          <w:b/>
        </w:rPr>
        <w:t xml:space="preserve"> </w:t>
      </w:r>
      <w:r w:rsidR="00E446A8">
        <w:rPr>
          <w:b/>
        </w:rPr>
        <w:t>C</w:t>
      </w:r>
      <w:r w:rsidR="00C55C98" w:rsidRPr="00C55C98">
        <w:rPr>
          <w:b/>
        </w:rPr>
        <w:t>oeficientes y odds ratio del modelo de regresión</w:t>
      </w:r>
    </w:p>
    <w:tbl>
      <w:tblPr>
        <w:tblW w:w="11014" w:type="dxa"/>
        <w:tblInd w:w="-781" w:type="dxa"/>
        <w:tblLayout w:type="fixed"/>
        <w:tblCellMar>
          <w:left w:w="70" w:type="dxa"/>
          <w:right w:w="70" w:type="dxa"/>
        </w:tblCellMar>
        <w:tblLook w:val="04A0" w:firstRow="1" w:lastRow="0" w:firstColumn="1" w:lastColumn="0" w:noHBand="0" w:noVBand="1"/>
      </w:tblPr>
      <w:tblGrid>
        <w:gridCol w:w="2651"/>
        <w:gridCol w:w="709"/>
        <w:gridCol w:w="850"/>
        <w:gridCol w:w="993"/>
        <w:gridCol w:w="850"/>
        <w:gridCol w:w="851"/>
        <w:gridCol w:w="708"/>
        <w:gridCol w:w="851"/>
        <w:gridCol w:w="992"/>
        <w:gridCol w:w="851"/>
        <w:gridCol w:w="708"/>
      </w:tblGrid>
      <w:tr w:rsidR="006A41FB" w:rsidRPr="00F57DD2" w:rsidTr="000E2889">
        <w:trPr>
          <w:trHeight w:val="118"/>
        </w:trPr>
        <w:tc>
          <w:tcPr>
            <w:tcW w:w="2651"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6A41FB" w:rsidRPr="00F57DD2" w:rsidRDefault="006A41FB" w:rsidP="00F57DD2">
            <w:pPr>
              <w:spacing w:after="0" w:line="240" w:lineRule="auto"/>
              <w:jc w:val="center"/>
              <w:rPr>
                <w:rFonts w:ascii="Calibri" w:eastAsia="Times New Roman" w:hAnsi="Calibri" w:cs="Times New Roman"/>
                <w:color w:val="000000"/>
                <w:lang w:val="es-BO" w:eastAsia="es-BO"/>
              </w:rPr>
            </w:pPr>
            <w:r w:rsidRPr="00F57DD2">
              <w:rPr>
                <w:rFonts w:ascii="Calibri" w:eastAsia="Times New Roman" w:hAnsi="Calibri" w:cs="Times New Roman"/>
                <w:color w:val="000000"/>
                <w:lang w:val="es-BO" w:eastAsia="es-BO"/>
              </w:rPr>
              <w:t> </w:t>
            </w:r>
          </w:p>
        </w:tc>
        <w:tc>
          <w:tcPr>
            <w:tcW w:w="4253" w:type="dxa"/>
            <w:gridSpan w:val="5"/>
            <w:tcBorders>
              <w:top w:val="single" w:sz="8" w:space="0" w:color="auto"/>
              <w:left w:val="nil"/>
              <w:bottom w:val="single" w:sz="8" w:space="0" w:color="auto"/>
              <w:right w:val="single" w:sz="8" w:space="0" w:color="000000"/>
            </w:tcBorders>
            <w:shd w:val="clear" w:color="auto" w:fill="auto"/>
            <w:noWrap/>
            <w:vAlign w:val="bottom"/>
            <w:hideMark/>
          </w:tcPr>
          <w:p w:rsidR="006A41FB" w:rsidRPr="00F57DD2" w:rsidRDefault="006A41FB" w:rsidP="00F57DD2">
            <w:pPr>
              <w:spacing w:after="0" w:line="240" w:lineRule="auto"/>
              <w:jc w:val="center"/>
              <w:rPr>
                <w:rFonts w:ascii="Calibri" w:eastAsia="Times New Roman" w:hAnsi="Calibri" w:cs="Times New Roman"/>
                <w:b/>
                <w:bCs/>
                <w:color w:val="000000"/>
                <w:sz w:val="18"/>
                <w:szCs w:val="18"/>
                <w:lang w:val="es-BO" w:eastAsia="es-BO"/>
              </w:rPr>
            </w:pPr>
            <w:r w:rsidRPr="00F57DD2">
              <w:rPr>
                <w:rFonts w:ascii="Calibri" w:eastAsia="Times New Roman" w:hAnsi="Calibri" w:cs="Times New Roman"/>
                <w:b/>
                <w:bCs/>
                <w:color w:val="000000"/>
                <w:sz w:val="18"/>
                <w:szCs w:val="18"/>
                <w:lang w:val="es-BO" w:eastAsia="es-BO"/>
              </w:rPr>
              <w:t>INSERCIÓN A 3 MESES</w:t>
            </w:r>
          </w:p>
        </w:tc>
        <w:tc>
          <w:tcPr>
            <w:tcW w:w="4110" w:type="dxa"/>
            <w:gridSpan w:val="5"/>
            <w:tcBorders>
              <w:top w:val="single" w:sz="8" w:space="0" w:color="auto"/>
              <w:left w:val="nil"/>
              <w:bottom w:val="single" w:sz="4" w:space="0" w:color="auto"/>
              <w:right w:val="single" w:sz="8" w:space="0" w:color="auto"/>
            </w:tcBorders>
            <w:shd w:val="clear" w:color="auto" w:fill="auto"/>
            <w:noWrap/>
            <w:vAlign w:val="bottom"/>
            <w:hideMark/>
          </w:tcPr>
          <w:p w:rsidR="006A41FB" w:rsidRPr="00F57DD2" w:rsidRDefault="006A41FB" w:rsidP="00F57DD2">
            <w:pPr>
              <w:spacing w:after="0" w:line="240" w:lineRule="auto"/>
              <w:jc w:val="center"/>
              <w:rPr>
                <w:rFonts w:ascii="Calibri" w:eastAsia="Times New Roman" w:hAnsi="Calibri" w:cs="Times New Roman"/>
                <w:b/>
                <w:bCs/>
                <w:color w:val="000000"/>
                <w:sz w:val="18"/>
                <w:szCs w:val="18"/>
                <w:lang w:val="es-BO" w:eastAsia="es-BO"/>
              </w:rPr>
            </w:pPr>
            <w:r w:rsidRPr="00F57DD2">
              <w:rPr>
                <w:rFonts w:ascii="Calibri" w:eastAsia="Times New Roman" w:hAnsi="Calibri" w:cs="Times New Roman"/>
                <w:b/>
                <w:bCs/>
                <w:color w:val="000000"/>
                <w:sz w:val="18"/>
                <w:szCs w:val="18"/>
                <w:lang w:val="es-BO" w:eastAsia="es-BO"/>
              </w:rPr>
              <w:t>INSERCIÓN A 6 MESES</w:t>
            </w:r>
          </w:p>
        </w:tc>
      </w:tr>
      <w:tr w:rsidR="006A41FB" w:rsidRPr="00F57DD2" w:rsidTr="000E2889">
        <w:trPr>
          <w:trHeight w:val="306"/>
        </w:trPr>
        <w:tc>
          <w:tcPr>
            <w:tcW w:w="2651" w:type="dxa"/>
            <w:vMerge/>
            <w:tcBorders>
              <w:top w:val="single" w:sz="8" w:space="0" w:color="auto"/>
              <w:left w:val="single" w:sz="8" w:space="0" w:color="auto"/>
              <w:bottom w:val="single" w:sz="8" w:space="0" w:color="000000"/>
              <w:right w:val="single" w:sz="8" w:space="0" w:color="auto"/>
            </w:tcBorders>
            <w:vAlign w:val="center"/>
            <w:hideMark/>
          </w:tcPr>
          <w:p w:rsidR="006A41FB" w:rsidRPr="00F57DD2" w:rsidRDefault="006A41FB" w:rsidP="00F57DD2">
            <w:pPr>
              <w:spacing w:after="0" w:line="240" w:lineRule="auto"/>
              <w:rPr>
                <w:rFonts w:ascii="Calibri" w:eastAsia="Times New Roman" w:hAnsi="Calibri" w:cs="Times New Roman"/>
                <w:color w:val="000000"/>
                <w:lang w:val="es-BO" w:eastAsia="es-BO"/>
              </w:rPr>
            </w:pPr>
          </w:p>
        </w:tc>
        <w:tc>
          <w:tcPr>
            <w:tcW w:w="709" w:type="dxa"/>
            <w:tcBorders>
              <w:top w:val="nil"/>
              <w:left w:val="nil"/>
              <w:bottom w:val="single" w:sz="8" w:space="0" w:color="auto"/>
              <w:right w:val="single" w:sz="4" w:space="0" w:color="auto"/>
            </w:tcBorders>
            <w:shd w:val="clear" w:color="auto" w:fill="auto"/>
            <w:noWrap/>
            <w:vAlign w:val="center"/>
            <w:hideMark/>
          </w:tcPr>
          <w:p w:rsidR="006A41FB" w:rsidRPr="00F57DD2" w:rsidRDefault="006A41FB" w:rsidP="00F57DD2">
            <w:pPr>
              <w:spacing w:after="0" w:line="240" w:lineRule="auto"/>
              <w:jc w:val="center"/>
              <w:rPr>
                <w:rFonts w:ascii="Calibri" w:eastAsia="Times New Roman" w:hAnsi="Calibri" w:cs="Times New Roman"/>
                <w:b/>
                <w:bCs/>
                <w:color w:val="000000"/>
                <w:sz w:val="18"/>
                <w:szCs w:val="18"/>
                <w:lang w:val="es-BO" w:eastAsia="es-BO"/>
              </w:rPr>
            </w:pPr>
            <w:r w:rsidRPr="00F57DD2">
              <w:rPr>
                <w:rFonts w:ascii="Calibri" w:eastAsia="Times New Roman" w:hAnsi="Calibri" w:cs="Times New Roman"/>
                <w:b/>
                <w:bCs/>
                <w:color w:val="000000"/>
                <w:sz w:val="18"/>
                <w:szCs w:val="18"/>
                <w:lang w:val="es-BO" w:eastAsia="es-BO"/>
              </w:rPr>
              <w:t>Coef</w:t>
            </w:r>
            <w:r>
              <w:rPr>
                <w:rFonts w:ascii="Calibri" w:eastAsia="Times New Roman" w:hAnsi="Calibri" w:cs="Times New Roman"/>
                <w:b/>
                <w:bCs/>
                <w:color w:val="000000"/>
                <w:sz w:val="18"/>
                <w:szCs w:val="18"/>
                <w:lang w:val="es-BO" w:eastAsia="es-BO"/>
              </w:rPr>
              <w:t>.</w:t>
            </w:r>
          </w:p>
        </w:tc>
        <w:tc>
          <w:tcPr>
            <w:tcW w:w="850" w:type="dxa"/>
            <w:tcBorders>
              <w:top w:val="nil"/>
              <w:left w:val="nil"/>
              <w:bottom w:val="single" w:sz="8" w:space="0" w:color="auto"/>
              <w:right w:val="single" w:sz="4" w:space="0" w:color="auto"/>
            </w:tcBorders>
            <w:shd w:val="clear" w:color="auto" w:fill="auto"/>
            <w:noWrap/>
            <w:vAlign w:val="center"/>
            <w:hideMark/>
          </w:tcPr>
          <w:p w:rsidR="006A41FB" w:rsidRPr="00F57DD2" w:rsidRDefault="006A41FB" w:rsidP="00F57DD2">
            <w:pPr>
              <w:spacing w:after="0" w:line="240" w:lineRule="auto"/>
              <w:jc w:val="center"/>
              <w:rPr>
                <w:rFonts w:ascii="Calibri" w:eastAsia="Times New Roman" w:hAnsi="Calibri" w:cs="Times New Roman"/>
                <w:b/>
                <w:bCs/>
                <w:color w:val="000000"/>
                <w:sz w:val="18"/>
                <w:szCs w:val="18"/>
                <w:lang w:val="es-BO" w:eastAsia="es-BO"/>
              </w:rPr>
            </w:pPr>
            <w:r w:rsidRPr="00F57DD2">
              <w:rPr>
                <w:rFonts w:ascii="Calibri" w:eastAsia="Times New Roman" w:hAnsi="Calibri" w:cs="Times New Roman"/>
                <w:b/>
                <w:bCs/>
                <w:color w:val="000000"/>
                <w:sz w:val="18"/>
                <w:szCs w:val="18"/>
                <w:lang w:val="es-BO" w:eastAsia="es-BO"/>
              </w:rPr>
              <w:t>Std. Err.</w:t>
            </w:r>
          </w:p>
        </w:tc>
        <w:tc>
          <w:tcPr>
            <w:tcW w:w="993" w:type="dxa"/>
            <w:tcBorders>
              <w:top w:val="nil"/>
              <w:left w:val="nil"/>
              <w:bottom w:val="single" w:sz="8" w:space="0" w:color="auto"/>
              <w:right w:val="single" w:sz="4" w:space="0" w:color="auto"/>
            </w:tcBorders>
            <w:shd w:val="clear" w:color="auto" w:fill="auto"/>
            <w:noWrap/>
            <w:vAlign w:val="center"/>
            <w:hideMark/>
          </w:tcPr>
          <w:p w:rsidR="006A41FB" w:rsidRPr="00F57DD2" w:rsidRDefault="006A41FB" w:rsidP="00F57DD2">
            <w:pPr>
              <w:spacing w:after="0" w:line="240" w:lineRule="auto"/>
              <w:jc w:val="center"/>
              <w:rPr>
                <w:rFonts w:ascii="Calibri" w:eastAsia="Times New Roman" w:hAnsi="Calibri" w:cs="Times New Roman"/>
                <w:b/>
                <w:bCs/>
                <w:color w:val="000000"/>
                <w:sz w:val="18"/>
                <w:szCs w:val="18"/>
                <w:lang w:val="es-BO" w:eastAsia="es-BO"/>
              </w:rPr>
            </w:pPr>
            <w:r w:rsidRPr="00F57DD2">
              <w:rPr>
                <w:rFonts w:ascii="Calibri" w:eastAsia="Times New Roman" w:hAnsi="Calibri" w:cs="Times New Roman"/>
                <w:b/>
                <w:bCs/>
                <w:color w:val="000000"/>
                <w:sz w:val="18"/>
                <w:szCs w:val="18"/>
                <w:lang w:val="es-BO" w:eastAsia="es-BO"/>
              </w:rPr>
              <w:t>Odd Ratio</w:t>
            </w:r>
          </w:p>
        </w:tc>
        <w:tc>
          <w:tcPr>
            <w:tcW w:w="850" w:type="dxa"/>
            <w:tcBorders>
              <w:top w:val="nil"/>
              <w:left w:val="nil"/>
              <w:bottom w:val="single" w:sz="8" w:space="0" w:color="auto"/>
              <w:right w:val="single" w:sz="4" w:space="0" w:color="auto"/>
            </w:tcBorders>
            <w:shd w:val="clear" w:color="auto" w:fill="auto"/>
            <w:noWrap/>
            <w:vAlign w:val="center"/>
            <w:hideMark/>
          </w:tcPr>
          <w:p w:rsidR="006A41FB" w:rsidRPr="00F57DD2" w:rsidRDefault="006A41FB" w:rsidP="00F57DD2">
            <w:pPr>
              <w:spacing w:after="0" w:line="240" w:lineRule="auto"/>
              <w:jc w:val="center"/>
              <w:rPr>
                <w:rFonts w:ascii="Calibri" w:eastAsia="Times New Roman" w:hAnsi="Calibri" w:cs="Times New Roman"/>
                <w:b/>
                <w:bCs/>
                <w:color w:val="000000"/>
                <w:sz w:val="18"/>
                <w:szCs w:val="18"/>
                <w:lang w:val="es-BO" w:eastAsia="es-BO"/>
              </w:rPr>
            </w:pPr>
            <w:r w:rsidRPr="00F57DD2">
              <w:rPr>
                <w:rFonts w:ascii="Calibri" w:eastAsia="Times New Roman" w:hAnsi="Calibri" w:cs="Times New Roman"/>
                <w:b/>
                <w:bCs/>
                <w:color w:val="000000"/>
                <w:sz w:val="18"/>
                <w:szCs w:val="18"/>
                <w:lang w:val="es-BO" w:eastAsia="es-BO"/>
              </w:rPr>
              <w:t>Std. Err.</w:t>
            </w:r>
          </w:p>
        </w:tc>
        <w:tc>
          <w:tcPr>
            <w:tcW w:w="851" w:type="dxa"/>
            <w:tcBorders>
              <w:top w:val="single" w:sz="4" w:space="0" w:color="auto"/>
              <w:left w:val="single" w:sz="4" w:space="0" w:color="auto"/>
              <w:bottom w:val="single" w:sz="4" w:space="0" w:color="auto"/>
              <w:right w:val="single" w:sz="4" w:space="0" w:color="auto"/>
            </w:tcBorders>
          </w:tcPr>
          <w:p w:rsidR="006A41FB" w:rsidRPr="00F57DD2" w:rsidRDefault="006A41FB" w:rsidP="00F57DD2">
            <w:pPr>
              <w:spacing w:after="0" w:line="240" w:lineRule="auto"/>
              <w:jc w:val="center"/>
              <w:rPr>
                <w:rFonts w:ascii="Calibri" w:eastAsia="Times New Roman" w:hAnsi="Calibri" w:cs="Times New Roman"/>
                <w:b/>
                <w:bCs/>
                <w:color w:val="000000"/>
                <w:sz w:val="18"/>
                <w:szCs w:val="18"/>
                <w:lang w:val="es-BO" w:eastAsia="es-BO"/>
              </w:rPr>
            </w:pPr>
            <w:r w:rsidRPr="00F57DD2">
              <w:rPr>
                <w:rFonts w:ascii="Calibri" w:eastAsia="Times New Roman" w:hAnsi="Calibri" w:cs="Times New Roman"/>
                <w:b/>
                <w:bCs/>
                <w:color w:val="000000"/>
                <w:sz w:val="18"/>
                <w:szCs w:val="18"/>
                <w:lang w:val="es-BO" w:eastAsia="es-BO"/>
              </w:rPr>
              <w:t>P&gt;z</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41FB" w:rsidRPr="00F57DD2" w:rsidRDefault="006A41FB" w:rsidP="00F57DD2">
            <w:pPr>
              <w:spacing w:after="0" w:line="240" w:lineRule="auto"/>
              <w:jc w:val="center"/>
              <w:rPr>
                <w:rFonts w:ascii="Calibri" w:eastAsia="Times New Roman" w:hAnsi="Calibri" w:cs="Times New Roman"/>
                <w:b/>
                <w:bCs/>
                <w:color w:val="000000"/>
                <w:sz w:val="18"/>
                <w:szCs w:val="18"/>
                <w:lang w:val="es-BO" w:eastAsia="es-BO"/>
              </w:rPr>
            </w:pPr>
            <w:r w:rsidRPr="00F57DD2">
              <w:rPr>
                <w:rFonts w:ascii="Calibri" w:eastAsia="Times New Roman" w:hAnsi="Calibri" w:cs="Times New Roman"/>
                <w:b/>
                <w:bCs/>
                <w:color w:val="000000"/>
                <w:sz w:val="18"/>
                <w:szCs w:val="18"/>
                <w:lang w:val="es-BO" w:eastAsia="es-BO"/>
              </w:rPr>
              <w:t>Coef</w:t>
            </w:r>
            <w:r>
              <w:rPr>
                <w:rFonts w:ascii="Calibri" w:eastAsia="Times New Roman" w:hAnsi="Calibri" w:cs="Times New Roman"/>
                <w:b/>
                <w:bCs/>
                <w:color w:val="000000"/>
                <w:sz w:val="18"/>
                <w:szCs w:val="18"/>
                <w:lang w:val="es-BO" w:eastAsia="es-BO"/>
              </w:rPr>
              <w:t>.</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41FB" w:rsidRPr="00F57DD2" w:rsidRDefault="006A41FB" w:rsidP="00F57DD2">
            <w:pPr>
              <w:spacing w:after="0" w:line="240" w:lineRule="auto"/>
              <w:jc w:val="center"/>
              <w:rPr>
                <w:rFonts w:ascii="Calibri" w:eastAsia="Times New Roman" w:hAnsi="Calibri" w:cs="Times New Roman"/>
                <w:b/>
                <w:bCs/>
                <w:color w:val="000000"/>
                <w:sz w:val="18"/>
                <w:szCs w:val="18"/>
                <w:lang w:val="es-BO" w:eastAsia="es-BO"/>
              </w:rPr>
            </w:pPr>
            <w:r w:rsidRPr="00F57DD2">
              <w:rPr>
                <w:rFonts w:ascii="Calibri" w:eastAsia="Times New Roman" w:hAnsi="Calibri" w:cs="Times New Roman"/>
                <w:b/>
                <w:bCs/>
                <w:color w:val="000000"/>
                <w:sz w:val="18"/>
                <w:szCs w:val="18"/>
                <w:lang w:val="es-BO" w:eastAsia="es-BO"/>
              </w:rPr>
              <w:t>Std, Err,</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41FB" w:rsidRPr="00F57DD2" w:rsidRDefault="006A41FB" w:rsidP="00F57DD2">
            <w:pPr>
              <w:spacing w:after="0" w:line="240" w:lineRule="auto"/>
              <w:jc w:val="center"/>
              <w:rPr>
                <w:rFonts w:ascii="Calibri" w:eastAsia="Times New Roman" w:hAnsi="Calibri" w:cs="Times New Roman"/>
                <w:b/>
                <w:bCs/>
                <w:color w:val="000000"/>
                <w:sz w:val="18"/>
                <w:szCs w:val="18"/>
                <w:lang w:val="es-BO" w:eastAsia="es-BO"/>
              </w:rPr>
            </w:pPr>
            <w:r w:rsidRPr="00F57DD2">
              <w:rPr>
                <w:rFonts w:ascii="Calibri" w:eastAsia="Times New Roman" w:hAnsi="Calibri" w:cs="Times New Roman"/>
                <w:b/>
                <w:bCs/>
                <w:color w:val="000000"/>
                <w:sz w:val="18"/>
                <w:szCs w:val="18"/>
                <w:lang w:val="es-BO" w:eastAsia="es-BO"/>
              </w:rPr>
              <w:t>Odd Ratio</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41FB" w:rsidRPr="00F57DD2" w:rsidRDefault="006A41FB" w:rsidP="00F57DD2">
            <w:pPr>
              <w:spacing w:after="0" w:line="240" w:lineRule="auto"/>
              <w:jc w:val="center"/>
              <w:rPr>
                <w:rFonts w:ascii="Calibri" w:eastAsia="Times New Roman" w:hAnsi="Calibri" w:cs="Times New Roman"/>
                <w:b/>
                <w:bCs/>
                <w:color w:val="000000"/>
                <w:sz w:val="18"/>
                <w:szCs w:val="18"/>
                <w:lang w:val="es-BO" w:eastAsia="es-BO"/>
              </w:rPr>
            </w:pPr>
            <w:r>
              <w:rPr>
                <w:rFonts w:ascii="Calibri" w:eastAsia="Times New Roman" w:hAnsi="Calibri" w:cs="Times New Roman"/>
                <w:b/>
                <w:bCs/>
                <w:color w:val="000000"/>
                <w:sz w:val="18"/>
                <w:szCs w:val="18"/>
                <w:lang w:val="es-BO" w:eastAsia="es-BO"/>
              </w:rPr>
              <w:t>Std. Err.</w:t>
            </w:r>
          </w:p>
        </w:tc>
        <w:tc>
          <w:tcPr>
            <w:tcW w:w="708" w:type="dxa"/>
            <w:tcBorders>
              <w:top w:val="single" w:sz="8" w:space="0" w:color="auto"/>
              <w:left w:val="single" w:sz="4" w:space="0" w:color="auto"/>
              <w:bottom w:val="single" w:sz="8" w:space="0" w:color="000000"/>
              <w:right w:val="single" w:sz="8" w:space="0" w:color="auto"/>
            </w:tcBorders>
            <w:shd w:val="clear" w:color="auto" w:fill="auto"/>
            <w:vAlign w:val="center"/>
            <w:hideMark/>
          </w:tcPr>
          <w:p w:rsidR="006A41FB" w:rsidRPr="00F57DD2" w:rsidRDefault="006A41FB" w:rsidP="00F57DD2">
            <w:pPr>
              <w:spacing w:after="0" w:line="240" w:lineRule="auto"/>
              <w:rPr>
                <w:rFonts w:ascii="Calibri" w:eastAsia="Times New Roman" w:hAnsi="Calibri" w:cs="Times New Roman"/>
                <w:b/>
                <w:bCs/>
                <w:color w:val="000000"/>
                <w:sz w:val="18"/>
                <w:szCs w:val="18"/>
                <w:lang w:val="es-BO" w:eastAsia="es-BO"/>
              </w:rPr>
            </w:pPr>
            <w:r w:rsidRPr="00F57DD2">
              <w:rPr>
                <w:rFonts w:ascii="Calibri" w:eastAsia="Times New Roman" w:hAnsi="Calibri" w:cs="Times New Roman"/>
                <w:b/>
                <w:bCs/>
                <w:color w:val="000000"/>
                <w:sz w:val="18"/>
                <w:szCs w:val="18"/>
                <w:lang w:val="es-BO" w:eastAsia="es-BO"/>
              </w:rPr>
              <w:t>P&gt;z</w:t>
            </w:r>
          </w:p>
        </w:tc>
      </w:tr>
      <w:tr w:rsidR="006A41FB" w:rsidRPr="00F57DD2" w:rsidTr="000E2889">
        <w:trPr>
          <w:trHeight w:val="173"/>
        </w:trPr>
        <w:tc>
          <w:tcPr>
            <w:tcW w:w="11014" w:type="dxa"/>
            <w:gridSpan w:val="11"/>
            <w:tcBorders>
              <w:top w:val="nil"/>
              <w:left w:val="single" w:sz="8" w:space="0" w:color="auto"/>
              <w:bottom w:val="nil"/>
              <w:right w:val="single" w:sz="8" w:space="0" w:color="000000"/>
            </w:tcBorders>
          </w:tcPr>
          <w:p w:rsidR="006A41FB" w:rsidRPr="00F57DD2" w:rsidRDefault="006A41FB" w:rsidP="00F57DD2">
            <w:pPr>
              <w:spacing w:after="0" w:line="240" w:lineRule="auto"/>
              <w:rPr>
                <w:rFonts w:ascii="Calibri" w:eastAsia="Times New Roman" w:hAnsi="Calibri" w:cs="Times New Roman"/>
                <w:b/>
                <w:bCs/>
                <w:color w:val="000000"/>
                <w:sz w:val="18"/>
                <w:szCs w:val="18"/>
                <w:lang w:val="es-BO" w:eastAsia="es-BO"/>
              </w:rPr>
            </w:pPr>
            <w:r w:rsidRPr="00F57DD2">
              <w:rPr>
                <w:rFonts w:ascii="Calibri" w:eastAsia="Times New Roman" w:hAnsi="Calibri" w:cs="Times New Roman"/>
                <w:b/>
                <w:bCs/>
                <w:color w:val="000000"/>
                <w:sz w:val="18"/>
                <w:szCs w:val="18"/>
                <w:lang w:val="es-BO" w:eastAsia="es-BO"/>
              </w:rPr>
              <w:t>DATOS DE ENTORNO</w:t>
            </w:r>
          </w:p>
        </w:tc>
      </w:tr>
      <w:tr w:rsidR="006A41FB" w:rsidRPr="00F57DD2" w:rsidTr="000E2889">
        <w:trPr>
          <w:trHeight w:val="160"/>
        </w:trPr>
        <w:tc>
          <w:tcPr>
            <w:tcW w:w="2651"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A41FB" w:rsidRPr="00F57DD2" w:rsidRDefault="006A41FB" w:rsidP="00F57DD2">
            <w:pPr>
              <w:spacing w:after="0" w:line="240" w:lineRule="auto"/>
              <w:rPr>
                <w:rFonts w:ascii="Calibri" w:eastAsia="Times New Roman" w:hAnsi="Calibri" w:cs="Times New Roman"/>
                <w:b/>
                <w:bCs/>
                <w:color w:val="000000"/>
                <w:sz w:val="18"/>
                <w:szCs w:val="18"/>
                <w:lang w:val="es-BO" w:eastAsia="es-BO"/>
              </w:rPr>
            </w:pPr>
            <w:r w:rsidRPr="00F57DD2">
              <w:rPr>
                <w:rFonts w:ascii="Calibri" w:eastAsia="Times New Roman" w:hAnsi="Calibri" w:cs="Times New Roman"/>
                <w:b/>
                <w:bCs/>
                <w:color w:val="000000"/>
                <w:sz w:val="18"/>
                <w:szCs w:val="18"/>
                <w:lang w:val="es-BO" w:eastAsia="es-BO"/>
              </w:rPr>
              <w:t>Departamento (base Sucre)</w:t>
            </w:r>
          </w:p>
        </w:tc>
        <w:tc>
          <w:tcPr>
            <w:tcW w:w="709" w:type="dxa"/>
            <w:tcBorders>
              <w:top w:val="single" w:sz="8" w:space="0" w:color="auto"/>
              <w:left w:val="nil"/>
              <w:bottom w:val="single" w:sz="8" w:space="0" w:color="auto"/>
              <w:right w:val="nil"/>
            </w:tcBorders>
          </w:tcPr>
          <w:p w:rsidR="006A41FB" w:rsidRPr="00F57DD2" w:rsidRDefault="006A41FB" w:rsidP="00F57DD2">
            <w:pPr>
              <w:spacing w:after="0" w:line="240" w:lineRule="auto"/>
              <w:jc w:val="center"/>
              <w:rPr>
                <w:rFonts w:ascii="Calibri" w:eastAsia="Times New Roman" w:hAnsi="Calibri" w:cs="Times New Roman"/>
                <w:color w:val="000000"/>
                <w:sz w:val="18"/>
                <w:szCs w:val="18"/>
                <w:lang w:val="es-BO" w:eastAsia="es-BO"/>
              </w:rPr>
            </w:pPr>
          </w:p>
        </w:tc>
        <w:tc>
          <w:tcPr>
            <w:tcW w:w="7654" w:type="dxa"/>
            <w:gridSpan w:val="9"/>
            <w:tcBorders>
              <w:top w:val="single" w:sz="8" w:space="0" w:color="auto"/>
              <w:left w:val="nil"/>
              <w:bottom w:val="single" w:sz="8" w:space="0" w:color="auto"/>
              <w:right w:val="single" w:sz="8" w:space="0" w:color="000000"/>
            </w:tcBorders>
            <w:shd w:val="clear" w:color="auto" w:fill="auto"/>
            <w:noWrap/>
            <w:vAlign w:val="bottom"/>
            <w:hideMark/>
          </w:tcPr>
          <w:p w:rsidR="006A41FB" w:rsidRPr="00F57DD2" w:rsidRDefault="006A41FB" w:rsidP="00F57DD2">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 </w:t>
            </w:r>
          </w:p>
        </w:tc>
      </w:tr>
      <w:tr w:rsidR="006A41FB" w:rsidRPr="00F57DD2" w:rsidTr="000E2889">
        <w:trPr>
          <w:trHeight w:val="206"/>
        </w:trPr>
        <w:tc>
          <w:tcPr>
            <w:tcW w:w="2651" w:type="dxa"/>
            <w:tcBorders>
              <w:top w:val="nil"/>
              <w:left w:val="single" w:sz="8" w:space="0" w:color="auto"/>
              <w:bottom w:val="single" w:sz="4" w:space="0" w:color="auto"/>
              <w:right w:val="single" w:sz="8"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La Paz</w:t>
            </w:r>
          </w:p>
        </w:tc>
        <w:tc>
          <w:tcPr>
            <w:tcW w:w="709" w:type="dxa"/>
            <w:tcBorders>
              <w:top w:val="nil"/>
              <w:left w:val="nil"/>
              <w:bottom w:val="single" w:sz="4" w:space="0" w:color="auto"/>
              <w:right w:val="single" w:sz="4" w:space="0" w:color="auto"/>
            </w:tcBorders>
            <w:shd w:val="clear" w:color="auto" w:fill="auto"/>
            <w:noWrap/>
            <w:vAlign w:val="center"/>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-0,463</w:t>
            </w:r>
          </w:p>
        </w:tc>
        <w:tc>
          <w:tcPr>
            <w:tcW w:w="850" w:type="dxa"/>
            <w:tcBorders>
              <w:top w:val="nil"/>
              <w:left w:val="nil"/>
              <w:bottom w:val="single" w:sz="4" w:space="0" w:color="auto"/>
              <w:right w:val="single" w:sz="4" w:space="0" w:color="auto"/>
            </w:tcBorders>
            <w:shd w:val="clear" w:color="auto" w:fill="auto"/>
            <w:noWrap/>
            <w:vAlign w:val="center"/>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0,268</w:t>
            </w:r>
          </w:p>
        </w:tc>
        <w:tc>
          <w:tcPr>
            <w:tcW w:w="993" w:type="dxa"/>
            <w:tcBorders>
              <w:top w:val="nil"/>
              <w:left w:val="nil"/>
              <w:bottom w:val="single" w:sz="4" w:space="0" w:color="auto"/>
              <w:right w:val="single" w:sz="4" w:space="0" w:color="auto"/>
            </w:tcBorders>
            <w:shd w:val="clear" w:color="auto" w:fill="auto"/>
            <w:noWrap/>
            <w:vAlign w:val="center"/>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0,630</w:t>
            </w:r>
          </w:p>
        </w:tc>
        <w:tc>
          <w:tcPr>
            <w:tcW w:w="850" w:type="dxa"/>
            <w:tcBorders>
              <w:top w:val="nil"/>
              <w:left w:val="nil"/>
              <w:bottom w:val="single" w:sz="4" w:space="0" w:color="auto"/>
              <w:right w:val="single" w:sz="4" w:space="0" w:color="auto"/>
            </w:tcBorders>
            <w:shd w:val="clear" w:color="auto" w:fill="auto"/>
            <w:noWrap/>
            <w:vAlign w:val="center"/>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0,169</w:t>
            </w:r>
          </w:p>
        </w:tc>
        <w:tc>
          <w:tcPr>
            <w:tcW w:w="851" w:type="dxa"/>
            <w:tcBorders>
              <w:top w:val="single" w:sz="4" w:space="0" w:color="auto"/>
              <w:left w:val="single" w:sz="4" w:space="0" w:color="auto"/>
              <w:bottom w:val="single" w:sz="4" w:space="0" w:color="auto"/>
              <w:right w:val="single" w:sz="4" w:space="0" w:color="auto"/>
            </w:tcBorders>
            <w:vAlign w:val="center"/>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0,084</w:t>
            </w:r>
          </w:p>
        </w:tc>
        <w:tc>
          <w:tcPr>
            <w:tcW w:w="708" w:type="dxa"/>
            <w:tcBorders>
              <w:top w:val="nil"/>
              <w:left w:val="single" w:sz="4" w:space="0" w:color="auto"/>
              <w:bottom w:val="single" w:sz="4" w:space="0" w:color="auto"/>
              <w:right w:val="single" w:sz="4" w:space="0" w:color="auto"/>
            </w:tcBorders>
            <w:shd w:val="clear" w:color="auto" w:fill="auto"/>
            <w:noWrap/>
            <w:vAlign w:val="center"/>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-0,107</w:t>
            </w:r>
          </w:p>
        </w:tc>
        <w:tc>
          <w:tcPr>
            <w:tcW w:w="851" w:type="dxa"/>
            <w:tcBorders>
              <w:top w:val="nil"/>
              <w:left w:val="nil"/>
              <w:bottom w:val="single" w:sz="4" w:space="0" w:color="auto"/>
              <w:right w:val="single" w:sz="4" w:space="0" w:color="auto"/>
            </w:tcBorders>
            <w:shd w:val="clear" w:color="auto" w:fill="auto"/>
            <w:noWrap/>
            <w:vAlign w:val="center"/>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0,253</w:t>
            </w:r>
          </w:p>
        </w:tc>
        <w:tc>
          <w:tcPr>
            <w:tcW w:w="992" w:type="dxa"/>
            <w:tcBorders>
              <w:top w:val="nil"/>
              <w:left w:val="nil"/>
              <w:bottom w:val="single" w:sz="4" w:space="0" w:color="auto"/>
              <w:right w:val="single" w:sz="4" w:space="0" w:color="auto"/>
            </w:tcBorders>
            <w:shd w:val="clear" w:color="auto" w:fill="auto"/>
            <w:noWrap/>
            <w:vAlign w:val="center"/>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0,899</w:t>
            </w:r>
          </w:p>
        </w:tc>
        <w:tc>
          <w:tcPr>
            <w:tcW w:w="851" w:type="dxa"/>
            <w:tcBorders>
              <w:top w:val="nil"/>
              <w:left w:val="nil"/>
              <w:bottom w:val="single" w:sz="4" w:space="0" w:color="auto"/>
              <w:right w:val="single" w:sz="8" w:space="0" w:color="auto"/>
            </w:tcBorders>
            <w:shd w:val="clear" w:color="auto" w:fill="auto"/>
            <w:noWrap/>
            <w:vAlign w:val="center"/>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0,228</w:t>
            </w:r>
          </w:p>
        </w:tc>
        <w:tc>
          <w:tcPr>
            <w:tcW w:w="708" w:type="dxa"/>
            <w:tcBorders>
              <w:top w:val="nil"/>
              <w:left w:val="nil"/>
              <w:bottom w:val="single" w:sz="4" w:space="0" w:color="auto"/>
              <w:right w:val="single" w:sz="8" w:space="0" w:color="auto"/>
            </w:tcBorders>
            <w:shd w:val="clear" w:color="auto" w:fill="auto"/>
            <w:noWrap/>
            <w:vAlign w:val="center"/>
          </w:tcPr>
          <w:p w:rsidR="006A41FB" w:rsidRPr="00F57DD2" w:rsidRDefault="00543078" w:rsidP="006A41FB">
            <w:pPr>
              <w:spacing w:after="0" w:line="240" w:lineRule="auto"/>
              <w:jc w:val="center"/>
              <w:rPr>
                <w:rFonts w:ascii="Calibri" w:eastAsia="Times New Roman" w:hAnsi="Calibri" w:cs="Times New Roman"/>
                <w:color w:val="000000"/>
                <w:sz w:val="18"/>
                <w:szCs w:val="18"/>
                <w:lang w:val="es-BO" w:eastAsia="es-BO"/>
              </w:rPr>
            </w:pPr>
            <w:r w:rsidRPr="00543078">
              <w:rPr>
                <w:rFonts w:ascii="Calibri" w:eastAsia="Times New Roman" w:hAnsi="Calibri" w:cs="Times New Roman"/>
                <w:color w:val="000000"/>
                <w:sz w:val="18"/>
                <w:szCs w:val="18"/>
                <w:lang w:val="es-BO" w:eastAsia="es-BO"/>
              </w:rPr>
              <w:t>0.674</w:t>
            </w:r>
          </w:p>
        </w:tc>
      </w:tr>
      <w:tr w:rsidR="006A41FB" w:rsidRPr="00F57DD2" w:rsidTr="000E2889">
        <w:trPr>
          <w:trHeight w:val="106"/>
        </w:trPr>
        <w:tc>
          <w:tcPr>
            <w:tcW w:w="2651" w:type="dxa"/>
            <w:tcBorders>
              <w:top w:val="nil"/>
              <w:left w:val="single" w:sz="8" w:space="0" w:color="auto"/>
              <w:bottom w:val="single" w:sz="4" w:space="0" w:color="auto"/>
              <w:right w:val="single" w:sz="8"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Santa Cruz</w:t>
            </w:r>
          </w:p>
        </w:tc>
        <w:tc>
          <w:tcPr>
            <w:tcW w:w="709" w:type="dxa"/>
            <w:tcBorders>
              <w:top w:val="nil"/>
              <w:left w:val="nil"/>
              <w:bottom w:val="single" w:sz="4" w:space="0" w:color="auto"/>
              <w:right w:val="single" w:sz="4" w:space="0" w:color="auto"/>
            </w:tcBorders>
            <w:shd w:val="clear" w:color="auto" w:fill="auto"/>
            <w:noWrap/>
            <w:vAlign w:val="center"/>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-0,496</w:t>
            </w:r>
          </w:p>
        </w:tc>
        <w:tc>
          <w:tcPr>
            <w:tcW w:w="850" w:type="dxa"/>
            <w:tcBorders>
              <w:top w:val="nil"/>
              <w:left w:val="nil"/>
              <w:bottom w:val="single" w:sz="4" w:space="0" w:color="auto"/>
              <w:right w:val="single" w:sz="4" w:space="0" w:color="auto"/>
            </w:tcBorders>
            <w:shd w:val="clear" w:color="auto" w:fill="auto"/>
            <w:noWrap/>
            <w:vAlign w:val="center"/>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0,254</w:t>
            </w:r>
          </w:p>
        </w:tc>
        <w:tc>
          <w:tcPr>
            <w:tcW w:w="993" w:type="dxa"/>
            <w:tcBorders>
              <w:top w:val="nil"/>
              <w:left w:val="nil"/>
              <w:bottom w:val="single" w:sz="4" w:space="0" w:color="auto"/>
              <w:right w:val="single" w:sz="4" w:space="0" w:color="auto"/>
            </w:tcBorders>
            <w:shd w:val="clear" w:color="auto" w:fill="auto"/>
            <w:noWrap/>
            <w:vAlign w:val="center"/>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0,609</w:t>
            </w:r>
          </w:p>
        </w:tc>
        <w:tc>
          <w:tcPr>
            <w:tcW w:w="850" w:type="dxa"/>
            <w:tcBorders>
              <w:top w:val="nil"/>
              <w:left w:val="nil"/>
              <w:bottom w:val="single" w:sz="4" w:space="0" w:color="auto"/>
              <w:right w:val="single" w:sz="4" w:space="0" w:color="auto"/>
            </w:tcBorders>
            <w:shd w:val="clear" w:color="auto" w:fill="auto"/>
            <w:noWrap/>
            <w:vAlign w:val="center"/>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0,155</w:t>
            </w:r>
          </w:p>
        </w:tc>
        <w:tc>
          <w:tcPr>
            <w:tcW w:w="851" w:type="dxa"/>
            <w:tcBorders>
              <w:top w:val="single" w:sz="4" w:space="0" w:color="auto"/>
              <w:left w:val="single" w:sz="4" w:space="0" w:color="auto"/>
              <w:bottom w:val="single" w:sz="4" w:space="0" w:color="auto"/>
              <w:right w:val="single" w:sz="4" w:space="0" w:color="auto"/>
            </w:tcBorders>
            <w:vAlign w:val="center"/>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0,051</w:t>
            </w:r>
          </w:p>
        </w:tc>
        <w:tc>
          <w:tcPr>
            <w:tcW w:w="708" w:type="dxa"/>
            <w:tcBorders>
              <w:top w:val="nil"/>
              <w:left w:val="single" w:sz="4" w:space="0" w:color="auto"/>
              <w:bottom w:val="single" w:sz="4" w:space="0" w:color="auto"/>
              <w:right w:val="single" w:sz="4" w:space="0" w:color="auto"/>
            </w:tcBorders>
            <w:shd w:val="clear" w:color="auto" w:fill="auto"/>
            <w:noWrap/>
            <w:vAlign w:val="center"/>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-0,559</w:t>
            </w:r>
          </w:p>
        </w:tc>
        <w:tc>
          <w:tcPr>
            <w:tcW w:w="851" w:type="dxa"/>
            <w:tcBorders>
              <w:top w:val="nil"/>
              <w:left w:val="nil"/>
              <w:bottom w:val="single" w:sz="4" w:space="0" w:color="auto"/>
              <w:right w:val="single" w:sz="4" w:space="0" w:color="auto"/>
            </w:tcBorders>
            <w:shd w:val="clear" w:color="auto" w:fill="auto"/>
            <w:noWrap/>
            <w:vAlign w:val="center"/>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0,239</w:t>
            </w:r>
          </w:p>
        </w:tc>
        <w:tc>
          <w:tcPr>
            <w:tcW w:w="992" w:type="dxa"/>
            <w:tcBorders>
              <w:top w:val="nil"/>
              <w:left w:val="nil"/>
              <w:bottom w:val="single" w:sz="4" w:space="0" w:color="auto"/>
              <w:right w:val="single" w:sz="4" w:space="0" w:color="auto"/>
            </w:tcBorders>
            <w:shd w:val="clear" w:color="auto" w:fill="auto"/>
            <w:noWrap/>
            <w:vAlign w:val="center"/>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0,572</w:t>
            </w:r>
          </w:p>
        </w:tc>
        <w:tc>
          <w:tcPr>
            <w:tcW w:w="851" w:type="dxa"/>
            <w:tcBorders>
              <w:top w:val="nil"/>
              <w:left w:val="nil"/>
              <w:bottom w:val="single" w:sz="4" w:space="0" w:color="auto"/>
              <w:right w:val="single" w:sz="8" w:space="0" w:color="auto"/>
            </w:tcBorders>
            <w:shd w:val="clear" w:color="auto" w:fill="auto"/>
            <w:noWrap/>
            <w:vAlign w:val="center"/>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0,137</w:t>
            </w:r>
          </w:p>
        </w:tc>
        <w:tc>
          <w:tcPr>
            <w:tcW w:w="708" w:type="dxa"/>
            <w:tcBorders>
              <w:top w:val="nil"/>
              <w:left w:val="nil"/>
              <w:bottom w:val="single" w:sz="4" w:space="0" w:color="auto"/>
              <w:right w:val="single" w:sz="8" w:space="0" w:color="auto"/>
            </w:tcBorders>
            <w:shd w:val="clear" w:color="auto" w:fill="auto"/>
            <w:noWrap/>
            <w:vAlign w:val="center"/>
          </w:tcPr>
          <w:p w:rsidR="006A41FB" w:rsidRPr="00F57DD2" w:rsidRDefault="00543078" w:rsidP="006A41FB">
            <w:pPr>
              <w:spacing w:after="0" w:line="240" w:lineRule="auto"/>
              <w:jc w:val="center"/>
              <w:rPr>
                <w:rFonts w:ascii="Calibri" w:eastAsia="Times New Roman" w:hAnsi="Calibri" w:cs="Times New Roman"/>
                <w:color w:val="000000"/>
                <w:sz w:val="18"/>
                <w:szCs w:val="18"/>
                <w:lang w:val="es-BO" w:eastAsia="es-BO"/>
              </w:rPr>
            </w:pPr>
            <w:r w:rsidRPr="00543078">
              <w:rPr>
                <w:rFonts w:ascii="Calibri" w:eastAsia="Times New Roman" w:hAnsi="Calibri" w:cs="Times New Roman"/>
                <w:color w:val="000000"/>
                <w:sz w:val="18"/>
                <w:szCs w:val="18"/>
                <w:lang w:val="es-BO" w:eastAsia="es-BO"/>
              </w:rPr>
              <w:t>0.019</w:t>
            </w:r>
          </w:p>
        </w:tc>
      </w:tr>
      <w:tr w:rsidR="006A41FB" w:rsidRPr="00F57DD2" w:rsidTr="000E2889">
        <w:trPr>
          <w:trHeight w:val="165"/>
        </w:trPr>
        <w:tc>
          <w:tcPr>
            <w:tcW w:w="2651" w:type="dxa"/>
            <w:tcBorders>
              <w:top w:val="nil"/>
              <w:left w:val="single" w:sz="8" w:space="0" w:color="auto"/>
              <w:bottom w:val="single" w:sz="4" w:space="0" w:color="auto"/>
              <w:right w:val="single" w:sz="8"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Cochabamba</w:t>
            </w:r>
          </w:p>
        </w:tc>
        <w:tc>
          <w:tcPr>
            <w:tcW w:w="709" w:type="dxa"/>
            <w:tcBorders>
              <w:top w:val="nil"/>
              <w:left w:val="nil"/>
              <w:bottom w:val="single" w:sz="4" w:space="0" w:color="auto"/>
              <w:right w:val="single" w:sz="4" w:space="0" w:color="auto"/>
            </w:tcBorders>
            <w:shd w:val="clear" w:color="auto" w:fill="auto"/>
            <w:noWrap/>
            <w:vAlign w:val="center"/>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0,180</w:t>
            </w:r>
          </w:p>
        </w:tc>
        <w:tc>
          <w:tcPr>
            <w:tcW w:w="850" w:type="dxa"/>
            <w:tcBorders>
              <w:top w:val="nil"/>
              <w:left w:val="nil"/>
              <w:bottom w:val="single" w:sz="4" w:space="0" w:color="auto"/>
              <w:right w:val="single" w:sz="4" w:space="0" w:color="auto"/>
            </w:tcBorders>
            <w:shd w:val="clear" w:color="auto" w:fill="auto"/>
            <w:noWrap/>
            <w:vAlign w:val="center"/>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0,264</w:t>
            </w:r>
          </w:p>
        </w:tc>
        <w:tc>
          <w:tcPr>
            <w:tcW w:w="993" w:type="dxa"/>
            <w:tcBorders>
              <w:top w:val="nil"/>
              <w:left w:val="nil"/>
              <w:bottom w:val="single" w:sz="4" w:space="0" w:color="auto"/>
              <w:right w:val="single" w:sz="4" w:space="0" w:color="auto"/>
            </w:tcBorders>
            <w:shd w:val="clear" w:color="auto" w:fill="auto"/>
            <w:noWrap/>
            <w:vAlign w:val="center"/>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1,197</w:t>
            </w:r>
          </w:p>
        </w:tc>
        <w:tc>
          <w:tcPr>
            <w:tcW w:w="850" w:type="dxa"/>
            <w:tcBorders>
              <w:top w:val="nil"/>
              <w:left w:val="nil"/>
              <w:bottom w:val="single" w:sz="4" w:space="0" w:color="auto"/>
              <w:right w:val="single" w:sz="4" w:space="0" w:color="auto"/>
            </w:tcBorders>
            <w:shd w:val="clear" w:color="auto" w:fill="auto"/>
            <w:noWrap/>
            <w:vAlign w:val="center"/>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0,316</w:t>
            </w:r>
          </w:p>
        </w:tc>
        <w:tc>
          <w:tcPr>
            <w:tcW w:w="851" w:type="dxa"/>
            <w:tcBorders>
              <w:top w:val="single" w:sz="4" w:space="0" w:color="auto"/>
              <w:left w:val="single" w:sz="4" w:space="0" w:color="auto"/>
              <w:bottom w:val="single" w:sz="4" w:space="0" w:color="auto"/>
              <w:right w:val="single" w:sz="4" w:space="0" w:color="auto"/>
            </w:tcBorders>
            <w:vAlign w:val="center"/>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0,495</w:t>
            </w:r>
          </w:p>
        </w:tc>
        <w:tc>
          <w:tcPr>
            <w:tcW w:w="708" w:type="dxa"/>
            <w:tcBorders>
              <w:top w:val="nil"/>
              <w:left w:val="single" w:sz="4" w:space="0" w:color="auto"/>
              <w:bottom w:val="single" w:sz="4" w:space="0" w:color="auto"/>
              <w:right w:val="single" w:sz="4" w:space="0" w:color="auto"/>
            </w:tcBorders>
            <w:shd w:val="clear" w:color="auto" w:fill="auto"/>
            <w:noWrap/>
            <w:vAlign w:val="center"/>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0,566</w:t>
            </w:r>
          </w:p>
        </w:tc>
        <w:tc>
          <w:tcPr>
            <w:tcW w:w="851" w:type="dxa"/>
            <w:tcBorders>
              <w:top w:val="nil"/>
              <w:left w:val="nil"/>
              <w:bottom w:val="single" w:sz="4" w:space="0" w:color="auto"/>
              <w:right w:val="single" w:sz="4" w:space="0" w:color="auto"/>
            </w:tcBorders>
            <w:shd w:val="clear" w:color="auto" w:fill="auto"/>
            <w:noWrap/>
            <w:vAlign w:val="center"/>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0,243</w:t>
            </w:r>
          </w:p>
        </w:tc>
        <w:tc>
          <w:tcPr>
            <w:tcW w:w="992" w:type="dxa"/>
            <w:tcBorders>
              <w:top w:val="nil"/>
              <w:left w:val="nil"/>
              <w:bottom w:val="single" w:sz="4" w:space="0" w:color="auto"/>
              <w:right w:val="single" w:sz="4" w:space="0" w:color="auto"/>
            </w:tcBorders>
            <w:shd w:val="clear" w:color="auto" w:fill="auto"/>
            <w:noWrap/>
            <w:vAlign w:val="center"/>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1,761</w:t>
            </w:r>
          </w:p>
        </w:tc>
        <w:tc>
          <w:tcPr>
            <w:tcW w:w="851" w:type="dxa"/>
            <w:tcBorders>
              <w:top w:val="nil"/>
              <w:left w:val="nil"/>
              <w:bottom w:val="single" w:sz="4" w:space="0" w:color="auto"/>
              <w:right w:val="single" w:sz="8" w:space="0" w:color="auto"/>
            </w:tcBorders>
            <w:shd w:val="clear" w:color="auto" w:fill="auto"/>
            <w:noWrap/>
            <w:vAlign w:val="center"/>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0,428</w:t>
            </w:r>
          </w:p>
        </w:tc>
        <w:tc>
          <w:tcPr>
            <w:tcW w:w="708" w:type="dxa"/>
            <w:tcBorders>
              <w:top w:val="nil"/>
              <w:left w:val="nil"/>
              <w:bottom w:val="single" w:sz="4" w:space="0" w:color="auto"/>
              <w:right w:val="single" w:sz="8" w:space="0" w:color="auto"/>
            </w:tcBorders>
            <w:shd w:val="clear" w:color="auto" w:fill="auto"/>
            <w:noWrap/>
            <w:vAlign w:val="center"/>
          </w:tcPr>
          <w:p w:rsidR="006A41FB" w:rsidRPr="00F57DD2" w:rsidRDefault="00543078" w:rsidP="00543078">
            <w:pPr>
              <w:spacing w:after="0" w:line="240" w:lineRule="auto"/>
              <w:jc w:val="center"/>
              <w:rPr>
                <w:rFonts w:ascii="Calibri" w:eastAsia="Times New Roman" w:hAnsi="Calibri" w:cs="Times New Roman"/>
                <w:color w:val="000000"/>
                <w:sz w:val="18"/>
                <w:szCs w:val="18"/>
                <w:lang w:val="es-BO" w:eastAsia="es-BO"/>
              </w:rPr>
            </w:pPr>
            <w:r w:rsidRPr="00543078">
              <w:rPr>
                <w:rFonts w:ascii="Calibri" w:eastAsia="Times New Roman" w:hAnsi="Calibri" w:cs="Times New Roman"/>
                <w:color w:val="000000"/>
                <w:sz w:val="18"/>
                <w:szCs w:val="18"/>
                <w:lang w:val="es-BO" w:eastAsia="es-BO"/>
              </w:rPr>
              <w:t>0.020</w:t>
            </w:r>
          </w:p>
        </w:tc>
      </w:tr>
      <w:tr w:rsidR="006A41FB" w:rsidRPr="00F57DD2" w:rsidTr="000E2889">
        <w:trPr>
          <w:trHeight w:val="212"/>
        </w:trPr>
        <w:tc>
          <w:tcPr>
            <w:tcW w:w="2651" w:type="dxa"/>
            <w:tcBorders>
              <w:top w:val="nil"/>
              <w:left w:val="single" w:sz="8" w:space="0" w:color="auto"/>
              <w:bottom w:val="single" w:sz="4" w:space="0" w:color="auto"/>
              <w:right w:val="single" w:sz="8"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Oruro</w:t>
            </w:r>
          </w:p>
        </w:tc>
        <w:tc>
          <w:tcPr>
            <w:tcW w:w="709" w:type="dxa"/>
            <w:tcBorders>
              <w:top w:val="nil"/>
              <w:left w:val="nil"/>
              <w:bottom w:val="single" w:sz="4" w:space="0" w:color="auto"/>
              <w:right w:val="single" w:sz="4" w:space="0" w:color="auto"/>
            </w:tcBorders>
            <w:shd w:val="clear" w:color="auto" w:fill="auto"/>
            <w:noWrap/>
            <w:vAlign w:val="center"/>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-1,171</w:t>
            </w:r>
          </w:p>
        </w:tc>
        <w:tc>
          <w:tcPr>
            <w:tcW w:w="850" w:type="dxa"/>
            <w:tcBorders>
              <w:top w:val="nil"/>
              <w:left w:val="nil"/>
              <w:bottom w:val="single" w:sz="4" w:space="0" w:color="auto"/>
              <w:right w:val="single" w:sz="4" w:space="0" w:color="auto"/>
            </w:tcBorders>
            <w:shd w:val="clear" w:color="auto" w:fill="auto"/>
            <w:noWrap/>
            <w:vAlign w:val="center"/>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0,264</w:t>
            </w:r>
          </w:p>
        </w:tc>
        <w:tc>
          <w:tcPr>
            <w:tcW w:w="993" w:type="dxa"/>
            <w:tcBorders>
              <w:top w:val="nil"/>
              <w:left w:val="nil"/>
              <w:bottom w:val="single" w:sz="4" w:space="0" w:color="auto"/>
              <w:right w:val="single" w:sz="4" w:space="0" w:color="auto"/>
            </w:tcBorders>
            <w:shd w:val="clear" w:color="auto" w:fill="auto"/>
            <w:noWrap/>
            <w:vAlign w:val="center"/>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0,310</w:t>
            </w:r>
          </w:p>
        </w:tc>
        <w:tc>
          <w:tcPr>
            <w:tcW w:w="850" w:type="dxa"/>
            <w:tcBorders>
              <w:top w:val="nil"/>
              <w:left w:val="nil"/>
              <w:bottom w:val="single" w:sz="4" w:space="0" w:color="auto"/>
              <w:right w:val="single" w:sz="4" w:space="0" w:color="auto"/>
            </w:tcBorders>
            <w:shd w:val="clear" w:color="auto" w:fill="auto"/>
            <w:noWrap/>
            <w:vAlign w:val="center"/>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0,082</w:t>
            </w:r>
          </w:p>
        </w:tc>
        <w:tc>
          <w:tcPr>
            <w:tcW w:w="851" w:type="dxa"/>
            <w:tcBorders>
              <w:top w:val="single" w:sz="4" w:space="0" w:color="auto"/>
              <w:left w:val="single" w:sz="4" w:space="0" w:color="auto"/>
              <w:bottom w:val="single" w:sz="4" w:space="0" w:color="auto"/>
              <w:right w:val="single" w:sz="4" w:space="0" w:color="auto"/>
            </w:tcBorders>
            <w:vAlign w:val="center"/>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0,000</w:t>
            </w:r>
          </w:p>
        </w:tc>
        <w:tc>
          <w:tcPr>
            <w:tcW w:w="708" w:type="dxa"/>
            <w:tcBorders>
              <w:top w:val="nil"/>
              <w:left w:val="single" w:sz="4" w:space="0" w:color="auto"/>
              <w:bottom w:val="single" w:sz="4" w:space="0" w:color="auto"/>
              <w:right w:val="single" w:sz="4" w:space="0" w:color="auto"/>
            </w:tcBorders>
            <w:shd w:val="clear" w:color="auto" w:fill="auto"/>
            <w:noWrap/>
            <w:vAlign w:val="center"/>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-0,604</w:t>
            </w:r>
          </w:p>
        </w:tc>
        <w:tc>
          <w:tcPr>
            <w:tcW w:w="851" w:type="dxa"/>
            <w:tcBorders>
              <w:top w:val="nil"/>
              <w:left w:val="nil"/>
              <w:bottom w:val="single" w:sz="4" w:space="0" w:color="auto"/>
              <w:right w:val="single" w:sz="4" w:space="0" w:color="auto"/>
            </w:tcBorders>
            <w:shd w:val="clear" w:color="auto" w:fill="auto"/>
            <w:noWrap/>
            <w:vAlign w:val="center"/>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0,255</w:t>
            </w:r>
          </w:p>
        </w:tc>
        <w:tc>
          <w:tcPr>
            <w:tcW w:w="992" w:type="dxa"/>
            <w:tcBorders>
              <w:top w:val="nil"/>
              <w:left w:val="nil"/>
              <w:bottom w:val="single" w:sz="4" w:space="0" w:color="auto"/>
              <w:right w:val="single" w:sz="4" w:space="0" w:color="auto"/>
            </w:tcBorders>
            <w:shd w:val="clear" w:color="auto" w:fill="auto"/>
            <w:noWrap/>
            <w:vAlign w:val="center"/>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0,546</w:t>
            </w:r>
          </w:p>
        </w:tc>
        <w:tc>
          <w:tcPr>
            <w:tcW w:w="851" w:type="dxa"/>
            <w:tcBorders>
              <w:top w:val="nil"/>
              <w:left w:val="nil"/>
              <w:bottom w:val="single" w:sz="4" w:space="0" w:color="auto"/>
              <w:right w:val="single" w:sz="8" w:space="0" w:color="auto"/>
            </w:tcBorders>
            <w:shd w:val="clear" w:color="auto" w:fill="auto"/>
            <w:noWrap/>
            <w:vAlign w:val="center"/>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0,139</w:t>
            </w:r>
          </w:p>
        </w:tc>
        <w:tc>
          <w:tcPr>
            <w:tcW w:w="708" w:type="dxa"/>
            <w:tcBorders>
              <w:top w:val="nil"/>
              <w:left w:val="nil"/>
              <w:bottom w:val="single" w:sz="4" w:space="0" w:color="auto"/>
              <w:right w:val="single" w:sz="8" w:space="0" w:color="auto"/>
            </w:tcBorders>
            <w:shd w:val="clear" w:color="auto" w:fill="auto"/>
            <w:noWrap/>
            <w:vAlign w:val="center"/>
          </w:tcPr>
          <w:p w:rsidR="006A41FB" w:rsidRPr="00F57DD2" w:rsidRDefault="00543078" w:rsidP="006A41FB">
            <w:pPr>
              <w:spacing w:after="0" w:line="240" w:lineRule="auto"/>
              <w:jc w:val="center"/>
              <w:rPr>
                <w:rFonts w:ascii="Calibri" w:eastAsia="Times New Roman" w:hAnsi="Calibri" w:cs="Times New Roman"/>
                <w:color w:val="000000"/>
                <w:sz w:val="18"/>
                <w:szCs w:val="18"/>
                <w:lang w:val="es-BO" w:eastAsia="es-BO"/>
              </w:rPr>
            </w:pPr>
            <w:r w:rsidRPr="00543078">
              <w:rPr>
                <w:rFonts w:ascii="Calibri" w:eastAsia="Times New Roman" w:hAnsi="Calibri" w:cs="Times New Roman"/>
                <w:color w:val="000000"/>
                <w:sz w:val="18"/>
                <w:szCs w:val="18"/>
                <w:lang w:val="es-BO" w:eastAsia="es-BO"/>
              </w:rPr>
              <w:t>0.018</w:t>
            </w:r>
          </w:p>
        </w:tc>
      </w:tr>
      <w:tr w:rsidR="006A41FB" w:rsidRPr="00F57DD2" w:rsidTr="000E2889">
        <w:trPr>
          <w:trHeight w:val="129"/>
        </w:trPr>
        <w:tc>
          <w:tcPr>
            <w:tcW w:w="2651" w:type="dxa"/>
            <w:tcBorders>
              <w:top w:val="nil"/>
              <w:left w:val="single" w:sz="8" w:space="0" w:color="auto"/>
              <w:bottom w:val="single" w:sz="4" w:space="0" w:color="auto"/>
              <w:right w:val="single" w:sz="8"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Potosí</w:t>
            </w:r>
          </w:p>
        </w:tc>
        <w:tc>
          <w:tcPr>
            <w:tcW w:w="709" w:type="dxa"/>
            <w:tcBorders>
              <w:top w:val="nil"/>
              <w:left w:val="nil"/>
              <w:bottom w:val="single" w:sz="4" w:space="0" w:color="auto"/>
              <w:right w:val="single" w:sz="4" w:space="0" w:color="auto"/>
            </w:tcBorders>
            <w:shd w:val="clear" w:color="auto" w:fill="auto"/>
            <w:noWrap/>
            <w:vAlign w:val="center"/>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-0,502</w:t>
            </w:r>
          </w:p>
        </w:tc>
        <w:tc>
          <w:tcPr>
            <w:tcW w:w="850" w:type="dxa"/>
            <w:tcBorders>
              <w:top w:val="nil"/>
              <w:left w:val="nil"/>
              <w:bottom w:val="single" w:sz="4" w:space="0" w:color="auto"/>
              <w:right w:val="single" w:sz="4" w:space="0" w:color="auto"/>
            </w:tcBorders>
            <w:shd w:val="clear" w:color="auto" w:fill="auto"/>
            <w:noWrap/>
            <w:vAlign w:val="center"/>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0,328</w:t>
            </w:r>
          </w:p>
        </w:tc>
        <w:tc>
          <w:tcPr>
            <w:tcW w:w="993" w:type="dxa"/>
            <w:tcBorders>
              <w:top w:val="nil"/>
              <w:left w:val="nil"/>
              <w:bottom w:val="single" w:sz="4" w:space="0" w:color="auto"/>
              <w:right w:val="single" w:sz="4" w:space="0" w:color="auto"/>
            </w:tcBorders>
            <w:shd w:val="clear" w:color="auto" w:fill="auto"/>
            <w:noWrap/>
            <w:vAlign w:val="center"/>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0,605</w:t>
            </w:r>
          </w:p>
        </w:tc>
        <w:tc>
          <w:tcPr>
            <w:tcW w:w="850" w:type="dxa"/>
            <w:tcBorders>
              <w:top w:val="nil"/>
              <w:left w:val="nil"/>
              <w:bottom w:val="single" w:sz="4" w:space="0" w:color="auto"/>
              <w:right w:val="single" w:sz="4" w:space="0" w:color="auto"/>
            </w:tcBorders>
            <w:shd w:val="clear" w:color="auto" w:fill="auto"/>
            <w:noWrap/>
            <w:vAlign w:val="center"/>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0,199</w:t>
            </w:r>
          </w:p>
        </w:tc>
        <w:tc>
          <w:tcPr>
            <w:tcW w:w="851" w:type="dxa"/>
            <w:tcBorders>
              <w:top w:val="single" w:sz="4" w:space="0" w:color="auto"/>
              <w:left w:val="single" w:sz="4" w:space="0" w:color="auto"/>
              <w:bottom w:val="single" w:sz="4" w:space="0" w:color="auto"/>
              <w:right w:val="single" w:sz="4" w:space="0" w:color="auto"/>
            </w:tcBorders>
            <w:vAlign w:val="center"/>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0,126</w:t>
            </w:r>
          </w:p>
        </w:tc>
        <w:tc>
          <w:tcPr>
            <w:tcW w:w="708" w:type="dxa"/>
            <w:tcBorders>
              <w:top w:val="nil"/>
              <w:left w:val="single" w:sz="4" w:space="0" w:color="auto"/>
              <w:bottom w:val="single" w:sz="4" w:space="0" w:color="auto"/>
              <w:right w:val="single" w:sz="4" w:space="0" w:color="auto"/>
            </w:tcBorders>
            <w:shd w:val="clear" w:color="auto" w:fill="auto"/>
            <w:noWrap/>
            <w:vAlign w:val="center"/>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-0,280</w:t>
            </w:r>
          </w:p>
        </w:tc>
        <w:tc>
          <w:tcPr>
            <w:tcW w:w="851" w:type="dxa"/>
            <w:tcBorders>
              <w:top w:val="nil"/>
              <w:left w:val="nil"/>
              <w:bottom w:val="single" w:sz="4" w:space="0" w:color="auto"/>
              <w:right w:val="single" w:sz="4" w:space="0" w:color="auto"/>
            </w:tcBorders>
            <w:shd w:val="clear" w:color="auto" w:fill="auto"/>
            <w:noWrap/>
            <w:vAlign w:val="center"/>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0,315</w:t>
            </w:r>
          </w:p>
        </w:tc>
        <w:tc>
          <w:tcPr>
            <w:tcW w:w="992" w:type="dxa"/>
            <w:tcBorders>
              <w:top w:val="nil"/>
              <w:left w:val="nil"/>
              <w:bottom w:val="single" w:sz="4" w:space="0" w:color="auto"/>
              <w:right w:val="single" w:sz="4" w:space="0" w:color="auto"/>
            </w:tcBorders>
            <w:shd w:val="clear" w:color="auto" w:fill="auto"/>
            <w:noWrap/>
            <w:vAlign w:val="center"/>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0,756</w:t>
            </w:r>
          </w:p>
        </w:tc>
        <w:tc>
          <w:tcPr>
            <w:tcW w:w="851" w:type="dxa"/>
            <w:tcBorders>
              <w:top w:val="nil"/>
              <w:left w:val="nil"/>
              <w:bottom w:val="single" w:sz="4" w:space="0" w:color="auto"/>
              <w:right w:val="single" w:sz="8" w:space="0" w:color="auto"/>
            </w:tcBorders>
            <w:shd w:val="clear" w:color="auto" w:fill="auto"/>
            <w:noWrap/>
            <w:vAlign w:val="center"/>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0,238</w:t>
            </w:r>
          </w:p>
        </w:tc>
        <w:tc>
          <w:tcPr>
            <w:tcW w:w="708" w:type="dxa"/>
            <w:tcBorders>
              <w:top w:val="nil"/>
              <w:left w:val="nil"/>
              <w:bottom w:val="single" w:sz="4" w:space="0" w:color="auto"/>
              <w:right w:val="single" w:sz="8" w:space="0" w:color="auto"/>
            </w:tcBorders>
            <w:shd w:val="clear" w:color="auto" w:fill="auto"/>
            <w:noWrap/>
            <w:vAlign w:val="center"/>
          </w:tcPr>
          <w:p w:rsidR="006A41FB" w:rsidRPr="00F57DD2" w:rsidRDefault="00543078" w:rsidP="006A41FB">
            <w:pPr>
              <w:spacing w:after="0" w:line="240" w:lineRule="auto"/>
              <w:jc w:val="center"/>
              <w:rPr>
                <w:rFonts w:ascii="Calibri" w:eastAsia="Times New Roman" w:hAnsi="Calibri" w:cs="Times New Roman"/>
                <w:color w:val="000000"/>
                <w:sz w:val="18"/>
                <w:szCs w:val="18"/>
                <w:lang w:val="es-BO" w:eastAsia="es-BO"/>
              </w:rPr>
            </w:pPr>
            <w:r w:rsidRPr="00543078">
              <w:rPr>
                <w:rFonts w:ascii="Calibri" w:eastAsia="Times New Roman" w:hAnsi="Calibri" w:cs="Times New Roman"/>
                <w:color w:val="000000"/>
                <w:sz w:val="18"/>
                <w:szCs w:val="18"/>
                <w:lang w:val="es-BO" w:eastAsia="es-BO"/>
              </w:rPr>
              <w:t>0.375</w:t>
            </w:r>
          </w:p>
        </w:tc>
      </w:tr>
      <w:tr w:rsidR="006A41FB" w:rsidRPr="00F57DD2" w:rsidTr="000E2889">
        <w:trPr>
          <w:trHeight w:val="189"/>
        </w:trPr>
        <w:tc>
          <w:tcPr>
            <w:tcW w:w="2651" w:type="dxa"/>
            <w:tcBorders>
              <w:top w:val="nil"/>
              <w:left w:val="single" w:sz="8" w:space="0" w:color="auto"/>
              <w:bottom w:val="single" w:sz="4" w:space="0" w:color="auto"/>
              <w:right w:val="single" w:sz="8"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Tarija</w:t>
            </w:r>
          </w:p>
        </w:tc>
        <w:tc>
          <w:tcPr>
            <w:tcW w:w="709" w:type="dxa"/>
            <w:tcBorders>
              <w:top w:val="nil"/>
              <w:left w:val="nil"/>
              <w:bottom w:val="single" w:sz="4" w:space="0" w:color="auto"/>
              <w:right w:val="single" w:sz="4" w:space="0" w:color="auto"/>
            </w:tcBorders>
            <w:shd w:val="clear" w:color="auto" w:fill="auto"/>
            <w:noWrap/>
            <w:vAlign w:val="center"/>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-0,508</w:t>
            </w:r>
          </w:p>
        </w:tc>
        <w:tc>
          <w:tcPr>
            <w:tcW w:w="850" w:type="dxa"/>
            <w:tcBorders>
              <w:top w:val="nil"/>
              <w:left w:val="nil"/>
              <w:bottom w:val="single" w:sz="4" w:space="0" w:color="auto"/>
              <w:right w:val="single" w:sz="4" w:space="0" w:color="auto"/>
            </w:tcBorders>
            <w:shd w:val="clear" w:color="auto" w:fill="auto"/>
            <w:noWrap/>
            <w:vAlign w:val="center"/>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0,272</w:t>
            </w:r>
          </w:p>
        </w:tc>
        <w:tc>
          <w:tcPr>
            <w:tcW w:w="993" w:type="dxa"/>
            <w:tcBorders>
              <w:top w:val="nil"/>
              <w:left w:val="nil"/>
              <w:bottom w:val="single" w:sz="4" w:space="0" w:color="auto"/>
              <w:right w:val="single" w:sz="4" w:space="0" w:color="auto"/>
            </w:tcBorders>
            <w:shd w:val="clear" w:color="auto" w:fill="auto"/>
            <w:noWrap/>
            <w:vAlign w:val="center"/>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0,602</w:t>
            </w:r>
          </w:p>
        </w:tc>
        <w:tc>
          <w:tcPr>
            <w:tcW w:w="850" w:type="dxa"/>
            <w:tcBorders>
              <w:top w:val="nil"/>
              <w:left w:val="nil"/>
              <w:bottom w:val="single" w:sz="4" w:space="0" w:color="auto"/>
              <w:right w:val="single" w:sz="4" w:space="0" w:color="auto"/>
            </w:tcBorders>
            <w:shd w:val="clear" w:color="auto" w:fill="auto"/>
            <w:noWrap/>
            <w:vAlign w:val="center"/>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0,164</w:t>
            </w:r>
          </w:p>
        </w:tc>
        <w:tc>
          <w:tcPr>
            <w:tcW w:w="851" w:type="dxa"/>
            <w:tcBorders>
              <w:top w:val="single" w:sz="4" w:space="0" w:color="auto"/>
              <w:left w:val="single" w:sz="4" w:space="0" w:color="auto"/>
              <w:bottom w:val="single" w:sz="4" w:space="0" w:color="auto"/>
              <w:right w:val="single" w:sz="4" w:space="0" w:color="auto"/>
            </w:tcBorders>
            <w:vAlign w:val="center"/>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0,062</w:t>
            </w:r>
          </w:p>
        </w:tc>
        <w:tc>
          <w:tcPr>
            <w:tcW w:w="708" w:type="dxa"/>
            <w:tcBorders>
              <w:top w:val="nil"/>
              <w:left w:val="single" w:sz="4" w:space="0" w:color="auto"/>
              <w:bottom w:val="single" w:sz="4" w:space="0" w:color="auto"/>
              <w:right w:val="single" w:sz="4" w:space="0" w:color="auto"/>
            </w:tcBorders>
            <w:shd w:val="clear" w:color="auto" w:fill="auto"/>
            <w:noWrap/>
            <w:vAlign w:val="center"/>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-0,311</w:t>
            </w:r>
          </w:p>
        </w:tc>
        <w:tc>
          <w:tcPr>
            <w:tcW w:w="851" w:type="dxa"/>
            <w:tcBorders>
              <w:top w:val="nil"/>
              <w:left w:val="nil"/>
              <w:bottom w:val="single" w:sz="4" w:space="0" w:color="auto"/>
              <w:right w:val="single" w:sz="4" w:space="0" w:color="auto"/>
            </w:tcBorders>
            <w:shd w:val="clear" w:color="auto" w:fill="auto"/>
            <w:noWrap/>
            <w:vAlign w:val="center"/>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0,253</w:t>
            </w:r>
          </w:p>
        </w:tc>
        <w:tc>
          <w:tcPr>
            <w:tcW w:w="992" w:type="dxa"/>
            <w:tcBorders>
              <w:top w:val="nil"/>
              <w:left w:val="nil"/>
              <w:bottom w:val="single" w:sz="4" w:space="0" w:color="auto"/>
              <w:right w:val="single" w:sz="4" w:space="0" w:color="auto"/>
            </w:tcBorders>
            <w:shd w:val="clear" w:color="auto" w:fill="auto"/>
            <w:noWrap/>
            <w:vAlign w:val="center"/>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0,733</w:t>
            </w:r>
          </w:p>
        </w:tc>
        <w:tc>
          <w:tcPr>
            <w:tcW w:w="851" w:type="dxa"/>
            <w:tcBorders>
              <w:top w:val="nil"/>
              <w:left w:val="nil"/>
              <w:bottom w:val="single" w:sz="4" w:space="0" w:color="auto"/>
              <w:right w:val="single" w:sz="8" w:space="0" w:color="auto"/>
            </w:tcBorders>
            <w:shd w:val="clear" w:color="auto" w:fill="auto"/>
            <w:noWrap/>
            <w:vAlign w:val="center"/>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0,185</w:t>
            </w:r>
          </w:p>
        </w:tc>
        <w:tc>
          <w:tcPr>
            <w:tcW w:w="708" w:type="dxa"/>
            <w:tcBorders>
              <w:top w:val="nil"/>
              <w:left w:val="nil"/>
              <w:bottom w:val="single" w:sz="4" w:space="0" w:color="auto"/>
              <w:right w:val="single" w:sz="8" w:space="0" w:color="auto"/>
            </w:tcBorders>
            <w:shd w:val="clear" w:color="auto" w:fill="auto"/>
            <w:noWrap/>
            <w:vAlign w:val="center"/>
          </w:tcPr>
          <w:p w:rsidR="006A41FB" w:rsidRPr="00F57DD2" w:rsidRDefault="00543078" w:rsidP="006A41FB">
            <w:pPr>
              <w:spacing w:after="0" w:line="240" w:lineRule="auto"/>
              <w:jc w:val="center"/>
              <w:rPr>
                <w:rFonts w:ascii="Calibri" w:eastAsia="Times New Roman" w:hAnsi="Calibri" w:cs="Times New Roman"/>
                <w:color w:val="000000"/>
                <w:sz w:val="18"/>
                <w:szCs w:val="18"/>
                <w:lang w:val="es-BO" w:eastAsia="es-BO"/>
              </w:rPr>
            </w:pPr>
            <w:r w:rsidRPr="00543078">
              <w:rPr>
                <w:rFonts w:ascii="Calibri" w:eastAsia="Times New Roman" w:hAnsi="Calibri" w:cs="Times New Roman"/>
                <w:color w:val="000000"/>
                <w:sz w:val="18"/>
                <w:szCs w:val="18"/>
                <w:lang w:val="es-BO" w:eastAsia="es-BO"/>
              </w:rPr>
              <w:t>0.218</w:t>
            </w:r>
          </w:p>
        </w:tc>
      </w:tr>
      <w:tr w:rsidR="006A41FB" w:rsidRPr="00F57DD2" w:rsidTr="000E2889">
        <w:trPr>
          <w:trHeight w:val="94"/>
        </w:trPr>
        <w:tc>
          <w:tcPr>
            <w:tcW w:w="2651" w:type="dxa"/>
            <w:tcBorders>
              <w:top w:val="nil"/>
              <w:left w:val="single" w:sz="8" w:space="0" w:color="auto"/>
              <w:bottom w:val="single" w:sz="4" w:space="0" w:color="auto"/>
              <w:right w:val="single" w:sz="8"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Beni</w:t>
            </w:r>
          </w:p>
        </w:tc>
        <w:tc>
          <w:tcPr>
            <w:tcW w:w="709" w:type="dxa"/>
            <w:tcBorders>
              <w:top w:val="nil"/>
              <w:left w:val="nil"/>
              <w:bottom w:val="single" w:sz="4" w:space="0" w:color="auto"/>
              <w:right w:val="single" w:sz="4" w:space="0" w:color="auto"/>
            </w:tcBorders>
            <w:shd w:val="clear" w:color="auto" w:fill="auto"/>
            <w:noWrap/>
            <w:vAlign w:val="center"/>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-0,217</w:t>
            </w:r>
          </w:p>
        </w:tc>
        <w:tc>
          <w:tcPr>
            <w:tcW w:w="850" w:type="dxa"/>
            <w:tcBorders>
              <w:top w:val="nil"/>
              <w:left w:val="nil"/>
              <w:bottom w:val="single" w:sz="4" w:space="0" w:color="auto"/>
              <w:right w:val="single" w:sz="4" w:space="0" w:color="auto"/>
            </w:tcBorders>
            <w:shd w:val="clear" w:color="auto" w:fill="auto"/>
            <w:noWrap/>
            <w:vAlign w:val="center"/>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0,402</w:t>
            </w:r>
          </w:p>
        </w:tc>
        <w:tc>
          <w:tcPr>
            <w:tcW w:w="993" w:type="dxa"/>
            <w:tcBorders>
              <w:top w:val="nil"/>
              <w:left w:val="nil"/>
              <w:bottom w:val="single" w:sz="4" w:space="0" w:color="auto"/>
              <w:right w:val="single" w:sz="4" w:space="0" w:color="auto"/>
            </w:tcBorders>
            <w:shd w:val="clear" w:color="auto" w:fill="auto"/>
            <w:noWrap/>
            <w:vAlign w:val="center"/>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0,805</w:t>
            </w:r>
          </w:p>
        </w:tc>
        <w:tc>
          <w:tcPr>
            <w:tcW w:w="850" w:type="dxa"/>
            <w:tcBorders>
              <w:top w:val="nil"/>
              <w:left w:val="nil"/>
              <w:bottom w:val="single" w:sz="4" w:space="0" w:color="auto"/>
              <w:right w:val="single" w:sz="4" w:space="0" w:color="auto"/>
            </w:tcBorders>
            <w:shd w:val="clear" w:color="auto" w:fill="auto"/>
            <w:noWrap/>
            <w:vAlign w:val="center"/>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0,323</w:t>
            </w:r>
          </w:p>
        </w:tc>
        <w:tc>
          <w:tcPr>
            <w:tcW w:w="851" w:type="dxa"/>
            <w:tcBorders>
              <w:top w:val="single" w:sz="4" w:space="0" w:color="auto"/>
              <w:left w:val="single" w:sz="4" w:space="0" w:color="auto"/>
              <w:bottom w:val="single" w:sz="4" w:space="0" w:color="auto"/>
              <w:right w:val="single" w:sz="4" w:space="0" w:color="auto"/>
            </w:tcBorders>
            <w:vAlign w:val="center"/>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0,589</w:t>
            </w:r>
          </w:p>
        </w:tc>
        <w:tc>
          <w:tcPr>
            <w:tcW w:w="708" w:type="dxa"/>
            <w:tcBorders>
              <w:top w:val="nil"/>
              <w:left w:val="single" w:sz="4" w:space="0" w:color="auto"/>
              <w:bottom w:val="single" w:sz="4" w:space="0" w:color="auto"/>
              <w:right w:val="single" w:sz="4" w:space="0" w:color="auto"/>
            </w:tcBorders>
            <w:shd w:val="clear" w:color="auto" w:fill="auto"/>
            <w:noWrap/>
            <w:vAlign w:val="center"/>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-0,093</w:t>
            </w:r>
          </w:p>
        </w:tc>
        <w:tc>
          <w:tcPr>
            <w:tcW w:w="851" w:type="dxa"/>
            <w:tcBorders>
              <w:top w:val="nil"/>
              <w:left w:val="nil"/>
              <w:bottom w:val="single" w:sz="4" w:space="0" w:color="auto"/>
              <w:right w:val="single" w:sz="4" w:space="0" w:color="auto"/>
            </w:tcBorders>
            <w:shd w:val="clear" w:color="auto" w:fill="auto"/>
            <w:noWrap/>
            <w:vAlign w:val="center"/>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0,358</w:t>
            </w:r>
          </w:p>
        </w:tc>
        <w:tc>
          <w:tcPr>
            <w:tcW w:w="992" w:type="dxa"/>
            <w:tcBorders>
              <w:top w:val="nil"/>
              <w:left w:val="nil"/>
              <w:bottom w:val="single" w:sz="4" w:space="0" w:color="auto"/>
              <w:right w:val="single" w:sz="4" w:space="0" w:color="auto"/>
            </w:tcBorders>
            <w:shd w:val="clear" w:color="auto" w:fill="auto"/>
            <w:noWrap/>
            <w:vAlign w:val="center"/>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0,912</w:t>
            </w:r>
          </w:p>
        </w:tc>
        <w:tc>
          <w:tcPr>
            <w:tcW w:w="851" w:type="dxa"/>
            <w:tcBorders>
              <w:top w:val="nil"/>
              <w:left w:val="nil"/>
              <w:bottom w:val="single" w:sz="4" w:space="0" w:color="auto"/>
              <w:right w:val="single" w:sz="8" w:space="0" w:color="auto"/>
            </w:tcBorders>
            <w:shd w:val="clear" w:color="auto" w:fill="auto"/>
            <w:noWrap/>
            <w:vAlign w:val="center"/>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0,326</w:t>
            </w:r>
          </w:p>
        </w:tc>
        <w:tc>
          <w:tcPr>
            <w:tcW w:w="708" w:type="dxa"/>
            <w:tcBorders>
              <w:top w:val="nil"/>
              <w:left w:val="nil"/>
              <w:bottom w:val="single" w:sz="4" w:space="0" w:color="auto"/>
              <w:right w:val="single" w:sz="8" w:space="0" w:color="auto"/>
            </w:tcBorders>
            <w:shd w:val="clear" w:color="auto" w:fill="auto"/>
            <w:noWrap/>
            <w:vAlign w:val="center"/>
          </w:tcPr>
          <w:p w:rsidR="006A41FB" w:rsidRPr="00F57DD2" w:rsidRDefault="00543078" w:rsidP="006A41FB">
            <w:pPr>
              <w:spacing w:after="0" w:line="240" w:lineRule="auto"/>
              <w:jc w:val="center"/>
              <w:rPr>
                <w:rFonts w:ascii="Calibri" w:eastAsia="Times New Roman" w:hAnsi="Calibri" w:cs="Times New Roman"/>
                <w:color w:val="000000"/>
                <w:sz w:val="18"/>
                <w:szCs w:val="18"/>
                <w:lang w:val="es-BO" w:eastAsia="es-BO"/>
              </w:rPr>
            </w:pPr>
            <w:r w:rsidRPr="00543078">
              <w:rPr>
                <w:rFonts w:ascii="Calibri" w:eastAsia="Times New Roman" w:hAnsi="Calibri" w:cs="Times New Roman"/>
                <w:color w:val="000000"/>
                <w:sz w:val="18"/>
                <w:szCs w:val="18"/>
                <w:lang w:val="es-BO" w:eastAsia="es-BO"/>
              </w:rPr>
              <w:t>0.796</w:t>
            </w:r>
          </w:p>
        </w:tc>
      </w:tr>
      <w:tr w:rsidR="006A41FB" w:rsidRPr="00F57DD2" w:rsidTr="000E2889">
        <w:trPr>
          <w:trHeight w:val="153"/>
        </w:trPr>
        <w:tc>
          <w:tcPr>
            <w:tcW w:w="2651" w:type="dxa"/>
            <w:tcBorders>
              <w:top w:val="nil"/>
              <w:left w:val="single" w:sz="8" w:space="0" w:color="auto"/>
              <w:bottom w:val="single" w:sz="4" w:space="0" w:color="auto"/>
              <w:right w:val="single" w:sz="8"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Pando</w:t>
            </w:r>
          </w:p>
        </w:tc>
        <w:tc>
          <w:tcPr>
            <w:tcW w:w="709" w:type="dxa"/>
            <w:tcBorders>
              <w:top w:val="nil"/>
              <w:left w:val="nil"/>
              <w:bottom w:val="single" w:sz="4" w:space="0" w:color="auto"/>
              <w:right w:val="single" w:sz="4" w:space="0" w:color="auto"/>
            </w:tcBorders>
            <w:shd w:val="clear" w:color="auto" w:fill="auto"/>
            <w:noWrap/>
            <w:vAlign w:val="center"/>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-2,327</w:t>
            </w:r>
          </w:p>
        </w:tc>
        <w:tc>
          <w:tcPr>
            <w:tcW w:w="850" w:type="dxa"/>
            <w:tcBorders>
              <w:top w:val="nil"/>
              <w:left w:val="nil"/>
              <w:bottom w:val="single" w:sz="4" w:space="0" w:color="auto"/>
              <w:right w:val="single" w:sz="4" w:space="0" w:color="auto"/>
            </w:tcBorders>
            <w:shd w:val="clear" w:color="auto" w:fill="auto"/>
            <w:noWrap/>
            <w:vAlign w:val="center"/>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0,307</w:t>
            </w:r>
          </w:p>
        </w:tc>
        <w:tc>
          <w:tcPr>
            <w:tcW w:w="993" w:type="dxa"/>
            <w:tcBorders>
              <w:top w:val="nil"/>
              <w:left w:val="nil"/>
              <w:bottom w:val="single" w:sz="4" w:space="0" w:color="auto"/>
              <w:right w:val="single" w:sz="4" w:space="0" w:color="auto"/>
            </w:tcBorders>
            <w:shd w:val="clear" w:color="auto" w:fill="auto"/>
            <w:noWrap/>
            <w:vAlign w:val="center"/>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0,098</w:t>
            </w:r>
          </w:p>
        </w:tc>
        <w:tc>
          <w:tcPr>
            <w:tcW w:w="850" w:type="dxa"/>
            <w:tcBorders>
              <w:top w:val="nil"/>
              <w:left w:val="nil"/>
              <w:bottom w:val="single" w:sz="4" w:space="0" w:color="auto"/>
              <w:right w:val="single" w:sz="4" w:space="0" w:color="auto"/>
            </w:tcBorders>
            <w:shd w:val="clear" w:color="auto" w:fill="auto"/>
            <w:noWrap/>
            <w:vAlign w:val="center"/>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0,030</w:t>
            </w:r>
          </w:p>
        </w:tc>
        <w:tc>
          <w:tcPr>
            <w:tcW w:w="851" w:type="dxa"/>
            <w:tcBorders>
              <w:top w:val="single" w:sz="4" w:space="0" w:color="auto"/>
              <w:left w:val="single" w:sz="4" w:space="0" w:color="auto"/>
              <w:bottom w:val="single" w:sz="4" w:space="0" w:color="auto"/>
              <w:right w:val="single" w:sz="4" w:space="0" w:color="auto"/>
            </w:tcBorders>
            <w:vAlign w:val="center"/>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0,000</w:t>
            </w:r>
          </w:p>
        </w:tc>
        <w:tc>
          <w:tcPr>
            <w:tcW w:w="708" w:type="dxa"/>
            <w:tcBorders>
              <w:top w:val="nil"/>
              <w:left w:val="single" w:sz="4" w:space="0" w:color="auto"/>
              <w:bottom w:val="single" w:sz="4" w:space="0" w:color="auto"/>
              <w:right w:val="single" w:sz="4" w:space="0" w:color="auto"/>
            </w:tcBorders>
            <w:shd w:val="clear" w:color="auto" w:fill="auto"/>
            <w:noWrap/>
            <w:vAlign w:val="center"/>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-2,068</w:t>
            </w:r>
          </w:p>
        </w:tc>
        <w:tc>
          <w:tcPr>
            <w:tcW w:w="851" w:type="dxa"/>
            <w:tcBorders>
              <w:top w:val="nil"/>
              <w:left w:val="nil"/>
              <w:bottom w:val="single" w:sz="4" w:space="0" w:color="auto"/>
              <w:right w:val="single" w:sz="4" w:space="0" w:color="auto"/>
            </w:tcBorders>
            <w:shd w:val="clear" w:color="auto" w:fill="auto"/>
            <w:noWrap/>
            <w:vAlign w:val="center"/>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0,346</w:t>
            </w:r>
          </w:p>
        </w:tc>
        <w:tc>
          <w:tcPr>
            <w:tcW w:w="992" w:type="dxa"/>
            <w:tcBorders>
              <w:top w:val="nil"/>
              <w:left w:val="nil"/>
              <w:bottom w:val="single" w:sz="4" w:space="0" w:color="auto"/>
              <w:right w:val="single" w:sz="4" w:space="0" w:color="auto"/>
            </w:tcBorders>
            <w:shd w:val="clear" w:color="auto" w:fill="auto"/>
            <w:noWrap/>
            <w:vAlign w:val="center"/>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0,126</w:t>
            </w:r>
          </w:p>
        </w:tc>
        <w:tc>
          <w:tcPr>
            <w:tcW w:w="851" w:type="dxa"/>
            <w:tcBorders>
              <w:top w:val="nil"/>
              <w:left w:val="nil"/>
              <w:bottom w:val="single" w:sz="4" w:space="0" w:color="auto"/>
              <w:right w:val="single" w:sz="8" w:space="0" w:color="auto"/>
            </w:tcBorders>
            <w:shd w:val="clear" w:color="auto" w:fill="auto"/>
            <w:noWrap/>
            <w:vAlign w:val="center"/>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0,044</w:t>
            </w:r>
          </w:p>
        </w:tc>
        <w:tc>
          <w:tcPr>
            <w:tcW w:w="708" w:type="dxa"/>
            <w:tcBorders>
              <w:top w:val="nil"/>
              <w:left w:val="nil"/>
              <w:bottom w:val="single" w:sz="4" w:space="0" w:color="auto"/>
              <w:right w:val="single" w:sz="8" w:space="0" w:color="auto"/>
            </w:tcBorders>
            <w:shd w:val="clear" w:color="auto" w:fill="auto"/>
            <w:noWrap/>
            <w:vAlign w:val="center"/>
          </w:tcPr>
          <w:p w:rsidR="006A41FB" w:rsidRPr="00F57DD2" w:rsidRDefault="00543078" w:rsidP="006A41FB">
            <w:pPr>
              <w:spacing w:after="0" w:line="240" w:lineRule="auto"/>
              <w:jc w:val="center"/>
              <w:rPr>
                <w:rFonts w:ascii="Calibri" w:eastAsia="Times New Roman" w:hAnsi="Calibri" w:cs="Times New Roman"/>
                <w:color w:val="000000"/>
                <w:sz w:val="18"/>
                <w:szCs w:val="18"/>
                <w:lang w:val="es-BO" w:eastAsia="es-BO"/>
              </w:rPr>
            </w:pPr>
            <w:r w:rsidRPr="00543078">
              <w:rPr>
                <w:rFonts w:ascii="Calibri" w:eastAsia="Times New Roman" w:hAnsi="Calibri" w:cs="Times New Roman"/>
                <w:color w:val="000000"/>
                <w:sz w:val="18"/>
                <w:szCs w:val="18"/>
                <w:lang w:val="es-BO" w:eastAsia="es-BO"/>
              </w:rPr>
              <w:t>0.000</w:t>
            </w:r>
          </w:p>
        </w:tc>
      </w:tr>
      <w:tr w:rsidR="006A41FB" w:rsidRPr="00F57DD2" w:rsidTr="000E2889">
        <w:trPr>
          <w:trHeight w:val="200"/>
        </w:trPr>
        <w:tc>
          <w:tcPr>
            <w:tcW w:w="2651" w:type="dxa"/>
            <w:tcBorders>
              <w:top w:val="nil"/>
              <w:left w:val="single" w:sz="8" w:space="0" w:color="auto"/>
              <w:bottom w:val="single" w:sz="8" w:space="0" w:color="auto"/>
              <w:right w:val="single" w:sz="8"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El Alto</w:t>
            </w:r>
          </w:p>
        </w:tc>
        <w:tc>
          <w:tcPr>
            <w:tcW w:w="709" w:type="dxa"/>
            <w:tcBorders>
              <w:top w:val="nil"/>
              <w:left w:val="nil"/>
              <w:bottom w:val="single" w:sz="8" w:space="0" w:color="auto"/>
              <w:right w:val="single" w:sz="4" w:space="0" w:color="auto"/>
            </w:tcBorders>
            <w:shd w:val="clear" w:color="auto" w:fill="auto"/>
            <w:noWrap/>
            <w:vAlign w:val="center"/>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-0,105</w:t>
            </w:r>
          </w:p>
        </w:tc>
        <w:tc>
          <w:tcPr>
            <w:tcW w:w="850" w:type="dxa"/>
            <w:tcBorders>
              <w:top w:val="nil"/>
              <w:left w:val="nil"/>
              <w:bottom w:val="single" w:sz="8" w:space="0" w:color="auto"/>
              <w:right w:val="single" w:sz="4" w:space="0" w:color="auto"/>
            </w:tcBorders>
            <w:shd w:val="clear" w:color="auto" w:fill="auto"/>
            <w:noWrap/>
            <w:vAlign w:val="center"/>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0,248</w:t>
            </w:r>
          </w:p>
        </w:tc>
        <w:tc>
          <w:tcPr>
            <w:tcW w:w="993" w:type="dxa"/>
            <w:tcBorders>
              <w:top w:val="nil"/>
              <w:left w:val="nil"/>
              <w:bottom w:val="single" w:sz="8" w:space="0" w:color="auto"/>
              <w:right w:val="single" w:sz="4" w:space="0" w:color="auto"/>
            </w:tcBorders>
            <w:shd w:val="clear" w:color="auto" w:fill="auto"/>
            <w:noWrap/>
            <w:vAlign w:val="center"/>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0,900</w:t>
            </w:r>
          </w:p>
        </w:tc>
        <w:tc>
          <w:tcPr>
            <w:tcW w:w="850" w:type="dxa"/>
            <w:tcBorders>
              <w:top w:val="nil"/>
              <w:left w:val="nil"/>
              <w:bottom w:val="single" w:sz="8" w:space="0" w:color="auto"/>
              <w:right w:val="single" w:sz="4" w:space="0" w:color="auto"/>
            </w:tcBorders>
            <w:shd w:val="clear" w:color="auto" w:fill="auto"/>
            <w:noWrap/>
            <w:vAlign w:val="center"/>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0,224</w:t>
            </w:r>
          </w:p>
        </w:tc>
        <w:tc>
          <w:tcPr>
            <w:tcW w:w="851" w:type="dxa"/>
            <w:tcBorders>
              <w:top w:val="single" w:sz="4" w:space="0" w:color="auto"/>
              <w:left w:val="single" w:sz="4" w:space="0" w:color="auto"/>
              <w:bottom w:val="single" w:sz="4" w:space="0" w:color="auto"/>
              <w:right w:val="single" w:sz="4" w:space="0" w:color="auto"/>
            </w:tcBorders>
            <w:vAlign w:val="center"/>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0,673</w:t>
            </w:r>
          </w:p>
        </w:tc>
        <w:tc>
          <w:tcPr>
            <w:tcW w:w="708" w:type="dxa"/>
            <w:tcBorders>
              <w:top w:val="nil"/>
              <w:left w:val="single" w:sz="4" w:space="0" w:color="auto"/>
              <w:bottom w:val="single" w:sz="8" w:space="0" w:color="auto"/>
              <w:right w:val="single" w:sz="4" w:space="0" w:color="auto"/>
            </w:tcBorders>
            <w:shd w:val="clear" w:color="auto" w:fill="auto"/>
            <w:noWrap/>
            <w:vAlign w:val="center"/>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-0,238</w:t>
            </w:r>
          </w:p>
        </w:tc>
        <w:tc>
          <w:tcPr>
            <w:tcW w:w="851" w:type="dxa"/>
            <w:tcBorders>
              <w:top w:val="nil"/>
              <w:left w:val="nil"/>
              <w:bottom w:val="single" w:sz="8" w:space="0" w:color="auto"/>
              <w:right w:val="single" w:sz="4" w:space="0" w:color="auto"/>
            </w:tcBorders>
            <w:shd w:val="clear" w:color="auto" w:fill="auto"/>
            <w:noWrap/>
            <w:vAlign w:val="center"/>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0,230</w:t>
            </w:r>
          </w:p>
        </w:tc>
        <w:tc>
          <w:tcPr>
            <w:tcW w:w="992" w:type="dxa"/>
            <w:tcBorders>
              <w:top w:val="nil"/>
              <w:left w:val="nil"/>
              <w:bottom w:val="single" w:sz="8" w:space="0" w:color="auto"/>
              <w:right w:val="single" w:sz="4" w:space="0" w:color="auto"/>
            </w:tcBorders>
            <w:shd w:val="clear" w:color="auto" w:fill="auto"/>
            <w:noWrap/>
            <w:vAlign w:val="center"/>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0,788</w:t>
            </w:r>
          </w:p>
        </w:tc>
        <w:tc>
          <w:tcPr>
            <w:tcW w:w="851" w:type="dxa"/>
            <w:tcBorders>
              <w:top w:val="nil"/>
              <w:left w:val="nil"/>
              <w:bottom w:val="single" w:sz="8" w:space="0" w:color="auto"/>
              <w:right w:val="single" w:sz="8" w:space="0" w:color="auto"/>
            </w:tcBorders>
            <w:shd w:val="clear" w:color="auto" w:fill="auto"/>
            <w:noWrap/>
            <w:vAlign w:val="center"/>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0,181</w:t>
            </w:r>
          </w:p>
        </w:tc>
        <w:tc>
          <w:tcPr>
            <w:tcW w:w="708" w:type="dxa"/>
            <w:tcBorders>
              <w:top w:val="nil"/>
              <w:left w:val="nil"/>
              <w:bottom w:val="single" w:sz="8" w:space="0" w:color="auto"/>
              <w:right w:val="single" w:sz="8" w:space="0" w:color="auto"/>
            </w:tcBorders>
            <w:shd w:val="clear" w:color="auto" w:fill="auto"/>
            <w:noWrap/>
            <w:vAlign w:val="center"/>
          </w:tcPr>
          <w:p w:rsidR="006A41FB" w:rsidRPr="00F57DD2" w:rsidRDefault="00543078" w:rsidP="006A41FB">
            <w:pPr>
              <w:spacing w:after="0" w:line="240" w:lineRule="auto"/>
              <w:jc w:val="center"/>
              <w:rPr>
                <w:rFonts w:ascii="Calibri" w:eastAsia="Times New Roman" w:hAnsi="Calibri" w:cs="Times New Roman"/>
                <w:color w:val="000000"/>
                <w:sz w:val="18"/>
                <w:szCs w:val="18"/>
                <w:lang w:val="es-BO" w:eastAsia="es-BO"/>
              </w:rPr>
            </w:pPr>
            <w:r w:rsidRPr="00543078">
              <w:rPr>
                <w:rFonts w:ascii="Calibri" w:eastAsia="Times New Roman" w:hAnsi="Calibri" w:cs="Times New Roman"/>
                <w:color w:val="000000"/>
                <w:sz w:val="18"/>
                <w:szCs w:val="18"/>
                <w:lang w:val="es-BO" w:eastAsia="es-BO"/>
              </w:rPr>
              <w:t>0.300</w:t>
            </w:r>
          </w:p>
        </w:tc>
      </w:tr>
      <w:tr w:rsidR="006A41FB" w:rsidRPr="00F57DD2" w:rsidTr="000E2889">
        <w:trPr>
          <w:trHeight w:val="76"/>
        </w:trPr>
        <w:tc>
          <w:tcPr>
            <w:tcW w:w="11014" w:type="dxa"/>
            <w:gridSpan w:val="11"/>
            <w:tcBorders>
              <w:top w:val="single" w:sz="8" w:space="0" w:color="auto"/>
              <w:left w:val="single" w:sz="8" w:space="0" w:color="auto"/>
              <w:bottom w:val="single" w:sz="8" w:space="0" w:color="auto"/>
              <w:right w:val="single" w:sz="8" w:space="0" w:color="000000"/>
            </w:tcBorders>
          </w:tcPr>
          <w:p w:rsidR="006A41FB" w:rsidRPr="00F57DD2" w:rsidRDefault="006A41FB" w:rsidP="006A41FB">
            <w:pPr>
              <w:spacing w:after="0" w:line="240" w:lineRule="auto"/>
              <w:rPr>
                <w:rFonts w:ascii="Calibri" w:eastAsia="Times New Roman" w:hAnsi="Calibri" w:cs="Times New Roman"/>
                <w:b/>
                <w:bCs/>
                <w:color w:val="000000"/>
                <w:sz w:val="18"/>
                <w:szCs w:val="18"/>
                <w:lang w:val="es-BO" w:eastAsia="es-BO"/>
              </w:rPr>
            </w:pPr>
            <w:r w:rsidRPr="00F57DD2">
              <w:rPr>
                <w:rFonts w:ascii="Calibri" w:eastAsia="Times New Roman" w:hAnsi="Calibri" w:cs="Times New Roman"/>
                <w:b/>
                <w:bCs/>
                <w:color w:val="000000"/>
                <w:sz w:val="18"/>
                <w:szCs w:val="18"/>
                <w:lang w:val="es-BO" w:eastAsia="es-BO"/>
              </w:rPr>
              <w:t>DATOS DE BENEFICIARIOS</w:t>
            </w:r>
          </w:p>
        </w:tc>
      </w:tr>
      <w:tr w:rsidR="006A41FB" w:rsidRPr="00F57DD2" w:rsidTr="000E2889">
        <w:trPr>
          <w:trHeight w:val="107"/>
        </w:trPr>
        <w:tc>
          <w:tcPr>
            <w:tcW w:w="2651" w:type="dxa"/>
            <w:tcBorders>
              <w:top w:val="nil"/>
              <w:left w:val="single" w:sz="8" w:space="0" w:color="auto"/>
              <w:bottom w:val="single" w:sz="8" w:space="0" w:color="auto"/>
              <w:right w:val="single" w:sz="8" w:space="0" w:color="auto"/>
            </w:tcBorders>
            <w:shd w:val="clear" w:color="auto" w:fill="auto"/>
            <w:noWrap/>
            <w:vAlign w:val="bottom"/>
            <w:hideMark/>
          </w:tcPr>
          <w:p w:rsidR="006A41FB" w:rsidRPr="00F57DD2" w:rsidRDefault="006A41FB" w:rsidP="006A41FB">
            <w:pPr>
              <w:spacing w:after="0" w:line="240" w:lineRule="auto"/>
              <w:rPr>
                <w:rFonts w:ascii="Calibri" w:eastAsia="Times New Roman" w:hAnsi="Calibri" w:cs="Times New Roman"/>
                <w:b/>
                <w:bCs/>
                <w:color w:val="000000"/>
                <w:sz w:val="18"/>
                <w:szCs w:val="18"/>
                <w:lang w:val="es-BO" w:eastAsia="es-BO"/>
              </w:rPr>
            </w:pPr>
            <w:r w:rsidRPr="00F57DD2">
              <w:rPr>
                <w:rFonts w:ascii="Calibri" w:eastAsia="Times New Roman" w:hAnsi="Calibri" w:cs="Times New Roman"/>
                <w:b/>
                <w:bCs/>
                <w:color w:val="000000"/>
                <w:sz w:val="18"/>
                <w:szCs w:val="18"/>
                <w:lang w:val="es-BO" w:eastAsia="es-BO"/>
              </w:rPr>
              <w:t>Edad beneficiario</w:t>
            </w:r>
          </w:p>
        </w:tc>
        <w:tc>
          <w:tcPr>
            <w:tcW w:w="709" w:type="dxa"/>
            <w:tcBorders>
              <w:top w:val="nil"/>
              <w:left w:val="nil"/>
              <w:bottom w:val="single" w:sz="4"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0,060</w:t>
            </w:r>
          </w:p>
        </w:tc>
        <w:tc>
          <w:tcPr>
            <w:tcW w:w="850" w:type="dxa"/>
            <w:tcBorders>
              <w:top w:val="nil"/>
              <w:left w:val="nil"/>
              <w:bottom w:val="single" w:sz="4"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0,033</w:t>
            </w:r>
          </w:p>
        </w:tc>
        <w:tc>
          <w:tcPr>
            <w:tcW w:w="993" w:type="dxa"/>
            <w:tcBorders>
              <w:top w:val="nil"/>
              <w:left w:val="nil"/>
              <w:bottom w:val="single" w:sz="4"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1,062</w:t>
            </w:r>
          </w:p>
        </w:tc>
        <w:tc>
          <w:tcPr>
            <w:tcW w:w="850" w:type="dxa"/>
            <w:tcBorders>
              <w:top w:val="nil"/>
              <w:left w:val="nil"/>
              <w:bottom w:val="single" w:sz="4"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0,035</w:t>
            </w:r>
          </w:p>
        </w:tc>
        <w:tc>
          <w:tcPr>
            <w:tcW w:w="851" w:type="dxa"/>
            <w:tcBorders>
              <w:top w:val="single" w:sz="4" w:space="0" w:color="auto"/>
              <w:left w:val="single" w:sz="4" w:space="0" w:color="auto"/>
              <w:bottom w:val="single" w:sz="4" w:space="0" w:color="auto"/>
              <w:right w:val="single" w:sz="4" w:space="0" w:color="auto"/>
            </w:tcBorders>
            <w:vAlign w:val="bottom"/>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0,069</w:t>
            </w:r>
          </w:p>
        </w:tc>
        <w:tc>
          <w:tcPr>
            <w:tcW w:w="708" w:type="dxa"/>
            <w:tcBorders>
              <w:top w:val="nil"/>
              <w:left w:val="single" w:sz="4" w:space="0" w:color="auto"/>
              <w:bottom w:val="single" w:sz="4"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0,080</w:t>
            </w:r>
          </w:p>
        </w:tc>
        <w:tc>
          <w:tcPr>
            <w:tcW w:w="851" w:type="dxa"/>
            <w:tcBorders>
              <w:top w:val="nil"/>
              <w:left w:val="nil"/>
              <w:bottom w:val="single" w:sz="4"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0,034</w:t>
            </w:r>
          </w:p>
        </w:tc>
        <w:tc>
          <w:tcPr>
            <w:tcW w:w="992" w:type="dxa"/>
            <w:tcBorders>
              <w:top w:val="nil"/>
              <w:left w:val="nil"/>
              <w:bottom w:val="single" w:sz="4"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1,083</w:t>
            </w:r>
          </w:p>
        </w:tc>
        <w:tc>
          <w:tcPr>
            <w:tcW w:w="851" w:type="dxa"/>
            <w:tcBorders>
              <w:top w:val="nil"/>
              <w:left w:val="nil"/>
              <w:bottom w:val="single" w:sz="4" w:space="0" w:color="auto"/>
              <w:right w:val="single" w:sz="8"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0,037</w:t>
            </w:r>
          </w:p>
        </w:tc>
        <w:tc>
          <w:tcPr>
            <w:tcW w:w="708" w:type="dxa"/>
            <w:tcBorders>
              <w:top w:val="nil"/>
              <w:left w:val="nil"/>
              <w:bottom w:val="single" w:sz="4" w:space="0" w:color="auto"/>
              <w:right w:val="single" w:sz="8" w:space="0" w:color="auto"/>
            </w:tcBorders>
            <w:shd w:val="clear" w:color="auto" w:fill="auto"/>
            <w:noWrap/>
            <w:vAlign w:val="bottom"/>
          </w:tcPr>
          <w:p w:rsidR="006A41FB" w:rsidRPr="00F57DD2" w:rsidRDefault="00543078" w:rsidP="006A41FB">
            <w:pPr>
              <w:spacing w:after="0" w:line="240" w:lineRule="auto"/>
              <w:jc w:val="center"/>
              <w:rPr>
                <w:rFonts w:ascii="Calibri" w:eastAsia="Times New Roman" w:hAnsi="Calibri" w:cs="Times New Roman"/>
                <w:color w:val="000000"/>
                <w:sz w:val="18"/>
                <w:szCs w:val="18"/>
                <w:lang w:val="es-BO" w:eastAsia="es-BO"/>
              </w:rPr>
            </w:pPr>
            <w:r w:rsidRPr="00543078">
              <w:rPr>
                <w:rFonts w:ascii="Calibri" w:eastAsia="Times New Roman" w:hAnsi="Calibri" w:cs="Times New Roman"/>
                <w:color w:val="000000"/>
                <w:sz w:val="18"/>
                <w:szCs w:val="18"/>
                <w:lang w:val="es-BO" w:eastAsia="es-BO"/>
              </w:rPr>
              <w:t>0.018</w:t>
            </w:r>
          </w:p>
        </w:tc>
      </w:tr>
      <w:tr w:rsidR="006A41FB" w:rsidRPr="00F57DD2" w:rsidTr="000E2889">
        <w:trPr>
          <w:trHeight w:val="153"/>
        </w:trPr>
        <w:tc>
          <w:tcPr>
            <w:tcW w:w="2651" w:type="dxa"/>
            <w:tcBorders>
              <w:top w:val="nil"/>
              <w:left w:val="single" w:sz="8" w:space="0" w:color="auto"/>
              <w:bottom w:val="single" w:sz="8" w:space="0" w:color="auto"/>
              <w:right w:val="single" w:sz="8" w:space="0" w:color="auto"/>
            </w:tcBorders>
            <w:shd w:val="clear" w:color="auto" w:fill="auto"/>
            <w:noWrap/>
            <w:vAlign w:val="bottom"/>
            <w:hideMark/>
          </w:tcPr>
          <w:p w:rsidR="006A41FB" w:rsidRPr="00F57DD2" w:rsidRDefault="006A41FB" w:rsidP="006A41FB">
            <w:pPr>
              <w:spacing w:after="0" w:line="240" w:lineRule="auto"/>
              <w:rPr>
                <w:rFonts w:ascii="Calibri" w:eastAsia="Times New Roman" w:hAnsi="Calibri" w:cs="Times New Roman"/>
                <w:b/>
                <w:bCs/>
                <w:color w:val="000000"/>
                <w:sz w:val="18"/>
                <w:szCs w:val="18"/>
                <w:lang w:val="es-BO" w:eastAsia="es-BO"/>
              </w:rPr>
            </w:pPr>
            <w:r w:rsidRPr="00F57DD2">
              <w:rPr>
                <w:rFonts w:ascii="Calibri" w:eastAsia="Times New Roman" w:hAnsi="Calibri" w:cs="Times New Roman"/>
                <w:b/>
                <w:bCs/>
                <w:color w:val="000000"/>
                <w:sz w:val="18"/>
                <w:szCs w:val="18"/>
                <w:lang w:val="es-BO" w:eastAsia="es-BO"/>
              </w:rPr>
              <w:t>Edad beneficiario²</w:t>
            </w:r>
          </w:p>
        </w:tc>
        <w:tc>
          <w:tcPr>
            <w:tcW w:w="709" w:type="dxa"/>
            <w:tcBorders>
              <w:top w:val="nil"/>
              <w:left w:val="nil"/>
              <w:bottom w:val="single" w:sz="8"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-0,001</w:t>
            </w:r>
          </w:p>
        </w:tc>
        <w:tc>
          <w:tcPr>
            <w:tcW w:w="850" w:type="dxa"/>
            <w:tcBorders>
              <w:top w:val="nil"/>
              <w:left w:val="nil"/>
              <w:bottom w:val="single" w:sz="8"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0,000</w:t>
            </w:r>
          </w:p>
        </w:tc>
        <w:tc>
          <w:tcPr>
            <w:tcW w:w="993" w:type="dxa"/>
            <w:tcBorders>
              <w:top w:val="nil"/>
              <w:left w:val="nil"/>
              <w:bottom w:val="single" w:sz="8"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0,999</w:t>
            </w:r>
          </w:p>
        </w:tc>
        <w:tc>
          <w:tcPr>
            <w:tcW w:w="850" w:type="dxa"/>
            <w:tcBorders>
              <w:top w:val="nil"/>
              <w:left w:val="nil"/>
              <w:bottom w:val="single" w:sz="8"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0,000</w:t>
            </w:r>
          </w:p>
        </w:tc>
        <w:tc>
          <w:tcPr>
            <w:tcW w:w="851" w:type="dxa"/>
            <w:tcBorders>
              <w:top w:val="single" w:sz="4" w:space="0" w:color="auto"/>
              <w:left w:val="single" w:sz="4" w:space="0" w:color="auto"/>
              <w:bottom w:val="single" w:sz="4" w:space="0" w:color="auto"/>
              <w:right w:val="single" w:sz="4" w:space="0" w:color="auto"/>
            </w:tcBorders>
            <w:vAlign w:val="bottom"/>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0,079</w:t>
            </w:r>
          </w:p>
        </w:tc>
        <w:tc>
          <w:tcPr>
            <w:tcW w:w="708" w:type="dxa"/>
            <w:tcBorders>
              <w:top w:val="nil"/>
              <w:left w:val="single" w:sz="4" w:space="0" w:color="auto"/>
              <w:bottom w:val="single" w:sz="8"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-0,001</w:t>
            </w:r>
          </w:p>
        </w:tc>
        <w:tc>
          <w:tcPr>
            <w:tcW w:w="851" w:type="dxa"/>
            <w:tcBorders>
              <w:top w:val="nil"/>
              <w:left w:val="nil"/>
              <w:bottom w:val="single" w:sz="8"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0,000</w:t>
            </w:r>
          </w:p>
        </w:tc>
        <w:tc>
          <w:tcPr>
            <w:tcW w:w="992" w:type="dxa"/>
            <w:tcBorders>
              <w:top w:val="nil"/>
              <w:left w:val="nil"/>
              <w:bottom w:val="single" w:sz="8"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0,999</w:t>
            </w:r>
          </w:p>
        </w:tc>
        <w:tc>
          <w:tcPr>
            <w:tcW w:w="851" w:type="dxa"/>
            <w:tcBorders>
              <w:top w:val="nil"/>
              <w:left w:val="nil"/>
              <w:bottom w:val="single" w:sz="8" w:space="0" w:color="auto"/>
              <w:right w:val="single" w:sz="8"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0,000</w:t>
            </w:r>
          </w:p>
        </w:tc>
        <w:tc>
          <w:tcPr>
            <w:tcW w:w="708" w:type="dxa"/>
            <w:tcBorders>
              <w:top w:val="nil"/>
              <w:left w:val="nil"/>
              <w:bottom w:val="single" w:sz="8" w:space="0" w:color="auto"/>
              <w:right w:val="single" w:sz="8" w:space="0" w:color="auto"/>
            </w:tcBorders>
            <w:shd w:val="clear" w:color="auto" w:fill="auto"/>
            <w:noWrap/>
            <w:vAlign w:val="bottom"/>
          </w:tcPr>
          <w:p w:rsidR="006A41FB" w:rsidRPr="00F57DD2" w:rsidRDefault="00543078" w:rsidP="006A41FB">
            <w:pPr>
              <w:spacing w:after="0" w:line="240" w:lineRule="auto"/>
              <w:jc w:val="center"/>
              <w:rPr>
                <w:rFonts w:ascii="Calibri" w:eastAsia="Times New Roman" w:hAnsi="Calibri" w:cs="Times New Roman"/>
                <w:color w:val="000000"/>
                <w:sz w:val="18"/>
                <w:szCs w:val="18"/>
                <w:lang w:val="es-BO" w:eastAsia="es-BO"/>
              </w:rPr>
            </w:pPr>
            <w:r w:rsidRPr="00543078">
              <w:rPr>
                <w:rFonts w:ascii="Calibri" w:eastAsia="Times New Roman" w:hAnsi="Calibri" w:cs="Times New Roman"/>
                <w:color w:val="000000"/>
                <w:sz w:val="18"/>
                <w:szCs w:val="18"/>
                <w:lang w:val="es-BO" w:eastAsia="es-BO"/>
              </w:rPr>
              <w:t>0.031</w:t>
            </w:r>
          </w:p>
        </w:tc>
      </w:tr>
      <w:tr w:rsidR="006A41FB" w:rsidRPr="00F57DD2" w:rsidTr="000E2889">
        <w:trPr>
          <w:trHeight w:val="60"/>
        </w:trPr>
        <w:tc>
          <w:tcPr>
            <w:tcW w:w="2651" w:type="dxa"/>
            <w:tcBorders>
              <w:top w:val="nil"/>
              <w:left w:val="single" w:sz="8" w:space="0" w:color="auto"/>
              <w:bottom w:val="single" w:sz="8" w:space="0" w:color="auto"/>
              <w:right w:val="single" w:sz="8" w:space="0" w:color="auto"/>
            </w:tcBorders>
            <w:shd w:val="clear" w:color="auto" w:fill="auto"/>
            <w:noWrap/>
            <w:vAlign w:val="bottom"/>
            <w:hideMark/>
          </w:tcPr>
          <w:p w:rsidR="006A41FB" w:rsidRPr="00F57DD2" w:rsidRDefault="006A41FB" w:rsidP="006A41FB">
            <w:pPr>
              <w:spacing w:after="0" w:line="240" w:lineRule="auto"/>
              <w:rPr>
                <w:rFonts w:ascii="Calibri" w:eastAsia="Times New Roman" w:hAnsi="Calibri" w:cs="Times New Roman"/>
                <w:b/>
                <w:bCs/>
                <w:color w:val="000000"/>
                <w:sz w:val="18"/>
                <w:szCs w:val="18"/>
                <w:lang w:val="es-BO" w:eastAsia="es-BO"/>
              </w:rPr>
            </w:pPr>
            <w:r w:rsidRPr="00F57DD2">
              <w:rPr>
                <w:rFonts w:ascii="Calibri" w:eastAsia="Times New Roman" w:hAnsi="Calibri" w:cs="Times New Roman"/>
                <w:b/>
                <w:bCs/>
                <w:color w:val="000000"/>
                <w:sz w:val="18"/>
                <w:szCs w:val="18"/>
                <w:lang w:val="es-BO" w:eastAsia="es-BO"/>
              </w:rPr>
              <w:t>Sexo (base hombre)</w:t>
            </w:r>
          </w:p>
        </w:tc>
        <w:tc>
          <w:tcPr>
            <w:tcW w:w="709" w:type="dxa"/>
            <w:tcBorders>
              <w:top w:val="nil"/>
              <w:left w:val="nil"/>
              <w:bottom w:val="nil"/>
              <w:right w:val="nil"/>
            </w:tcBorders>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p>
        </w:tc>
        <w:tc>
          <w:tcPr>
            <w:tcW w:w="7654" w:type="dxa"/>
            <w:gridSpan w:val="9"/>
            <w:tcBorders>
              <w:top w:val="nil"/>
              <w:left w:val="nil"/>
              <w:bottom w:val="nil"/>
              <w:right w:val="single" w:sz="8" w:space="0" w:color="000000"/>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 </w:t>
            </w:r>
          </w:p>
        </w:tc>
      </w:tr>
      <w:tr w:rsidR="006A41FB" w:rsidRPr="00F57DD2" w:rsidTr="000E2889">
        <w:trPr>
          <w:trHeight w:val="103"/>
        </w:trPr>
        <w:tc>
          <w:tcPr>
            <w:tcW w:w="2651" w:type="dxa"/>
            <w:tcBorders>
              <w:top w:val="nil"/>
              <w:left w:val="single" w:sz="8" w:space="0" w:color="auto"/>
              <w:bottom w:val="single" w:sz="8" w:space="0" w:color="auto"/>
              <w:right w:val="single" w:sz="8"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mujer</w:t>
            </w:r>
          </w:p>
        </w:tc>
        <w:tc>
          <w:tcPr>
            <w:tcW w:w="709" w:type="dxa"/>
            <w:tcBorders>
              <w:top w:val="single" w:sz="8" w:space="0" w:color="auto"/>
              <w:left w:val="nil"/>
              <w:bottom w:val="single" w:sz="8"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-0,062</w:t>
            </w:r>
          </w:p>
        </w:tc>
        <w:tc>
          <w:tcPr>
            <w:tcW w:w="850" w:type="dxa"/>
            <w:tcBorders>
              <w:top w:val="single" w:sz="8" w:space="0" w:color="auto"/>
              <w:left w:val="nil"/>
              <w:bottom w:val="single" w:sz="8"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0,124</w:t>
            </w:r>
          </w:p>
        </w:tc>
        <w:tc>
          <w:tcPr>
            <w:tcW w:w="993" w:type="dxa"/>
            <w:tcBorders>
              <w:top w:val="single" w:sz="8" w:space="0" w:color="auto"/>
              <w:left w:val="nil"/>
              <w:bottom w:val="single" w:sz="8"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0,940</w:t>
            </w:r>
          </w:p>
        </w:tc>
        <w:tc>
          <w:tcPr>
            <w:tcW w:w="850" w:type="dxa"/>
            <w:tcBorders>
              <w:top w:val="single" w:sz="8" w:space="0" w:color="auto"/>
              <w:left w:val="nil"/>
              <w:bottom w:val="single" w:sz="8"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0,117</w:t>
            </w:r>
          </w:p>
        </w:tc>
        <w:tc>
          <w:tcPr>
            <w:tcW w:w="851" w:type="dxa"/>
            <w:tcBorders>
              <w:top w:val="single" w:sz="4" w:space="0" w:color="auto"/>
              <w:left w:val="single" w:sz="4" w:space="0" w:color="auto"/>
              <w:bottom w:val="single" w:sz="4" w:space="0" w:color="auto"/>
              <w:right w:val="single" w:sz="4" w:space="0" w:color="auto"/>
            </w:tcBorders>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0,616</w:t>
            </w:r>
          </w:p>
        </w:tc>
        <w:tc>
          <w:tcPr>
            <w:tcW w:w="708" w:type="dxa"/>
            <w:tcBorders>
              <w:top w:val="single" w:sz="8" w:space="0" w:color="auto"/>
              <w:left w:val="single" w:sz="4" w:space="0" w:color="auto"/>
              <w:bottom w:val="single" w:sz="8"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-0,025</w:t>
            </w:r>
          </w:p>
        </w:tc>
        <w:tc>
          <w:tcPr>
            <w:tcW w:w="851" w:type="dxa"/>
            <w:tcBorders>
              <w:top w:val="single" w:sz="8" w:space="0" w:color="auto"/>
              <w:left w:val="nil"/>
              <w:bottom w:val="single" w:sz="8"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0,119</w:t>
            </w:r>
          </w:p>
        </w:tc>
        <w:tc>
          <w:tcPr>
            <w:tcW w:w="992" w:type="dxa"/>
            <w:tcBorders>
              <w:top w:val="single" w:sz="8" w:space="0" w:color="auto"/>
              <w:left w:val="nil"/>
              <w:bottom w:val="single" w:sz="8"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0,975</w:t>
            </w:r>
          </w:p>
        </w:tc>
        <w:tc>
          <w:tcPr>
            <w:tcW w:w="851" w:type="dxa"/>
            <w:tcBorders>
              <w:top w:val="single" w:sz="8" w:space="0" w:color="auto"/>
              <w:left w:val="nil"/>
              <w:bottom w:val="single" w:sz="8" w:space="0" w:color="auto"/>
              <w:right w:val="single" w:sz="8"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0,116</w:t>
            </w:r>
          </w:p>
        </w:tc>
        <w:tc>
          <w:tcPr>
            <w:tcW w:w="708" w:type="dxa"/>
            <w:tcBorders>
              <w:top w:val="single" w:sz="8" w:space="0" w:color="auto"/>
              <w:left w:val="nil"/>
              <w:bottom w:val="single" w:sz="8" w:space="0" w:color="auto"/>
              <w:right w:val="single" w:sz="8" w:space="0" w:color="auto"/>
            </w:tcBorders>
            <w:shd w:val="clear" w:color="auto" w:fill="auto"/>
            <w:noWrap/>
            <w:vAlign w:val="bottom"/>
            <w:hideMark/>
          </w:tcPr>
          <w:p w:rsidR="006A41FB" w:rsidRPr="00F57DD2" w:rsidRDefault="00543078" w:rsidP="006A41FB">
            <w:pPr>
              <w:spacing w:after="0" w:line="240" w:lineRule="auto"/>
              <w:jc w:val="center"/>
              <w:rPr>
                <w:rFonts w:ascii="Calibri" w:eastAsia="Times New Roman" w:hAnsi="Calibri" w:cs="Times New Roman"/>
                <w:color w:val="000000"/>
                <w:sz w:val="18"/>
                <w:szCs w:val="18"/>
                <w:lang w:val="es-BO" w:eastAsia="es-BO"/>
              </w:rPr>
            </w:pPr>
            <w:r w:rsidRPr="00543078">
              <w:rPr>
                <w:rFonts w:ascii="Calibri" w:eastAsia="Times New Roman" w:hAnsi="Calibri" w:cs="Times New Roman"/>
                <w:color w:val="000000"/>
                <w:sz w:val="18"/>
                <w:szCs w:val="18"/>
                <w:lang w:val="es-BO" w:eastAsia="es-BO"/>
              </w:rPr>
              <w:t>0.835</w:t>
            </w:r>
          </w:p>
        </w:tc>
      </w:tr>
      <w:tr w:rsidR="006A41FB" w:rsidRPr="00F57DD2" w:rsidTr="000E2889">
        <w:trPr>
          <w:trHeight w:val="150"/>
        </w:trPr>
        <w:tc>
          <w:tcPr>
            <w:tcW w:w="2651" w:type="dxa"/>
            <w:tcBorders>
              <w:top w:val="nil"/>
              <w:left w:val="single" w:sz="8" w:space="0" w:color="auto"/>
              <w:bottom w:val="single" w:sz="8" w:space="0" w:color="auto"/>
              <w:right w:val="single" w:sz="8" w:space="0" w:color="auto"/>
            </w:tcBorders>
            <w:shd w:val="clear" w:color="auto" w:fill="auto"/>
            <w:noWrap/>
            <w:vAlign w:val="bottom"/>
            <w:hideMark/>
          </w:tcPr>
          <w:p w:rsidR="006A41FB" w:rsidRPr="00F57DD2" w:rsidRDefault="006A41FB" w:rsidP="006A41FB">
            <w:pPr>
              <w:spacing w:after="0" w:line="240" w:lineRule="auto"/>
              <w:rPr>
                <w:rFonts w:ascii="Calibri" w:eastAsia="Times New Roman" w:hAnsi="Calibri" w:cs="Times New Roman"/>
                <w:b/>
                <w:bCs/>
                <w:color w:val="000000"/>
                <w:sz w:val="18"/>
                <w:szCs w:val="18"/>
                <w:lang w:val="es-BO" w:eastAsia="es-BO"/>
              </w:rPr>
            </w:pPr>
            <w:r w:rsidRPr="00F57DD2">
              <w:rPr>
                <w:rFonts w:ascii="Calibri" w:eastAsia="Times New Roman" w:hAnsi="Calibri" w:cs="Times New Roman"/>
                <w:b/>
                <w:bCs/>
                <w:color w:val="000000"/>
                <w:sz w:val="18"/>
                <w:szCs w:val="18"/>
                <w:lang w:val="es-BO" w:eastAsia="es-BO"/>
              </w:rPr>
              <w:t>Educación (base bachiller)</w:t>
            </w:r>
          </w:p>
        </w:tc>
        <w:tc>
          <w:tcPr>
            <w:tcW w:w="709" w:type="dxa"/>
            <w:tcBorders>
              <w:top w:val="nil"/>
              <w:left w:val="nil"/>
              <w:bottom w:val="nil"/>
              <w:right w:val="nil"/>
            </w:tcBorders>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p>
        </w:tc>
        <w:tc>
          <w:tcPr>
            <w:tcW w:w="7654" w:type="dxa"/>
            <w:gridSpan w:val="9"/>
            <w:tcBorders>
              <w:top w:val="nil"/>
              <w:left w:val="nil"/>
              <w:bottom w:val="nil"/>
              <w:right w:val="single" w:sz="8" w:space="0" w:color="000000"/>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 </w:t>
            </w:r>
          </w:p>
        </w:tc>
      </w:tr>
      <w:tr w:rsidR="006A41FB" w:rsidRPr="00F57DD2" w:rsidTr="000E2889">
        <w:trPr>
          <w:trHeight w:val="60"/>
        </w:trPr>
        <w:tc>
          <w:tcPr>
            <w:tcW w:w="2651" w:type="dxa"/>
            <w:tcBorders>
              <w:top w:val="nil"/>
              <w:left w:val="single" w:sz="8" w:space="0" w:color="auto"/>
              <w:bottom w:val="single" w:sz="4" w:space="0" w:color="auto"/>
              <w:right w:val="single" w:sz="8"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Primaria</w:t>
            </w:r>
          </w:p>
        </w:tc>
        <w:tc>
          <w:tcPr>
            <w:tcW w:w="709" w:type="dxa"/>
            <w:tcBorders>
              <w:top w:val="single" w:sz="8" w:space="0" w:color="auto"/>
              <w:left w:val="nil"/>
              <w:bottom w:val="single" w:sz="4"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0,076</w:t>
            </w:r>
          </w:p>
        </w:tc>
        <w:tc>
          <w:tcPr>
            <w:tcW w:w="850" w:type="dxa"/>
            <w:tcBorders>
              <w:top w:val="single" w:sz="8" w:space="0" w:color="auto"/>
              <w:left w:val="nil"/>
              <w:bottom w:val="single" w:sz="4"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0,270</w:t>
            </w:r>
          </w:p>
        </w:tc>
        <w:tc>
          <w:tcPr>
            <w:tcW w:w="993" w:type="dxa"/>
            <w:tcBorders>
              <w:top w:val="single" w:sz="8" w:space="0" w:color="auto"/>
              <w:left w:val="nil"/>
              <w:bottom w:val="single" w:sz="4"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1,079</w:t>
            </w:r>
          </w:p>
        </w:tc>
        <w:tc>
          <w:tcPr>
            <w:tcW w:w="850" w:type="dxa"/>
            <w:tcBorders>
              <w:top w:val="single" w:sz="8" w:space="0" w:color="auto"/>
              <w:left w:val="nil"/>
              <w:bottom w:val="single" w:sz="4"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0,292</w:t>
            </w:r>
          </w:p>
        </w:tc>
        <w:tc>
          <w:tcPr>
            <w:tcW w:w="851" w:type="dxa"/>
            <w:tcBorders>
              <w:top w:val="single" w:sz="4" w:space="0" w:color="auto"/>
              <w:left w:val="single" w:sz="4" w:space="0" w:color="auto"/>
              <w:bottom w:val="single" w:sz="4" w:space="0" w:color="auto"/>
              <w:right w:val="single" w:sz="4" w:space="0" w:color="auto"/>
            </w:tcBorders>
            <w:vAlign w:val="bottom"/>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0,779</w:t>
            </w:r>
          </w:p>
        </w:tc>
        <w:tc>
          <w:tcPr>
            <w:tcW w:w="708" w:type="dxa"/>
            <w:tcBorders>
              <w:top w:val="single" w:sz="8" w:space="0" w:color="auto"/>
              <w:left w:val="single" w:sz="4" w:space="0" w:color="auto"/>
              <w:bottom w:val="single" w:sz="4"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-0,635</w:t>
            </w:r>
          </w:p>
        </w:tc>
        <w:tc>
          <w:tcPr>
            <w:tcW w:w="851" w:type="dxa"/>
            <w:tcBorders>
              <w:top w:val="single" w:sz="8" w:space="0" w:color="auto"/>
              <w:left w:val="nil"/>
              <w:bottom w:val="single" w:sz="4"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0,251</w:t>
            </w:r>
          </w:p>
        </w:tc>
        <w:tc>
          <w:tcPr>
            <w:tcW w:w="992" w:type="dxa"/>
            <w:tcBorders>
              <w:top w:val="single" w:sz="8" w:space="0" w:color="auto"/>
              <w:left w:val="nil"/>
              <w:bottom w:val="single" w:sz="4"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0,530</w:t>
            </w:r>
          </w:p>
        </w:tc>
        <w:tc>
          <w:tcPr>
            <w:tcW w:w="851" w:type="dxa"/>
            <w:tcBorders>
              <w:top w:val="single" w:sz="8" w:space="0" w:color="auto"/>
              <w:left w:val="nil"/>
              <w:bottom w:val="single" w:sz="4" w:space="0" w:color="auto"/>
              <w:right w:val="single" w:sz="8"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0,133</w:t>
            </w:r>
          </w:p>
        </w:tc>
        <w:tc>
          <w:tcPr>
            <w:tcW w:w="708" w:type="dxa"/>
            <w:tcBorders>
              <w:top w:val="single" w:sz="8" w:space="0" w:color="auto"/>
              <w:left w:val="nil"/>
              <w:bottom w:val="single" w:sz="4" w:space="0" w:color="auto"/>
              <w:right w:val="single" w:sz="8" w:space="0" w:color="auto"/>
            </w:tcBorders>
            <w:shd w:val="clear" w:color="auto" w:fill="auto"/>
            <w:noWrap/>
            <w:vAlign w:val="bottom"/>
          </w:tcPr>
          <w:p w:rsidR="006A41FB" w:rsidRPr="00F57DD2" w:rsidRDefault="00543078" w:rsidP="006A41FB">
            <w:pPr>
              <w:spacing w:after="0" w:line="240" w:lineRule="auto"/>
              <w:jc w:val="center"/>
              <w:rPr>
                <w:rFonts w:ascii="Calibri" w:eastAsia="Times New Roman" w:hAnsi="Calibri" w:cs="Times New Roman"/>
                <w:color w:val="000000"/>
                <w:sz w:val="18"/>
                <w:szCs w:val="18"/>
                <w:lang w:val="es-BO" w:eastAsia="es-BO"/>
              </w:rPr>
            </w:pPr>
            <w:r w:rsidRPr="00543078">
              <w:rPr>
                <w:rFonts w:ascii="Calibri" w:eastAsia="Times New Roman" w:hAnsi="Calibri" w:cs="Times New Roman"/>
                <w:color w:val="000000"/>
                <w:sz w:val="18"/>
                <w:szCs w:val="18"/>
                <w:lang w:val="es-BO" w:eastAsia="es-BO"/>
              </w:rPr>
              <w:t>0.012</w:t>
            </w:r>
          </w:p>
        </w:tc>
      </w:tr>
      <w:tr w:rsidR="006A41FB" w:rsidRPr="00F57DD2" w:rsidTr="000E2889">
        <w:trPr>
          <w:trHeight w:val="96"/>
        </w:trPr>
        <w:tc>
          <w:tcPr>
            <w:tcW w:w="2651" w:type="dxa"/>
            <w:tcBorders>
              <w:top w:val="nil"/>
              <w:left w:val="single" w:sz="8" w:space="0" w:color="auto"/>
              <w:bottom w:val="single" w:sz="4" w:space="0" w:color="auto"/>
              <w:right w:val="single" w:sz="8"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Secundaria</w:t>
            </w:r>
          </w:p>
        </w:tc>
        <w:tc>
          <w:tcPr>
            <w:tcW w:w="709" w:type="dxa"/>
            <w:tcBorders>
              <w:top w:val="nil"/>
              <w:left w:val="nil"/>
              <w:bottom w:val="single" w:sz="4"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-0,033</w:t>
            </w:r>
          </w:p>
        </w:tc>
        <w:tc>
          <w:tcPr>
            <w:tcW w:w="850" w:type="dxa"/>
            <w:tcBorders>
              <w:top w:val="nil"/>
              <w:left w:val="nil"/>
              <w:bottom w:val="single" w:sz="4"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0,259</w:t>
            </w:r>
          </w:p>
        </w:tc>
        <w:tc>
          <w:tcPr>
            <w:tcW w:w="993" w:type="dxa"/>
            <w:tcBorders>
              <w:top w:val="nil"/>
              <w:left w:val="nil"/>
              <w:bottom w:val="single" w:sz="4"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0,967</w:t>
            </w:r>
          </w:p>
        </w:tc>
        <w:tc>
          <w:tcPr>
            <w:tcW w:w="850" w:type="dxa"/>
            <w:tcBorders>
              <w:top w:val="nil"/>
              <w:left w:val="nil"/>
              <w:bottom w:val="single" w:sz="4"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0,251</w:t>
            </w:r>
          </w:p>
        </w:tc>
        <w:tc>
          <w:tcPr>
            <w:tcW w:w="851" w:type="dxa"/>
            <w:tcBorders>
              <w:top w:val="single" w:sz="4" w:space="0" w:color="auto"/>
              <w:left w:val="single" w:sz="4" w:space="0" w:color="auto"/>
              <w:bottom w:val="single" w:sz="4" w:space="0" w:color="auto"/>
              <w:right w:val="single" w:sz="4" w:space="0" w:color="auto"/>
            </w:tcBorders>
            <w:vAlign w:val="bottom"/>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0,898</w:t>
            </w:r>
          </w:p>
        </w:tc>
        <w:tc>
          <w:tcPr>
            <w:tcW w:w="708" w:type="dxa"/>
            <w:tcBorders>
              <w:top w:val="nil"/>
              <w:left w:val="single" w:sz="4" w:space="0" w:color="auto"/>
              <w:bottom w:val="single" w:sz="4"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0,155</w:t>
            </w:r>
          </w:p>
        </w:tc>
        <w:tc>
          <w:tcPr>
            <w:tcW w:w="851" w:type="dxa"/>
            <w:tcBorders>
              <w:top w:val="nil"/>
              <w:left w:val="nil"/>
              <w:bottom w:val="single" w:sz="4"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0,247</w:t>
            </w:r>
          </w:p>
        </w:tc>
        <w:tc>
          <w:tcPr>
            <w:tcW w:w="992" w:type="dxa"/>
            <w:tcBorders>
              <w:top w:val="nil"/>
              <w:left w:val="nil"/>
              <w:bottom w:val="single" w:sz="4"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1,167</w:t>
            </w:r>
          </w:p>
        </w:tc>
        <w:tc>
          <w:tcPr>
            <w:tcW w:w="851" w:type="dxa"/>
            <w:tcBorders>
              <w:top w:val="nil"/>
              <w:left w:val="nil"/>
              <w:bottom w:val="single" w:sz="4" w:space="0" w:color="auto"/>
              <w:right w:val="single" w:sz="8"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0,289</w:t>
            </w:r>
          </w:p>
        </w:tc>
        <w:tc>
          <w:tcPr>
            <w:tcW w:w="708" w:type="dxa"/>
            <w:tcBorders>
              <w:top w:val="nil"/>
              <w:left w:val="nil"/>
              <w:bottom w:val="single" w:sz="4" w:space="0" w:color="auto"/>
              <w:right w:val="single" w:sz="8" w:space="0" w:color="auto"/>
            </w:tcBorders>
            <w:shd w:val="clear" w:color="auto" w:fill="auto"/>
            <w:noWrap/>
            <w:vAlign w:val="bottom"/>
          </w:tcPr>
          <w:p w:rsidR="006A41FB" w:rsidRPr="00F57DD2" w:rsidRDefault="00543078" w:rsidP="006A41FB">
            <w:pPr>
              <w:spacing w:after="0" w:line="240" w:lineRule="auto"/>
              <w:jc w:val="center"/>
              <w:rPr>
                <w:rFonts w:ascii="Calibri" w:eastAsia="Times New Roman" w:hAnsi="Calibri" w:cs="Times New Roman"/>
                <w:color w:val="000000"/>
                <w:sz w:val="18"/>
                <w:szCs w:val="18"/>
                <w:lang w:val="es-BO" w:eastAsia="es-BO"/>
              </w:rPr>
            </w:pPr>
            <w:r w:rsidRPr="00543078">
              <w:rPr>
                <w:rFonts w:ascii="Calibri" w:eastAsia="Times New Roman" w:hAnsi="Calibri" w:cs="Times New Roman"/>
                <w:color w:val="000000"/>
                <w:sz w:val="18"/>
                <w:szCs w:val="18"/>
                <w:lang w:val="es-BO" w:eastAsia="es-BO"/>
              </w:rPr>
              <w:t>0.531</w:t>
            </w:r>
          </w:p>
        </w:tc>
      </w:tr>
      <w:tr w:rsidR="006A41FB" w:rsidRPr="00F57DD2" w:rsidTr="000E2889">
        <w:trPr>
          <w:trHeight w:val="142"/>
        </w:trPr>
        <w:tc>
          <w:tcPr>
            <w:tcW w:w="2651" w:type="dxa"/>
            <w:tcBorders>
              <w:top w:val="nil"/>
              <w:left w:val="single" w:sz="8" w:space="0" w:color="auto"/>
              <w:bottom w:val="single" w:sz="4" w:space="0" w:color="auto"/>
              <w:right w:val="single" w:sz="8"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Técnico</w:t>
            </w:r>
          </w:p>
        </w:tc>
        <w:tc>
          <w:tcPr>
            <w:tcW w:w="709" w:type="dxa"/>
            <w:tcBorders>
              <w:top w:val="nil"/>
              <w:left w:val="nil"/>
              <w:bottom w:val="single" w:sz="4"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-0,326</w:t>
            </w:r>
          </w:p>
        </w:tc>
        <w:tc>
          <w:tcPr>
            <w:tcW w:w="850" w:type="dxa"/>
            <w:tcBorders>
              <w:top w:val="nil"/>
              <w:left w:val="nil"/>
              <w:bottom w:val="single" w:sz="4"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0,174</w:t>
            </w:r>
          </w:p>
        </w:tc>
        <w:tc>
          <w:tcPr>
            <w:tcW w:w="993" w:type="dxa"/>
            <w:tcBorders>
              <w:top w:val="nil"/>
              <w:left w:val="nil"/>
              <w:bottom w:val="single" w:sz="4"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0,722</w:t>
            </w:r>
          </w:p>
        </w:tc>
        <w:tc>
          <w:tcPr>
            <w:tcW w:w="850" w:type="dxa"/>
            <w:tcBorders>
              <w:top w:val="nil"/>
              <w:left w:val="nil"/>
              <w:bottom w:val="single" w:sz="4"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0,126</w:t>
            </w:r>
          </w:p>
        </w:tc>
        <w:tc>
          <w:tcPr>
            <w:tcW w:w="851" w:type="dxa"/>
            <w:tcBorders>
              <w:top w:val="single" w:sz="4" w:space="0" w:color="auto"/>
              <w:left w:val="single" w:sz="4" w:space="0" w:color="auto"/>
              <w:bottom w:val="single" w:sz="4" w:space="0" w:color="auto"/>
              <w:right w:val="single" w:sz="4" w:space="0" w:color="auto"/>
            </w:tcBorders>
            <w:vAlign w:val="bottom"/>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0,062</w:t>
            </w:r>
          </w:p>
        </w:tc>
        <w:tc>
          <w:tcPr>
            <w:tcW w:w="708" w:type="dxa"/>
            <w:tcBorders>
              <w:top w:val="nil"/>
              <w:left w:val="single" w:sz="4" w:space="0" w:color="auto"/>
              <w:bottom w:val="single" w:sz="4"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-0,255</w:t>
            </w:r>
          </w:p>
        </w:tc>
        <w:tc>
          <w:tcPr>
            <w:tcW w:w="851" w:type="dxa"/>
            <w:tcBorders>
              <w:top w:val="nil"/>
              <w:left w:val="nil"/>
              <w:bottom w:val="single" w:sz="4"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0,163</w:t>
            </w:r>
          </w:p>
        </w:tc>
        <w:tc>
          <w:tcPr>
            <w:tcW w:w="992" w:type="dxa"/>
            <w:tcBorders>
              <w:top w:val="nil"/>
              <w:left w:val="nil"/>
              <w:bottom w:val="single" w:sz="4"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0,775</w:t>
            </w:r>
          </w:p>
        </w:tc>
        <w:tc>
          <w:tcPr>
            <w:tcW w:w="851" w:type="dxa"/>
            <w:tcBorders>
              <w:top w:val="nil"/>
              <w:left w:val="nil"/>
              <w:bottom w:val="single" w:sz="4" w:space="0" w:color="auto"/>
              <w:right w:val="single" w:sz="8"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0,126</w:t>
            </w:r>
          </w:p>
        </w:tc>
        <w:tc>
          <w:tcPr>
            <w:tcW w:w="708" w:type="dxa"/>
            <w:tcBorders>
              <w:top w:val="nil"/>
              <w:left w:val="nil"/>
              <w:bottom w:val="single" w:sz="4" w:space="0" w:color="auto"/>
              <w:right w:val="single" w:sz="8" w:space="0" w:color="auto"/>
            </w:tcBorders>
            <w:shd w:val="clear" w:color="auto" w:fill="auto"/>
            <w:noWrap/>
            <w:vAlign w:val="bottom"/>
          </w:tcPr>
          <w:p w:rsidR="006A41FB" w:rsidRPr="00F57DD2" w:rsidRDefault="00543078" w:rsidP="006A41FB">
            <w:pPr>
              <w:spacing w:after="0" w:line="240" w:lineRule="auto"/>
              <w:jc w:val="center"/>
              <w:rPr>
                <w:rFonts w:ascii="Calibri" w:eastAsia="Times New Roman" w:hAnsi="Calibri" w:cs="Times New Roman"/>
                <w:color w:val="000000"/>
                <w:sz w:val="18"/>
                <w:szCs w:val="18"/>
                <w:lang w:val="es-BO" w:eastAsia="es-BO"/>
              </w:rPr>
            </w:pPr>
            <w:r w:rsidRPr="00543078">
              <w:rPr>
                <w:rFonts w:ascii="Calibri" w:eastAsia="Times New Roman" w:hAnsi="Calibri" w:cs="Times New Roman"/>
                <w:color w:val="000000"/>
                <w:sz w:val="18"/>
                <w:szCs w:val="18"/>
                <w:lang w:val="es-BO" w:eastAsia="es-BO"/>
              </w:rPr>
              <w:t>0.117</w:t>
            </w:r>
          </w:p>
        </w:tc>
      </w:tr>
      <w:tr w:rsidR="006A41FB" w:rsidRPr="00F57DD2" w:rsidTr="000E2889">
        <w:trPr>
          <w:trHeight w:val="201"/>
        </w:trPr>
        <w:tc>
          <w:tcPr>
            <w:tcW w:w="2651" w:type="dxa"/>
            <w:tcBorders>
              <w:top w:val="nil"/>
              <w:left w:val="single" w:sz="8" w:space="0" w:color="auto"/>
              <w:bottom w:val="single" w:sz="4" w:space="0" w:color="auto"/>
              <w:right w:val="single" w:sz="8"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Profesional</w:t>
            </w:r>
          </w:p>
        </w:tc>
        <w:tc>
          <w:tcPr>
            <w:tcW w:w="709" w:type="dxa"/>
            <w:tcBorders>
              <w:top w:val="nil"/>
              <w:left w:val="nil"/>
              <w:bottom w:val="single" w:sz="4"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-0,332</w:t>
            </w:r>
          </w:p>
        </w:tc>
        <w:tc>
          <w:tcPr>
            <w:tcW w:w="850" w:type="dxa"/>
            <w:tcBorders>
              <w:top w:val="nil"/>
              <w:left w:val="nil"/>
              <w:bottom w:val="single" w:sz="4"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0,187</w:t>
            </w:r>
          </w:p>
        </w:tc>
        <w:tc>
          <w:tcPr>
            <w:tcW w:w="993" w:type="dxa"/>
            <w:tcBorders>
              <w:top w:val="nil"/>
              <w:left w:val="nil"/>
              <w:bottom w:val="single" w:sz="4"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0,717</w:t>
            </w:r>
          </w:p>
        </w:tc>
        <w:tc>
          <w:tcPr>
            <w:tcW w:w="850" w:type="dxa"/>
            <w:tcBorders>
              <w:top w:val="nil"/>
              <w:left w:val="nil"/>
              <w:bottom w:val="single" w:sz="4"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0,134</w:t>
            </w:r>
          </w:p>
        </w:tc>
        <w:tc>
          <w:tcPr>
            <w:tcW w:w="851" w:type="dxa"/>
            <w:tcBorders>
              <w:top w:val="single" w:sz="4" w:space="0" w:color="auto"/>
              <w:left w:val="single" w:sz="4" w:space="0" w:color="auto"/>
              <w:bottom w:val="single" w:sz="4" w:space="0" w:color="auto"/>
              <w:right w:val="single" w:sz="4" w:space="0" w:color="auto"/>
            </w:tcBorders>
            <w:vAlign w:val="bottom"/>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0,075</w:t>
            </w:r>
          </w:p>
        </w:tc>
        <w:tc>
          <w:tcPr>
            <w:tcW w:w="708" w:type="dxa"/>
            <w:tcBorders>
              <w:top w:val="nil"/>
              <w:left w:val="single" w:sz="4" w:space="0" w:color="auto"/>
              <w:bottom w:val="single" w:sz="4"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-0,348</w:t>
            </w:r>
          </w:p>
        </w:tc>
        <w:tc>
          <w:tcPr>
            <w:tcW w:w="851" w:type="dxa"/>
            <w:tcBorders>
              <w:top w:val="nil"/>
              <w:left w:val="nil"/>
              <w:bottom w:val="single" w:sz="4"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0,177</w:t>
            </w:r>
          </w:p>
        </w:tc>
        <w:tc>
          <w:tcPr>
            <w:tcW w:w="992" w:type="dxa"/>
            <w:tcBorders>
              <w:top w:val="nil"/>
              <w:left w:val="nil"/>
              <w:bottom w:val="single" w:sz="4"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0,706</w:t>
            </w:r>
          </w:p>
        </w:tc>
        <w:tc>
          <w:tcPr>
            <w:tcW w:w="851" w:type="dxa"/>
            <w:tcBorders>
              <w:top w:val="nil"/>
              <w:left w:val="nil"/>
              <w:bottom w:val="single" w:sz="4" w:space="0" w:color="auto"/>
              <w:right w:val="single" w:sz="8"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0,125</w:t>
            </w:r>
          </w:p>
        </w:tc>
        <w:tc>
          <w:tcPr>
            <w:tcW w:w="708" w:type="dxa"/>
            <w:tcBorders>
              <w:top w:val="nil"/>
              <w:left w:val="nil"/>
              <w:bottom w:val="single" w:sz="4" w:space="0" w:color="auto"/>
              <w:right w:val="single" w:sz="8" w:space="0" w:color="auto"/>
            </w:tcBorders>
            <w:shd w:val="clear" w:color="auto" w:fill="auto"/>
            <w:noWrap/>
            <w:vAlign w:val="bottom"/>
          </w:tcPr>
          <w:p w:rsidR="006A41FB" w:rsidRPr="00F57DD2" w:rsidRDefault="00543078" w:rsidP="006A41FB">
            <w:pPr>
              <w:spacing w:after="0" w:line="240" w:lineRule="auto"/>
              <w:jc w:val="center"/>
              <w:rPr>
                <w:rFonts w:ascii="Calibri" w:eastAsia="Times New Roman" w:hAnsi="Calibri" w:cs="Times New Roman"/>
                <w:color w:val="000000"/>
                <w:sz w:val="18"/>
                <w:szCs w:val="18"/>
                <w:lang w:val="es-BO" w:eastAsia="es-BO"/>
              </w:rPr>
            </w:pPr>
            <w:r w:rsidRPr="00543078">
              <w:rPr>
                <w:rFonts w:ascii="Calibri" w:eastAsia="Times New Roman" w:hAnsi="Calibri" w:cs="Times New Roman"/>
                <w:color w:val="000000"/>
                <w:sz w:val="18"/>
                <w:szCs w:val="18"/>
                <w:lang w:val="es-BO" w:eastAsia="es-BO"/>
              </w:rPr>
              <w:t>0.049</w:t>
            </w:r>
          </w:p>
        </w:tc>
      </w:tr>
      <w:tr w:rsidR="006A41FB" w:rsidRPr="00F57DD2" w:rsidTr="000E2889">
        <w:trPr>
          <w:trHeight w:val="120"/>
        </w:trPr>
        <w:tc>
          <w:tcPr>
            <w:tcW w:w="2651" w:type="dxa"/>
            <w:tcBorders>
              <w:top w:val="nil"/>
              <w:left w:val="single" w:sz="8" w:space="0" w:color="auto"/>
              <w:bottom w:val="single" w:sz="8" w:space="0" w:color="auto"/>
              <w:right w:val="single" w:sz="8"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Universitario</w:t>
            </w:r>
          </w:p>
        </w:tc>
        <w:tc>
          <w:tcPr>
            <w:tcW w:w="709" w:type="dxa"/>
            <w:tcBorders>
              <w:top w:val="nil"/>
              <w:left w:val="nil"/>
              <w:bottom w:val="single" w:sz="8"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-0,340</w:t>
            </w:r>
          </w:p>
        </w:tc>
        <w:tc>
          <w:tcPr>
            <w:tcW w:w="850" w:type="dxa"/>
            <w:tcBorders>
              <w:top w:val="nil"/>
              <w:left w:val="nil"/>
              <w:bottom w:val="single" w:sz="8"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0,188</w:t>
            </w:r>
          </w:p>
        </w:tc>
        <w:tc>
          <w:tcPr>
            <w:tcW w:w="993" w:type="dxa"/>
            <w:tcBorders>
              <w:top w:val="nil"/>
              <w:left w:val="nil"/>
              <w:bottom w:val="single" w:sz="8"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0,712</w:t>
            </w:r>
          </w:p>
        </w:tc>
        <w:tc>
          <w:tcPr>
            <w:tcW w:w="850" w:type="dxa"/>
            <w:tcBorders>
              <w:top w:val="nil"/>
              <w:left w:val="nil"/>
              <w:bottom w:val="single" w:sz="8"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0,134</w:t>
            </w:r>
          </w:p>
        </w:tc>
        <w:tc>
          <w:tcPr>
            <w:tcW w:w="851" w:type="dxa"/>
            <w:tcBorders>
              <w:top w:val="single" w:sz="4" w:space="0" w:color="auto"/>
              <w:left w:val="single" w:sz="4" w:space="0" w:color="auto"/>
              <w:bottom w:val="single" w:sz="4" w:space="0" w:color="auto"/>
              <w:right w:val="single" w:sz="4" w:space="0" w:color="auto"/>
            </w:tcBorders>
            <w:vAlign w:val="bottom"/>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0,071</w:t>
            </w:r>
          </w:p>
        </w:tc>
        <w:tc>
          <w:tcPr>
            <w:tcW w:w="708" w:type="dxa"/>
            <w:tcBorders>
              <w:top w:val="nil"/>
              <w:left w:val="single" w:sz="4" w:space="0" w:color="auto"/>
              <w:bottom w:val="single" w:sz="8"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-0,421</w:t>
            </w:r>
          </w:p>
        </w:tc>
        <w:tc>
          <w:tcPr>
            <w:tcW w:w="851" w:type="dxa"/>
            <w:tcBorders>
              <w:top w:val="nil"/>
              <w:left w:val="nil"/>
              <w:bottom w:val="single" w:sz="8"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0,182</w:t>
            </w:r>
          </w:p>
        </w:tc>
        <w:tc>
          <w:tcPr>
            <w:tcW w:w="992" w:type="dxa"/>
            <w:tcBorders>
              <w:top w:val="nil"/>
              <w:left w:val="nil"/>
              <w:bottom w:val="single" w:sz="8"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0,657</w:t>
            </w:r>
          </w:p>
        </w:tc>
        <w:tc>
          <w:tcPr>
            <w:tcW w:w="851" w:type="dxa"/>
            <w:tcBorders>
              <w:top w:val="nil"/>
              <w:left w:val="nil"/>
              <w:bottom w:val="single" w:sz="8" w:space="0" w:color="auto"/>
              <w:right w:val="single" w:sz="8"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0,120</w:t>
            </w:r>
          </w:p>
        </w:tc>
        <w:tc>
          <w:tcPr>
            <w:tcW w:w="708" w:type="dxa"/>
            <w:tcBorders>
              <w:top w:val="nil"/>
              <w:left w:val="nil"/>
              <w:bottom w:val="single" w:sz="8" w:space="0" w:color="auto"/>
              <w:right w:val="single" w:sz="8" w:space="0" w:color="auto"/>
            </w:tcBorders>
            <w:shd w:val="clear" w:color="auto" w:fill="auto"/>
            <w:noWrap/>
            <w:vAlign w:val="bottom"/>
          </w:tcPr>
          <w:p w:rsidR="006A41FB" w:rsidRPr="00F57DD2" w:rsidRDefault="00543078" w:rsidP="006A41FB">
            <w:pPr>
              <w:spacing w:after="0" w:line="240" w:lineRule="auto"/>
              <w:jc w:val="center"/>
              <w:rPr>
                <w:rFonts w:ascii="Calibri" w:eastAsia="Times New Roman" w:hAnsi="Calibri" w:cs="Times New Roman"/>
                <w:color w:val="000000"/>
                <w:sz w:val="18"/>
                <w:szCs w:val="18"/>
                <w:lang w:val="es-BO" w:eastAsia="es-BO"/>
              </w:rPr>
            </w:pPr>
            <w:r w:rsidRPr="00543078">
              <w:rPr>
                <w:rFonts w:ascii="Calibri" w:eastAsia="Times New Roman" w:hAnsi="Calibri" w:cs="Times New Roman"/>
                <w:color w:val="000000"/>
                <w:sz w:val="18"/>
                <w:szCs w:val="18"/>
                <w:lang w:val="es-BO" w:eastAsia="es-BO"/>
              </w:rPr>
              <w:t>0.021</w:t>
            </w:r>
          </w:p>
        </w:tc>
      </w:tr>
      <w:tr w:rsidR="006F350A" w:rsidRPr="00F57DD2" w:rsidTr="000E2889">
        <w:trPr>
          <w:trHeight w:val="155"/>
        </w:trPr>
        <w:tc>
          <w:tcPr>
            <w:tcW w:w="11014" w:type="dxa"/>
            <w:gridSpan w:val="11"/>
            <w:tcBorders>
              <w:top w:val="single" w:sz="8" w:space="0" w:color="auto"/>
              <w:left w:val="single" w:sz="8" w:space="0" w:color="auto"/>
              <w:bottom w:val="nil"/>
              <w:right w:val="single" w:sz="8" w:space="0" w:color="000000"/>
            </w:tcBorders>
          </w:tcPr>
          <w:p w:rsidR="006F350A" w:rsidRPr="00F57DD2" w:rsidRDefault="006F350A" w:rsidP="006A41FB">
            <w:pPr>
              <w:spacing w:after="0" w:line="240" w:lineRule="auto"/>
              <w:rPr>
                <w:rFonts w:ascii="Calibri" w:eastAsia="Times New Roman" w:hAnsi="Calibri" w:cs="Times New Roman"/>
                <w:b/>
                <w:bCs/>
                <w:color w:val="000000"/>
                <w:sz w:val="18"/>
                <w:szCs w:val="18"/>
                <w:lang w:val="es-BO" w:eastAsia="es-BO"/>
              </w:rPr>
            </w:pPr>
            <w:r w:rsidRPr="00F57DD2">
              <w:rPr>
                <w:rFonts w:ascii="Calibri" w:eastAsia="Times New Roman" w:hAnsi="Calibri" w:cs="Times New Roman"/>
                <w:b/>
                <w:bCs/>
                <w:color w:val="000000"/>
                <w:sz w:val="18"/>
                <w:szCs w:val="18"/>
                <w:lang w:val="es-BO" w:eastAsia="es-BO"/>
              </w:rPr>
              <w:t>DATOS EMPRESAS</w:t>
            </w:r>
          </w:p>
        </w:tc>
      </w:tr>
      <w:tr w:rsidR="006A41FB" w:rsidRPr="00F57DD2" w:rsidTr="000E2889">
        <w:trPr>
          <w:trHeight w:val="202"/>
        </w:trPr>
        <w:tc>
          <w:tcPr>
            <w:tcW w:w="2651"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A41FB" w:rsidRPr="00F57DD2" w:rsidRDefault="006A41FB" w:rsidP="006A41FB">
            <w:pPr>
              <w:spacing w:after="0" w:line="240" w:lineRule="auto"/>
              <w:rPr>
                <w:rFonts w:ascii="Calibri" w:eastAsia="Times New Roman" w:hAnsi="Calibri" w:cs="Times New Roman"/>
                <w:b/>
                <w:bCs/>
                <w:color w:val="000000"/>
                <w:sz w:val="18"/>
                <w:szCs w:val="18"/>
                <w:lang w:val="es-BO" w:eastAsia="es-BO"/>
              </w:rPr>
            </w:pPr>
            <w:r w:rsidRPr="00F57DD2">
              <w:rPr>
                <w:rFonts w:ascii="Calibri" w:eastAsia="Times New Roman" w:hAnsi="Calibri" w:cs="Times New Roman"/>
                <w:b/>
                <w:bCs/>
                <w:color w:val="000000"/>
                <w:sz w:val="18"/>
                <w:szCs w:val="18"/>
                <w:lang w:val="es-BO" w:eastAsia="es-BO"/>
              </w:rPr>
              <w:t>Tamaño empresa (base micro)</w:t>
            </w:r>
          </w:p>
        </w:tc>
        <w:tc>
          <w:tcPr>
            <w:tcW w:w="709" w:type="dxa"/>
            <w:tcBorders>
              <w:top w:val="single" w:sz="8" w:space="0" w:color="auto"/>
              <w:left w:val="nil"/>
              <w:bottom w:val="single" w:sz="8" w:space="0" w:color="auto"/>
              <w:right w:val="nil"/>
            </w:tcBorders>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p>
        </w:tc>
        <w:tc>
          <w:tcPr>
            <w:tcW w:w="7654" w:type="dxa"/>
            <w:gridSpan w:val="9"/>
            <w:tcBorders>
              <w:top w:val="single" w:sz="8" w:space="0" w:color="auto"/>
              <w:left w:val="nil"/>
              <w:bottom w:val="single" w:sz="8" w:space="0" w:color="auto"/>
              <w:right w:val="single" w:sz="8" w:space="0" w:color="000000"/>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 </w:t>
            </w:r>
          </w:p>
        </w:tc>
      </w:tr>
      <w:tr w:rsidR="006A41FB" w:rsidRPr="00F57DD2" w:rsidTr="000E2889">
        <w:trPr>
          <w:trHeight w:val="91"/>
        </w:trPr>
        <w:tc>
          <w:tcPr>
            <w:tcW w:w="2651" w:type="dxa"/>
            <w:tcBorders>
              <w:top w:val="nil"/>
              <w:left w:val="single" w:sz="8" w:space="0" w:color="auto"/>
              <w:bottom w:val="single" w:sz="4" w:space="0" w:color="auto"/>
              <w:right w:val="single" w:sz="8"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Pequeña (6-19)</w:t>
            </w:r>
          </w:p>
        </w:tc>
        <w:tc>
          <w:tcPr>
            <w:tcW w:w="709" w:type="dxa"/>
            <w:tcBorders>
              <w:top w:val="nil"/>
              <w:left w:val="nil"/>
              <w:bottom w:val="single" w:sz="4"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0,035</w:t>
            </w:r>
          </w:p>
        </w:tc>
        <w:tc>
          <w:tcPr>
            <w:tcW w:w="850" w:type="dxa"/>
            <w:tcBorders>
              <w:top w:val="nil"/>
              <w:left w:val="nil"/>
              <w:bottom w:val="single" w:sz="4"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0,137</w:t>
            </w:r>
          </w:p>
        </w:tc>
        <w:tc>
          <w:tcPr>
            <w:tcW w:w="993" w:type="dxa"/>
            <w:tcBorders>
              <w:top w:val="nil"/>
              <w:left w:val="nil"/>
              <w:bottom w:val="single" w:sz="4"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1,035</w:t>
            </w:r>
          </w:p>
        </w:tc>
        <w:tc>
          <w:tcPr>
            <w:tcW w:w="850" w:type="dxa"/>
            <w:tcBorders>
              <w:top w:val="nil"/>
              <w:left w:val="nil"/>
              <w:bottom w:val="single" w:sz="4"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0,142</w:t>
            </w:r>
          </w:p>
        </w:tc>
        <w:tc>
          <w:tcPr>
            <w:tcW w:w="851" w:type="dxa"/>
            <w:tcBorders>
              <w:top w:val="single" w:sz="4" w:space="0" w:color="auto"/>
              <w:left w:val="single" w:sz="4" w:space="0" w:color="auto"/>
              <w:bottom w:val="single" w:sz="4" w:space="0" w:color="auto"/>
              <w:right w:val="single" w:sz="4" w:space="0" w:color="auto"/>
            </w:tcBorders>
            <w:vAlign w:val="bottom"/>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0,799</w:t>
            </w:r>
          </w:p>
        </w:tc>
        <w:tc>
          <w:tcPr>
            <w:tcW w:w="708" w:type="dxa"/>
            <w:tcBorders>
              <w:top w:val="nil"/>
              <w:left w:val="single" w:sz="4" w:space="0" w:color="auto"/>
              <w:bottom w:val="single" w:sz="4"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0,052</w:t>
            </w:r>
          </w:p>
        </w:tc>
        <w:tc>
          <w:tcPr>
            <w:tcW w:w="851" w:type="dxa"/>
            <w:tcBorders>
              <w:top w:val="nil"/>
              <w:left w:val="nil"/>
              <w:bottom w:val="single" w:sz="4"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0,131</w:t>
            </w:r>
          </w:p>
        </w:tc>
        <w:tc>
          <w:tcPr>
            <w:tcW w:w="992" w:type="dxa"/>
            <w:tcBorders>
              <w:top w:val="nil"/>
              <w:left w:val="nil"/>
              <w:bottom w:val="single" w:sz="4"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1,053</w:t>
            </w:r>
          </w:p>
        </w:tc>
        <w:tc>
          <w:tcPr>
            <w:tcW w:w="851" w:type="dxa"/>
            <w:tcBorders>
              <w:top w:val="nil"/>
              <w:left w:val="nil"/>
              <w:bottom w:val="single" w:sz="4" w:space="0" w:color="auto"/>
              <w:right w:val="single" w:sz="8"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0,138</w:t>
            </w:r>
          </w:p>
        </w:tc>
        <w:tc>
          <w:tcPr>
            <w:tcW w:w="708" w:type="dxa"/>
            <w:tcBorders>
              <w:top w:val="nil"/>
              <w:left w:val="nil"/>
              <w:bottom w:val="single" w:sz="4" w:space="0" w:color="auto"/>
              <w:right w:val="single" w:sz="8" w:space="0" w:color="auto"/>
            </w:tcBorders>
            <w:shd w:val="clear" w:color="auto" w:fill="auto"/>
            <w:noWrap/>
            <w:vAlign w:val="bottom"/>
          </w:tcPr>
          <w:p w:rsidR="006A41FB" w:rsidRPr="00F57DD2" w:rsidRDefault="00543078" w:rsidP="006A41FB">
            <w:pPr>
              <w:spacing w:after="0" w:line="240" w:lineRule="auto"/>
              <w:jc w:val="center"/>
              <w:rPr>
                <w:rFonts w:ascii="Calibri" w:eastAsia="Times New Roman" w:hAnsi="Calibri" w:cs="Times New Roman"/>
                <w:color w:val="000000"/>
                <w:sz w:val="18"/>
                <w:szCs w:val="18"/>
                <w:lang w:val="es-BO" w:eastAsia="es-BO"/>
              </w:rPr>
            </w:pPr>
            <w:r w:rsidRPr="00543078">
              <w:rPr>
                <w:rFonts w:ascii="Calibri" w:eastAsia="Times New Roman" w:hAnsi="Calibri" w:cs="Times New Roman"/>
                <w:color w:val="000000"/>
                <w:sz w:val="18"/>
                <w:szCs w:val="18"/>
                <w:lang w:val="es-BO" w:eastAsia="es-BO"/>
              </w:rPr>
              <w:t>0.691</w:t>
            </w:r>
          </w:p>
        </w:tc>
      </w:tr>
      <w:tr w:rsidR="006A41FB" w:rsidRPr="00F57DD2" w:rsidTr="000E2889">
        <w:trPr>
          <w:trHeight w:val="147"/>
        </w:trPr>
        <w:tc>
          <w:tcPr>
            <w:tcW w:w="2651" w:type="dxa"/>
            <w:tcBorders>
              <w:top w:val="nil"/>
              <w:left w:val="single" w:sz="8" w:space="0" w:color="auto"/>
              <w:bottom w:val="single" w:sz="4" w:space="0" w:color="auto"/>
              <w:right w:val="single" w:sz="8"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Mediana (20-100)</w:t>
            </w:r>
          </w:p>
        </w:tc>
        <w:tc>
          <w:tcPr>
            <w:tcW w:w="709" w:type="dxa"/>
            <w:tcBorders>
              <w:top w:val="nil"/>
              <w:left w:val="nil"/>
              <w:bottom w:val="single" w:sz="4"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0,068</w:t>
            </w:r>
          </w:p>
        </w:tc>
        <w:tc>
          <w:tcPr>
            <w:tcW w:w="850" w:type="dxa"/>
            <w:tcBorders>
              <w:top w:val="nil"/>
              <w:left w:val="nil"/>
              <w:bottom w:val="single" w:sz="4"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0,174</w:t>
            </w:r>
          </w:p>
        </w:tc>
        <w:tc>
          <w:tcPr>
            <w:tcW w:w="993" w:type="dxa"/>
            <w:tcBorders>
              <w:top w:val="nil"/>
              <w:left w:val="nil"/>
              <w:bottom w:val="single" w:sz="4"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1,070</w:t>
            </w:r>
          </w:p>
        </w:tc>
        <w:tc>
          <w:tcPr>
            <w:tcW w:w="850" w:type="dxa"/>
            <w:tcBorders>
              <w:top w:val="nil"/>
              <w:left w:val="nil"/>
              <w:bottom w:val="single" w:sz="4"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0,186</w:t>
            </w:r>
          </w:p>
        </w:tc>
        <w:tc>
          <w:tcPr>
            <w:tcW w:w="851" w:type="dxa"/>
            <w:tcBorders>
              <w:top w:val="single" w:sz="4" w:space="0" w:color="auto"/>
              <w:left w:val="single" w:sz="4" w:space="0" w:color="auto"/>
              <w:bottom w:val="single" w:sz="4" w:space="0" w:color="auto"/>
              <w:right w:val="single" w:sz="4" w:space="0" w:color="auto"/>
            </w:tcBorders>
            <w:vAlign w:val="bottom"/>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0,697</w:t>
            </w:r>
          </w:p>
        </w:tc>
        <w:tc>
          <w:tcPr>
            <w:tcW w:w="708" w:type="dxa"/>
            <w:tcBorders>
              <w:top w:val="nil"/>
              <w:left w:val="single" w:sz="4" w:space="0" w:color="auto"/>
              <w:bottom w:val="single" w:sz="4"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0,134</w:t>
            </w:r>
          </w:p>
        </w:tc>
        <w:tc>
          <w:tcPr>
            <w:tcW w:w="851" w:type="dxa"/>
            <w:tcBorders>
              <w:top w:val="nil"/>
              <w:left w:val="nil"/>
              <w:bottom w:val="single" w:sz="4"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0,165</w:t>
            </w:r>
          </w:p>
        </w:tc>
        <w:tc>
          <w:tcPr>
            <w:tcW w:w="992" w:type="dxa"/>
            <w:tcBorders>
              <w:top w:val="nil"/>
              <w:left w:val="nil"/>
              <w:bottom w:val="single" w:sz="4"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1,143</w:t>
            </w:r>
          </w:p>
        </w:tc>
        <w:tc>
          <w:tcPr>
            <w:tcW w:w="851" w:type="dxa"/>
            <w:tcBorders>
              <w:top w:val="nil"/>
              <w:left w:val="nil"/>
              <w:bottom w:val="single" w:sz="4" w:space="0" w:color="auto"/>
              <w:right w:val="single" w:sz="8"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0,189</w:t>
            </w:r>
          </w:p>
        </w:tc>
        <w:tc>
          <w:tcPr>
            <w:tcW w:w="708" w:type="dxa"/>
            <w:tcBorders>
              <w:top w:val="nil"/>
              <w:left w:val="nil"/>
              <w:bottom w:val="single" w:sz="4" w:space="0" w:color="auto"/>
              <w:right w:val="single" w:sz="8" w:space="0" w:color="auto"/>
            </w:tcBorders>
            <w:shd w:val="clear" w:color="auto" w:fill="auto"/>
            <w:noWrap/>
            <w:vAlign w:val="bottom"/>
          </w:tcPr>
          <w:p w:rsidR="006A41FB" w:rsidRPr="00F57DD2" w:rsidRDefault="00543078" w:rsidP="006A41FB">
            <w:pPr>
              <w:spacing w:after="0" w:line="240" w:lineRule="auto"/>
              <w:jc w:val="center"/>
              <w:rPr>
                <w:rFonts w:ascii="Calibri" w:eastAsia="Times New Roman" w:hAnsi="Calibri" w:cs="Times New Roman"/>
                <w:color w:val="000000"/>
                <w:sz w:val="18"/>
                <w:szCs w:val="18"/>
                <w:lang w:val="es-BO" w:eastAsia="es-BO"/>
              </w:rPr>
            </w:pPr>
            <w:r w:rsidRPr="00543078">
              <w:rPr>
                <w:rFonts w:ascii="Calibri" w:eastAsia="Times New Roman" w:hAnsi="Calibri" w:cs="Times New Roman"/>
                <w:color w:val="000000"/>
                <w:sz w:val="18"/>
                <w:szCs w:val="18"/>
                <w:lang w:val="es-BO" w:eastAsia="es-BO"/>
              </w:rPr>
              <w:t>0.418</w:t>
            </w:r>
          </w:p>
        </w:tc>
      </w:tr>
      <w:tr w:rsidR="006A41FB" w:rsidRPr="00F57DD2" w:rsidTr="000E2889">
        <w:trPr>
          <w:trHeight w:val="70"/>
        </w:trPr>
        <w:tc>
          <w:tcPr>
            <w:tcW w:w="2651" w:type="dxa"/>
            <w:tcBorders>
              <w:top w:val="nil"/>
              <w:left w:val="single" w:sz="8" w:space="0" w:color="auto"/>
              <w:bottom w:val="single" w:sz="4" w:space="0" w:color="auto"/>
              <w:right w:val="single" w:sz="8"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Grande (+ de 100)</w:t>
            </w:r>
          </w:p>
        </w:tc>
        <w:tc>
          <w:tcPr>
            <w:tcW w:w="709" w:type="dxa"/>
            <w:tcBorders>
              <w:top w:val="nil"/>
              <w:left w:val="nil"/>
              <w:bottom w:val="single" w:sz="4"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0,577</w:t>
            </w:r>
          </w:p>
        </w:tc>
        <w:tc>
          <w:tcPr>
            <w:tcW w:w="850" w:type="dxa"/>
            <w:tcBorders>
              <w:top w:val="nil"/>
              <w:left w:val="nil"/>
              <w:bottom w:val="single" w:sz="4"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0,263</w:t>
            </w:r>
          </w:p>
        </w:tc>
        <w:tc>
          <w:tcPr>
            <w:tcW w:w="993" w:type="dxa"/>
            <w:tcBorders>
              <w:top w:val="nil"/>
              <w:left w:val="nil"/>
              <w:bottom w:val="single" w:sz="4"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1,781</w:t>
            </w:r>
          </w:p>
        </w:tc>
        <w:tc>
          <w:tcPr>
            <w:tcW w:w="850" w:type="dxa"/>
            <w:tcBorders>
              <w:top w:val="nil"/>
              <w:left w:val="nil"/>
              <w:bottom w:val="single" w:sz="4"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0,469</w:t>
            </w:r>
          </w:p>
        </w:tc>
        <w:tc>
          <w:tcPr>
            <w:tcW w:w="851" w:type="dxa"/>
            <w:tcBorders>
              <w:top w:val="single" w:sz="4" w:space="0" w:color="auto"/>
              <w:left w:val="single" w:sz="4" w:space="0" w:color="auto"/>
              <w:bottom w:val="single" w:sz="4" w:space="0" w:color="auto"/>
              <w:right w:val="single" w:sz="4" w:space="0" w:color="auto"/>
            </w:tcBorders>
            <w:vAlign w:val="bottom"/>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0,028</w:t>
            </w:r>
          </w:p>
        </w:tc>
        <w:tc>
          <w:tcPr>
            <w:tcW w:w="708" w:type="dxa"/>
            <w:tcBorders>
              <w:top w:val="nil"/>
              <w:left w:val="single" w:sz="4" w:space="0" w:color="auto"/>
              <w:bottom w:val="single" w:sz="4"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0,662</w:t>
            </w:r>
          </w:p>
        </w:tc>
        <w:tc>
          <w:tcPr>
            <w:tcW w:w="851" w:type="dxa"/>
            <w:tcBorders>
              <w:top w:val="nil"/>
              <w:left w:val="nil"/>
              <w:bottom w:val="single" w:sz="4"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0,237</w:t>
            </w:r>
          </w:p>
        </w:tc>
        <w:tc>
          <w:tcPr>
            <w:tcW w:w="992" w:type="dxa"/>
            <w:tcBorders>
              <w:top w:val="nil"/>
              <w:left w:val="nil"/>
              <w:bottom w:val="single" w:sz="4"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1,939</w:t>
            </w:r>
          </w:p>
        </w:tc>
        <w:tc>
          <w:tcPr>
            <w:tcW w:w="851" w:type="dxa"/>
            <w:tcBorders>
              <w:top w:val="nil"/>
              <w:left w:val="nil"/>
              <w:bottom w:val="single" w:sz="4" w:space="0" w:color="auto"/>
              <w:right w:val="single" w:sz="8"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0,460</w:t>
            </w:r>
          </w:p>
        </w:tc>
        <w:tc>
          <w:tcPr>
            <w:tcW w:w="708" w:type="dxa"/>
            <w:tcBorders>
              <w:top w:val="nil"/>
              <w:left w:val="nil"/>
              <w:bottom w:val="single" w:sz="4" w:space="0" w:color="auto"/>
              <w:right w:val="single" w:sz="8" w:space="0" w:color="auto"/>
            </w:tcBorders>
            <w:shd w:val="clear" w:color="auto" w:fill="auto"/>
            <w:noWrap/>
            <w:vAlign w:val="bottom"/>
          </w:tcPr>
          <w:p w:rsidR="006A41FB" w:rsidRPr="00F57DD2" w:rsidRDefault="00543078" w:rsidP="006A41FB">
            <w:pPr>
              <w:spacing w:after="0" w:line="240" w:lineRule="auto"/>
              <w:jc w:val="center"/>
              <w:rPr>
                <w:rFonts w:ascii="Calibri" w:eastAsia="Times New Roman" w:hAnsi="Calibri" w:cs="Times New Roman"/>
                <w:color w:val="000000"/>
                <w:sz w:val="18"/>
                <w:szCs w:val="18"/>
                <w:lang w:val="es-BO" w:eastAsia="es-BO"/>
              </w:rPr>
            </w:pPr>
            <w:r w:rsidRPr="00543078">
              <w:rPr>
                <w:rFonts w:ascii="Calibri" w:eastAsia="Times New Roman" w:hAnsi="Calibri" w:cs="Times New Roman"/>
                <w:color w:val="000000"/>
                <w:sz w:val="18"/>
                <w:szCs w:val="18"/>
                <w:lang w:val="es-BO" w:eastAsia="es-BO"/>
              </w:rPr>
              <w:t>0.005</w:t>
            </w:r>
          </w:p>
        </w:tc>
      </w:tr>
      <w:tr w:rsidR="006A41FB" w:rsidRPr="00F57DD2" w:rsidTr="000E2889">
        <w:trPr>
          <w:trHeight w:val="125"/>
        </w:trPr>
        <w:tc>
          <w:tcPr>
            <w:tcW w:w="2651" w:type="dxa"/>
            <w:tcBorders>
              <w:top w:val="nil"/>
              <w:left w:val="single" w:sz="8" w:space="0" w:color="auto"/>
              <w:bottom w:val="single" w:sz="8" w:space="0" w:color="auto"/>
              <w:right w:val="single" w:sz="8"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NS/NR/NA</w:t>
            </w:r>
          </w:p>
        </w:tc>
        <w:tc>
          <w:tcPr>
            <w:tcW w:w="709" w:type="dxa"/>
            <w:tcBorders>
              <w:top w:val="nil"/>
              <w:left w:val="nil"/>
              <w:bottom w:val="single" w:sz="8"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-0,411</w:t>
            </w:r>
          </w:p>
        </w:tc>
        <w:tc>
          <w:tcPr>
            <w:tcW w:w="850" w:type="dxa"/>
            <w:tcBorders>
              <w:top w:val="nil"/>
              <w:left w:val="nil"/>
              <w:bottom w:val="single" w:sz="8"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1,259</w:t>
            </w:r>
          </w:p>
        </w:tc>
        <w:tc>
          <w:tcPr>
            <w:tcW w:w="993" w:type="dxa"/>
            <w:tcBorders>
              <w:top w:val="nil"/>
              <w:left w:val="nil"/>
              <w:bottom w:val="single" w:sz="8"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0,663</w:t>
            </w:r>
          </w:p>
        </w:tc>
        <w:tc>
          <w:tcPr>
            <w:tcW w:w="850" w:type="dxa"/>
            <w:tcBorders>
              <w:top w:val="nil"/>
              <w:left w:val="nil"/>
              <w:bottom w:val="single" w:sz="8"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0,834</w:t>
            </w:r>
          </w:p>
        </w:tc>
        <w:tc>
          <w:tcPr>
            <w:tcW w:w="851" w:type="dxa"/>
            <w:tcBorders>
              <w:top w:val="single" w:sz="4" w:space="0" w:color="auto"/>
              <w:left w:val="single" w:sz="4" w:space="0" w:color="auto"/>
              <w:bottom w:val="single" w:sz="4" w:space="0" w:color="auto"/>
              <w:right w:val="single" w:sz="4" w:space="0" w:color="auto"/>
            </w:tcBorders>
            <w:vAlign w:val="bottom"/>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0,744</w:t>
            </w:r>
          </w:p>
        </w:tc>
        <w:tc>
          <w:tcPr>
            <w:tcW w:w="708" w:type="dxa"/>
            <w:tcBorders>
              <w:top w:val="nil"/>
              <w:left w:val="single" w:sz="4" w:space="0" w:color="auto"/>
              <w:bottom w:val="single" w:sz="8"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1,579</w:t>
            </w:r>
          </w:p>
        </w:tc>
        <w:tc>
          <w:tcPr>
            <w:tcW w:w="851" w:type="dxa"/>
            <w:tcBorders>
              <w:top w:val="nil"/>
              <w:left w:val="nil"/>
              <w:bottom w:val="single" w:sz="8"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1,147</w:t>
            </w:r>
          </w:p>
        </w:tc>
        <w:tc>
          <w:tcPr>
            <w:tcW w:w="992" w:type="dxa"/>
            <w:tcBorders>
              <w:top w:val="nil"/>
              <w:left w:val="nil"/>
              <w:bottom w:val="single" w:sz="8"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4,849</w:t>
            </w:r>
          </w:p>
        </w:tc>
        <w:tc>
          <w:tcPr>
            <w:tcW w:w="851" w:type="dxa"/>
            <w:tcBorders>
              <w:top w:val="nil"/>
              <w:left w:val="nil"/>
              <w:bottom w:val="single" w:sz="8" w:space="0" w:color="auto"/>
              <w:right w:val="single" w:sz="8"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5,563</w:t>
            </w:r>
          </w:p>
        </w:tc>
        <w:tc>
          <w:tcPr>
            <w:tcW w:w="708" w:type="dxa"/>
            <w:tcBorders>
              <w:top w:val="nil"/>
              <w:left w:val="nil"/>
              <w:bottom w:val="single" w:sz="8" w:space="0" w:color="auto"/>
              <w:right w:val="single" w:sz="8" w:space="0" w:color="auto"/>
            </w:tcBorders>
            <w:shd w:val="clear" w:color="auto" w:fill="auto"/>
            <w:noWrap/>
            <w:vAlign w:val="bottom"/>
          </w:tcPr>
          <w:p w:rsidR="006A41FB" w:rsidRPr="00F57DD2" w:rsidRDefault="00543078" w:rsidP="006A41FB">
            <w:pPr>
              <w:spacing w:after="0" w:line="240" w:lineRule="auto"/>
              <w:jc w:val="center"/>
              <w:rPr>
                <w:rFonts w:ascii="Calibri" w:eastAsia="Times New Roman" w:hAnsi="Calibri" w:cs="Times New Roman"/>
                <w:color w:val="000000"/>
                <w:sz w:val="18"/>
                <w:szCs w:val="18"/>
                <w:lang w:val="es-BO" w:eastAsia="es-BO"/>
              </w:rPr>
            </w:pPr>
            <w:r w:rsidRPr="00543078">
              <w:rPr>
                <w:rFonts w:ascii="Calibri" w:eastAsia="Times New Roman" w:hAnsi="Calibri" w:cs="Times New Roman"/>
                <w:color w:val="000000"/>
                <w:sz w:val="18"/>
                <w:szCs w:val="18"/>
                <w:lang w:val="es-BO" w:eastAsia="es-BO"/>
              </w:rPr>
              <w:t>0.169</w:t>
            </w:r>
          </w:p>
        </w:tc>
      </w:tr>
      <w:tr w:rsidR="006A41FB" w:rsidRPr="00F57DD2" w:rsidTr="000E2889">
        <w:trPr>
          <w:trHeight w:val="162"/>
        </w:trPr>
        <w:tc>
          <w:tcPr>
            <w:tcW w:w="2651" w:type="dxa"/>
            <w:tcBorders>
              <w:top w:val="nil"/>
              <w:left w:val="single" w:sz="8" w:space="0" w:color="auto"/>
              <w:bottom w:val="single" w:sz="4" w:space="0" w:color="auto"/>
              <w:right w:val="single" w:sz="8" w:space="0" w:color="auto"/>
            </w:tcBorders>
            <w:shd w:val="clear" w:color="auto" w:fill="auto"/>
            <w:noWrap/>
            <w:vAlign w:val="bottom"/>
            <w:hideMark/>
          </w:tcPr>
          <w:p w:rsidR="006A41FB" w:rsidRPr="00F57DD2" w:rsidRDefault="006A41FB" w:rsidP="006A41FB">
            <w:pPr>
              <w:spacing w:after="0" w:line="240" w:lineRule="auto"/>
              <w:rPr>
                <w:rFonts w:ascii="Calibri" w:eastAsia="Times New Roman" w:hAnsi="Calibri" w:cs="Times New Roman"/>
                <w:b/>
                <w:bCs/>
                <w:color w:val="000000"/>
                <w:sz w:val="18"/>
                <w:szCs w:val="18"/>
                <w:lang w:val="es-BO" w:eastAsia="es-BO"/>
              </w:rPr>
            </w:pPr>
            <w:r w:rsidRPr="00F57DD2">
              <w:rPr>
                <w:rFonts w:ascii="Calibri" w:eastAsia="Times New Roman" w:hAnsi="Calibri" w:cs="Times New Roman"/>
                <w:b/>
                <w:bCs/>
                <w:color w:val="000000"/>
                <w:sz w:val="18"/>
                <w:szCs w:val="18"/>
                <w:lang w:val="es-BO" w:eastAsia="es-BO"/>
              </w:rPr>
              <w:t>Genero demanda (base hombre)</w:t>
            </w:r>
          </w:p>
        </w:tc>
        <w:tc>
          <w:tcPr>
            <w:tcW w:w="709" w:type="dxa"/>
            <w:tcBorders>
              <w:top w:val="nil"/>
              <w:left w:val="nil"/>
              <w:bottom w:val="nil"/>
              <w:right w:val="nil"/>
            </w:tcBorders>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p>
        </w:tc>
        <w:tc>
          <w:tcPr>
            <w:tcW w:w="7654" w:type="dxa"/>
            <w:gridSpan w:val="9"/>
            <w:tcBorders>
              <w:top w:val="nil"/>
              <w:left w:val="nil"/>
              <w:bottom w:val="nil"/>
              <w:right w:val="single" w:sz="8" w:space="0" w:color="000000"/>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 </w:t>
            </w:r>
          </w:p>
        </w:tc>
      </w:tr>
      <w:tr w:rsidR="006A41FB" w:rsidRPr="00F57DD2" w:rsidTr="000E2889">
        <w:trPr>
          <w:trHeight w:val="60"/>
        </w:trPr>
        <w:tc>
          <w:tcPr>
            <w:tcW w:w="2651" w:type="dxa"/>
            <w:tcBorders>
              <w:top w:val="nil"/>
              <w:left w:val="single" w:sz="8" w:space="0" w:color="auto"/>
              <w:bottom w:val="single" w:sz="4" w:space="0" w:color="auto"/>
              <w:right w:val="single" w:sz="8"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Mujer</w:t>
            </w:r>
          </w:p>
        </w:tc>
        <w:tc>
          <w:tcPr>
            <w:tcW w:w="709" w:type="dxa"/>
            <w:tcBorders>
              <w:top w:val="single" w:sz="8" w:space="0" w:color="auto"/>
              <w:left w:val="nil"/>
              <w:bottom w:val="single" w:sz="4"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-0,439</w:t>
            </w:r>
          </w:p>
        </w:tc>
        <w:tc>
          <w:tcPr>
            <w:tcW w:w="850" w:type="dxa"/>
            <w:tcBorders>
              <w:top w:val="single" w:sz="8" w:space="0" w:color="auto"/>
              <w:left w:val="nil"/>
              <w:bottom w:val="single" w:sz="4"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0,300</w:t>
            </w:r>
          </w:p>
        </w:tc>
        <w:tc>
          <w:tcPr>
            <w:tcW w:w="993" w:type="dxa"/>
            <w:tcBorders>
              <w:top w:val="single" w:sz="8" w:space="0" w:color="auto"/>
              <w:left w:val="nil"/>
              <w:bottom w:val="single" w:sz="4"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0,645</w:t>
            </w:r>
          </w:p>
        </w:tc>
        <w:tc>
          <w:tcPr>
            <w:tcW w:w="850" w:type="dxa"/>
            <w:tcBorders>
              <w:top w:val="single" w:sz="8" w:space="0" w:color="auto"/>
              <w:left w:val="nil"/>
              <w:bottom w:val="single" w:sz="4"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0,194</w:t>
            </w:r>
          </w:p>
        </w:tc>
        <w:tc>
          <w:tcPr>
            <w:tcW w:w="851" w:type="dxa"/>
            <w:tcBorders>
              <w:top w:val="single" w:sz="4" w:space="0" w:color="auto"/>
              <w:left w:val="single" w:sz="4" w:space="0" w:color="auto"/>
              <w:bottom w:val="single" w:sz="4" w:space="0" w:color="auto"/>
              <w:right w:val="single" w:sz="4" w:space="0" w:color="auto"/>
            </w:tcBorders>
            <w:vAlign w:val="bottom"/>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0,144</w:t>
            </w:r>
          </w:p>
        </w:tc>
        <w:tc>
          <w:tcPr>
            <w:tcW w:w="708" w:type="dxa"/>
            <w:tcBorders>
              <w:top w:val="single" w:sz="8" w:space="0" w:color="auto"/>
              <w:left w:val="single" w:sz="4" w:space="0" w:color="auto"/>
              <w:bottom w:val="single" w:sz="4"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-0,753</w:t>
            </w:r>
          </w:p>
        </w:tc>
        <w:tc>
          <w:tcPr>
            <w:tcW w:w="851" w:type="dxa"/>
            <w:tcBorders>
              <w:top w:val="single" w:sz="8" w:space="0" w:color="auto"/>
              <w:left w:val="nil"/>
              <w:bottom w:val="single" w:sz="4"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0,281</w:t>
            </w:r>
          </w:p>
        </w:tc>
        <w:tc>
          <w:tcPr>
            <w:tcW w:w="992" w:type="dxa"/>
            <w:tcBorders>
              <w:top w:val="single" w:sz="8" w:space="0" w:color="auto"/>
              <w:left w:val="nil"/>
              <w:bottom w:val="single" w:sz="4"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0,471</w:t>
            </w:r>
          </w:p>
        </w:tc>
        <w:tc>
          <w:tcPr>
            <w:tcW w:w="851" w:type="dxa"/>
            <w:tcBorders>
              <w:top w:val="single" w:sz="8" w:space="0" w:color="auto"/>
              <w:left w:val="nil"/>
              <w:bottom w:val="single" w:sz="4" w:space="0" w:color="auto"/>
              <w:right w:val="single" w:sz="8"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0,132</w:t>
            </w:r>
          </w:p>
        </w:tc>
        <w:tc>
          <w:tcPr>
            <w:tcW w:w="708" w:type="dxa"/>
            <w:tcBorders>
              <w:top w:val="single" w:sz="8" w:space="0" w:color="auto"/>
              <w:left w:val="nil"/>
              <w:bottom w:val="single" w:sz="4" w:space="0" w:color="auto"/>
              <w:right w:val="single" w:sz="8" w:space="0" w:color="auto"/>
            </w:tcBorders>
            <w:shd w:val="clear" w:color="auto" w:fill="auto"/>
            <w:noWrap/>
            <w:vAlign w:val="bottom"/>
          </w:tcPr>
          <w:p w:rsidR="006A41FB" w:rsidRPr="00F57DD2" w:rsidRDefault="00543078" w:rsidP="006A41FB">
            <w:pPr>
              <w:spacing w:after="0" w:line="240" w:lineRule="auto"/>
              <w:jc w:val="center"/>
              <w:rPr>
                <w:rFonts w:ascii="Calibri" w:eastAsia="Times New Roman" w:hAnsi="Calibri" w:cs="Times New Roman"/>
                <w:color w:val="000000"/>
                <w:sz w:val="18"/>
                <w:szCs w:val="18"/>
                <w:lang w:val="es-BO" w:eastAsia="es-BO"/>
              </w:rPr>
            </w:pPr>
            <w:r w:rsidRPr="00543078">
              <w:rPr>
                <w:rFonts w:ascii="Calibri" w:eastAsia="Times New Roman" w:hAnsi="Calibri" w:cs="Times New Roman"/>
                <w:color w:val="000000"/>
                <w:sz w:val="18"/>
                <w:szCs w:val="18"/>
                <w:lang w:val="es-BO" w:eastAsia="es-BO"/>
              </w:rPr>
              <w:t>0.007</w:t>
            </w:r>
          </w:p>
        </w:tc>
      </w:tr>
      <w:tr w:rsidR="006A41FB" w:rsidRPr="00F57DD2" w:rsidTr="000E2889">
        <w:trPr>
          <w:trHeight w:val="70"/>
        </w:trPr>
        <w:tc>
          <w:tcPr>
            <w:tcW w:w="2651" w:type="dxa"/>
            <w:tcBorders>
              <w:top w:val="nil"/>
              <w:left w:val="single" w:sz="8" w:space="0" w:color="auto"/>
              <w:bottom w:val="single" w:sz="8" w:space="0" w:color="auto"/>
              <w:right w:val="single" w:sz="8"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Indiferente</w:t>
            </w:r>
          </w:p>
        </w:tc>
        <w:tc>
          <w:tcPr>
            <w:tcW w:w="709" w:type="dxa"/>
            <w:tcBorders>
              <w:top w:val="nil"/>
              <w:left w:val="nil"/>
              <w:bottom w:val="single" w:sz="8"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-0,682</w:t>
            </w:r>
          </w:p>
        </w:tc>
        <w:tc>
          <w:tcPr>
            <w:tcW w:w="850" w:type="dxa"/>
            <w:tcBorders>
              <w:top w:val="nil"/>
              <w:left w:val="nil"/>
              <w:bottom w:val="single" w:sz="8"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0,247</w:t>
            </w:r>
          </w:p>
        </w:tc>
        <w:tc>
          <w:tcPr>
            <w:tcW w:w="993" w:type="dxa"/>
            <w:tcBorders>
              <w:top w:val="nil"/>
              <w:left w:val="nil"/>
              <w:bottom w:val="single" w:sz="8"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0,506</w:t>
            </w:r>
          </w:p>
        </w:tc>
        <w:tc>
          <w:tcPr>
            <w:tcW w:w="850" w:type="dxa"/>
            <w:tcBorders>
              <w:top w:val="nil"/>
              <w:left w:val="nil"/>
              <w:bottom w:val="single" w:sz="8"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0,125</w:t>
            </w:r>
          </w:p>
        </w:tc>
        <w:tc>
          <w:tcPr>
            <w:tcW w:w="851" w:type="dxa"/>
            <w:tcBorders>
              <w:top w:val="single" w:sz="4" w:space="0" w:color="auto"/>
              <w:left w:val="single" w:sz="4" w:space="0" w:color="auto"/>
              <w:bottom w:val="single" w:sz="4" w:space="0" w:color="auto"/>
              <w:right w:val="single" w:sz="4" w:space="0" w:color="auto"/>
            </w:tcBorders>
            <w:vAlign w:val="bottom"/>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0,006</w:t>
            </w:r>
          </w:p>
        </w:tc>
        <w:tc>
          <w:tcPr>
            <w:tcW w:w="708" w:type="dxa"/>
            <w:tcBorders>
              <w:top w:val="nil"/>
              <w:left w:val="single" w:sz="4" w:space="0" w:color="auto"/>
              <w:bottom w:val="single" w:sz="8"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-0,860</w:t>
            </w:r>
          </w:p>
        </w:tc>
        <w:tc>
          <w:tcPr>
            <w:tcW w:w="851" w:type="dxa"/>
            <w:tcBorders>
              <w:top w:val="nil"/>
              <w:left w:val="nil"/>
              <w:bottom w:val="single" w:sz="8"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0,228</w:t>
            </w:r>
          </w:p>
        </w:tc>
        <w:tc>
          <w:tcPr>
            <w:tcW w:w="992" w:type="dxa"/>
            <w:tcBorders>
              <w:top w:val="nil"/>
              <w:left w:val="nil"/>
              <w:bottom w:val="single" w:sz="8"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0,423</w:t>
            </w:r>
          </w:p>
        </w:tc>
        <w:tc>
          <w:tcPr>
            <w:tcW w:w="851" w:type="dxa"/>
            <w:tcBorders>
              <w:top w:val="nil"/>
              <w:left w:val="nil"/>
              <w:bottom w:val="single" w:sz="8" w:space="0" w:color="auto"/>
              <w:right w:val="single" w:sz="8"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0,097</w:t>
            </w:r>
          </w:p>
        </w:tc>
        <w:tc>
          <w:tcPr>
            <w:tcW w:w="708" w:type="dxa"/>
            <w:tcBorders>
              <w:top w:val="nil"/>
              <w:left w:val="nil"/>
              <w:bottom w:val="single" w:sz="8" w:space="0" w:color="auto"/>
              <w:right w:val="single" w:sz="8" w:space="0" w:color="auto"/>
            </w:tcBorders>
            <w:shd w:val="clear" w:color="auto" w:fill="auto"/>
            <w:noWrap/>
            <w:vAlign w:val="bottom"/>
          </w:tcPr>
          <w:p w:rsidR="006A41FB" w:rsidRPr="00F57DD2" w:rsidRDefault="00543078" w:rsidP="006A41FB">
            <w:pPr>
              <w:spacing w:after="0" w:line="240" w:lineRule="auto"/>
              <w:jc w:val="center"/>
              <w:rPr>
                <w:rFonts w:ascii="Calibri" w:eastAsia="Times New Roman" w:hAnsi="Calibri" w:cs="Times New Roman"/>
                <w:color w:val="000000"/>
                <w:sz w:val="18"/>
                <w:szCs w:val="18"/>
                <w:lang w:val="es-BO" w:eastAsia="es-BO"/>
              </w:rPr>
            </w:pPr>
            <w:r w:rsidRPr="00543078">
              <w:rPr>
                <w:rFonts w:ascii="Calibri" w:eastAsia="Times New Roman" w:hAnsi="Calibri" w:cs="Times New Roman"/>
                <w:color w:val="000000"/>
                <w:sz w:val="18"/>
                <w:szCs w:val="18"/>
                <w:lang w:val="es-BO" w:eastAsia="es-BO"/>
              </w:rPr>
              <w:t>0.000</w:t>
            </w:r>
          </w:p>
        </w:tc>
      </w:tr>
      <w:tr w:rsidR="006A41FB" w:rsidRPr="00F57DD2" w:rsidTr="000E2889">
        <w:trPr>
          <w:trHeight w:val="60"/>
        </w:trPr>
        <w:tc>
          <w:tcPr>
            <w:tcW w:w="2651" w:type="dxa"/>
            <w:tcBorders>
              <w:top w:val="nil"/>
              <w:left w:val="single" w:sz="8" w:space="0" w:color="auto"/>
              <w:bottom w:val="single" w:sz="4" w:space="0" w:color="auto"/>
              <w:right w:val="single" w:sz="8" w:space="0" w:color="auto"/>
            </w:tcBorders>
            <w:shd w:val="clear" w:color="auto" w:fill="auto"/>
            <w:noWrap/>
            <w:vAlign w:val="bottom"/>
            <w:hideMark/>
          </w:tcPr>
          <w:p w:rsidR="006A41FB" w:rsidRPr="00F57DD2" w:rsidRDefault="006A41FB" w:rsidP="006A41FB">
            <w:pPr>
              <w:spacing w:after="0" w:line="240" w:lineRule="auto"/>
              <w:rPr>
                <w:rFonts w:ascii="Calibri" w:eastAsia="Times New Roman" w:hAnsi="Calibri" w:cs="Times New Roman"/>
                <w:b/>
                <w:bCs/>
                <w:color w:val="000000"/>
                <w:sz w:val="18"/>
                <w:szCs w:val="18"/>
                <w:lang w:val="es-BO" w:eastAsia="es-BO"/>
              </w:rPr>
            </w:pPr>
            <w:r w:rsidRPr="00F57DD2">
              <w:rPr>
                <w:rFonts w:ascii="Calibri" w:eastAsia="Times New Roman" w:hAnsi="Calibri" w:cs="Times New Roman"/>
                <w:b/>
                <w:bCs/>
                <w:color w:val="000000"/>
                <w:sz w:val="18"/>
                <w:szCs w:val="18"/>
                <w:lang w:val="es-BO" w:eastAsia="es-BO"/>
              </w:rPr>
              <w:t>Rubro Empresa (base producción)</w:t>
            </w:r>
          </w:p>
        </w:tc>
        <w:tc>
          <w:tcPr>
            <w:tcW w:w="709" w:type="dxa"/>
            <w:tcBorders>
              <w:top w:val="nil"/>
              <w:left w:val="nil"/>
              <w:bottom w:val="nil"/>
              <w:right w:val="nil"/>
            </w:tcBorders>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p>
        </w:tc>
        <w:tc>
          <w:tcPr>
            <w:tcW w:w="7654" w:type="dxa"/>
            <w:gridSpan w:val="9"/>
            <w:tcBorders>
              <w:top w:val="nil"/>
              <w:left w:val="nil"/>
              <w:bottom w:val="nil"/>
              <w:right w:val="single" w:sz="8" w:space="0" w:color="000000"/>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 </w:t>
            </w:r>
          </w:p>
        </w:tc>
      </w:tr>
      <w:tr w:rsidR="006A41FB" w:rsidRPr="00F57DD2" w:rsidTr="000E2889">
        <w:trPr>
          <w:trHeight w:val="61"/>
        </w:trPr>
        <w:tc>
          <w:tcPr>
            <w:tcW w:w="2651" w:type="dxa"/>
            <w:tcBorders>
              <w:top w:val="nil"/>
              <w:left w:val="single" w:sz="8" w:space="0" w:color="auto"/>
              <w:bottom w:val="single" w:sz="4" w:space="0" w:color="auto"/>
              <w:right w:val="single" w:sz="8"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Servicio</w:t>
            </w:r>
          </w:p>
        </w:tc>
        <w:tc>
          <w:tcPr>
            <w:tcW w:w="709" w:type="dxa"/>
            <w:tcBorders>
              <w:top w:val="single" w:sz="8" w:space="0" w:color="auto"/>
              <w:left w:val="nil"/>
              <w:bottom w:val="single" w:sz="4"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-0,288</w:t>
            </w:r>
          </w:p>
        </w:tc>
        <w:tc>
          <w:tcPr>
            <w:tcW w:w="850" w:type="dxa"/>
            <w:tcBorders>
              <w:top w:val="single" w:sz="8" w:space="0" w:color="auto"/>
              <w:left w:val="nil"/>
              <w:bottom w:val="single" w:sz="4"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0,144</w:t>
            </w:r>
          </w:p>
        </w:tc>
        <w:tc>
          <w:tcPr>
            <w:tcW w:w="993" w:type="dxa"/>
            <w:tcBorders>
              <w:top w:val="single" w:sz="8" w:space="0" w:color="auto"/>
              <w:left w:val="nil"/>
              <w:bottom w:val="single" w:sz="4"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0,750</w:t>
            </w:r>
          </w:p>
        </w:tc>
        <w:tc>
          <w:tcPr>
            <w:tcW w:w="850" w:type="dxa"/>
            <w:tcBorders>
              <w:top w:val="single" w:sz="8" w:space="0" w:color="auto"/>
              <w:left w:val="nil"/>
              <w:bottom w:val="single" w:sz="4"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0,108</w:t>
            </w:r>
          </w:p>
        </w:tc>
        <w:tc>
          <w:tcPr>
            <w:tcW w:w="851" w:type="dxa"/>
            <w:tcBorders>
              <w:top w:val="single" w:sz="4" w:space="0" w:color="auto"/>
              <w:left w:val="single" w:sz="4" w:space="0" w:color="auto"/>
              <w:bottom w:val="single" w:sz="4" w:space="0" w:color="auto"/>
              <w:right w:val="single" w:sz="4" w:space="0" w:color="auto"/>
            </w:tcBorders>
            <w:vAlign w:val="bottom"/>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0,046</w:t>
            </w:r>
          </w:p>
        </w:tc>
        <w:tc>
          <w:tcPr>
            <w:tcW w:w="708" w:type="dxa"/>
            <w:tcBorders>
              <w:top w:val="single" w:sz="8" w:space="0" w:color="auto"/>
              <w:left w:val="single" w:sz="4" w:space="0" w:color="auto"/>
              <w:bottom w:val="single" w:sz="4"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-0,412</w:t>
            </w:r>
          </w:p>
        </w:tc>
        <w:tc>
          <w:tcPr>
            <w:tcW w:w="851" w:type="dxa"/>
            <w:tcBorders>
              <w:top w:val="single" w:sz="8" w:space="0" w:color="auto"/>
              <w:left w:val="nil"/>
              <w:bottom w:val="single" w:sz="4"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0,135</w:t>
            </w:r>
          </w:p>
        </w:tc>
        <w:tc>
          <w:tcPr>
            <w:tcW w:w="992" w:type="dxa"/>
            <w:tcBorders>
              <w:top w:val="single" w:sz="8" w:space="0" w:color="auto"/>
              <w:left w:val="nil"/>
              <w:bottom w:val="single" w:sz="4"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0,662</w:t>
            </w:r>
          </w:p>
        </w:tc>
        <w:tc>
          <w:tcPr>
            <w:tcW w:w="851" w:type="dxa"/>
            <w:tcBorders>
              <w:top w:val="single" w:sz="8" w:space="0" w:color="auto"/>
              <w:left w:val="nil"/>
              <w:bottom w:val="single" w:sz="4" w:space="0" w:color="auto"/>
              <w:right w:val="single" w:sz="8"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0,089</w:t>
            </w:r>
          </w:p>
        </w:tc>
        <w:tc>
          <w:tcPr>
            <w:tcW w:w="708" w:type="dxa"/>
            <w:tcBorders>
              <w:top w:val="single" w:sz="8" w:space="0" w:color="auto"/>
              <w:left w:val="nil"/>
              <w:bottom w:val="single" w:sz="4" w:space="0" w:color="auto"/>
              <w:right w:val="single" w:sz="8" w:space="0" w:color="auto"/>
            </w:tcBorders>
            <w:shd w:val="clear" w:color="auto" w:fill="auto"/>
            <w:noWrap/>
            <w:vAlign w:val="bottom"/>
          </w:tcPr>
          <w:p w:rsidR="006A41FB" w:rsidRPr="00F57DD2" w:rsidRDefault="00543078" w:rsidP="006A41FB">
            <w:pPr>
              <w:spacing w:after="0" w:line="240" w:lineRule="auto"/>
              <w:jc w:val="center"/>
              <w:rPr>
                <w:rFonts w:ascii="Calibri" w:eastAsia="Times New Roman" w:hAnsi="Calibri" w:cs="Times New Roman"/>
                <w:color w:val="000000"/>
                <w:sz w:val="18"/>
                <w:szCs w:val="18"/>
                <w:lang w:val="es-BO" w:eastAsia="es-BO"/>
              </w:rPr>
            </w:pPr>
            <w:r w:rsidRPr="00543078">
              <w:rPr>
                <w:rFonts w:ascii="Calibri" w:eastAsia="Times New Roman" w:hAnsi="Calibri" w:cs="Times New Roman"/>
                <w:color w:val="000000"/>
                <w:sz w:val="18"/>
                <w:szCs w:val="18"/>
                <w:lang w:val="es-BO" w:eastAsia="es-BO"/>
              </w:rPr>
              <w:t>0.002</w:t>
            </w:r>
          </w:p>
        </w:tc>
      </w:tr>
      <w:tr w:rsidR="006A41FB" w:rsidRPr="00F57DD2" w:rsidTr="000E2889">
        <w:trPr>
          <w:trHeight w:val="118"/>
        </w:trPr>
        <w:tc>
          <w:tcPr>
            <w:tcW w:w="2651" w:type="dxa"/>
            <w:tcBorders>
              <w:top w:val="nil"/>
              <w:left w:val="single" w:sz="8" w:space="0" w:color="auto"/>
              <w:bottom w:val="single" w:sz="8" w:space="0" w:color="auto"/>
              <w:right w:val="single" w:sz="8"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Comercio</w:t>
            </w:r>
          </w:p>
        </w:tc>
        <w:tc>
          <w:tcPr>
            <w:tcW w:w="709" w:type="dxa"/>
            <w:tcBorders>
              <w:top w:val="nil"/>
              <w:left w:val="nil"/>
              <w:bottom w:val="single" w:sz="8"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-0,341</w:t>
            </w:r>
          </w:p>
        </w:tc>
        <w:tc>
          <w:tcPr>
            <w:tcW w:w="850" w:type="dxa"/>
            <w:tcBorders>
              <w:top w:val="nil"/>
              <w:left w:val="nil"/>
              <w:bottom w:val="single" w:sz="8"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0,217</w:t>
            </w:r>
          </w:p>
        </w:tc>
        <w:tc>
          <w:tcPr>
            <w:tcW w:w="993" w:type="dxa"/>
            <w:tcBorders>
              <w:top w:val="nil"/>
              <w:left w:val="nil"/>
              <w:bottom w:val="single" w:sz="8"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0,711</w:t>
            </w:r>
          </w:p>
        </w:tc>
        <w:tc>
          <w:tcPr>
            <w:tcW w:w="850" w:type="dxa"/>
            <w:tcBorders>
              <w:top w:val="nil"/>
              <w:left w:val="nil"/>
              <w:bottom w:val="single" w:sz="8"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0,154</w:t>
            </w:r>
          </w:p>
        </w:tc>
        <w:tc>
          <w:tcPr>
            <w:tcW w:w="851" w:type="dxa"/>
            <w:tcBorders>
              <w:top w:val="single" w:sz="4" w:space="0" w:color="auto"/>
              <w:left w:val="single" w:sz="4" w:space="0" w:color="auto"/>
              <w:bottom w:val="single" w:sz="4" w:space="0" w:color="auto"/>
              <w:right w:val="single" w:sz="4" w:space="0" w:color="auto"/>
            </w:tcBorders>
            <w:vAlign w:val="bottom"/>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0,115</w:t>
            </w:r>
          </w:p>
        </w:tc>
        <w:tc>
          <w:tcPr>
            <w:tcW w:w="708" w:type="dxa"/>
            <w:tcBorders>
              <w:top w:val="nil"/>
              <w:left w:val="single" w:sz="4" w:space="0" w:color="auto"/>
              <w:bottom w:val="single" w:sz="8"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-0,619</w:t>
            </w:r>
          </w:p>
        </w:tc>
        <w:tc>
          <w:tcPr>
            <w:tcW w:w="851" w:type="dxa"/>
            <w:tcBorders>
              <w:top w:val="nil"/>
              <w:left w:val="nil"/>
              <w:bottom w:val="single" w:sz="8"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0,210</w:t>
            </w:r>
          </w:p>
        </w:tc>
        <w:tc>
          <w:tcPr>
            <w:tcW w:w="992" w:type="dxa"/>
            <w:tcBorders>
              <w:top w:val="nil"/>
              <w:left w:val="nil"/>
              <w:bottom w:val="single" w:sz="8"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0,539</w:t>
            </w:r>
          </w:p>
        </w:tc>
        <w:tc>
          <w:tcPr>
            <w:tcW w:w="851" w:type="dxa"/>
            <w:tcBorders>
              <w:top w:val="nil"/>
              <w:left w:val="nil"/>
              <w:bottom w:val="single" w:sz="8" w:space="0" w:color="auto"/>
              <w:right w:val="single" w:sz="8"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0,113</w:t>
            </w:r>
          </w:p>
        </w:tc>
        <w:tc>
          <w:tcPr>
            <w:tcW w:w="708" w:type="dxa"/>
            <w:tcBorders>
              <w:top w:val="nil"/>
              <w:left w:val="nil"/>
              <w:bottom w:val="single" w:sz="8" w:space="0" w:color="auto"/>
              <w:right w:val="single" w:sz="8" w:space="0" w:color="auto"/>
            </w:tcBorders>
            <w:shd w:val="clear" w:color="auto" w:fill="auto"/>
            <w:noWrap/>
            <w:vAlign w:val="bottom"/>
          </w:tcPr>
          <w:p w:rsidR="006A41FB" w:rsidRPr="00F57DD2" w:rsidRDefault="00543078" w:rsidP="006A41FB">
            <w:pPr>
              <w:spacing w:after="0" w:line="240" w:lineRule="auto"/>
              <w:jc w:val="center"/>
              <w:rPr>
                <w:rFonts w:ascii="Calibri" w:eastAsia="Times New Roman" w:hAnsi="Calibri" w:cs="Times New Roman"/>
                <w:color w:val="000000"/>
                <w:sz w:val="18"/>
                <w:szCs w:val="18"/>
                <w:lang w:val="es-BO" w:eastAsia="es-BO"/>
              </w:rPr>
            </w:pPr>
            <w:r w:rsidRPr="00543078">
              <w:rPr>
                <w:rFonts w:ascii="Calibri" w:eastAsia="Times New Roman" w:hAnsi="Calibri" w:cs="Times New Roman"/>
                <w:color w:val="000000"/>
                <w:sz w:val="18"/>
                <w:szCs w:val="18"/>
                <w:lang w:val="es-BO" w:eastAsia="es-BO"/>
              </w:rPr>
              <w:t>0.003</w:t>
            </w:r>
          </w:p>
        </w:tc>
      </w:tr>
      <w:tr w:rsidR="00543078" w:rsidRPr="00F57DD2" w:rsidTr="000E2889">
        <w:trPr>
          <w:trHeight w:val="167"/>
        </w:trPr>
        <w:tc>
          <w:tcPr>
            <w:tcW w:w="11014" w:type="dxa"/>
            <w:gridSpan w:val="11"/>
            <w:tcBorders>
              <w:top w:val="single" w:sz="8" w:space="0" w:color="auto"/>
              <w:left w:val="single" w:sz="8" w:space="0" w:color="auto"/>
              <w:bottom w:val="single" w:sz="8" w:space="0" w:color="auto"/>
              <w:right w:val="single" w:sz="8" w:space="0" w:color="000000"/>
            </w:tcBorders>
          </w:tcPr>
          <w:p w:rsidR="00543078" w:rsidRPr="00F57DD2" w:rsidRDefault="00543078" w:rsidP="006A41FB">
            <w:pPr>
              <w:spacing w:after="0" w:line="240" w:lineRule="auto"/>
              <w:rPr>
                <w:rFonts w:ascii="Calibri" w:eastAsia="Times New Roman" w:hAnsi="Calibri" w:cs="Times New Roman"/>
                <w:b/>
                <w:bCs/>
                <w:color w:val="000000"/>
                <w:sz w:val="18"/>
                <w:szCs w:val="18"/>
                <w:lang w:val="es-BO" w:eastAsia="es-BO"/>
              </w:rPr>
            </w:pPr>
            <w:r w:rsidRPr="00F57DD2">
              <w:rPr>
                <w:rFonts w:ascii="Calibri" w:eastAsia="Times New Roman" w:hAnsi="Calibri" w:cs="Times New Roman"/>
                <w:b/>
                <w:bCs/>
                <w:color w:val="000000"/>
                <w:sz w:val="18"/>
                <w:szCs w:val="18"/>
                <w:lang w:val="es-BO" w:eastAsia="es-BO"/>
              </w:rPr>
              <w:t>PROCESO DE CAPACITACIÓN</w:t>
            </w:r>
          </w:p>
        </w:tc>
      </w:tr>
      <w:tr w:rsidR="006A41FB" w:rsidRPr="00F57DD2" w:rsidTr="000E2889">
        <w:trPr>
          <w:trHeight w:val="72"/>
        </w:trPr>
        <w:tc>
          <w:tcPr>
            <w:tcW w:w="2651" w:type="dxa"/>
            <w:tcBorders>
              <w:top w:val="nil"/>
              <w:left w:val="single" w:sz="8" w:space="0" w:color="auto"/>
              <w:bottom w:val="single" w:sz="8" w:space="0" w:color="auto"/>
              <w:right w:val="single" w:sz="8" w:space="0" w:color="auto"/>
            </w:tcBorders>
            <w:shd w:val="clear" w:color="auto" w:fill="auto"/>
            <w:noWrap/>
            <w:vAlign w:val="bottom"/>
            <w:hideMark/>
          </w:tcPr>
          <w:p w:rsidR="006A41FB" w:rsidRPr="00F57DD2" w:rsidRDefault="006A41FB" w:rsidP="006A41FB">
            <w:pPr>
              <w:spacing w:after="0" w:line="240" w:lineRule="auto"/>
              <w:rPr>
                <w:rFonts w:ascii="Calibri" w:eastAsia="Times New Roman" w:hAnsi="Calibri" w:cs="Times New Roman"/>
                <w:b/>
                <w:bCs/>
                <w:color w:val="000000"/>
                <w:sz w:val="18"/>
                <w:szCs w:val="18"/>
                <w:lang w:val="es-BO" w:eastAsia="es-BO"/>
              </w:rPr>
            </w:pPr>
            <w:r w:rsidRPr="00F57DD2">
              <w:rPr>
                <w:rFonts w:ascii="Calibri" w:eastAsia="Times New Roman" w:hAnsi="Calibri" w:cs="Times New Roman"/>
                <w:b/>
                <w:bCs/>
                <w:color w:val="000000"/>
                <w:sz w:val="18"/>
                <w:szCs w:val="18"/>
                <w:lang w:val="es-BO" w:eastAsia="es-BO"/>
              </w:rPr>
              <w:t>Capacitación finalizada (base no)</w:t>
            </w:r>
          </w:p>
        </w:tc>
        <w:tc>
          <w:tcPr>
            <w:tcW w:w="709" w:type="dxa"/>
            <w:tcBorders>
              <w:top w:val="nil"/>
              <w:left w:val="nil"/>
              <w:bottom w:val="nil"/>
              <w:right w:val="nil"/>
            </w:tcBorders>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p>
        </w:tc>
        <w:tc>
          <w:tcPr>
            <w:tcW w:w="7654" w:type="dxa"/>
            <w:gridSpan w:val="9"/>
            <w:tcBorders>
              <w:top w:val="nil"/>
              <w:left w:val="nil"/>
              <w:bottom w:val="nil"/>
              <w:right w:val="single" w:sz="8" w:space="0" w:color="000000"/>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 </w:t>
            </w:r>
          </w:p>
        </w:tc>
      </w:tr>
      <w:tr w:rsidR="006A41FB" w:rsidRPr="00F57DD2" w:rsidTr="000E2889">
        <w:trPr>
          <w:trHeight w:val="117"/>
        </w:trPr>
        <w:tc>
          <w:tcPr>
            <w:tcW w:w="2651" w:type="dxa"/>
            <w:tcBorders>
              <w:top w:val="nil"/>
              <w:left w:val="single" w:sz="8" w:space="0" w:color="auto"/>
              <w:bottom w:val="single" w:sz="8" w:space="0" w:color="auto"/>
              <w:right w:val="single" w:sz="8"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Si</w:t>
            </w:r>
          </w:p>
        </w:tc>
        <w:tc>
          <w:tcPr>
            <w:tcW w:w="709" w:type="dxa"/>
            <w:tcBorders>
              <w:top w:val="single" w:sz="8" w:space="0" w:color="auto"/>
              <w:left w:val="nil"/>
              <w:bottom w:val="single" w:sz="8"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1,417</w:t>
            </w:r>
          </w:p>
        </w:tc>
        <w:tc>
          <w:tcPr>
            <w:tcW w:w="850" w:type="dxa"/>
            <w:tcBorders>
              <w:top w:val="single" w:sz="8" w:space="0" w:color="auto"/>
              <w:left w:val="nil"/>
              <w:bottom w:val="single" w:sz="8"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0,159</w:t>
            </w:r>
          </w:p>
        </w:tc>
        <w:tc>
          <w:tcPr>
            <w:tcW w:w="993" w:type="dxa"/>
            <w:tcBorders>
              <w:top w:val="single" w:sz="8" w:space="0" w:color="auto"/>
              <w:left w:val="nil"/>
              <w:bottom w:val="single" w:sz="8"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4,126</w:t>
            </w:r>
          </w:p>
        </w:tc>
        <w:tc>
          <w:tcPr>
            <w:tcW w:w="850" w:type="dxa"/>
            <w:tcBorders>
              <w:top w:val="single" w:sz="8" w:space="0" w:color="auto"/>
              <w:left w:val="nil"/>
              <w:bottom w:val="single" w:sz="8"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0,656</w:t>
            </w:r>
          </w:p>
        </w:tc>
        <w:tc>
          <w:tcPr>
            <w:tcW w:w="851" w:type="dxa"/>
            <w:tcBorders>
              <w:top w:val="single" w:sz="4" w:space="0" w:color="auto"/>
              <w:left w:val="single" w:sz="4" w:space="0" w:color="auto"/>
              <w:bottom w:val="single" w:sz="4" w:space="0" w:color="auto"/>
              <w:right w:val="single" w:sz="4" w:space="0" w:color="auto"/>
            </w:tcBorders>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0,000</w:t>
            </w:r>
          </w:p>
        </w:tc>
        <w:tc>
          <w:tcPr>
            <w:tcW w:w="708" w:type="dxa"/>
            <w:tcBorders>
              <w:top w:val="single" w:sz="8" w:space="0" w:color="auto"/>
              <w:left w:val="single" w:sz="4" w:space="0" w:color="auto"/>
              <w:bottom w:val="single" w:sz="8"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0,943</w:t>
            </w:r>
          </w:p>
        </w:tc>
        <w:tc>
          <w:tcPr>
            <w:tcW w:w="851" w:type="dxa"/>
            <w:tcBorders>
              <w:top w:val="single" w:sz="8" w:space="0" w:color="auto"/>
              <w:left w:val="nil"/>
              <w:bottom w:val="single" w:sz="8"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0,166</w:t>
            </w:r>
          </w:p>
        </w:tc>
        <w:tc>
          <w:tcPr>
            <w:tcW w:w="992" w:type="dxa"/>
            <w:tcBorders>
              <w:top w:val="single" w:sz="8" w:space="0" w:color="auto"/>
              <w:left w:val="nil"/>
              <w:bottom w:val="single" w:sz="8"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2,569</w:t>
            </w:r>
          </w:p>
        </w:tc>
        <w:tc>
          <w:tcPr>
            <w:tcW w:w="851" w:type="dxa"/>
            <w:tcBorders>
              <w:top w:val="single" w:sz="8" w:space="0" w:color="auto"/>
              <w:left w:val="nil"/>
              <w:bottom w:val="single" w:sz="8" w:space="0" w:color="auto"/>
              <w:right w:val="single" w:sz="8"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0,427</w:t>
            </w:r>
          </w:p>
        </w:tc>
        <w:tc>
          <w:tcPr>
            <w:tcW w:w="708" w:type="dxa"/>
            <w:tcBorders>
              <w:top w:val="single" w:sz="8" w:space="0" w:color="auto"/>
              <w:left w:val="nil"/>
              <w:bottom w:val="single" w:sz="8" w:space="0" w:color="auto"/>
              <w:right w:val="single" w:sz="8" w:space="0" w:color="auto"/>
            </w:tcBorders>
            <w:shd w:val="clear" w:color="auto" w:fill="auto"/>
            <w:noWrap/>
            <w:vAlign w:val="bottom"/>
            <w:hideMark/>
          </w:tcPr>
          <w:p w:rsidR="006A41FB" w:rsidRPr="00F57DD2" w:rsidRDefault="00543078" w:rsidP="006A41FB">
            <w:pPr>
              <w:spacing w:after="0" w:line="240" w:lineRule="auto"/>
              <w:jc w:val="center"/>
              <w:rPr>
                <w:rFonts w:ascii="Calibri" w:eastAsia="Times New Roman" w:hAnsi="Calibri" w:cs="Times New Roman"/>
                <w:color w:val="000000"/>
                <w:sz w:val="18"/>
                <w:szCs w:val="18"/>
                <w:lang w:val="es-BO" w:eastAsia="es-BO"/>
              </w:rPr>
            </w:pPr>
            <w:r w:rsidRPr="00543078">
              <w:rPr>
                <w:rFonts w:ascii="Calibri" w:eastAsia="Times New Roman" w:hAnsi="Calibri" w:cs="Times New Roman"/>
                <w:color w:val="000000"/>
                <w:sz w:val="18"/>
                <w:szCs w:val="18"/>
                <w:lang w:val="es-BO" w:eastAsia="es-BO"/>
              </w:rPr>
              <w:t>0.000</w:t>
            </w:r>
          </w:p>
        </w:tc>
      </w:tr>
      <w:tr w:rsidR="006A41FB" w:rsidRPr="00F57DD2" w:rsidTr="000E2889">
        <w:trPr>
          <w:trHeight w:val="163"/>
        </w:trPr>
        <w:tc>
          <w:tcPr>
            <w:tcW w:w="2651" w:type="dxa"/>
            <w:tcBorders>
              <w:top w:val="nil"/>
              <w:left w:val="single" w:sz="8" w:space="0" w:color="auto"/>
              <w:bottom w:val="single" w:sz="8" w:space="0" w:color="auto"/>
              <w:right w:val="single" w:sz="8" w:space="0" w:color="auto"/>
            </w:tcBorders>
            <w:shd w:val="clear" w:color="auto" w:fill="auto"/>
            <w:vAlign w:val="bottom"/>
            <w:hideMark/>
          </w:tcPr>
          <w:p w:rsidR="006A41FB" w:rsidRPr="00F57DD2" w:rsidRDefault="006A41FB" w:rsidP="006A41FB">
            <w:pPr>
              <w:spacing w:after="0" w:line="240" w:lineRule="auto"/>
              <w:rPr>
                <w:rFonts w:ascii="Calibri" w:eastAsia="Times New Roman" w:hAnsi="Calibri" w:cs="Times New Roman"/>
                <w:b/>
                <w:bCs/>
                <w:color w:val="000000"/>
                <w:sz w:val="18"/>
                <w:szCs w:val="18"/>
                <w:lang w:val="es-BO" w:eastAsia="es-BO"/>
              </w:rPr>
            </w:pPr>
            <w:r w:rsidRPr="00F57DD2">
              <w:rPr>
                <w:rFonts w:ascii="Calibri" w:eastAsia="Times New Roman" w:hAnsi="Calibri" w:cs="Times New Roman"/>
                <w:b/>
                <w:bCs/>
                <w:color w:val="000000"/>
                <w:sz w:val="18"/>
                <w:szCs w:val="18"/>
                <w:lang w:val="es-BO" w:eastAsia="es-BO"/>
              </w:rPr>
              <w:t>Capacitación transmitió habilidades relevantes (base Totalmente Falso)</w:t>
            </w:r>
          </w:p>
        </w:tc>
        <w:tc>
          <w:tcPr>
            <w:tcW w:w="709" w:type="dxa"/>
            <w:tcBorders>
              <w:top w:val="nil"/>
              <w:left w:val="nil"/>
              <w:bottom w:val="nil"/>
              <w:right w:val="nil"/>
            </w:tcBorders>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p>
        </w:tc>
        <w:tc>
          <w:tcPr>
            <w:tcW w:w="7654" w:type="dxa"/>
            <w:gridSpan w:val="9"/>
            <w:tcBorders>
              <w:top w:val="nil"/>
              <w:left w:val="nil"/>
              <w:bottom w:val="nil"/>
              <w:right w:val="single" w:sz="8" w:space="0" w:color="000000"/>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 </w:t>
            </w:r>
          </w:p>
        </w:tc>
      </w:tr>
      <w:tr w:rsidR="006A41FB" w:rsidRPr="00F57DD2" w:rsidTr="000E2889">
        <w:trPr>
          <w:trHeight w:val="60"/>
        </w:trPr>
        <w:tc>
          <w:tcPr>
            <w:tcW w:w="2651" w:type="dxa"/>
            <w:tcBorders>
              <w:top w:val="nil"/>
              <w:left w:val="single" w:sz="8" w:space="0" w:color="auto"/>
              <w:bottom w:val="single" w:sz="4" w:space="0" w:color="auto"/>
              <w:right w:val="single" w:sz="8"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Pr>
                <w:rFonts w:ascii="Calibri" w:eastAsia="Times New Roman" w:hAnsi="Calibri" w:cs="Times New Roman"/>
                <w:color w:val="000000"/>
                <w:sz w:val="18"/>
                <w:szCs w:val="18"/>
                <w:lang w:val="es-BO" w:eastAsia="es-BO"/>
              </w:rPr>
              <w:t>F</w:t>
            </w:r>
            <w:r w:rsidRPr="00F57DD2">
              <w:rPr>
                <w:rFonts w:ascii="Calibri" w:eastAsia="Times New Roman" w:hAnsi="Calibri" w:cs="Times New Roman"/>
                <w:color w:val="000000"/>
                <w:sz w:val="18"/>
                <w:szCs w:val="18"/>
                <w:lang w:val="es-BO" w:eastAsia="es-BO"/>
              </w:rPr>
              <w:t>also</w:t>
            </w:r>
          </w:p>
        </w:tc>
        <w:tc>
          <w:tcPr>
            <w:tcW w:w="709" w:type="dxa"/>
            <w:tcBorders>
              <w:top w:val="single" w:sz="8" w:space="0" w:color="auto"/>
              <w:left w:val="nil"/>
              <w:bottom w:val="single" w:sz="4"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-0,425</w:t>
            </w:r>
          </w:p>
        </w:tc>
        <w:tc>
          <w:tcPr>
            <w:tcW w:w="850" w:type="dxa"/>
            <w:tcBorders>
              <w:top w:val="single" w:sz="8" w:space="0" w:color="auto"/>
              <w:left w:val="nil"/>
              <w:bottom w:val="single" w:sz="4"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0,468</w:t>
            </w:r>
          </w:p>
        </w:tc>
        <w:tc>
          <w:tcPr>
            <w:tcW w:w="993" w:type="dxa"/>
            <w:tcBorders>
              <w:top w:val="single" w:sz="8" w:space="0" w:color="auto"/>
              <w:left w:val="nil"/>
              <w:bottom w:val="single" w:sz="4"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0,654</w:t>
            </w:r>
          </w:p>
        </w:tc>
        <w:tc>
          <w:tcPr>
            <w:tcW w:w="850" w:type="dxa"/>
            <w:tcBorders>
              <w:top w:val="single" w:sz="8" w:space="0" w:color="auto"/>
              <w:left w:val="nil"/>
              <w:bottom w:val="single" w:sz="4"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0,306</w:t>
            </w:r>
          </w:p>
        </w:tc>
        <w:tc>
          <w:tcPr>
            <w:tcW w:w="851" w:type="dxa"/>
            <w:tcBorders>
              <w:top w:val="single" w:sz="4" w:space="0" w:color="auto"/>
              <w:left w:val="single" w:sz="4" w:space="0" w:color="auto"/>
              <w:bottom w:val="single" w:sz="4" w:space="0" w:color="auto"/>
              <w:right w:val="single" w:sz="4" w:space="0" w:color="auto"/>
            </w:tcBorders>
            <w:vAlign w:val="bottom"/>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0,364</w:t>
            </w:r>
          </w:p>
        </w:tc>
        <w:tc>
          <w:tcPr>
            <w:tcW w:w="708" w:type="dxa"/>
            <w:tcBorders>
              <w:top w:val="single" w:sz="8" w:space="0" w:color="auto"/>
              <w:left w:val="single" w:sz="4" w:space="0" w:color="auto"/>
              <w:bottom w:val="single" w:sz="4"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-0,045</w:t>
            </w:r>
          </w:p>
        </w:tc>
        <w:tc>
          <w:tcPr>
            <w:tcW w:w="851" w:type="dxa"/>
            <w:tcBorders>
              <w:top w:val="single" w:sz="8" w:space="0" w:color="auto"/>
              <w:left w:val="nil"/>
              <w:bottom w:val="single" w:sz="4"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0,595</w:t>
            </w:r>
          </w:p>
        </w:tc>
        <w:tc>
          <w:tcPr>
            <w:tcW w:w="992" w:type="dxa"/>
            <w:tcBorders>
              <w:top w:val="single" w:sz="8" w:space="0" w:color="auto"/>
              <w:left w:val="nil"/>
              <w:bottom w:val="single" w:sz="4"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0,956</w:t>
            </w:r>
          </w:p>
        </w:tc>
        <w:tc>
          <w:tcPr>
            <w:tcW w:w="851" w:type="dxa"/>
            <w:tcBorders>
              <w:top w:val="single" w:sz="8" w:space="0" w:color="auto"/>
              <w:left w:val="nil"/>
              <w:bottom w:val="single" w:sz="4" w:space="0" w:color="auto"/>
              <w:right w:val="single" w:sz="8"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0,569</w:t>
            </w:r>
          </w:p>
        </w:tc>
        <w:tc>
          <w:tcPr>
            <w:tcW w:w="708" w:type="dxa"/>
            <w:tcBorders>
              <w:top w:val="single" w:sz="8" w:space="0" w:color="auto"/>
              <w:left w:val="nil"/>
              <w:bottom w:val="single" w:sz="4" w:space="0" w:color="auto"/>
              <w:right w:val="single" w:sz="8" w:space="0" w:color="auto"/>
            </w:tcBorders>
            <w:shd w:val="clear" w:color="auto" w:fill="auto"/>
            <w:noWrap/>
            <w:vAlign w:val="bottom"/>
          </w:tcPr>
          <w:p w:rsidR="006A41FB" w:rsidRPr="00F57DD2" w:rsidRDefault="00543078" w:rsidP="006A41FB">
            <w:pPr>
              <w:spacing w:after="0" w:line="240" w:lineRule="auto"/>
              <w:jc w:val="center"/>
              <w:rPr>
                <w:rFonts w:ascii="Calibri" w:eastAsia="Times New Roman" w:hAnsi="Calibri" w:cs="Times New Roman"/>
                <w:color w:val="000000"/>
                <w:sz w:val="18"/>
                <w:szCs w:val="18"/>
                <w:lang w:val="es-BO" w:eastAsia="es-BO"/>
              </w:rPr>
            </w:pPr>
            <w:r w:rsidRPr="00543078">
              <w:rPr>
                <w:rFonts w:ascii="Calibri" w:eastAsia="Times New Roman" w:hAnsi="Calibri" w:cs="Times New Roman"/>
                <w:color w:val="000000"/>
                <w:sz w:val="18"/>
                <w:szCs w:val="18"/>
                <w:lang w:val="es-BO" w:eastAsia="es-BO"/>
              </w:rPr>
              <w:t>0.940</w:t>
            </w:r>
          </w:p>
        </w:tc>
      </w:tr>
      <w:tr w:rsidR="006A41FB" w:rsidRPr="00F57DD2" w:rsidTr="000E2889">
        <w:trPr>
          <w:trHeight w:val="70"/>
        </w:trPr>
        <w:tc>
          <w:tcPr>
            <w:tcW w:w="2651" w:type="dxa"/>
            <w:tcBorders>
              <w:top w:val="nil"/>
              <w:left w:val="single" w:sz="8" w:space="0" w:color="auto"/>
              <w:bottom w:val="single" w:sz="4" w:space="0" w:color="auto"/>
              <w:right w:val="single" w:sz="8"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Ni cierto ni falso</w:t>
            </w:r>
          </w:p>
        </w:tc>
        <w:tc>
          <w:tcPr>
            <w:tcW w:w="709" w:type="dxa"/>
            <w:tcBorders>
              <w:top w:val="nil"/>
              <w:left w:val="nil"/>
              <w:bottom w:val="single" w:sz="4"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0,003</w:t>
            </w:r>
          </w:p>
        </w:tc>
        <w:tc>
          <w:tcPr>
            <w:tcW w:w="850" w:type="dxa"/>
            <w:tcBorders>
              <w:top w:val="nil"/>
              <w:left w:val="nil"/>
              <w:bottom w:val="single" w:sz="4"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0,390</w:t>
            </w:r>
          </w:p>
        </w:tc>
        <w:tc>
          <w:tcPr>
            <w:tcW w:w="993" w:type="dxa"/>
            <w:tcBorders>
              <w:top w:val="nil"/>
              <w:left w:val="nil"/>
              <w:bottom w:val="single" w:sz="4"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1,003</w:t>
            </w:r>
          </w:p>
        </w:tc>
        <w:tc>
          <w:tcPr>
            <w:tcW w:w="850" w:type="dxa"/>
            <w:tcBorders>
              <w:top w:val="nil"/>
              <w:left w:val="nil"/>
              <w:bottom w:val="single" w:sz="4"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0,391</w:t>
            </w:r>
          </w:p>
        </w:tc>
        <w:tc>
          <w:tcPr>
            <w:tcW w:w="851" w:type="dxa"/>
            <w:tcBorders>
              <w:top w:val="single" w:sz="4" w:space="0" w:color="auto"/>
              <w:left w:val="single" w:sz="4" w:space="0" w:color="auto"/>
              <w:bottom w:val="single" w:sz="4" w:space="0" w:color="auto"/>
              <w:right w:val="single" w:sz="4" w:space="0" w:color="auto"/>
            </w:tcBorders>
            <w:vAlign w:val="bottom"/>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0,994</w:t>
            </w:r>
          </w:p>
        </w:tc>
        <w:tc>
          <w:tcPr>
            <w:tcW w:w="708" w:type="dxa"/>
            <w:tcBorders>
              <w:top w:val="nil"/>
              <w:left w:val="single" w:sz="4" w:space="0" w:color="auto"/>
              <w:bottom w:val="single" w:sz="4"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0,804</w:t>
            </w:r>
          </w:p>
        </w:tc>
        <w:tc>
          <w:tcPr>
            <w:tcW w:w="851" w:type="dxa"/>
            <w:tcBorders>
              <w:top w:val="nil"/>
              <w:left w:val="nil"/>
              <w:bottom w:val="single" w:sz="4"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0,481</w:t>
            </w:r>
          </w:p>
        </w:tc>
        <w:tc>
          <w:tcPr>
            <w:tcW w:w="992" w:type="dxa"/>
            <w:tcBorders>
              <w:top w:val="nil"/>
              <w:left w:val="nil"/>
              <w:bottom w:val="single" w:sz="4"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2,234</w:t>
            </w:r>
          </w:p>
        </w:tc>
        <w:tc>
          <w:tcPr>
            <w:tcW w:w="851" w:type="dxa"/>
            <w:tcBorders>
              <w:top w:val="nil"/>
              <w:left w:val="nil"/>
              <w:bottom w:val="single" w:sz="4" w:space="0" w:color="auto"/>
              <w:right w:val="single" w:sz="8"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1,075</w:t>
            </w:r>
          </w:p>
        </w:tc>
        <w:tc>
          <w:tcPr>
            <w:tcW w:w="708" w:type="dxa"/>
            <w:tcBorders>
              <w:top w:val="nil"/>
              <w:left w:val="nil"/>
              <w:bottom w:val="single" w:sz="4" w:space="0" w:color="auto"/>
              <w:right w:val="single" w:sz="8" w:space="0" w:color="auto"/>
            </w:tcBorders>
            <w:shd w:val="clear" w:color="auto" w:fill="auto"/>
            <w:noWrap/>
            <w:vAlign w:val="bottom"/>
          </w:tcPr>
          <w:p w:rsidR="006A41FB" w:rsidRPr="00F57DD2" w:rsidRDefault="00543078" w:rsidP="006A41FB">
            <w:pPr>
              <w:spacing w:after="0" w:line="240" w:lineRule="auto"/>
              <w:jc w:val="center"/>
              <w:rPr>
                <w:rFonts w:ascii="Calibri" w:eastAsia="Times New Roman" w:hAnsi="Calibri" w:cs="Times New Roman"/>
                <w:color w:val="000000"/>
                <w:sz w:val="18"/>
                <w:szCs w:val="18"/>
                <w:lang w:val="es-BO" w:eastAsia="es-BO"/>
              </w:rPr>
            </w:pPr>
            <w:r w:rsidRPr="00543078">
              <w:rPr>
                <w:rFonts w:ascii="Calibri" w:eastAsia="Times New Roman" w:hAnsi="Calibri" w:cs="Times New Roman"/>
                <w:color w:val="000000"/>
                <w:sz w:val="18"/>
                <w:szCs w:val="18"/>
                <w:lang w:val="es-BO" w:eastAsia="es-BO"/>
              </w:rPr>
              <w:t>0.095</w:t>
            </w:r>
          </w:p>
        </w:tc>
      </w:tr>
      <w:tr w:rsidR="006A41FB" w:rsidRPr="00F57DD2" w:rsidTr="000E2889">
        <w:trPr>
          <w:trHeight w:val="88"/>
        </w:trPr>
        <w:tc>
          <w:tcPr>
            <w:tcW w:w="2651" w:type="dxa"/>
            <w:tcBorders>
              <w:top w:val="nil"/>
              <w:left w:val="single" w:sz="8" w:space="0" w:color="auto"/>
              <w:bottom w:val="single" w:sz="4" w:space="0" w:color="auto"/>
              <w:right w:val="single" w:sz="8"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Cierto</w:t>
            </w:r>
          </w:p>
        </w:tc>
        <w:tc>
          <w:tcPr>
            <w:tcW w:w="709" w:type="dxa"/>
            <w:tcBorders>
              <w:top w:val="nil"/>
              <w:left w:val="nil"/>
              <w:bottom w:val="single" w:sz="4"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0,761</w:t>
            </w:r>
          </w:p>
        </w:tc>
        <w:tc>
          <w:tcPr>
            <w:tcW w:w="850" w:type="dxa"/>
            <w:tcBorders>
              <w:top w:val="nil"/>
              <w:left w:val="nil"/>
              <w:bottom w:val="single" w:sz="4"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0,360</w:t>
            </w:r>
          </w:p>
        </w:tc>
        <w:tc>
          <w:tcPr>
            <w:tcW w:w="993" w:type="dxa"/>
            <w:tcBorders>
              <w:top w:val="nil"/>
              <w:left w:val="nil"/>
              <w:bottom w:val="single" w:sz="4"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2,141</w:t>
            </w:r>
          </w:p>
        </w:tc>
        <w:tc>
          <w:tcPr>
            <w:tcW w:w="850" w:type="dxa"/>
            <w:tcBorders>
              <w:top w:val="nil"/>
              <w:left w:val="nil"/>
              <w:bottom w:val="single" w:sz="4"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0,770</w:t>
            </w:r>
          </w:p>
        </w:tc>
        <w:tc>
          <w:tcPr>
            <w:tcW w:w="851" w:type="dxa"/>
            <w:tcBorders>
              <w:top w:val="single" w:sz="4" w:space="0" w:color="auto"/>
              <w:left w:val="single" w:sz="4" w:space="0" w:color="auto"/>
              <w:bottom w:val="single" w:sz="4" w:space="0" w:color="auto"/>
              <w:right w:val="single" w:sz="4" w:space="0" w:color="auto"/>
            </w:tcBorders>
            <w:vAlign w:val="bottom"/>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0,034</w:t>
            </w:r>
          </w:p>
        </w:tc>
        <w:tc>
          <w:tcPr>
            <w:tcW w:w="708" w:type="dxa"/>
            <w:tcBorders>
              <w:top w:val="nil"/>
              <w:left w:val="single" w:sz="4" w:space="0" w:color="auto"/>
              <w:bottom w:val="single" w:sz="4"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1,522</w:t>
            </w:r>
          </w:p>
        </w:tc>
        <w:tc>
          <w:tcPr>
            <w:tcW w:w="851" w:type="dxa"/>
            <w:tcBorders>
              <w:top w:val="nil"/>
              <w:left w:val="nil"/>
              <w:bottom w:val="single" w:sz="4"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0,450</w:t>
            </w:r>
          </w:p>
        </w:tc>
        <w:tc>
          <w:tcPr>
            <w:tcW w:w="992" w:type="dxa"/>
            <w:tcBorders>
              <w:top w:val="nil"/>
              <w:left w:val="nil"/>
              <w:bottom w:val="single" w:sz="4"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4,582</w:t>
            </w:r>
          </w:p>
        </w:tc>
        <w:tc>
          <w:tcPr>
            <w:tcW w:w="851" w:type="dxa"/>
            <w:tcBorders>
              <w:top w:val="nil"/>
              <w:left w:val="nil"/>
              <w:bottom w:val="single" w:sz="4" w:space="0" w:color="auto"/>
              <w:right w:val="single" w:sz="8"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2,064</w:t>
            </w:r>
          </w:p>
        </w:tc>
        <w:tc>
          <w:tcPr>
            <w:tcW w:w="708" w:type="dxa"/>
            <w:tcBorders>
              <w:top w:val="nil"/>
              <w:left w:val="nil"/>
              <w:bottom w:val="single" w:sz="4" w:space="0" w:color="auto"/>
              <w:right w:val="single" w:sz="8" w:space="0" w:color="auto"/>
            </w:tcBorders>
            <w:shd w:val="clear" w:color="auto" w:fill="auto"/>
            <w:noWrap/>
            <w:vAlign w:val="bottom"/>
          </w:tcPr>
          <w:p w:rsidR="006A41FB" w:rsidRPr="00F57DD2" w:rsidRDefault="00543078" w:rsidP="006A41FB">
            <w:pPr>
              <w:spacing w:after="0" w:line="240" w:lineRule="auto"/>
              <w:jc w:val="center"/>
              <w:rPr>
                <w:rFonts w:ascii="Calibri" w:eastAsia="Times New Roman" w:hAnsi="Calibri" w:cs="Times New Roman"/>
                <w:color w:val="000000"/>
                <w:sz w:val="18"/>
                <w:szCs w:val="18"/>
                <w:lang w:val="es-BO" w:eastAsia="es-BO"/>
              </w:rPr>
            </w:pPr>
            <w:r w:rsidRPr="00543078">
              <w:rPr>
                <w:rFonts w:ascii="Calibri" w:eastAsia="Times New Roman" w:hAnsi="Calibri" w:cs="Times New Roman"/>
                <w:color w:val="000000"/>
                <w:sz w:val="18"/>
                <w:szCs w:val="18"/>
                <w:lang w:val="es-BO" w:eastAsia="es-BO"/>
              </w:rPr>
              <w:t>0.001</w:t>
            </w:r>
          </w:p>
        </w:tc>
      </w:tr>
      <w:tr w:rsidR="006A41FB" w:rsidRPr="00F57DD2" w:rsidTr="000E2889">
        <w:trPr>
          <w:trHeight w:val="70"/>
        </w:trPr>
        <w:tc>
          <w:tcPr>
            <w:tcW w:w="2651" w:type="dxa"/>
            <w:tcBorders>
              <w:top w:val="nil"/>
              <w:left w:val="single" w:sz="8" w:space="0" w:color="auto"/>
              <w:bottom w:val="single" w:sz="4" w:space="0" w:color="auto"/>
              <w:right w:val="single" w:sz="8"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Totalmente cierto</w:t>
            </w:r>
          </w:p>
        </w:tc>
        <w:tc>
          <w:tcPr>
            <w:tcW w:w="709" w:type="dxa"/>
            <w:tcBorders>
              <w:top w:val="nil"/>
              <w:left w:val="nil"/>
              <w:bottom w:val="single" w:sz="4"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1,113</w:t>
            </w:r>
          </w:p>
        </w:tc>
        <w:tc>
          <w:tcPr>
            <w:tcW w:w="850" w:type="dxa"/>
            <w:tcBorders>
              <w:top w:val="nil"/>
              <w:left w:val="nil"/>
              <w:bottom w:val="single" w:sz="4"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0,368</w:t>
            </w:r>
          </w:p>
        </w:tc>
        <w:tc>
          <w:tcPr>
            <w:tcW w:w="993" w:type="dxa"/>
            <w:tcBorders>
              <w:top w:val="nil"/>
              <w:left w:val="nil"/>
              <w:bottom w:val="single" w:sz="4"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3,043</w:t>
            </w:r>
          </w:p>
        </w:tc>
        <w:tc>
          <w:tcPr>
            <w:tcW w:w="850" w:type="dxa"/>
            <w:tcBorders>
              <w:top w:val="nil"/>
              <w:left w:val="nil"/>
              <w:bottom w:val="single" w:sz="4"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1,120</w:t>
            </w:r>
          </w:p>
        </w:tc>
        <w:tc>
          <w:tcPr>
            <w:tcW w:w="851" w:type="dxa"/>
            <w:tcBorders>
              <w:top w:val="single" w:sz="4" w:space="0" w:color="auto"/>
              <w:left w:val="single" w:sz="4" w:space="0" w:color="auto"/>
              <w:bottom w:val="single" w:sz="4" w:space="0" w:color="auto"/>
              <w:right w:val="single" w:sz="4" w:space="0" w:color="auto"/>
            </w:tcBorders>
            <w:vAlign w:val="bottom"/>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0,002</w:t>
            </w:r>
          </w:p>
        </w:tc>
        <w:tc>
          <w:tcPr>
            <w:tcW w:w="708" w:type="dxa"/>
            <w:tcBorders>
              <w:top w:val="nil"/>
              <w:left w:val="single" w:sz="4" w:space="0" w:color="auto"/>
              <w:bottom w:val="single" w:sz="4"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1,893</w:t>
            </w:r>
          </w:p>
        </w:tc>
        <w:tc>
          <w:tcPr>
            <w:tcW w:w="851" w:type="dxa"/>
            <w:tcBorders>
              <w:top w:val="nil"/>
              <w:left w:val="nil"/>
              <w:bottom w:val="single" w:sz="4"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0,456</w:t>
            </w:r>
          </w:p>
        </w:tc>
        <w:tc>
          <w:tcPr>
            <w:tcW w:w="992" w:type="dxa"/>
            <w:tcBorders>
              <w:top w:val="nil"/>
              <w:left w:val="nil"/>
              <w:bottom w:val="single" w:sz="4"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6,638</w:t>
            </w:r>
          </w:p>
        </w:tc>
        <w:tc>
          <w:tcPr>
            <w:tcW w:w="851" w:type="dxa"/>
            <w:tcBorders>
              <w:top w:val="nil"/>
              <w:left w:val="nil"/>
              <w:bottom w:val="single" w:sz="4" w:space="0" w:color="auto"/>
              <w:right w:val="single" w:sz="8"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3,028</w:t>
            </w:r>
          </w:p>
        </w:tc>
        <w:tc>
          <w:tcPr>
            <w:tcW w:w="708" w:type="dxa"/>
            <w:tcBorders>
              <w:top w:val="nil"/>
              <w:left w:val="nil"/>
              <w:bottom w:val="single" w:sz="4" w:space="0" w:color="auto"/>
              <w:right w:val="single" w:sz="8" w:space="0" w:color="auto"/>
            </w:tcBorders>
            <w:shd w:val="clear" w:color="auto" w:fill="auto"/>
            <w:noWrap/>
            <w:vAlign w:val="bottom"/>
          </w:tcPr>
          <w:p w:rsidR="006A41FB" w:rsidRPr="00F57DD2" w:rsidRDefault="00543078" w:rsidP="006A41FB">
            <w:pPr>
              <w:spacing w:after="0" w:line="240" w:lineRule="auto"/>
              <w:jc w:val="center"/>
              <w:rPr>
                <w:rFonts w:ascii="Calibri" w:eastAsia="Times New Roman" w:hAnsi="Calibri" w:cs="Times New Roman"/>
                <w:color w:val="000000"/>
                <w:sz w:val="18"/>
                <w:szCs w:val="18"/>
                <w:lang w:val="es-BO" w:eastAsia="es-BO"/>
              </w:rPr>
            </w:pPr>
            <w:r w:rsidRPr="00543078">
              <w:rPr>
                <w:rFonts w:ascii="Calibri" w:eastAsia="Times New Roman" w:hAnsi="Calibri" w:cs="Times New Roman"/>
                <w:color w:val="000000"/>
                <w:sz w:val="18"/>
                <w:szCs w:val="18"/>
                <w:lang w:val="es-BO" w:eastAsia="es-BO"/>
              </w:rPr>
              <w:t>0.000</w:t>
            </w:r>
          </w:p>
        </w:tc>
      </w:tr>
      <w:tr w:rsidR="006A41FB" w:rsidRPr="00F57DD2" w:rsidTr="000E2889">
        <w:trPr>
          <w:trHeight w:val="194"/>
        </w:trPr>
        <w:tc>
          <w:tcPr>
            <w:tcW w:w="2651" w:type="dxa"/>
            <w:tcBorders>
              <w:top w:val="nil"/>
              <w:left w:val="single" w:sz="8" w:space="0" w:color="auto"/>
              <w:bottom w:val="single" w:sz="8" w:space="0" w:color="auto"/>
              <w:right w:val="single" w:sz="8"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No sabe/No aplica</w:t>
            </w:r>
          </w:p>
        </w:tc>
        <w:tc>
          <w:tcPr>
            <w:tcW w:w="709" w:type="dxa"/>
            <w:tcBorders>
              <w:top w:val="nil"/>
              <w:left w:val="nil"/>
              <w:bottom w:val="single" w:sz="8"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0,354</w:t>
            </w:r>
          </w:p>
        </w:tc>
        <w:tc>
          <w:tcPr>
            <w:tcW w:w="850" w:type="dxa"/>
            <w:tcBorders>
              <w:top w:val="nil"/>
              <w:left w:val="nil"/>
              <w:bottom w:val="single" w:sz="8"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0,757</w:t>
            </w:r>
          </w:p>
        </w:tc>
        <w:tc>
          <w:tcPr>
            <w:tcW w:w="993" w:type="dxa"/>
            <w:tcBorders>
              <w:top w:val="nil"/>
              <w:left w:val="nil"/>
              <w:bottom w:val="single" w:sz="8"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1,425</w:t>
            </w:r>
          </w:p>
        </w:tc>
        <w:tc>
          <w:tcPr>
            <w:tcW w:w="850" w:type="dxa"/>
            <w:tcBorders>
              <w:top w:val="nil"/>
              <w:left w:val="nil"/>
              <w:bottom w:val="single" w:sz="8"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1,078</w:t>
            </w:r>
          </w:p>
        </w:tc>
        <w:tc>
          <w:tcPr>
            <w:tcW w:w="851" w:type="dxa"/>
            <w:tcBorders>
              <w:top w:val="single" w:sz="4" w:space="0" w:color="auto"/>
              <w:left w:val="single" w:sz="4" w:space="0" w:color="auto"/>
              <w:bottom w:val="single" w:sz="4" w:space="0" w:color="auto"/>
              <w:right w:val="single" w:sz="4" w:space="0" w:color="auto"/>
            </w:tcBorders>
            <w:vAlign w:val="bottom"/>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0,640</w:t>
            </w:r>
          </w:p>
        </w:tc>
        <w:tc>
          <w:tcPr>
            <w:tcW w:w="708" w:type="dxa"/>
            <w:tcBorders>
              <w:top w:val="nil"/>
              <w:left w:val="single" w:sz="4" w:space="0" w:color="auto"/>
              <w:bottom w:val="single" w:sz="8"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1,059</w:t>
            </w:r>
          </w:p>
        </w:tc>
        <w:tc>
          <w:tcPr>
            <w:tcW w:w="851" w:type="dxa"/>
            <w:tcBorders>
              <w:top w:val="nil"/>
              <w:left w:val="nil"/>
              <w:bottom w:val="single" w:sz="8"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0,808</w:t>
            </w:r>
          </w:p>
        </w:tc>
        <w:tc>
          <w:tcPr>
            <w:tcW w:w="992" w:type="dxa"/>
            <w:tcBorders>
              <w:top w:val="nil"/>
              <w:left w:val="nil"/>
              <w:bottom w:val="single" w:sz="8" w:space="0" w:color="auto"/>
              <w:right w:val="single" w:sz="4"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2,884</w:t>
            </w:r>
          </w:p>
        </w:tc>
        <w:tc>
          <w:tcPr>
            <w:tcW w:w="851" w:type="dxa"/>
            <w:tcBorders>
              <w:top w:val="nil"/>
              <w:left w:val="nil"/>
              <w:bottom w:val="single" w:sz="8" w:space="0" w:color="auto"/>
              <w:right w:val="single" w:sz="8" w:space="0" w:color="auto"/>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2,329</w:t>
            </w:r>
          </w:p>
        </w:tc>
        <w:tc>
          <w:tcPr>
            <w:tcW w:w="708" w:type="dxa"/>
            <w:tcBorders>
              <w:top w:val="nil"/>
              <w:left w:val="nil"/>
              <w:bottom w:val="single" w:sz="8" w:space="0" w:color="auto"/>
              <w:right w:val="single" w:sz="8" w:space="0" w:color="auto"/>
            </w:tcBorders>
            <w:shd w:val="clear" w:color="auto" w:fill="auto"/>
            <w:noWrap/>
            <w:vAlign w:val="bottom"/>
          </w:tcPr>
          <w:p w:rsidR="006A41FB" w:rsidRPr="00F57DD2" w:rsidRDefault="00543078" w:rsidP="006A41FB">
            <w:pPr>
              <w:spacing w:after="0" w:line="240" w:lineRule="auto"/>
              <w:jc w:val="center"/>
              <w:rPr>
                <w:rFonts w:ascii="Calibri" w:eastAsia="Times New Roman" w:hAnsi="Calibri" w:cs="Times New Roman"/>
                <w:color w:val="000000"/>
                <w:sz w:val="18"/>
                <w:szCs w:val="18"/>
                <w:lang w:val="es-BO" w:eastAsia="es-BO"/>
              </w:rPr>
            </w:pPr>
            <w:r w:rsidRPr="00543078">
              <w:rPr>
                <w:rFonts w:ascii="Calibri" w:eastAsia="Times New Roman" w:hAnsi="Calibri" w:cs="Times New Roman"/>
                <w:color w:val="000000"/>
                <w:sz w:val="18"/>
                <w:szCs w:val="18"/>
                <w:lang w:val="es-BO" w:eastAsia="es-BO"/>
              </w:rPr>
              <w:t>0.190</w:t>
            </w:r>
          </w:p>
        </w:tc>
      </w:tr>
      <w:tr w:rsidR="006A41FB" w:rsidRPr="00F57DD2" w:rsidTr="000E2889">
        <w:trPr>
          <w:trHeight w:val="243"/>
        </w:trPr>
        <w:tc>
          <w:tcPr>
            <w:tcW w:w="2651" w:type="dxa"/>
            <w:tcBorders>
              <w:top w:val="nil"/>
              <w:left w:val="single" w:sz="8" w:space="0" w:color="auto"/>
              <w:bottom w:val="single" w:sz="8" w:space="0" w:color="auto"/>
              <w:right w:val="single" w:sz="8" w:space="0" w:color="auto"/>
            </w:tcBorders>
            <w:shd w:val="clear" w:color="auto" w:fill="auto"/>
            <w:vAlign w:val="bottom"/>
            <w:hideMark/>
          </w:tcPr>
          <w:p w:rsidR="006A41FB" w:rsidRPr="00F57DD2" w:rsidRDefault="006A41FB" w:rsidP="006A41FB">
            <w:pPr>
              <w:spacing w:after="0" w:line="240" w:lineRule="auto"/>
              <w:rPr>
                <w:rFonts w:ascii="Calibri" w:eastAsia="Times New Roman" w:hAnsi="Calibri" w:cs="Times New Roman"/>
                <w:b/>
                <w:bCs/>
                <w:color w:val="000000"/>
                <w:sz w:val="18"/>
                <w:szCs w:val="18"/>
                <w:lang w:val="es-BO" w:eastAsia="es-BO"/>
              </w:rPr>
            </w:pPr>
            <w:r w:rsidRPr="00F57DD2">
              <w:rPr>
                <w:rFonts w:ascii="Calibri" w:eastAsia="Times New Roman" w:hAnsi="Calibri" w:cs="Times New Roman"/>
                <w:b/>
                <w:bCs/>
                <w:color w:val="000000"/>
                <w:sz w:val="18"/>
                <w:szCs w:val="18"/>
                <w:lang w:val="es-BO" w:eastAsia="es-BO"/>
              </w:rPr>
              <w:t>Tiempo de pago adecuado (base totalmente falso)</w:t>
            </w:r>
          </w:p>
        </w:tc>
        <w:tc>
          <w:tcPr>
            <w:tcW w:w="709" w:type="dxa"/>
            <w:tcBorders>
              <w:top w:val="nil"/>
              <w:left w:val="nil"/>
              <w:bottom w:val="nil"/>
              <w:right w:val="nil"/>
            </w:tcBorders>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p>
        </w:tc>
        <w:tc>
          <w:tcPr>
            <w:tcW w:w="7654" w:type="dxa"/>
            <w:gridSpan w:val="9"/>
            <w:tcBorders>
              <w:top w:val="nil"/>
              <w:left w:val="nil"/>
              <w:bottom w:val="nil"/>
              <w:right w:val="single" w:sz="8" w:space="0" w:color="000000"/>
            </w:tcBorders>
            <w:shd w:val="clear" w:color="auto" w:fill="auto"/>
            <w:noWrap/>
            <w:vAlign w:val="bottom"/>
            <w:hideMark/>
          </w:tcPr>
          <w:p w:rsidR="006A41FB" w:rsidRPr="00F57DD2" w:rsidRDefault="006A41FB" w:rsidP="006A41FB">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 </w:t>
            </w:r>
          </w:p>
        </w:tc>
      </w:tr>
      <w:tr w:rsidR="006F350A" w:rsidRPr="00F57DD2" w:rsidTr="000E2889">
        <w:trPr>
          <w:trHeight w:val="60"/>
        </w:trPr>
        <w:tc>
          <w:tcPr>
            <w:tcW w:w="2651" w:type="dxa"/>
            <w:tcBorders>
              <w:top w:val="nil"/>
              <w:left w:val="single" w:sz="8" w:space="0" w:color="auto"/>
              <w:bottom w:val="single" w:sz="4" w:space="0" w:color="auto"/>
              <w:right w:val="single" w:sz="8" w:space="0" w:color="auto"/>
            </w:tcBorders>
            <w:shd w:val="clear" w:color="auto" w:fill="auto"/>
            <w:noWrap/>
            <w:vAlign w:val="bottom"/>
            <w:hideMark/>
          </w:tcPr>
          <w:p w:rsidR="006F350A" w:rsidRPr="00F57DD2" w:rsidRDefault="006F350A" w:rsidP="006F350A">
            <w:pPr>
              <w:spacing w:after="0" w:line="240" w:lineRule="auto"/>
              <w:jc w:val="center"/>
              <w:rPr>
                <w:rFonts w:ascii="Calibri" w:eastAsia="Times New Roman" w:hAnsi="Calibri" w:cs="Times New Roman"/>
                <w:color w:val="000000"/>
                <w:sz w:val="18"/>
                <w:szCs w:val="18"/>
                <w:lang w:val="es-BO" w:eastAsia="es-BO"/>
              </w:rPr>
            </w:pPr>
            <w:r>
              <w:rPr>
                <w:rFonts w:ascii="Calibri" w:eastAsia="Times New Roman" w:hAnsi="Calibri" w:cs="Times New Roman"/>
                <w:color w:val="000000"/>
                <w:sz w:val="18"/>
                <w:szCs w:val="18"/>
                <w:lang w:val="es-BO" w:eastAsia="es-BO"/>
              </w:rPr>
              <w:t>F</w:t>
            </w:r>
            <w:r w:rsidRPr="00F57DD2">
              <w:rPr>
                <w:rFonts w:ascii="Calibri" w:eastAsia="Times New Roman" w:hAnsi="Calibri" w:cs="Times New Roman"/>
                <w:color w:val="000000"/>
                <w:sz w:val="18"/>
                <w:szCs w:val="18"/>
                <w:lang w:val="es-BO" w:eastAsia="es-BO"/>
              </w:rPr>
              <w:t>also</w:t>
            </w:r>
          </w:p>
        </w:tc>
        <w:tc>
          <w:tcPr>
            <w:tcW w:w="709" w:type="dxa"/>
            <w:tcBorders>
              <w:top w:val="single" w:sz="8" w:space="0" w:color="auto"/>
              <w:left w:val="nil"/>
              <w:bottom w:val="single" w:sz="4" w:space="0" w:color="auto"/>
              <w:right w:val="single" w:sz="4" w:space="0" w:color="auto"/>
            </w:tcBorders>
            <w:shd w:val="clear" w:color="auto" w:fill="auto"/>
            <w:noWrap/>
            <w:vAlign w:val="bottom"/>
            <w:hideMark/>
          </w:tcPr>
          <w:p w:rsidR="006F350A" w:rsidRPr="00F57DD2" w:rsidRDefault="006F350A" w:rsidP="006F350A">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-0,048</w:t>
            </w:r>
          </w:p>
        </w:tc>
        <w:tc>
          <w:tcPr>
            <w:tcW w:w="850" w:type="dxa"/>
            <w:tcBorders>
              <w:top w:val="single" w:sz="8" w:space="0" w:color="auto"/>
              <w:left w:val="nil"/>
              <w:bottom w:val="single" w:sz="4" w:space="0" w:color="auto"/>
              <w:right w:val="single" w:sz="4" w:space="0" w:color="auto"/>
            </w:tcBorders>
            <w:shd w:val="clear" w:color="auto" w:fill="auto"/>
            <w:noWrap/>
            <w:vAlign w:val="bottom"/>
            <w:hideMark/>
          </w:tcPr>
          <w:p w:rsidR="006F350A" w:rsidRPr="00F57DD2" w:rsidRDefault="006F350A" w:rsidP="006F350A">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0,186</w:t>
            </w:r>
          </w:p>
        </w:tc>
        <w:tc>
          <w:tcPr>
            <w:tcW w:w="993" w:type="dxa"/>
            <w:tcBorders>
              <w:top w:val="single" w:sz="8" w:space="0" w:color="auto"/>
              <w:left w:val="nil"/>
              <w:bottom w:val="single" w:sz="4" w:space="0" w:color="auto"/>
              <w:right w:val="single" w:sz="4" w:space="0" w:color="auto"/>
            </w:tcBorders>
            <w:shd w:val="clear" w:color="auto" w:fill="auto"/>
            <w:noWrap/>
            <w:vAlign w:val="bottom"/>
            <w:hideMark/>
          </w:tcPr>
          <w:p w:rsidR="006F350A" w:rsidRPr="00F57DD2" w:rsidRDefault="006F350A" w:rsidP="006F350A">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0,953</w:t>
            </w:r>
          </w:p>
        </w:tc>
        <w:tc>
          <w:tcPr>
            <w:tcW w:w="850" w:type="dxa"/>
            <w:tcBorders>
              <w:top w:val="single" w:sz="8" w:space="0" w:color="auto"/>
              <w:left w:val="nil"/>
              <w:bottom w:val="single" w:sz="4" w:space="0" w:color="auto"/>
              <w:right w:val="single" w:sz="4" w:space="0" w:color="auto"/>
            </w:tcBorders>
            <w:shd w:val="clear" w:color="auto" w:fill="auto"/>
            <w:noWrap/>
            <w:vAlign w:val="bottom"/>
            <w:hideMark/>
          </w:tcPr>
          <w:p w:rsidR="006F350A" w:rsidRPr="00F57DD2" w:rsidRDefault="006F350A" w:rsidP="006F350A">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0,177</w:t>
            </w:r>
          </w:p>
        </w:tc>
        <w:tc>
          <w:tcPr>
            <w:tcW w:w="851" w:type="dxa"/>
            <w:tcBorders>
              <w:top w:val="single" w:sz="4" w:space="0" w:color="auto"/>
              <w:left w:val="single" w:sz="4" w:space="0" w:color="auto"/>
              <w:bottom w:val="single" w:sz="4" w:space="0" w:color="auto"/>
              <w:right w:val="single" w:sz="4" w:space="0" w:color="auto"/>
            </w:tcBorders>
            <w:vAlign w:val="bottom"/>
          </w:tcPr>
          <w:p w:rsidR="006F350A" w:rsidRPr="00F57DD2" w:rsidRDefault="006F350A" w:rsidP="006F350A">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0,796</w:t>
            </w:r>
          </w:p>
        </w:tc>
        <w:tc>
          <w:tcPr>
            <w:tcW w:w="708" w:type="dxa"/>
            <w:tcBorders>
              <w:top w:val="single" w:sz="8" w:space="0" w:color="auto"/>
              <w:left w:val="single" w:sz="4" w:space="0" w:color="auto"/>
              <w:bottom w:val="single" w:sz="4" w:space="0" w:color="auto"/>
              <w:right w:val="single" w:sz="4" w:space="0" w:color="auto"/>
            </w:tcBorders>
            <w:shd w:val="clear" w:color="auto" w:fill="auto"/>
            <w:noWrap/>
            <w:vAlign w:val="bottom"/>
            <w:hideMark/>
          </w:tcPr>
          <w:p w:rsidR="006F350A" w:rsidRPr="00F57DD2" w:rsidRDefault="006F350A" w:rsidP="006F350A">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-0,293</w:t>
            </w:r>
          </w:p>
        </w:tc>
        <w:tc>
          <w:tcPr>
            <w:tcW w:w="851" w:type="dxa"/>
            <w:tcBorders>
              <w:top w:val="single" w:sz="8" w:space="0" w:color="auto"/>
              <w:left w:val="nil"/>
              <w:bottom w:val="single" w:sz="4" w:space="0" w:color="auto"/>
              <w:right w:val="single" w:sz="4" w:space="0" w:color="auto"/>
            </w:tcBorders>
            <w:shd w:val="clear" w:color="auto" w:fill="auto"/>
            <w:noWrap/>
            <w:vAlign w:val="bottom"/>
            <w:hideMark/>
          </w:tcPr>
          <w:p w:rsidR="006F350A" w:rsidRPr="00F57DD2" w:rsidRDefault="006F350A" w:rsidP="006F350A">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0,183</w:t>
            </w:r>
          </w:p>
        </w:tc>
        <w:tc>
          <w:tcPr>
            <w:tcW w:w="992" w:type="dxa"/>
            <w:tcBorders>
              <w:top w:val="single" w:sz="8" w:space="0" w:color="auto"/>
              <w:left w:val="nil"/>
              <w:bottom w:val="single" w:sz="4" w:space="0" w:color="auto"/>
              <w:right w:val="single" w:sz="4" w:space="0" w:color="auto"/>
            </w:tcBorders>
            <w:shd w:val="clear" w:color="auto" w:fill="auto"/>
            <w:noWrap/>
            <w:vAlign w:val="bottom"/>
            <w:hideMark/>
          </w:tcPr>
          <w:p w:rsidR="006F350A" w:rsidRPr="00F57DD2" w:rsidRDefault="006F350A" w:rsidP="006F350A">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0,746</w:t>
            </w:r>
          </w:p>
        </w:tc>
        <w:tc>
          <w:tcPr>
            <w:tcW w:w="851" w:type="dxa"/>
            <w:tcBorders>
              <w:top w:val="single" w:sz="8" w:space="0" w:color="auto"/>
              <w:left w:val="nil"/>
              <w:bottom w:val="single" w:sz="4" w:space="0" w:color="auto"/>
              <w:right w:val="nil"/>
            </w:tcBorders>
            <w:shd w:val="clear" w:color="auto" w:fill="auto"/>
            <w:noWrap/>
            <w:vAlign w:val="bottom"/>
            <w:hideMark/>
          </w:tcPr>
          <w:p w:rsidR="006F350A" w:rsidRPr="00F57DD2" w:rsidRDefault="006F350A" w:rsidP="006F350A">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0,136</w:t>
            </w:r>
          </w:p>
        </w:tc>
        <w:tc>
          <w:tcPr>
            <w:tcW w:w="708" w:type="dxa"/>
            <w:tcBorders>
              <w:top w:val="single" w:sz="8" w:space="0" w:color="auto"/>
              <w:left w:val="single" w:sz="8" w:space="0" w:color="auto"/>
              <w:bottom w:val="single" w:sz="4" w:space="0" w:color="auto"/>
              <w:right w:val="single" w:sz="8" w:space="0" w:color="auto"/>
            </w:tcBorders>
            <w:shd w:val="clear" w:color="auto" w:fill="auto"/>
            <w:noWrap/>
            <w:vAlign w:val="bottom"/>
          </w:tcPr>
          <w:p w:rsidR="006F350A" w:rsidRPr="00F57DD2" w:rsidRDefault="00543078" w:rsidP="006F350A">
            <w:pPr>
              <w:spacing w:after="0" w:line="240" w:lineRule="auto"/>
              <w:jc w:val="center"/>
              <w:rPr>
                <w:rFonts w:ascii="Calibri" w:eastAsia="Times New Roman" w:hAnsi="Calibri" w:cs="Times New Roman"/>
                <w:color w:val="000000"/>
                <w:sz w:val="18"/>
                <w:szCs w:val="18"/>
                <w:lang w:val="es-BO" w:eastAsia="es-BO"/>
              </w:rPr>
            </w:pPr>
            <w:r w:rsidRPr="00543078">
              <w:rPr>
                <w:rFonts w:ascii="Calibri" w:eastAsia="Times New Roman" w:hAnsi="Calibri" w:cs="Times New Roman"/>
                <w:color w:val="000000"/>
                <w:sz w:val="18"/>
                <w:szCs w:val="18"/>
                <w:lang w:val="es-BO" w:eastAsia="es-BO"/>
              </w:rPr>
              <w:t>0.109</w:t>
            </w:r>
          </w:p>
        </w:tc>
      </w:tr>
      <w:tr w:rsidR="006F350A" w:rsidRPr="00F57DD2" w:rsidTr="000E2889">
        <w:trPr>
          <w:trHeight w:val="250"/>
        </w:trPr>
        <w:tc>
          <w:tcPr>
            <w:tcW w:w="2651" w:type="dxa"/>
            <w:tcBorders>
              <w:top w:val="nil"/>
              <w:left w:val="single" w:sz="8" w:space="0" w:color="auto"/>
              <w:bottom w:val="single" w:sz="4" w:space="0" w:color="auto"/>
              <w:right w:val="single" w:sz="8" w:space="0" w:color="auto"/>
            </w:tcBorders>
            <w:shd w:val="clear" w:color="auto" w:fill="auto"/>
            <w:noWrap/>
            <w:vAlign w:val="bottom"/>
            <w:hideMark/>
          </w:tcPr>
          <w:p w:rsidR="006F350A" w:rsidRPr="00F57DD2" w:rsidRDefault="006F350A" w:rsidP="006F350A">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Ni cierto ni falso</w:t>
            </w:r>
          </w:p>
        </w:tc>
        <w:tc>
          <w:tcPr>
            <w:tcW w:w="709" w:type="dxa"/>
            <w:tcBorders>
              <w:top w:val="nil"/>
              <w:left w:val="nil"/>
              <w:bottom w:val="single" w:sz="4" w:space="0" w:color="auto"/>
              <w:right w:val="single" w:sz="4" w:space="0" w:color="auto"/>
            </w:tcBorders>
            <w:shd w:val="clear" w:color="auto" w:fill="auto"/>
            <w:noWrap/>
            <w:vAlign w:val="bottom"/>
            <w:hideMark/>
          </w:tcPr>
          <w:p w:rsidR="006F350A" w:rsidRPr="00F57DD2" w:rsidRDefault="006F350A" w:rsidP="006F350A">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-0,155</w:t>
            </w:r>
          </w:p>
        </w:tc>
        <w:tc>
          <w:tcPr>
            <w:tcW w:w="850" w:type="dxa"/>
            <w:tcBorders>
              <w:top w:val="nil"/>
              <w:left w:val="nil"/>
              <w:bottom w:val="single" w:sz="4" w:space="0" w:color="auto"/>
              <w:right w:val="single" w:sz="4" w:space="0" w:color="auto"/>
            </w:tcBorders>
            <w:shd w:val="clear" w:color="auto" w:fill="auto"/>
            <w:noWrap/>
            <w:vAlign w:val="bottom"/>
            <w:hideMark/>
          </w:tcPr>
          <w:p w:rsidR="006F350A" w:rsidRPr="00F57DD2" w:rsidRDefault="006F350A" w:rsidP="006F350A">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0,187</w:t>
            </w:r>
          </w:p>
        </w:tc>
        <w:tc>
          <w:tcPr>
            <w:tcW w:w="993" w:type="dxa"/>
            <w:tcBorders>
              <w:top w:val="nil"/>
              <w:left w:val="nil"/>
              <w:bottom w:val="single" w:sz="4" w:space="0" w:color="auto"/>
              <w:right w:val="single" w:sz="4" w:space="0" w:color="auto"/>
            </w:tcBorders>
            <w:shd w:val="clear" w:color="auto" w:fill="auto"/>
            <w:noWrap/>
            <w:vAlign w:val="bottom"/>
            <w:hideMark/>
          </w:tcPr>
          <w:p w:rsidR="006F350A" w:rsidRPr="00F57DD2" w:rsidRDefault="006F350A" w:rsidP="006F350A">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0,856</w:t>
            </w:r>
          </w:p>
        </w:tc>
        <w:tc>
          <w:tcPr>
            <w:tcW w:w="850" w:type="dxa"/>
            <w:tcBorders>
              <w:top w:val="nil"/>
              <w:left w:val="nil"/>
              <w:bottom w:val="single" w:sz="4" w:space="0" w:color="auto"/>
              <w:right w:val="single" w:sz="4" w:space="0" w:color="auto"/>
            </w:tcBorders>
            <w:shd w:val="clear" w:color="auto" w:fill="auto"/>
            <w:noWrap/>
            <w:vAlign w:val="bottom"/>
            <w:hideMark/>
          </w:tcPr>
          <w:p w:rsidR="006F350A" w:rsidRPr="00F57DD2" w:rsidRDefault="006F350A" w:rsidP="006F350A">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0,160</w:t>
            </w:r>
          </w:p>
        </w:tc>
        <w:tc>
          <w:tcPr>
            <w:tcW w:w="851" w:type="dxa"/>
            <w:tcBorders>
              <w:top w:val="single" w:sz="4" w:space="0" w:color="auto"/>
              <w:left w:val="single" w:sz="4" w:space="0" w:color="auto"/>
              <w:bottom w:val="single" w:sz="4" w:space="0" w:color="auto"/>
              <w:right w:val="single" w:sz="4" w:space="0" w:color="auto"/>
            </w:tcBorders>
            <w:vAlign w:val="bottom"/>
          </w:tcPr>
          <w:p w:rsidR="006F350A" w:rsidRPr="00F57DD2" w:rsidRDefault="006F350A" w:rsidP="006F350A">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0,406</w:t>
            </w:r>
          </w:p>
        </w:tc>
        <w:tc>
          <w:tcPr>
            <w:tcW w:w="708" w:type="dxa"/>
            <w:tcBorders>
              <w:top w:val="nil"/>
              <w:left w:val="single" w:sz="4" w:space="0" w:color="auto"/>
              <w:bottom w:val="single" w:sz="4" w:space="0" w:color="auto"/>
              <w:right w:val="single" w:sz="4" w:space="0" w:color="auto"/>
            </w:tcBorders>
            <w:shd w:val="clear" w:color="auto" w:fill="auto"/>
            <w:noWrap/>
            <w:vAlign w:val="bottom"/>
            <w:hideMark/>
          </w:tcPr>
          <w:p w:rsidR="006F350A" w:rsidRPr="00F57DD2" w:rsidRDefault="006F350A" w:rsidP="006F350A">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-0,191</w:t>
            </w:r>
          </w:p>
        </w:tc>
        <w:tc>
          <w:tcPr>
            <w:tcW w:w="851" w:type="dxa"/>
            <w:tcBorders>
              <w:top w:val="nil"/>
              <w:left w:val="nil"/>
              <w:bottom w:val="single" w:sz="4" w:space="0" w:color="auto"/>
              <w:right w:val="single" w:sz="4" w:space="0" w:color="auto"/>
            </w:tcBorders>
            <w:shd w:val="clear" w:color="auto" w:fill="auto"/>
            <w:noWrap/>
            <w:vAlign w:val="bottom"/>
            <w:hideMark/>
          </w:tcPr>
          <w:p w:rsidR="006F350A" w:rsidRPr="00F57DD2" w:rsidRDefault="006F350A" w:rsidP="006F350A">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0,181</w:t>
            </w:r>
          </w:p>
        </w:tc>
        <w:tc>
          <w:tcPr>
            <w:tcW w:w="992" w:type="dxa"/>
            <w:tcBorders>
              <w:top w:val="nil"/>
              <w:left w:val="nil"/>
              <w:bottom w:val="single" w:sz="4" w:space="0" w:color="auto"/>
              <w:right w:val="single" w:sz="4" w:space="0" w:color="auto"/>
            </w:tcBorders>
            <w:shd w:val="clear" w:color="auto" w:fill="auto"/>
            <w:noWrap/>
            <w:vAlign w:val="bottom"/>
            <w:hideMark/>
          </w:tcPr>
          <w:p w:rsidR="006F350A" w:rsidRPr="00F57DD2" w:rsidRDefault="006F350A" w:rsidP="006F350A">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0,826</w:t>
            </w:r>
          </w:p>
        </w:tc>
        <w:tc>
          <w:tcPr>
            <w:tcW w:w="851" w:type="dxa"/>
            <w:tcBorders>
              <w:top w:val="nil"/>
              <w:left w:val="nil"/>
              <w:bottom w:val="single" w:sz="4" w:space="0" w:color="auto"/>
              <w:right w:val="nil"/>
            </w:tcBorders>
            <w:shd w:val="clear" w:color="auto" w:fill="auto"/>
            <w:noWrap/>
            <w:vAlign w:val="bottom"/>
            <w:hideMark/>
          </w:tcPr>
          <w:p w:rsidR="006F350A" w:rsidRPr="00F57DD2" w:rsidRDefault="006F350A" w:rsidP="006F350A">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0,150</w:t>
            </w:r>
          </w:p>
        </w:tc>
        <w:tc>
          <w:tcPr>
            <w:tcW w:w="708" w:type="dxa"/>
            <w:tcBorders>
              <w:top w:val="nil"/>
              <w:left w:val="single" w:sz="8" w:space="0" w:color="auto"/>
              <w:bottom w:val="single" w:sz="4" w:space="0" w:color="auto"/>
              <w:right w:val="single" w:sz="8" w:space="0" w:color="auto"/>
            </w:tcBorders>
            <w:shd w:val="clear" w:color="auto" w:fill="auto"/>
            <w:noWrap/>
            <w:vAlign w:val="bottom"/>
          </w:tcPr>
          <w:p w:rsidR="006F350A" w:rsidRPr="00F57DD2" w:rsidRDefault="00543078" w:rsidP="006F350A">
            <w:pPr>
              <w:spacing w:after="0" w:line="240" w:lineRule="auto"/>
              <w:jc w:val="center"/>
              <w:rPr>
                <w:rFonts w:ascii="Calibri" w:eastAsia="Times New Roman" w:hAnsi="Calibri" w:cs="Times New Roman"/>
                <w:color w:val="000000"/>
                <w:sz w:val="18"/>
                <w:szCs w:val="18"/>
                <w:lang w:val="es-BO" w:eastAsia="es-BO"/>
              </w:rPr>
            </w:pPr>
            <w:r w:rsidRPr="00543078">
              <w:rPr>
                <w:rFonts w:ascii="Calibri" w:eastAsia="Times New Roman" w:hAnsi="Calibri" w:cs="Times New Roman"/>
                <w:color w:val="000000"/>
                <w:sz w:val="18"/>
                <w:szCs w:val="18"/>
                <w:lang w:val="es-BO" w:eastAsia="es-BO"/>
              </w:rPr>
              <w:t>0.293</w:t>
            </w:r>
          </w:p>
        </w:tc>
      </w:tr>
      <w:tr w:rsidR="006F350A" w:rsidRPr="00F57DD2" w:rsidTr="000E2889">
        <w:trPr>
          <w:trHeight w:val="139"/>
        </w:trPr>
        <w:tc>
          <w:tcPr>
            <w:tcW w:w="2651" w:type="dxa"/>
            <w:tcBorders>
              <w:top w:val="nil"/>
              <w:left w:val="single" w:sz="8" w:space="0" w:color="auto"/>
              <w:bottom w:val="single" w:sz="4" w:space="0" w:color="auto"/>
              <w:right w:val="single" w:sz="8" w:space="0" w:color="auto"/>
            </w:tcBorders>
            <w:shd w:val="clear" w:color="auto" w:fill="auto"/>
            <w:noWrap/>
            <w:vAlign w:val="bottom"/>
            <w:hideMark/>
          </w:tcPr>
          <w:p w:rsidR="006F350A" w:rsidRPr="00F57DD2" w:rsidRDefault="006F350A" w:rsidP="006F350A">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Cierto</w:t>
            </w:r>
          </w:p>
        </w:tc>
        <w:tc>
          <w:tcPr>
            <w:tcW w:w="709" w:type="dxa"/>
            <w:tcBorders>
              <w:top w:val="nil"/>
              <w:left w:val="nil"/>
              <w:bottom w:val="single" w:sz="4" w:space="0" w:color="auto"/>
              <w:right w:val="single" w:sz="4" w:space="0" w:color="auto"/>
            </w:tcBorders>
            <w:shd w:val="clear" w:color="auto" w:fill="auto"/>
            <w:noWrap/>
            <w:vAlign w:val="bottom"/>
            <w:hideMark/>
          </w:tcPr>
          <w:p w:rsidR="006F350A" w:rsidRPr="00F57DD2" w:rsidRDefault="006F350A" w:rsidP="006F350A">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0,156</w:t>
            </w:r>
          </w:p>
        </w:tc>
        <w:tc>
          <w:tcPr>
            <w:tcW w:w="850" w:type="dxa"/>
            <w:tcBorders>
              <w:top w:val="nil"/>
              <w:left w:val="nil"/>
              <w:bottom w:val="single" w:sz="4" w:space="0" w:color="auto"/>
              <w:right w:val="single" w:sz="4" w:space="0" w:color="auto"/>
            </w:tcBorders>
            <w:shd w:val="clear" w:color="auto" w:fill="auto"/>
            <w:noWrap/>
            <w:vAlign w:val="bottom"/>
            <w:hideMark/>
          </w:tcPr>
          <w:p w:rsidR="006F350A" w:rsidRPr="00F57DD2" w:rsidRDefault="006F350A" w:rsidP="006F350A">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0,184</w:t>
            </w:r>
          </w:p>
        </w:tc>
        <w:tc>
          <w:tcPr>
            <w:tcW w:w="993" w:type="dxa"/>
            <w:tcBorders>
              <w:top w:val="nil"/>
              <w:left w:val="nil"/>
              <w:bottom w:val="single" w:sz="4" w:space="0" w:color="auto"/>
              <w:right w:val="single" w:sz="4" w:space="0" w:color="auto"/>
            </w:tcBorders>
            <w:shd w:val="clear" w:color="auto" w:fill="auto"/>
            <w:noWrap/>
            <w:vAlign w:val="bottom"/>
            <w:hideMark/>
          </w:tcPr>
          <w:p w:rsidR="006F350A" w:rsidRPr="00F57DD2" w:rsidRDefault="006F350A" w:rsidP="006F350A">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1,168</w:t>
            </w:r>
          </w:p>
        </w:tc>
        <w:tc>
          <w:tcPr>
            <w:tcW w:w="850" w:type="dxa"/>
            <w:tcBorders>
              <w:top w:val="nil"/>
              <w:left w:val="nil"/>
              <w:bottom w:val="single" w:sz="4" w:space="0" w:color="auto"/>
              <w:right w:val="single" w:sz="4" w:space="0" w:color="auto"/>
            </w:tcBorders>
            <w:shd w:val="clear" w:color="auto" w:fill="auto"/>
            <w:noWrap/>
            <w:vAlign w:val="bottom"/>
            <w:hideMark/>
          </w:tcPr>
          <w:p w:rsidR="006F350A" w:rsidRPr="00F57DD2" w:rsidRDefault="006F350A" w:rsidP="006F350A">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0,215</w:t>
            </w:r>
          </w:p>
        </w:tc>
        <w:tc>
          <w:tcPr>
            <w:tcW w:w="851" w:type="dxa"/>
            <w:tcBorders>
              <w:top w:val="single" w:sz="4" w:space="0" w:color="auto"/>
              <w:left w:val="single" w:sz="4" w:space="0" w:color="auto"/>
              <w:bottom w:val="single" w:sz="4" w:space="0" w:color="auto"/>
              <w:right w:val="single" w:sz="4" w:space="0" w:color="auto"/>
            </w:tcBorders>
            <w:vAlign w:val="bottom"/>
          </w:tcPr>
          <w:p w:rsidR="006F350A" w:rsidRPr="00F57DD2" w:rsidRDefault="006F350A" w:rsidP="006F350A">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0,398</w:t>
            </w:r>
          </w:p>
        </w:tc>
        <w:tc>
          <w:tcPr>
            <w:tcW w:w="708" w:type="dxa"/>
            <w:tcBorders>
              <w:top w:val="nil"/>
              <w:left w:val="single" w:sz="4" w:space="0" w:color="auto"/>
              <w:bottom w:val="single" w:sz="4" w:space="0" w:color="auto"/>
              <w:right w:val="single" w:sz="4" w:space="0" w:color="auto"/>
            </w:tcBorders>
            <w:shd w:val="clear" w:color="auto" w:fill="auto"/>
            <w:noWrap/>
            <w:vAlign w:val="bottom"/>
            <w:hideMark/>
          </w:tcPr>
          <w:p w:rsidR="006F350A" w:rsidRPr="00F57DD2" w:rsidRDefault="006F350A" w:rsidP="006F350A">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-0,038</w:t>
            </w:r>
          </w:p>
        </w:tc>
        <w:tc>
          <w:tcPr>
            <w:tcW w:w="851" w:type="dxa"/>
            <w:tcBorders>
              <w:top w:val="nil"/>
              <w:left w:val="nil"/>
              <w:bottom w:val="single" w:sz="4" w:space="0" w:color="auto"/>
              <w:right w:val="single" w:sz="4" w:space="0" w:color="auto"/>
            </w:tcBorders>
            <w:shd w:val="clear" w:color="auto" w:fill="auto"/>
            <w:noWrap/>
            <w:vAlign w:val="bottom"/>
            <w:hideMark/>
          </w:tcPr>
          <w:p w:rsidR="006F350A" w:rsidRPr="00F57DD2" w:rsidRDefault="006F350A" w:rsidP="006F350A">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0,176</w:t>
            </w:r>
          </w:p>
        </w:tc>
        <w:tc>
          <w:tcPr>
            <w:tcW w:w="992" w:type="dxa"/>
            <w:tcBorders>
              <w:top w:val="nil"/>
              <w:left w:val="nil"/>
              <w:bottom w:val="single" w:sz="4" w:space="0" w:color="auto"/>
              <w:right w:val="single" w:sz="4" w:space="0" w:color="auto"/>
            </w:tcBorders>
            <w:shd w:val="clear" w:color="auto" w:fill="auto"/>
            <w:noWrap/>
            <w:vAlign w:val="bottom"/>
            <w:hideMark/>
          </w:tcPr>
          <w:p w:rsidR="006F350A" w:rsidRPr="00F57DD2" w:rsidRDefault="006F350A" w:rsidP="006F350A">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0,962</w:t>
            </w:r>
          </w:p>
        </w:tc>
        <w:tc>
          <w:tcPr>
            <w:tcW w:w="851" w:type="dxa"/>
            <w:tcBorders>
              <w:top w:val="nil"/>
              <w:left w:val="nil"/>
              <w:bottom w:val="single" w:sz="4" w:space="0" w:color="auto"/>
              <w:right w:val="nil"/>
            </w:tcBorders>
            <w:shd w:val="clear" w:color="auto" w:fill="auto"/>
            <w:noWrap/>
            <w:vAlign w:val="bottom"/>
            <w:hideMark/>
          </w:tcPr>
          <w:p w:rsidR="006F350A" w:rsidRPr="00F57DD2" w:rsidRDefault="006F350A" w:rsidP="006F350A">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0,169</w:t>
            </w:r>
          </w:p>
        </w:tc>
        <w:tc>
          <w:tcPr>
            <w:tcW w:w="708" w:type="dxa"/>
            <w:tcBorders>
              <w:top w:val="nil"/>
              <w:left w:val="single" w:sz="8" w:space="0" w:color="auto"/>
              <w:bottom w:val="single" w:sz="4" w:space="0" w:color="auto"/>
              <w:right w:val="single" w:sz="8" w:space="0" w:color="auto"/>
            </w:tcBorders>
            <w:shd w:val="clear" w:color="auto" w:fill="auto"/>
            <w:noWrap/>
            <w:vAlign w:val="bottom"/>
          </w:tcPr>
          <w:p w:rsidR="006F350A" w:rsidRPr="00F57DD2" w:rsidRDefault="00970328" w:rsidP="006F350A">
            <w:pPr>
              <w:spacing w:after="0" w:line="240" w:lineRule="auto"/>
              <w:jc w:val="center"/>
              <w:rPr>
                <w:rFonts w:ascii="Calibri" w:eastAsia="Times New Roman" w:hAnsi="Calibri" w:cs="Times New Roman"/>
                <w:color w:val="000000"/>
                <w:sz w:val="18"/>
                <w:szCs w:val="18"/>
                <w:lang w:val="es-BO" w:eastAsia="es-BO"/>
              </w:rPr>
            </w:pPr>
            <w:r w:rsidRPr="00970328">
              <w:rPr>
                <w:rFonts w:ascii="Calibri" w:eastAsia="Times New Roman" w:hAnsi="Calibri" w:cs="Times New Roman"/>
                <w:color w:val="000000"/>
                <w:sz w:val="18"/>
                <w:szCs w:val="18"/>
                <w:lang w:val="es-BO" w:eastAsia="es-BO"/>
              </w:rPr>
              <w:t>0.827</w:t>
            </w:r>
          </w:p>
        </w:tc>
      </w:tr>
      <w:tr w:rsidR="006F350A" w:rsidRPr="00F57DD2" w:rsidTr="000E2889">
        <w:trPr>
          <w:trHeight w:val="199"/>
        </w:trPr>
        <w:tc>
          <w:tcPr>
            <w:tcW w:w="2651" w:type="dxa"/>
            <w:tcBorders>
              <w:top w:val="nil"/>
              <w:left w:val="single" w:sz="8" w:space="0" w:color="auto"/>
              <w:bottom w:val="single" w:sz="4" w:space="0" w:color="auto"/>
              <w:right w:val="single" w:sz="8" w:space="0" w:color="auto"/>
            </w:tcBorders>
            <w:shd w:val="clear" w:color="auto" w:fill="auto"/>
            <w:noWrap/>
            <w:vAlign w:val="bottom"/>
            <w:hideMark/>
          </w:tcPr>
          <w:p w:rsidR="006F350A" w:rsidRPr="00F57DD2" w:rsidRDefault="006F350A" w:rsidP="006F350A">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Totalmente cierto</w:t>
            </w:r>
          </w:p>
        </w:tc>
        <w:tc>
          <w:tcPr>
            <w:tcW w:w="709" w:type="dxa"/>
            <w:tcBorders>
              <w:top w:val="nil"/>
              <w:left w:val="nil"/>
              <w:bottom w:val="single" w:sz="4" w:space="0" w:color="auto"/>
              <w:right w:val="single" w:sz="4" w:space="0" w:color="auto"/>
            </w:tcBorders>
            <w:shd w:val="clear" w:color="auto" w:fill="auto"/>
            <w:noWrap/>
            <w:vAlign w:val="bottom"/>
            <w:hideMark/>
          </w:tcPr>
          <w:p w:rsidR="006F350A" w:rsidRPr="00F57DD2" w:rsidRDefault="006F350A" w:rsidP="006F350A">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0,475</w:t>
            </w:r>
          </w:p>
        </w:tc>
        <w:tc>
          <w:tcPr>
            <w:tcW w:w="850" w:type="dxa"/>
            <w:tcBorders>
              <w:top w:val="nil"/>
              <w:left w:val="nil"/>
              <w:bottom w:val="single" w:sz="4" w:space="0" w:color="auto"/>
              <w:right w:val="single" w:sz="4" w:space="0" w:color="auto"/>
            </w:tcBorders>
            <w:shd w:val="clear" w:color="auto" w:fill="auto"/>
            <w:noWrap/>
            <w:vAlign w:val="bottom"/>
            <w:hideMark/>
          </w:tcPr>
          <w:p w:rsidR="006F350A" w:rsidRPr="00F57DD2" w:rsidRDefault="006F350A" w:rsidP="006F350A">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0,242</w:t>
            </w:r>
          </w:p>
        </w:tc>
        <w:tc>
          <w:tcPr>
            <w:tcW w:w="993" w:type="dxa"/>
            <w:tcBorders>
              <w:top w:val="nil"/>
              <w:left w:val="nil"/>
              <w:bottom w:val="single" w:sz="4" w:space="0" w:color="auto"/>
              <w:right w:val="single" w:sz="4" w:space="0" w:color="auto"/>
            </w:tcBorders>
            <w:shd w:val="clear" w:color="auto" w:fill="auto"/>
            <w:noWrap/>
            <w:vAlign w:val="bottom"/>
            <w:hideMark/>
          </w:tcPr>
          <w:p w:rsidR="006F350A" w:rsidRPr="00F57DD2" w:rsidRDefault="006F350A" w:rsidP="006F350A">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1,608</w:t>
            </w:r>
          </w:p>
        </w:tc>
        <w:tc>
          <w:tcPr>
            <w:tcW w:w="850" w:type="dxa"/>
            <w:tcBorders>
              <w:top w:val="nil"/>
              <w:left w:val="nil"/>
              <w:bottom w:val="single" w:sz="4" w:space="0" w:color="auto"/>
              <w:right w:val="single" w:sz="4" w:space="0" w:color="auto"/>
            </w:tcBorders>
            <w:shd w:val="clear" w:color="auto" w:fill="auto"/>
            <w:noWrap/>
            <w:vAlign w:val="bottom"/>
            <w:hideMark/>
          </w:tcPr>
          <w:p w:rsidR="006F350A" w:rsidRPr="00F57DD2" w:rsidRDefault="006F350A" w:rsidP="006F350A">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0,390</w:t>
            </w:r>
          </w:p>
        </w:tc>
        <w:tc>
          <w:tcPr>
            <w:tcW w:w="851" w:type="dxa"/>
            <w:tcBorders>
              <w:top w:val="single" w:sz="4" w:space="0" w:color="auto"/>
              <w:left w:val="single" w:sz="4" w:space="0" w:color="auto"/>
              <w:bottom w:val="single" w:sz="4" w:space="0" w:color="auto"/>
              <w:right w:val="single" w:sz="4" w:space="0" w:color="auto"/>
            </w:tcBorders>
            <w:vAlign w:val="bottom"/>
          </w:tcPr>
          <w:p w:rsidR="006F350A" w:rsidRPr="00F57DD2" w:rsidRDefault="006F350A" w:rsidP="006F350A">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0,050</w:t>
            </w:r>
          </w:p>
        </w:tc>
        <w:tc>
          <w:tcPr>
            <w:tcW w:w="708" w:type="dxa"/>
            <w:tcBorders>
              <w:top w:val="nil"/>
              <w:left w:val="single" w:sz="4" w:space="0" w:color="auto"/>
              <w:bottom w:val="single" w:sz="4" w:space="0" w:color="auto"/>
              <w:right w:val="single" w:sz="4" w:space="0" w:color="auto"/>
            </w:tcBorders>
            <w:shd w:val="clear" w:color="auto" w:fill="auto"/>
            <w:noWrap/>
            <w:vAlign w:val="bottom"/>
            <w:hideMark/>
          </w:tcPr>
          <w:p w:rsidR="006F350A" w:rsidRPr="00F57DD2" w:rsidRDefault="006F350A" w:rsidP="006F350A">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0,300</w:t>
            </w:r>
          </w:p>
        </w:tc>
        <w:tc>
          <w:tcPr>
            <w:tcW w:w="851" w:type="dxa"/>
            <w:tcBorders>
              <w:top w:val="nil"/>
              <w:left w:val="nil"/>
              <w:bottom w:val="single" w:sz="4" w:space="0" w:color="auto"/>
              <w:right w:val="single" w:sz="4" w:space="0" w:color="auto"/>
            </w:tcBorders>
            <w:shd w:val="clear" w:color="auto" w:fill="auto"/>
            <w:noWrap/>
            <w:vAlign w:val="bottom"/>
            <w:hideMark/>
          </w:tcPr>
          <w:p w:rsidR="006F350A" w:rsidRPr="00F57DD2" w:rsidRDefault="006F350A" w:rsidP="006F350A">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0,223</w:t>
            </w:r>
          </w:p>
        </w:tc>
        <w:tc>
          <w:tcPr>
            <w:tcW w:w="992" w:type="dxa"/>
            <w:tcBorders>
              <w:top w:val="nil"/>
              <w:left w:val="nil"/>
              <w:bottom w:val="single" w:sz="4" w:space="0" w:color="auto"/>
              <w:right w:val="single" w:sz="4" w:space="0" w:color="auto"/>
            </w:tcBorders>
            <w:shd w:val="clear" w:color="auto" w:fill="auto"/>
            <w:noWrap/>
            <w:vAlign w:val="bottom"/>
            <w:hideMark/>
          </w:tcPr>
          <w:p w:rsidR="006F350A" w:rsidRPr="00F57DD2" w:rsidRDefault="006F350A" w:rsidP="006F350A">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1,350</w:t>
            </w:r>
          </w:p>
        </w:tc>
        <w:tc>
          <w:tcPr>
            <w:tcW w:w="851" w:type="dxa"/>
            <w:tcBorders>
              <w:top w:val="nil"/>
              <w:left w:val="nil"/>
              <w:bottom w:val="single" w:sz="4" w:space="0" w:color="auto"/>
              <w:right w:val="nil"/>
            </w:tcBorders>
            <w:shd w:val="clear" w:color="auto" w:fill="auto"/>
            <w:noWrap/>
            <w:vAlign w:val="bottom"/>
            <w:hideMark/>
          </w:tcPr>
          <w:p w:rsidR="006F350A" w:rsidRPr="00F57DD2" w:rsidRDefault="006F350A" w:rsidP="006F350A">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0,300</w:t>
            </w:r>
          </w:p>
        </w:tc>
        <w:tc>
          <w:tcPr>
            <w:tcW w:w="708" w:type="dxa"/>
            <w:tcBorders>
              <w:top w:val="nil"/>
              <w:left w:val="single" w:sz="8" w:space="0" w:color="auto"/>
              <w:bottom w:val="single" w:sz="4" w:space="0" w:color="auto"/>
              <w:right w:val="single" w:sz="8" w:space="0" w:color="auto"/>
            </w:tcBorders>
            <w:shd w:val="clear" w:color="auto" w:fill="auto"/>
            <w:noWrap/>
            <w:vAlign w:val="bottom"/>
          </w:tcPr>
          <w:p w:rsidR="006F350A" w:rsidRPr="00F57DD2" w:rsidRDefault="00970328" w:rsidP="006F350A">
            <w:pPr>
              <w:spacing w:after="0" w:line="240" w:lineRule="auto"/>
              <w:jc w:val="center"/>
              <w:rPr>
                <w:rFonts w:ascii="Calibri" w:eastAsia="Times New Roman" w:hAnsi="Calibri" w:cs="Times New Roman"/>
                <w:color w:val="000000"/>
                <w:sz w:val="18"/>
                <w:szCs w:val="18"/>
                <w:lang w:val="es-BO" w:eastAsia="es-BO"/>
              </w:rPr>
            </w:pPr>
            <w:r w:rsidRPr="00970328">
              <w:rPr>
                <w:rFonts w:ascii="Calibri" w:eastAsia="Times New Roman" w:hAnsi="Calibri" w:cs="Times New Roman"/>
                <w:color w:val="000000"/>
                <w:sz w:val="18"/>
                <w:szCs w:val="18"/>
                <w:lang w:val="es-BO" w:eastAsia="es-BO"/>
              </w:rPr>
              <w:t>0.178</w:t>
            </w:r>
          </w:p>
        </w:tc>
      </w:tr>
      <w:tr w:rsidR="006F350A" w:rsidRPr="00F57DD2" w:rsidTr="000E2889">
        <w:trPr>
          <w:trHeight w:val="118"/>
        </w:trPr>
        <w:tc>
          <w:tcPr>
            <w:tcW w:w="2651" w:type="dxa"/>
            <w:tcBorders>
              <w:top w:val="nil"/>
              <w:left w:val="single" w:sz="8" w:space="0" w:color="auto"/>
              <w:bottom w:val="single" w:sz="8" w:space="0" w:color="auto"/>
              <w:right w:val="single" w:sz="8" w:space="0" w:color="auto"/>
            </w:tcBorders>
            <w:shd w:val="clear" w:color="auto" w:fill="auto"/>
            <w:noWrap/>
            <w:vAlign w:val="bottom"/>
            <w:hideMark/>
          </w:tcPr>
          <w:p w:rsidR="006F350A" w:rsidRPr="00F57DD2" w:rsidRDefault="006F350A" w:rsidP="006F350A">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No sabe/No aplica</w:t>
            </w:r>
          </w:p>
        </w:tc>
        <w:tc>
          <w:tcPr>
            <w:tcW w:w="709" w:type="dxa"/>
            <w:tcBorders>
              <w:top w:val="nil"/>
              <w:left w:val="nil"/>
              <w:bottom w:val="single" w:sz="8" w:space="0" w:color="auto"/>
              <w:right w:val="single" w:sz="4" w:space="0" w:color="auto"/>
            </w:tcBorders>
            <w:shd w:val="clear" w:color="auto" w:fill="auto"/>
            <w:noWrap/>
            <w:vAlign w:val="bottom"/>
            <w:hideMark/>
          </w:tcPr>
          <w:p w:rsidR="006F350A" w:rsidRPr="00F57DD2" w:rsidRDefault="006F350A" w:rsidP="006F350A">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-2,331</w:t>
            </w:r>
          </w:p>
        </w:tc>
        <w:tc>
          <w:tcPr>
            <w:tcW w:w="850" w:type="dxa"/>
            <w:tcBorders>
              <w:top w:val="nil"/>
              <w:left w:val="nil"/>
              <w:bottom w:val="single" w:sz="8" w:space="0" w:color="auto"/>
              <w:right w:val="single" w:sz="4" w:space="0" w:color="auto"/>
            </w:tcBorders>
            <w:shd w:val="clear" w:color="auto" w:fill="auto"/>
            <w:noWrap/>
            <w:vAlign w:val="bottom"/>
            <w:hideMark/>
          </w:tcPr>
          <w:p w:rsidR="006F350A" w:rsidRPr="00F57DD2" w:rsidRDefault="006F350A" w:rsidP="006F350A">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0,789</w:t>
            </w:r>
          </w:p>
        </w:tc>
        <w:tc>
          <w:tcPr>
            <w:tcW w:w="993" w:type="dxa"/>
            <w:tcBorders>
              <w:top w:val="nil"/>
              <w:left w:val="nil"/>
              <w:bottom w:val="single" w:sz="8" w:space="0" w:color="auto"/>
              <w:right w:val="single" w:sz="4" w:space="0" w:color="auto"/>
            </w:tcBorders>
            <w:shd w:val="clear" w:color="auto" w:fill="auto"/>
            <w:noWrap/>
            <w:vAlign w:val="bottom"/>
            <w:hideMark/>
          </w:tcPr>
          <w:p w:rsidR="006F350A" w:rsidRPr="00F57DD2" w:rsidRDefault="006F350A" w:rsidP="006F350A">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0,097</w:t>
            </w:r>
          </w:p>
        </w:tc>
        <w:tc>
          <w:tcPr>
            <w:tcW w:w="850" w:type="dxa"/>
            <w:tcBorders>
              <w:top w:val="nil"/>
              <w:left w:val="nil"/>
              <w:bottom w:val="single" w:sz="8" w:space="0" w:color="auto"/>
              <w:right w:val="single" w:sz="4" w:space="0" w:color="auto"/>
            </w:tcBorders>
            <w:shd w:val="clear" w:color="auto" w:fill="auto"/>
            <w:noWrap/>
            <w:vAlign w:val="bottom"/>
            <w:hideMark/>
          </w:tcPr>
          <w:p w:rsidR="006F350A" w:rsidRPr="00F57DD2" w:rsidRDefault="006F350A" w:rsidP="006F350A">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0,077</w:t>
            </w:r>
          </w:p>
        </w:tc>
        <w:tc>
          <w:tcPr>
            <w:tcW w:w="851" w:type="dxa"/>
            <w:tcBorders>
              <w:top w:val="single" w:sz="4" w:space="0" w:color="auto"/>
              <w:left w:val="single" w:sz="4" w:space="0" w:color="auto"/>
              <w:bottom w:val="single" w:sz="4" w:space="0" w:color="auto"/>
              <w:right w:val="single" w:sz="4" w:space="0" w:color="auto"/>
            </w:tcBorders>
            <w:vAlign w:val="bottom"/>
          </w:tcPr>
          <w:p w:rsidR="006F350A" w:rsidRPr="00F57DD2" w:rsidRDefault="006F350A" w:rsidP="006F350A">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0,003</w:t>
            </w:r>
          </w:p>
        </w:tc>
        <w:tc>
          <w:tcPr>
            <w:tcW w:w="708" w:type="dxa"/>
            <w:tcBorders>
              <w:top w:val="nil"/>
              <w:left w:val="single" w:sz="4" w:space="0" w:color="auto"/>
              <w:bottom w:val="single" w:sz="8" w:space="0" w:color="auto"/>
              <w:right w:val="single" w:sz="4" w:space="0" w:color="auto"/>
            </w:tcBorders>
            <w:shd w:val="clear" w:color="auto" w:fill="auto"/>
            <w:noWrap/>
            <w:vAlign w:val="bottom"/>
            <w:hideMark/>
          </w:tcPr>
          <w:p w:rsidR="006F350A" w:rsidRPr="00F57DD2" w:rsidRDefault="006F350A" w:rsidP="006F350A">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-1,133</w:t>
            </w:r>
          </w:p>
        </w:tc>
        <w:tc>
          <w:tcPr>
            <w:tcW w:w="851" w:type="dxa"/>
            <w:tcBorders>
              <w:top w:val="nil"/>
              <w:left w:val="nil"/>
              <w:bottom w:val="single" w:sz="8" w:space="0" w:color="auto"/>
              <w:right w:val="single" w:sz="4" w:space="0" w:color="auto"/>
            </w:tcBorders>
            <w:shd w:val="clear" w:color="auto" w:fill="auto"/>
            <w:noWrap/>
            <w:vAlign w:val="bottom"/>
            <w:hideMark/>
          </w:tcPr>
          <w:p w:rsidR="006F350A" w:rsidRPr="00F57DD2" w:rsidRDefault="006F350A" w:rsidP="006F350A">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0,663</w:t>
            </w:r>
          </w:p>
        </w:tc>
        <w:tc>
          <w:tcPr>
            <w:tcW w:w="992" w:type="dxa"/>
            <w:tcBorders>
              <w:top w:val="nil"/>
              <w:left w:val="nil"/>
              <w:bottom w:val="single" w:sz="8" w:space="0" w:color="auto"/>
              <w:right w:val="single" w:sz="4" w:space="0" w:color="auto"/>
            </w:tcBorders>
            <w:shd w:val="clear" w:color="auto" w:fill="auto"/>
            <w:noWrap/>
            <w:vAlign w:val="bottom"/>
            <w:hideMark/>
          </w:tcPr>
          <w:p w:rsidR="006F350A" w:rsidRPr="00F57DD2" w:rsidRDefault="006F350A" w:rsidP="006F350A">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0,322</w:t>
            </w:r>
          </w:p>
        </w:tc>
        <w:tc>
          <w:tcPr>
            <w:tcW w:w="851" w:type="dxa"/>
            <w:tcBorders>
              <w:top w:val="nil"/>
              <w:left w:val="nil"/>
              <w:bottom w:val="single" w:sz="8" w:space="0" w:color="auto"/>
              <w:right w:val="nil"/>
            </w:tcBorders>
            <w:shd w:val="clear" w:color="auto" w:fill="auto"/>
            <w:noWrap/>
            <w:vAlign w:val="bottom"/>
            <w:hideMark/>
          </w:tcPr>
          <w:p w:rsidR="006F350A" w:rsidRPr="00F57DD2" w:rsidRDefault="006F350A" w:rsidP="006F350A">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0,214</w:t>
            </w:r>
          </w:p>
        </w:tc>
        <w:tc>
          <w:tcPr>
            <w:tcW w:w="708" w:type="dxa"/>
            <w:tcBorders>
              <w:top w:val="nil"/>
              <w:left w:val="single" w:sz="8" w:space="0" w:color="auto"/>
              <w:bottom w:val="single" w:sz="8" w:space="0" w:color="auto"/>
              <w:right w:val="single" w:sz="8" w:space="0" w:color="auto"/>
            </w:tcBorders>
            <w:shd w:val="clear" w:color="auto" w:fill="auto"/>
            <w:noWrap/>
            <w:vAlign w:val="bottom"/>
          </w:tcPr>
          <w:p w:rsidR="006F350A" w:rsidRPr="00F57DD2" w:rsidRDefault="00970328" w:rsidP="006F350A">
            <w:pPr>
              <w:spacing w:after="0" w:line="240" w:lineRule="auto"/>
              <w:jc w:val="center"/>
              <w:rPr>
                <w:rFonts w:ascii="Calibri" w:eastAsia="Times New Roman" w:hAnsi="Calibri" w:cs="Times New Roman"/>
                <w:color w:val="000000"/>
                <w:sz w:val="18"/>
                <w:szCs w:val="18"/>
                <w:lang w:val="es-BO" w:eastAsia="es-BO"/>
              </w:rPr>
            </w:pPr>
            <w:r w:rsidRPr="00970328">
              <w:rPr>
                <w:rFonts w:ascii="Calibri" w:eastAsia="Times New Roman" w:hAnsi="Calibri" w:cs="Times New Roman"/>
                <w:color w:val="000000"/>
                <w:sz w:val="18"/>
                <w:szCs w:val="18"/>
                <w:lang w:val="es-BO" w:eastAsia="es-BO"/>
              </w:rPr>
              <w:t>0.088</w:t>
            </w:r>
          </w:p>
        </w:tc>
      </w:tr>
      <w:tr w:rsidR="006F350A" w:rsidRPr="00F57DD2" w:rsidTr="000E2889">
        <w:trPr>
          <w:trHeight w:val="153"/>
        </w:trPr>
        <w:tc>
          <w:tcPr>
            <w:tcW w:w="2651" w:type="dxa"/>
            <w:tcBorders>
              <w:top w:val="nil"/>
              <w:left w:val="single" w:sz="8" w:space="0" w:color="auto"/>
              <w:bottom w:val="single" w:sz="8" w:space="0" w:color="auto"/>
              <w:right w:val="nil"/>
            </w:tcBorders>
            <w:shd w:val="clear" w:color="auto" w:fill="auto"/>
            <w:noWrap/>
            <w:vAlign w:val="bottom"/>
            <w:hideMark/>
          </w:tcPr>
          <w:p w:rsidR="006F350A" w:rsidRPr="00F57DD2" w:rsidRDefault="006F350A" w:rsidP="006F350A">
            <w:pPr>
              <w:spacing w:after="0" w:line="240" w:lineRule="auto"/>
              <w:rPr>
                <w:rFonts w:ascii="Calibri" w:eastAsia="Times New Roman" w:hAnsi="Calibri" w:cs="Times New Roman"/>
                <w:b/>
                <w:bCs/>
                <w:color w:val="000000"/>
                <w:sz w:val="18"/>
                <w:szCs w:val="18"/>
                <w:lang w:val="es-BO" w:eastAsia="es-BO"/>
              </w:rPr>
            </w:pPr>
            <w:r w:rsidRPr="00F57DD2">
              <w:rPr>
                <w:rFonts w:ascii="Calibri" w:eastAsia="Times New Roman" w:hAnsi="Calibri" w:cs="Times New Roman"/>
                <w:b/>
                <w:bCs/>
                <w:color w:val="000000"/>
                <w:sz w:val="18"/>
                <w:szCs w:val="18"/>
                <w:lang w:val="es-BO" w:eastAsia="es-BO"/>
              </w:rPr>
              <w:t>_cons</w:t>
            </w:r>
          </w:p>
        </w:tc>
        <w:tc>
          <w:tcPr>
            <w:tcW w:w="709" w:type="dxa"/>
            <w:tcBorders>
              <w:top w:val="nil"/>
              <w:left w:val="single" w:sz="8" w:space="0" w:color="auto"/>
              <w:bottom w:val="single" w:sz="8" w:space="0" w:color="auto"/>
              <w:right w:val="single" w:sz="4" w:space="0" w:color="auto"/>
            </w:tcBorders>
            <w:shd w:val="clear" w:color="auto" w:fill="auto"/>
            <w:noWrap/>
            <w:vAlign w:val="bottom"/>
            <w:hideMark/>
          </w:tcPr>
          <w:p w:rsidR="006F350A" w:rsidRPr="00F57DD2" w:rsidRDefault="006F350A" w:rsidP="006F350A">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-1,042</w:t>
            </w:r>
          </w:p>
        </w:tc>
        <w:tc>
          <w:tcPr>
            <w:tcW w:w="850" w:type="dxa"/>
            <w:tcBorders>
              <w:top w:val="nil"/>
              <w:left w:val="nil"/>
              <w:bottom w:val="single" w:sz="8" w:space="0" w:color="auto"/>
              <w:right w:val="single" w:sz="4" w:space="0" w:color="auto"/>
            </w:tcBorders>
            <w:shd w:val="clear" w:color="auto" w:fill="auto"/>
            <w:noWrap/>
            <w:vAlign w:val="bottom"/>
            <w:hideMark/>
          </w:tcPr>
          <w:p w:rsidR="006F350A" w:rsidRPr="00F57DD2" w:rsidRDefault="006F350A" w:rsidP="006F350A">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0,772</w:t>
            </w:r>
          </w:p>
        </w:tc>
        <w:tc>
          <w:tcPr>
            <w:tcW w:w="993" w:type="dxa"/>
            <w:tcBorders>
              <w:top w:val="nil"/>
              <w:left w:val="nil"/>
              <w:bottom w:val="single" w:sz="8" w:space="0" w:color="auto"/>
              <w:right w:val="single" w:sz="4" w:space="0" w:color="auto"/>
            </w:tcBorders>
            <w:shd w:val="clear" w:color="auto" w:fill="auto"/>
            <w:noWrap/>
            <w:vAlign w:val="bottom"/>
            <w:hideMark/>
          </w:tcPr>
          <w:p w:rsidR="006F350A" w:rsidRPr="00F57DD2" w:rsidRDefault="006F350A" w:rsidP="006F350A">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0,353</w:t>
            </w:r>
          </w:p>
        </w:tc>
        <w:tc>
          <w:tcPr>
            <w:tcW w:w="850" w:type="dxa"/>
            <w:tcBorders>
              <w:top w:val="nil"/>
              <w:left w:val="nil"/>
              <w:bottom w:val="single" w:sz="8" w:space="0" w:color="auto"/>
              <w:right w:val="single" w:sz="4" w:space="0" w:color="auto"/>
            </w:tcBorders>
            <w:shd w:val="clear" w:color="auto" w:fill="auto"/>
            <w:noWrap/>
            <w:vAlign w:val="bottom"/>
            <w:hideMark/>
          </w:tcPr>
          <w:p w:rsidR="006F350A" w:rsidRPr="00F57DD2" w:rsidRDefault="006F350A" w:rsidP="006F350A">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0,272</w:t>
            </w:r>
          </w:p>
        </w:tc>
        <w:tc>
          <w:tcPr>
            <w:tcW w:w="851" w:type="dxa"/>
            <w:tcBorders>
              <w:top w:val="single" w:sz="4" w:space="0" w:color="auto"/>
              <w:left w:val="single" w:sz="4" w:space="0" w:color="auto"/>
              <w:bottom w:val="single" w:sz="4" w:space="0" w:color="auto"/>
              <w:right w:val="single" w:sz="4" w:space="0" w:color="auto"/>
            </w:tcBorders>
            <w:vAlign w:val="bottom"/>
          </w:tcPr>
          <w:p w:rsidR="006F350A" w:rsidRPr="00F57DD2" w:rsidRDefault="006F350A" w:rsidP="006F350A">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0,177</w:t>
            </w:r>
          </w:p>
        </w:tc>
        <w:tc>
          <w:tcPr>
            <w:tcW w:w="708" w:type="dxa"/>
            <w:tcBorders>
              <w:top w:val="nil"/>
              <w:left w:val="single" w:sz="4" w:space="0" w:color="auto"/>
              <w:bottom w:val="single" w:sz="8" w:space="0" w:color="auto"/>
              <w:right w:val="single" w:sz="4" w:space="0" w:color="auto"/>
            </w:tcBorders>
            <w:shd w:val="clear" w:color="auto" w:fill="auto"/>
            <w:noWrap/>
            <w:vAlign w:val="bottom"/>
            <w:hideMark/>
          </w:tcPr>
          <w:p w:rsidR="006F350A" w:rsidRPr="00F57DD2" w:rsidRDefault="006F350A" w:rsidP="006F350A">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-2,426</w:t>
            </w:r>
          </w:p>
        </w:tc>
        <w:tc>
          <w:tcPr>
            <w:tcW w:w="851" w:type="dxa"/>
            <w:tcBorders>
              <w:top w:val="nil"/>
              <w:left w:val="nil"/>
              <w:bottom w:val="single" w:sz="8" w:space="0" w:color="auto"/>
              <w:right w:val="single" w:sz="4" w:space="0" w:color="auto"/>
            </w:tcBorders>
            <w:shd w:val="clear" w:color="auto" w:fill="auto"/>
            <w:noWrap/>
            <w:vAlign w:val="bottom"/>
            <w:hideMark/>
          </w:tcPr>
          <w:p w:rsidR="006F350A" w:rsidRPr="00F57DD2" w:rsidRDefault="006F350A" w:rsidP="006F350A">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0,809</w:t>
            </w:r>
          </w:p>
        </w:tc>
        <w:tc>
          <w:tcPr>
            <w:tcW w:w="992" w:type="dxa"/>
            <w:tcBorders>
              <w:top w:val="nil"/>
              <w:left w:val="nil"/>
              <w:bottom w:val="single" w:sz="8" w:space="0" w:color="auto"/>
              <w:right w:val="single" w:sz="4" w:space="0" w:color="auto"/>
            </w:tcBorders>
            <w:shd w:val="clear" w:color="auto" w:fill="auto"/>
            <w:noWrap/>
            <w:vAlign w:val="bottom"/>
            <w:hideMark/>
          </w:tcPr>
          <w:p w:rsidR="006F350A" w:rsidRPr="00F57DD2" w:rsidRDefault="006F350A" w:rsidP="006F350A">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0,088</w:t>
            </w:r>
          </w:p>
        </w:tc>
        <w:tc>
          <w:tcPr>
            <w:tcW w:w="851" w:type="dxa"/>
            <w:tcBorders>
              <w:top w:val="nil"/>
              <w:left w:val="nil"/>
              <w:bottom w:val="single" w:sz="8" w:space="0" w:color="auto"/>
              <w:right w:val="single" w:sz="4" w:space="0" w:color="auto"/>
            </w:tcBorders>
            <w:shd w:val="clear" w:color="auto" w:fill="auto"/>
            <w:noWrap/>
            <w:vAlign w:val="bottom"/>
            <w:hideMark/>
          </w:tcPr>
          <w:p w:rsidR="006F350A" w:rsidRPr="00F57DD2" w:rsidRDefault="006F350A" w:rsidP="006F350A">
            <w:pPr>
              <w:spacing w:after="0" w:line="240" w:lineRule="auto"/>
              <w:jc w:val="center"/>
              <w:rPr>
                <w:rFonts w:ascii="Calibri" w:eastAsia="Times New Roman" w:hAnsi="Calibri" w:cs="Times New Roman"/>
                <w:color w:val="000000"/>
                <w:sz w:val="18"/>
                <w:szCs w:val="18"/>
                <w:lang w:val="es-BO" w:eastAsia="es-BO"/>
              </w:rPr>
            </w:pPr>
            <w:r w:rsidRPr="00F57DD2">
              <w:rPr>
                <w:rFonts w:ascii="Calibri" w:eastAsia="Times New Roman" w:hAnsi="Calibri" w:cs="Times New Roman"/>
                <w:color w:val="000000"/>
                <w:sz w:val="18"/>
                <w:szCs w:val="18"/>
                <w:lang w:val="es-BO" w:eastAsia="es-BO"/>
              </w:rPr>
              <w:t>0,072</w:t>
            </w:r>
          </w:p>
        </w:tc>
        <w:tc>
          <w:tcPr>
            <w:tcW w:w="708" w:type="dxa"/>
            <w:tcBorders>
              <w:top w:val="nil"/>
              <w:left w:val="nil"/>
              <w:bottom w:val="single" w:sz="8" w:space="0" w:color="auto"/>
              <w:right w:val="single" w:sz="8" w:space="0" w:color="auto"/>
            </w:tcBorders>
            <w:shd w:val="clear" w:color="auto" w:fill="auto"/>
            <w:noWrap/>
            <w:vAlign w:val="bottom"/>
          </w:tcPr>
          <w:p w:rsidR="006F350A" w:rsidRPr="00F57DD2" w:rsidRDefault="00970328" w:rsidP="006F350A">
            <w:pPr>
              <w:spacing w:after="0" w:line="240" w:lineRule="auto"/>
              <w:jc w:val="center"/>
              <w:rPr>
                <w:rFonts w:ascii="Calibri" w:eastAsia="Times New Roman" w:hAnsi="Calibri" w:cs="Times New Roman"/>
                <w:color w:val="000000"/>
                <w:sz w:val="18"/>
                <w:szCs w:val="18"/>
                <w:lang w:val="es-BO" w:eastAsia="es-BO"/>
              </w:rPr>
            </w:pPr>
            <w:r w:rsidRPr="00970328">
              <w:rPr>
                <w:rFonts w:ascii="Calibri" w:eastAsia="Times New Roman" w:hAnsi="Calibri" w:cs="Times New Roman"/>
                <w:color w:val="000000"/>
                <w:sz w:val="18"/>
                <w:szCs w:val="18"/>
                <w:lang w:val="es-BO" w:eastAsia="es-BO"/>
              </w:rPr>
              <w:t>0.003</w:t>
            </w:r>
          </w:p>
        </w:tc>
      </w:tr>
    </w:tbl>
    <w:p w:rsidR="00F57DD2" w:rsidRDefault="00F57DD2" w:rsidP="005272E6">
      <w:pPr>
        <w:rPr>
          <w:highlight w:val="yellow"/>
        </w:rPr>
      </w:pPr>
    </w:p>
    <w:p w:rsidR="00F57DD2" w:rsidRDefault="00F57DD2" w:rsidP="005272E6">
      <w:pPr>
        <w:rPr>
          <w:highlight w:val="yellow"/>
        </w:rPr>
      </w:pPr>
    </w:p>
    <w:p w:rsidR="00E446A8" w:rsidRDefault="007155C3" w:rsidP="00025D18">
      <w:pPr>
        <w:jc w:val="both"/>
      </w:pPr>
      <w:r w:rsidRPr="007155C3">
        <w:t xml:space="preserve">El análisis </w:t>
      </w:r>
      <w:r>
        <w:t xml:space="preserve">de la contratación de los beneficiarios del programa a 3 meses revela que </w:t>
      </w:r>
      <w:r w:rsidR="00025D18">
        <w:t xml:space="preserve">las variables vinculadas con el contenido de la capacitación son las que mayor efecto positivo tienen sobre la probabilidad de contratación. En efecto, </w:t>
      </w:r>
      <w:r w:rsidR="00010608">
        <w:t xml:space="preserve">el hecho de haber terminado la capacitación multiplica la probabilidad de ser contratado </w:t>
      </w:r>
      <w:r w:rsidR="00025D18">
        <w:t xml:space="preserve">por 4.1 y el hecho de haber sido capacitado en habilidades consideradas relevantes multiplica la probabilidad de ser contratado por 2.1. </w:t>
      </w:r>
    </w:p>
    <w:p w:rsidR="00E446A8" w:rsidRDefault="00025D18" w:rsidP="00025D18">
      <w:pPr>
        <w:jc w:val="both"/>
      </w:pPr>
      <w:r>
        <w:t>Otra variable relacionada con el proceso de capacitación con efecto positivo es el tiempo de pago del apoyo económico: un beneficiario que considera totalmente cierto que el tiempo de pago fue adecuado tiene una probabilidad de ser contratado 60% mayor que la de un beneficiario que</w:t>
      </w:r>
      <w:r w:rsidR="00D37250">
        <w:t xml:space="preserve"> lo considera totalmente falso.</w:t>
      </w:r>
    </w:p>
    <w:p w:rsidR="00C55C98" w:rsidRDefault="00025D18" w:rsidP="00025D18">
      <w:pPr>
        <w:jc w:val="both"/>
        <w:rPr>
          <w:color w:val="FF0000"/>
        </w:rPr>
      </w:pPr>
      <w:r>
        <w:t xml:space="preserve">Finalmente, el tamaño de la empresa y la edad del beneficiario tienen también un efecto positivo </w:t>
      </w:r>
      <w:r w:rsidR="0018271E">
        <w:t xml:space="preserve">estadísticamente significativo. Haber sido insertado y capacitado en una empresa grande (de más de 100 trabajadores), aumenta la probabilidad de ser contratado en un 78%. Un año más de edad aumenta la probabilidad de contratación en un 6.2%, sin embargo cabe notar que la variable de edad al cuadrado </w:t>
      </w:r>
      <w:r w:rsidR="0018271E" w:rsidRPr="00C55C98">
        <w:t xml:space="preserve">indica que este efecto se invierte para personas mayores. </w:t>
      </w:r>
    </w:p>
    <w:p w:rsidR="00E446A8" w:rsidRDefault="00BC3BB7" w:rsidP="00025D18">
      <w:pPr>
        <w:jc w:val="both"/>
      </w:pPr>
      <w:r>
        <w:t>Por otro lado</w:t>
      </w:r>
      <w:r w:rsidR="0018271E">
        <w:t xml:space="preserve">, aspectos de entorno vinculados con la </w:t>
      </w:r>
      <w:r>
        <w:t>ciudad (</w:t>
      </w:r>
      <w:r w:rsidR="0018271E">
        <w:t>ubicación geográfica de la oficina de empleo en la cual fue atendido el beneficiario</w:t>
      </w:r>
      <w:r>
        <w:t>);</w:t>
      </w:r>
      <w:r w:rsidR="0018271E">
        <w:t xml:space="preserve"> </w:t>
      </w:r>
      <w:r>
        <w:t>las</w:t>
      </w:r>
      <w:r w:rsidR="0018271E">
        <w:t xml:space="preserve"> características de las empresas y de las vacantes</w:t>
      </w:r>
      <w:r>
        <w:t>;</w:t>
      </w:r>
      <w:r w:rsidR="0018271E">
        <w:t xml:space="preserve"> así como variables vinculadas con el nivel educacional de los beneficiarios</w:t>
      </w:r>
      <w:r>
        <w:t>,</w:t>
      </w:r>
      <w:r w:rsidR="0018271E">
        <w:t xml:space="preserve"> pueden tener un efecto negativo sobre la probabilidad de ser contratado. En efecto, en comparación a la oficina de Sucre</w:t>
      </w:r>
      <w:r w:rsidR="00E446A8">
        <w:t xml:space="preserve"> (base)</w:t>
      </w:r>
      <w:r w:rsidR="0018271E">
        <w:t xml:space="preserve"> haber sido atendido en la oficina de Pando </w:t>
      </w:r>
      <w:r w:rsidR="008853C8">
        <w:t xml:space="preserve">disminuye la probabilidad de contratación en un 90.2%, haber sido atendido en la oficina de Oruro la disminuye en un 69%, en Tarija, Santa Cruz y La Paz en aproximadamente un 40%. </w:t>
      </w:r>
      <w:r w:rsidR="00E446A8">
        <w:t>En lo que se refiere al sector donde fueron capacitados los beneficiarios, h</w:t>
      </w:r>
      <w:r w:rsidR="008853C8">
        <w:t xml:space="preserve">aber sido insertado y capacitado en una empresa del sector de Servicio, disminuye la probabilidad de ser contratado en un 25% en comparación a un beneficiario capacitado en una empresa del sector de Producción. </w:t>
      </w:r>
    </w:p>
    <w:p w:rsidR="0018271E" w:rsidRDefault="008853C8" w:rsidP="00025D18">
      <w:pPr>
        <w:jc w:val="both"/>
      </w:pPr>
      <w:r>
        <w:t xml:space="preserve">Finalmente, entre más elevado es el nivel educativo del beneficiario menor es su probabilidad de contratación a 3 meses: un beneficiario universitario o profesional tiene una probabilidad de ser contratado de 28% menor en comparación a un beneficiario de nivel bachiller y un beneficiario </w:t>
      </w:r>
      <w:r w:rsidR="009A4785">
        <w:t>de nivel técnico</w:t>
      </w:r>
      <w:r w:rsidR="00981697">
        <w:t>.</w:t>
      </w:r>
      <w:r w:rsidR="009A4785">
        <w:t xml:space="preserve"> </w:t>
      </w:r>
    </w:p>
    <w:p w:rsidR="00D37250" w:rsidRDefault="00D37250">
      <w:pPr>
        <w:rPr>
          <w:b/>
        </w:rPr>
      </w:pPr>
      <w:r>
        <w:rPr>
          <w:b/>
        </w:rPr>
        <w:br w:type="page"/>
      </w:r>
    </w:p>
    <w:p w:rsidR="001E08BC" w:rsidRPr="001E08BC" w:rsidRDefault="00A506DC" w:rsidP="001E08BC">
      <w:pPr>
        <w:jc w:val="center"/>
        <w:rPr>
          <w:b/>
        </w:rPr>
      </w:pPr>
      <w:r>
        <w:rPr>
          <w:b/>
        </w:rPr>
        <w:lastRenderedPageBreak/>
        <w:t>Grá</w:t>
      </w:r>
      <w:r w:rsidR="001E08BC" w:rsidRPr="001E08BC">
        <w:rPr>
          <w:b/>
        </w:rPr>
        <w:t>fico 19: Odds Ratios - Contratación a 3 meses</w:t>
      </w:r>
    </w:p>
    <w:p w:rsidR="005272E6" w:rsidRDefault="005272E6" w:rsidP="001E08BC">
      <w:pPr>
        <w:jc w:val="center"/>
        <w:rPr>
          <w:highlight w:val="yellow"/>
        </w:rPr>
      </w:pPr>
      <w:r>
        <w:rPr>
          <w:noProof/>
          <w:lang w:val="es-ES" w:eastAsia="es-ES"/>
        </w:rPr>
        <w:drawing>
          <wp:inline distT="0" distB="0" distL="0" distR="0" wp14:anchorId="3D775A67" wp14:editId="26D3E767">
            <wp:extent cx="5198076" cy="2924432"/>
            <wp:effectExtent l="0" t="0" r="22225" b="9525"/>
            <wp:docPr id="12"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rsidR="00516AD0" w:rsidRDefault="007155C3" w:rsidP="00E001CE">
      <w:pPr>
        <w:jc w:val="both"/>
      </w:pPr>
      <w:r w:rsidRPr="007155C3">
        <w:t>E</w:t>
      </w:r>
      <w:r w:rsidR="00E001CE">
        <w:t>n general, e</w:t>
      </w:r>
      <w:r w:rsidRPr="007155C3">
        <w:t>l análisis</w:t>
      </w:r>
      <w:r w:rsidR="00B17B1C">
        <w:t xml:space="preserve"> de la contratación</w:t>
      </w:r>
      <w:r w:rsidRPr="007155C3">
        <w:t xml:space="preserve"> </w:t>
      </w:r>
      <w:r w:rsidR="009A4785">
        <w:t xml:space="preserve">a 6 meses </w:t>
      </w:r>
      <w:r w:rsidR="00E001CE">
        <w:t xml:space="preserve">confirma el efecto explicativo de las variables del modelo, sin embargo la magnitud de la relación entre las variables varía. A 6 meses, </w:t>
      </w:r>
      <w:r w:rsidR="00981697">
        <w:t xml:space="preserve">las variables relacionadas con </w:t>
      </w:r>
      <w:r w:rsidR="00E001CE">
        <w:t>el proceso de capacitación tienen una importancia central en la probabilidad de contratación. C</w:t>
      </w:r>
      <w:r w:rsidR="00981697">
        <w:t>uando un beneficiario considera</w:t>
      </w:r>
      <w:r w:rsidR="00E001CE">
        <w:t xml:space="preserve"> cierto o totalmente cierto que la capacitación en planta le transmitió habilidades relevantes la probabilidad de contratación se multiplica por 4.6 y 6.6 </w:t>
      </w:r>
      <w:r w:rsidR="00E446A8">
        <w:t xml:space="preserve">con relación  </w:t>
      </w:r>
      <w:r w:rsidR="00E001CE">
        <w:t xml:space="preserve">a un beneficiario que considera esta idea totalmente falsa. </w:t>
      </w:r>
      <w:r w:rsidR="00516AD0">
        <w:t>Asimismo, h</w:t>
      </w:r>
      <w:r w:rsidR="00E001CE">
        <w:t xml:space="preserve">aber terminado la capacitación multiplica la probabilidad de contratación </w:t>
      </w:r>
      <w:r w:rsidR="00B776E8">
        <w:t xml:space="preserve">por 2.6. </w:t>
      </w:r>
    </w:p>
    <w:p w:rsidR="007155C3" w:rsidRDefault="00B776E8" w:rsidP="00E001CE">
      <w:pPr>
        <w:jc w:val="both"/>
        <w:rPr>
          <w:color w:val="FF0000"/>
        </w:rPr>
      </w:pPr>
      <w:r>
        <w:t xml:space="preserve">El tamaño de la empresa confirma su poder explicativo: es 60% más probable que un beneficiario capacitado en una empresa grande (de más de 100 trabajadores) siga contratado 6 meses después, en comparación a un beneficiario capacitado en una micro empresa. Haber sido </w:t>
      </w:r>
      <w:r w:rsidR="00DC5FAC">
        <w:t>atendido en la oficina de Cochabamba aumenta la probabilidad de seguir contratado a 6 meses en un 76%. Al igual que en los resultados a 3 meses, u</w:t>
      </w:r>
      <w:r w:rsidR="00DC5FAC" w:rsidRPr="00DC5FAC">
        <w:t>n año más de edad aumenta la probab</w:t>
      </w:r>
      <w:r w:rsidR="00DC5FAC">
        <w:t>ilidad de contratación en un 8</w:t>
      </w:r>
      <w:r w:rsidR="00DC5FAC" w:rsidRPr="00DC5FAC">
        <w:t xml:space="preserve">%, sin embargo este </w:t>
      </w:r>
      <w:r w:rsidR="00DC5FAC" w:rsidRPr="00BA48B9">
        <w:t>efecto se invierte nuevamente para personas mayores.</w:t>
      </w:r>
    </w:p>
    <w:p w:rsidR="00516AD0" w:rsidRDefault="00BC3BB7" w:rsidP="00E001CE">
      <w:pPr>
        <w:jc w:val="both"/>
      </w:pPr>
      <w:r>
        <w:t>Al mismo tiempo</w:t>
      </w:r>
      <w:r w:rsidR="00DC5FAC">
        <w:t>, ciertas características de las empresas y de las vacantes</w:t>
      </w:r>
      <w:r>
        <w:t xml:space="preserve"> como ser</w:t>
      </w:r>
      <w:r w:rsidR="00DC5FAC">
        <w:t xml:space="preserve"> el nivel educativo del beneficiario y la oficina en la cual fue atendido pueden tener efectos negativos sobre la probabilidad de contratación a 6 meses</w:t>
      </w:r>
      <w:r w:rsidR="008856E4">
        <w:t>. En cuanto a características de empresas y vacantes, se observa que</w:t>
      </w:r>
      <w:r>
        <w:t xml:space="preserve"> haber realizado el proceso de capacitación en</w:t>
      </w:r>
      <w:r w:rsidR="008856E4">
        <w:t xml:space="preserve"> empresas del sector Servicio y Comercio </w:t>
      </w:r>
      <w:r w:rsidR="000654A4">
        <w:t>disminuye</w:t>
      </w:r>
      <w:r w:rsidR="008856E4">
        <w:t xml:space="preserve"> la probabilidad de contratación en un 33% y 46% respectivamente en comparación a las empresas del sector de Producción. </w:t>
      </w:r>
    </w:p>
    <w:p w:rsidR="00DC5FAC" w:rsidRDefault="008856E4" w:rsidP="00E001CE">
      <w:pPr>
        <w:jc w:val="both"/>
      </w:pPr>
      <w:r>
        <w:t xml:space="preserve">Las vacantes reservadas a mujeres o indiferentes en términos de género disminuyen la probabilidad de contratación en un 53% y 58% respectivamente, en comparación a una vacante reservada para hombres. Ser profesional o universitario disminuye la probabilidad de contratación en un 29% y 34% respectivamente en comparación a ser bachiller y haber </w:t>
      </w:r>
      <w:r w:rsidR="0043311B">
        <w:t xml:space="preserve">completado </w:t>
      </w:r>
      <w:r>
        <w:t>el nivel primeri</w:t>
      </w:r>
      <w:r w:rsidR="0043311B">
        <w:t>o</w:t>
      </w:r>
      <w:r>
        <w:t xml:space="preserve"> la disminuye en un 47%. Finalmente, </w:t>
      </w:r>
      <w:r w:rsidR="002C15A6">
        <w:t xml:space="preserve">haber sido atendido en las oficinas de Pando, Oruro y Santa Cruz disminuye la probabilidad de contratación en un 87%, 45% y 43% respectivamente en comparación con la oficina de Sucre. </w:t>
      </w:r>
    </w:p>
    <w:p w:rsidR="001E08BC" w:rsidRPr="001E08BC" w:rsidRDefault="00A506DC" w:rsidP="001E08BC">
      <w:pPr>
        <w:jc w:val="center"/>
        <w:rPr>
          <w:b/>
        </w:rPr>
      </w:pPr>
      <w:r>
        <w:rPr>
          <w:b/>
        </w:rPr>
        <w:lastRenderedPageBreak/>
        <w:t>Grá</w:t>
      </w:r>
      <w:r w:rsidR="001E08BC">
        <w:rPr>
          <w:b/>
        </w:rPr>
        <w:t>fico 20</w:t>
      </w:r>
      <w:r w:rsidR="001E08BC" w:rsidRPr="001E08BC">
        <w:rPr>
          <w:b/>
        </w:rPr>
        <w:t xml:space="preserve">: </w:t>
      </w:r>
      <w:r w:rsidR="001E08BC">
        <w:rPr>
          <w:b/>
        </w:rPr>
        <w:t>Odds Ratios - Contratación a 6</w:t>
      </w:r>
      <w:r w:rsidR="001E08BC" w:rsidRPr="001E08BC">
        <w:rPr>
          <w:b/>
        </w:rPr>
        <w:t xml:space="preserve"> meses</w:t>
      </w:r>
    </w:p>
    <w:p w:rsidR="001E08BC" w:rsidRPr="002C15A6" w:rsidRDefault="001E08BC" w:rsidP="001E08BC">
      <w:pPr>
        <w:jc w:val="center"/>
      </w:pPr>
      <w:r>
        <w:rPr>
          <w:noProof/>
          <w:lang w:val="es-ES" w:eastAsia="es-ES"/>
        </w:rPr>
        <w:drawing>
          <wp:inline distT="0" distB="0" distL="0" distR="0" wp14:anchorId="2A6126EC" wp14:editId="6C1EF0AB">
            <wp:extent cx="5074508" cy="3278660"/>
            <wp:effectExtent l="0" t="0" r="12065" b="17145"/>
            <wp:docPr id="13" name="Chart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p w:rsidR="005272E6" w:rsidRDefault="005272E6" w:rsidP="00336E92">
      <w:pPr>
        <w:jc w:val="center"/>
        <w:rPr>
          <w:highlight w:val="yellow"/>
        </w:rPr>
      </w:pPr>
    </w:p>
    <w:p w:rsidR="0093322E" w:rsidRDefault="00516AD0" w:rsidP="00FF2B75">
      <w:pPr>
        <w:jc w:val="both"/>
      </w:pPr>
      <w:r>
        <w:t>Una característica importante de</w:t>
      </w:r>
      <w:r w:rsidR="00336E92" w:rsidRPr="00336E92">
        <w:t xml:space="preserve">l análisis </w:t>
      </w:r>
      <w:r w:rsidR="00336E92">
        <w:t xml:space="preserve">de regresión </w:t>
      </w:r>
      <w:r>
        <w:t xml:space="preserve">es que </w:t>
      </w:r>
      <w:r w:rsidR="0043311B">
        <w:t xml:space="preserve">nos permite realizar </w:t>
      </w:r>
      <w:r w:rsidR="00FF2B75">
        <w:t xml:space="preserve">una serie de escenarios y su relación con las tasas de contratación estimadas. </w:t>
      </w:r>
      <w:r w:rsidR="0043311B">
        <w:t>L</w:t>
      </w:r>
      <w:r w:rsidR="001E08BC">
        <w:t xml:space="preserve">a </w:t>
      </w:r>
      <w:r w:rsidR="001E08BC" w:rsidRPr="00A506DC">
        <w:rPr>
          <w:i/>
        </w:rPr>
        <w:t xml:space="preserve">Tabla </w:t>
      </w:r>
      <w:r w:rsidR="00B67C08">
        <w:rPr>
          <w:i/>
        </w:rPr>
        <w:t>9</w:t>
      </w:r>
      <w:r w:rsidR="00FF2B75">
        <w:t xml:space="preserve"> </w:t>
      </w:r>
      <w:r w:rsidR="00D37250">
        <w:t>presenta</w:t>
      </w:r>
      <w:r w:rsidR="00432515">
        <w:t xml:space="preserve"> resultados del </w:t>
      </w:r>
      <w:r w:rsidR="00FF2B75">
        <w:t>modelo</w:t>
      </w:r>
      <w:r w:rsidR="00981697">
        <w:t>,</w:t>
      </w:r>
      <w:r w:rsidR="00FF2B75">
        <w:t xml:space="preserve"> un </w:t>
      </w:r>
      <w:r w:rsidR="00FF2B75" w:rsidRPr="00FF2B75">
        <w:t>Profesional de 25 años capacitado en una microempresa del rubro de comercio</w:t>
      </w:r>
      <w:r w:rsidR="00FF2B75">
        <w:t xml:space="preserve"> tiene una probabilidad </w:t>
      </w:r>
      <w:r w:rsidR="00432515">
        <w:t xml:space="preserve">de </w:t>
      </w:r>
      <w:r w:rsidR="00FF2B75">
        <w:t xml:space="preserve">contratación </w:t>
      </w:r>
      <w:r w:rsidR="00981697">
        <w:t xml:space="preserve">estimada </w:t>
      </w:r>
      <w:r w:rsidR="00FF2B75">
        <w:t xml:space="preserve">de 46% a 3 meses y de </w:t>
      </w:r>
      <w:r w:rsidR="00981697">
        <w:t xml:space="preserve">del </w:t>
      </w:r>
      <w:r w:rsidR="00FF2B75">
        <w:t xml:space="preserve">24% a 6 meses. Esta probabilidad es muy parecida para un Técnico de misma edad capacitado en una empresa con características similares. </w:t>
      </w:r>
      <w:r>
        <w:t>Por otro lado, u</w:t>
      </w:r>
      <w:r w:rsidR="00FF2B75">
        <w:t xml:space="preserve">n bachiller </w:t>
      </w:r>
      <w:r w:rsidR="00FF2B75" w:rsidRPr="00FF2B75">
        <w:t>de 25 años capacitado en una microempresa del rubro de comercio</w:t>
      </w:r>
      <w:r w:rsidR="00FF2B75">
        <w:t xml:space="preserve"> tiene una probabilidad de contratación de un 53% a 3 meses </w:t>
      </w:r>
      <w:r w:rsidR="00981697">
        <w:t xml:space="preserve">y </w:t>
      </w:r>
      <w:r w:rsidR="00FF2B75">
        <w:t>de un 30% a 6 meses.</w:t>
      </w:r>
    </w:p>
    <w:p w:rsidR="00FF2B75" w:rsidRDefault="00FF2B75" w:rsidP="00FF2B75">
      <w:pPr>
        <w:jc w:val="both"/>
      </w:pPr>
      <w:r>
        <w:t xml:space="preserve">La capacitación </w:t>
      </w:r>
      <w:r w:rsidR="00C8743B">
        <w:t xml:space="preserve">de personas mayores </w:t>
      </w:r>
      <w:r>
        <w:t xml:space="preserve">en empresas grandes del sector de producción no solo aumenta la probabilidad de contratación a 3 meses, sino también la estabilidad laboral a 6 meses. En efecto un </w:t>
      </w:r>
      <w:r w:rsidR="00BA48B9">
        <w:t xml:space="preserve">Técnico o </w:t>
      </w:r>
      <w:r w:rsidR="00C8743B">
        <w:t xml:space="preserve">Profesional </w:t>
      </w:r>
      <w:r w:rsidRPr="00FF2B75">
        <w:t>de 45 años capacitado en una empresa grande del rubro de producción</w:t>
      </w:r>
      <w:r w:rsidR="00C8743B">
        <w:t>, tiene una probabilidad de contratación de un 81%, un bachiller en las mismas condiciones tiene una probabi</w:t>
      </w:r>
      <w:r w:rsidR="00BA48B9">
        <w:t>lidad de contratación de un 85%, siendo este último el escenario más favorable de los escenarios presentados.</w:t>
      </w:r>
      <w:r w:rsidR="00C8743B">
        <w:t xml:space="preserve"> </w:t>
      </w:r>
    </w:p>
    <w:p w:rsidR="00C8743B" w:rsidRDefault="00C8743B" w:rsidP="00FF2B75">
      <w:pPr>
        <w:jc w:val="both"/>
      </w:pPr>
      <w:r>
        <w:t>A nivel de estabilidad laboral, se observa que la probabilidad estimada de contratación de un p</w:t>
      </w:r>
      <w:r w:rsidRPr="00C8743B">
        <w:t>rofesional de 25 años capacitado en una microempresa del rubro de comercio</w:t>
      </w:r>
      <w:r>
        <w:t xml:space="preserve"> disminuye en un 48% a 6 meses en comparación a su probabilidad a 3 meses, la de un técnico en las mismas condiciones cae en un 43% y la de un bachiller en las mismas condiciones cae en un 40%. A cambio se observa </w:t>
      </w:r>
      <w:r w:rsidRPr="00C8743B">
        <w:t>que la probabilidad estimada de contratación de un</w:t>
      </w:r>
      <w:r>
        <w:t xml:space="preserve"> p</w:t>
      </w:r>
      <w:r w:rsidRPr="00C8743B">
        <w:t>rofesional de 45 años capacitado en una empresa grande del rubro de producción</w:t>
      </w:r>
      <w:r>
        <w:t xml:space="preserve"> solo cae en un 7.4% </w:t>
      </w:r>
      <w:r w:rsidRPr="00C8743B">
        <w:t>a 6 meses en comparación a su probabilidad a 3 meses</w:t>
      </w:r>
      <w:r>
        <w:t xml:space="preserve">, </w:t>
      </w:r>
      <w:r w:rsidRPr="00C8743B">
        <w:t xml:space="preserve">la de un técnico en las mismas condiciones cae en un </w:t>
      </w:r>
      <w:r>
        <w:t>4.9</w:t>
      </w:r>
      <w:r w:rsidRPr="00C8743B">
        <w:t xml:space="preserve">% y la de un bachiller en las mismas condiciones cae en un </w:t>
      </w:r>
      <w:r>
        <w:t>5.8</w:t>
      </w:r>
      <w:r w:rsidRPr="00C8743B">
        <w:t>%</w:t>
      </w:r>
    </w:p>
    <w:p w:rsidR="00225EAD" w:rsidRDefault="00FF2B75" w:rsidP="00FF2B75">
      <w:pPr>
        <w:jc w:val="both"/>
      </w:pPr>
      <w:r>
        <w:lastRenderedPageBreak/>
        <w:t>El escenario menos favorable parece ser</w:t>
      </w:r>
      <w:r w:rsidR="000E0E2A">
        <w:t xml:space="preserve"> el de un p</w:t>
      </w:r>
      <w:r w:rsidR="000E0E2A" w:rsidRPr="000E0E2A">
        <w:t>rofesional de 25 años capacitado en una microempresa del rubro de comercio</w:t>
      </w:r>
      <w:r w:rsidR="000E0E2A">
        <w:t xml:space="preserve">, tanto a nivel de probabilidad estimada de contratación como </w:t>
      </w:r>
      <w:r w:rsidR="00225EAD">
        <w:t xml:space="preserve">de estabilidad laboral estimada. </w:t>
      </w:r>
      <w:r>
        <w:t xml:space="preserve">El escenario ideal </w:t>
      </w:r>
      <w:r w:rsidR="000E0E2A">
        <w:t xml:space="preserve">en términos de contratación </w:t>
      </w:r>
      <w:r>
        <w:t xml:space="preserve">parece ser </w:t>
      </w:r>
      <w:r w:rsidR="000E0E2A">
        <w:t xml:space="preserve">el de un </w:t>
      </w:r>
      <w:r w:rsidR="000E0E2A" w:rsidRPr="000E0E2A">
        <w:t>Bachiller de 45 años capacitado en una empresa grande del rubro de producción</w:t>
      </w:r>
      <w:r w:rsidR="000E0E2A">
        <w:t>, dado que sus tasas estimadas son mayores que en los otros escenarios tanto a 3 meses como 6 meses. En cuanto a estabilidad laboral estimada el escenario ideal parece ser el de un  t</w:t>
      </w:r>
      <w:r w:rsidR="000E0E2A" w:rsidRPr="000E0E2A">
        <w:t>écnico de 45 años capacitado en una empresa grande del rubro de producción</w:t>
      </w:r>
      <w:r w:rsidR="000E0E2A">
        <w:t xml:space="preserve">, dado que es en este caso que la probabilidad de contratación se mantiene </w:t>
      </w:r>
      <w:r w:rsidR="00225EAD">
        <w:t>más constante entre 3 y 6 meses.</w:t>
      </w:r>
    </w:p>
    <w:p w:rsidR="00225EAD" w:rsidRPr="00225EAD" w:rsidRDefault="001E08BC" w:rsidP="00225EAD">
      <w:pPr>
        <w:jc w:val="center"/>
        <w:rPr>
          <w:b/>
        </w:rPr>
      </w:pPr>
      <w:r>
        <w:rPr>
          <w:b/>
        </w:rPr>
        <w:t xml:space="preserve">Tabla </w:t>
      </w:r>
      <w:r w:rsidR="00B67C08">
        <w:rPr>
          <w:b/>
        </w:rPr>
        <w:t>9</w:t>
      </w:r>
      <w:r w:rsidR="00225EAD" w:rsidRPr="00225EAD">
        <w:rPr>
          <w:b/>
        </w:rPr>
        <w:t>: Escenarios y probabilidades de contratación asociadas</w:t>
      </w:r>
    </w:p>
    <w:tbl>
      <w:tblPr>
        <w:tblStyle w:val="TableGrid"/>
        <w:tblW w:w="10201" w:type="dxa"/>
        <w:jc w:val="center"/>
        <w:tblLook w:val="04A0" w:firstRow="1" w:lastRow="0" w:firstColumn="1" w:lastColumn="0" w:noHBand="0" w:noVBand="1"/>
      </w:tblPr>
      <w:tblGrid>
        <w:gridCol w:w="7650"/>
        <w:gridCol w:w="1276"/>
        <w:gridCol w:w="1275"/>
      </w:tblGrid>
      <w:tr w:rsidR="0093322E" w:rsidTr="0093322E">
        <w:trPr>
          <w:trHeight w:val="668"/>
          <w:jc w:val="center"/>
        </w:trPr>
        <w:tc>
          <w:tcPr>
            <w:tcW w:w="7650" w:type="dxa"/>
            <w:tcBorders>
              <w:tl2br w:val="nil"/>
            </w:tcBorders>
            <w:shd w:val="clear" w:color="auto" w:fill="F2F2F2" w:themeFill="background1" w:themeFillShade="F2"/>
          </w:tcPr>
          <w:p w:rsidR="0093322E" w:rsidRDefault="0093322E" w:rsidP="005115CF">
            <w:pPr>
              <w:rPr>
                <w:b/>
              </w:rPr>
            </w:pPr>
            <w:r>
              <w:rPr>
                <w:b/>
              </w:rPr>
              <w:t xml:space="preserve">                                                        </w:t>
            </w:r>
          </w:p>
        </w:tc>
        <w:tc>
          <w:tcPr>
            <w:tcW w:w="2551" w:type="dxa"/>
            <w:gridSpan w:val="2"/>
          </w:tcPr>
          <w:p w:rsidR="0093322E" w:rsidRDefault="0093322E" w:rsidP="005115CF">
            <w:pPr>
              <w:jc w:val="center"/>
              <w:rPr>
                <w:b/>
              </w:rPr>
            </w:pPr>
            <w:r>
              <w:rPr>
                <w:b/>
              </w:rPr>
              <w:t xml:space="preserve">Probabilidad estimada de contratación </w:t>
            </w:r>
          </w:p>
        </w:tc>
      </w:tr>
      <w:tr w:rsidR="0093322E" w:rsidTr="0093322E">
        <w:trPr>
          <w:trHeight w:val="277"/>
          <w:jc w:val="center"/>
        </w:trPr>
        <w:tc>
          <w:tcPr>
            <w:tcW w:w="7650" w:type="dxa"/>
            <w:tcBorders>
              <w:tl2br w:val="nil"/>
            </w:tcBorders>
          </w:tcPr>
          <w:p w:rsidR="0093322E" w:rsidRPr="005115CF" w:rsidRDefault="0093322E" w:rsidP="005115CF">
            <w:pPr>
              <w:rPr>
                <w:b/>
                <w:color w:val="FF0000"/>
              </w:rPr>
            </w:pPr>
            <w:r w:rsidRPr="005115CF">
              <w:rPr>
                <w:b/>
              </w:rPr>
              <w:t>Escenarios</w:t>
            </w:r>
            <w:r>
              <w:rPr>
                <w:rStyle w:val="FootnoteReference"/>
                <w:b/>
              </w:rPr>
              <w:footnoteReference w:id="27"/>
            </w:r>
          </w:p>
        </w:tc>
        <w:tc>
          <w:tcPr>
            <w:tcW w:w="1276" w:type="dxa"/>
          </w:tcPr>
          <w:p w:rsidR="0093322E" w:rsidRPr="005115CF" w:rsidRDefault="0093322E" w:rsidP="005115CF">
            <w:pPr>
              <w:jc w:val="center"/>
              <w:rPr>
                <w:b/>
              </w:rPr>
            </w:pPr>
            <w:r>
              <w:rPr>
                <w:b/>
              </w:rPr>
              <w:t>A</w:t>
            </w:r>
            <w:r w:rsidRPr="005115CF">
              <w:rPr>
                <w:b/>
              </w:rPr>
              <w:t xml:space="preserve"> 3 meses</w:t>
            </w:r>
          </w:p>
        </w:tc>
        <w:tc>
          <w:tcPr>
            <w:tcW w:w="1275" w:type="dxa"/>
          </w:tcPr>
          <w:p w:rsidR="0093322E" w:rsidRPr="005115CF" w:rsidRDefault="0093322E" w:rsidP="005115CF">
            <w:pPr>
              <w:jc w:val="center"/>
              <w:rPr>
                <w:b/>
              </w:rPr>
            </w:pPr>
            <w:r>
              <w:rPr>
                <w:b/>
              </w:rPr>
              <w:t>A 6</w:t>
            </w:r>
            <w:r w:rsidRPr="005115CF">
              <w:rPr>
                <w:b/>
              </w:rPr>
              <w:t xml:space="preserve"> meses</w:t>
            </w:r>
          </w:p>
        </w:tc>
      </w:tr>
      <w:tr w:rsidR="006A4A4E" w:rsidTr="0093322E">
        <w:trPr>
          <w:jc w:val="center"/>
        </w:trPr>
        <w:tc>
          <w:tcPr>
            <w:tcW w:w="7650" w:type="dxa"/>
          </w:tcPr>
          <w:p w:rsidR="006A4A4E" w:rsidRPr="007321E5" w:rsidRDefault="006A4A4E" w:rsidP="00A867FD">
            <w:pPr>
              <w:rPr>
                <w:i/>
              </w:rPr>
            </w:pPr>
            <w:r>
              <w:rPr>
                <w:i/>
              </w:rPr>
              <w:t>P</w:t>
            </w:r>
            <w:r w:rsidRPr="007321E5">
              <w:rPr>
                <w:i/>
              </w:rPr>
              <w:t xml:space="preserve">rofesional </w:t>
            </w:r>
            <w:r>
              <w:rPr>
                <w:i/>
              </w:rPr>
              <w:t xml:space="preserve">de 25 años </w:t>
            </w:r>
            <w:r w:rsidRPr="007321E5">
              <w:rPr>
                <w:i/>
              </w:rPr>
              <w:t xml:space="preserve">capacitado en una microempresa del rubro de comercio </w:t>
            </w:r>
          </w:p>
        </w:tc>
        <w:tc>
          <w:tcPr>
            <w:tcW w:w="1276" w:type="dxa"/>
          </w:tcPr>
          <w:p w:rsidR="006A4A4E" w:rsidRDefault="006A4A4E" w:rsidP="005115CF">
            <w:pPr>
              <w:rPr>
                <w:color w:val="FF0000"/>
              </w:rPr>
            </w:pPr>
            <w:r>
              <w:t>46</w:t>
            </w:r>
            <w:r w:rsidRPr="00A867FD">
              <w:t>%</w:t>
            </w:r>
            <w:r w:rsidR="0093322E">
              <w:t xml:space="preserve"> </w:t>
            </w:r>
          </w:p>
        </w:tc>
        <w:tc>
          <w:tcPr>
            <w:tcW w:w="1275" w:type="dxa"/>
          </w:tcPr>
          <w:p w:rsidR="006A4A4E" w:rsidRPr="006A4A4E" w:rsidRDefault="006A4A4E" w:rsidP="005115CF">
            <w:r w:rsidRPr="006A4A4E">
              <w:t>24%</w:t>
            </w:r>
          </w:p>
        </w:tc>
      </w:tr>
      <w:tr w:rsidR="00BA48B9" w:rsidTr="0093322E">
        <w:trPr>
          <w:jc w:val="center"/>
        </w:trPr>
        <w:tc>
          <w:tcPr>
            <w:tcW w:w="7650" w:type="dxa"/>
          </w:tcPr>
          <w:p w:rsidR="00BA48B9" w:rsidRPr="007321E5" w:rsidRDefault="00BA48B9" w:rsidP="00A867FD">
            <w:pPr>
              <w:rPr>
                <w:i/>
              </w:rPr>
            </w:pPr>
            <w:r>
              <w:rPr>
                <w:i/>
              </w:rPr>
              <w:t xml:space="preserve">Técnico de 25 años </w:t>
            </w:r>
            <w:r w:rsidRPr="007321E5">
              <w:rPr>
                <w:i/>
              </w:rPr>
              <w:t>capacitado en una microempresa del rubro de comercio</w:t>
            </w:r>
          </w:p>
        </w:tc>
        <w:tc>
          <w:tcPr>
            <w:tcW w:w="1276" w:type="dxa"/>
          </w:tcPr>
          <w:p w:rsidR="00BA48B9" w:rsidRDefault="00BA48B9" w:rsidP="005115CF">
            <w:pPr>
              <w:rPr>
                <w:color w:val="FF0000"/>
              </w:rPr>
            </w:pPr>
            <w:r w:rsidRPr="00594F7A">
              <w:t>46%</w:t>
            </w:r>
          </w:p>
        </w:tc>
        <w:tc>
          <w:tcPr>
            <w:tcW w:w="1275" w:type="dxa"/>
          </w:tcPr>
          <w:p w:rsidR="00BA48B9" w:rsidRPr="006A4A4E" w:rsidRDefault="00BA48B9" w:rsidP="005115CF">
            <w:r w:rsidRPr="006A4A4E">
              <w:t>26%</w:t>
            </w:r>
          </w:p>
        </w:tc>
      </w:tr>
      <w:tr w:rsidR="00BA48B9" w:rsidTr="0093322E">
        <w:trPr>
          <w:jc w:val="center"/>
        </w:trPr>
        <w:tc>
          <w:tcPr>
            <w:tcW w:w="7650" w:type="dxa"/>
          </w:tcPr>
          <w:p w:rsidR="00BA48B9" w:rsidRPr="007321E5" w:rsidRDefault="00BA48B9" w:rsidP="00A867FD">
            <w:pPr>
              <w:rPr>
                <w:i/>
              </w:rPr>
            </w:pPr>
            <w:r w:rsidRPr="007321E5">
              <w:rPr>
                <w:i/>
              </w:rPr>
              <w:t xml:space="preserve">Bachiller de </w:t>
            </w:r>
            <w:r>
              <w:rPr>
                <w:i/>
              </w:rPr>
              <w:t>25 años capacitado</w:t>
            </w:r>
            <w:r w:rsidRPr="007321E5">
              <w:rPr>
                <w:i/>
              </w:rPr>
              <w:t xml:space="preserve"> en una microempresa del rubro de comercio </w:t>
            </w:r>
          </w:p>
        </w:tc>
        <w:tc>
          <w:tcPr>
            <w:tcW w:w="1276" w:type="dxa"/>
          </w:tcPr>
          <w:p w:rsidR="00BA48B9" w:rsidRDefault="00BA48B9" w:rsidP="005115CF">
            <w:pPr>
              <w:rPr>
                <w:color w:val="FF0000"/>
              </w:rPr>
            </w:pPr>
            <w:r>
              <w:t>53</w:t>
            </w:r>
            <w:r w:rsidRPr="00592F2E">
              <w:t>%</w:t>
            </w:r>
          </w:p>
        </w:tc>
        <w:tc>
          <w:tcPr>
            <w:tcW w:w="1275" w:type="dxa"/>
          </w:tcPr>
          <w:p w:rsidR="00BA48B9" w:rsidRPr="006A4A4E" w:rsidRDefault="00BA48B9" w:rsidP="005115CF">
            <w:r w:rsidRPr="006A4A4E">
              <w:t>30%</w:t>
            </w:r>
          </w:p>
        </w:tc>
      </w:tr>
      <w:tr w:rsidR="00BA48B9" w:rsidTr="0093322E">
        <w:trPr>
          <w:jc w:val="center"/>
        </w:trPr>
        <w:tc>
          <w:tcPr>
            <w:tcW w:w="7650" w:type="dxa"/>
          </w:tcPr>
          <w:p w:rsidR="00BA48B9" w:rsidRPr="007321E5" w:rsidRDefault="00BA48B9" w:rsidP="00A867FD">
            <w:pPr>
              <w:rPr>
                <w:i/>
              </w:rPr>
            </w:pPr>
            <w:r w:rsidRPr="00BA48B9">
              <w:rPr>
                <w:i/>
              </w:rPr>
              <w:t xml:space="preserve">Profesional de 45 años capacitado en una empresa </w:t>
            </w:r>
            <w:r>
              <w:rPr>
                <w:i/>
              </w:rPr>
              <w:t xml:space="preserve">grande del rubro de producción </w:t>
            </w:r>
          </w:p>
        </w:tc>
        <w:tc>
          <w:tcPr>
            <w:tcW w:w="1276" w:type="dxa"/>
          </w:tcPr>
          <w:p w:rsidR="00BA48B9" w:rsidRDefault="00BA48B9" w:rsidP="005115CF">
            <w:pPr>
              <w:rPr>
                <w:color w:val="FF0000"/>
              </w:rPr>
            </w:pPr>
            <w:r w:rsidRPr="00BA48B9">
              <w:rPr>
                <w:i/>
              </w:rPr>
              <w:t xml:space="preserve">81%    </w:t>
            </w:r>
          </w:p>
        </w:tc>
        <w:tc>
          <w:tcPr>
            <w:tcW w:w="1275" w:type="dxa"/>
          </w:tcPr>
          <w:p w:rsidR="00BA48B9" w:rsidRPr="006A4A4E" w:rsidRDefault="00BA48B9" w:rsidP="005115CF">
            <w:r w:rsidRPr="00BA48B9">
              <w:rPr>
                <w:i/>
              </w:rPr>
              <w:t>75%</w:t>
            </w:r>
          </w:p>
        </w:tc>
      </w:tr>
      <w:tr w:rsidR="00BA48B9" w:rsidTr="0093322E">
        <w:trPr>
          <w:jc w:val="center"/>
        </w:trPr>
        <w:tc>
          <w:tcPr>
            <w:tcW w:w="7650" w:type="dxa"/>
          </w:tcPr>
          <w:p w:rsidR="00BA48B9" w:rsidRPr="007321E5" w:rsidRDefault="00BA48B9" w:rsidP="00BA48B9">
            <w:pPr>
              <w:rPr>
                <w:i/>
              </w:rPr>
            </w:pPr>
            <w:r w:rsidRPr="00BA48B9">
              <w:rPr>
                <w:i/>
              </w:rPr>
              <w:t>Técnico de 45 años capacitado en una empresa</w:t>
            </w:r>
            <w:r>
              <w:rPr>
                <w:i/>
              </w:rPr>
              <w:t xml:space="preserve"> grande del rubro de producción</w:t>
            </w:r>
          </w:p>
        </w:tc>
        <w:tc>
          <w:tcPr>
            <w:tcW w:w="1276" w:type="dxa"/>
          </w:tcPr>
          <w:p w:rsidR="00BA48B9" w:rsidRDefault="00BA48B9" w:rsidP="00BA48B9">
            <w:pPr>
              <w:rPr>
                <w:color w:val="FF0000"/>
              </w:rPr>
            </w:pPr>
            <w:r w:rsidRPr="00BA48B9">
              <w:rPr>
                <w:i/>
              </w:rPr>
              <w:t>81%</w:t>
            </w:r>
          </w:p>
        </w:tc>
        <w:tc>
          <w:tcPr>
            <w:tcW w:w="1275" w:type="dxa"/>
          </w:tcPr>
          <w:p w:rsidR="00BA48B9" w:rsidRPr="006A4A4E" w:rsidRDefault="00BA48B9" w:rsidP="00BA48B9">
            <w:r w:rsidRPr="00BA48B9">
              <w:rPr>
                <w:i/>
              </w:rPr>
              <w:t>77%</w:t>
            </w:r>
          </w:p>
        </w:tc>
      </w:tr>
      <w:tr w:rsidR="00BA48B9" w:rsidTr="0093322E">
        <w:trPr>
          <w:jc w:val="center"/>
        </w:trPr>
        <w:tc>
          <w:tcPr>
            <w:tcW w:w="7650" w:type="dxa"/>
          </w:tcPr>
          <w:p w:rsidR="00BA48B9" w:rsidRPr="007321E5" w:rsidRDefault="00BA48B9" w:rsidP="00A867FD">
            <w:pPr>
              <w:rPr>
                <w:i/>
              </w:rPr>
            </w:pPr>
            <w:r w:rsidRPr="007321E5">
              <w:rPr>
                <w:i/>
              </w:rPr>
              <w:t xml:space="preserve">Bachiller de </w:t>
            </w:r>
            <w:r>
              <w:rPr>
                <w:i/>
              </w:rPr>
              <w:t xml:space="preserve">45 años </w:t>
            </w:r>
            <w:r w:rsidRPr="007321E5">
              <w:rPr>
                <w:i/>
              </w:rPr>
              <w:t xml:space="preserve">capacitado en una empresa grande del rubro de producción </w:t>
            </w:r>
          </w:p>
        </w:tc>
        <w:tc>
          <w:tcPr>
            <w:tcW w:w="1276" w:type="dxa"/>
          </w:tcPr>
          <w:p w:rsidR="00BA48B9" w:rsidRDefault="00BA48B9" w:rsidP="005115CF">
            <w:pPr>
              <w:rPr>
                <w:color w:val="FF0000"/>
              </w:rPr>
            </w:pPr>
            <w:r w:rsidRPr="00592F2E">
              <w:t>85%</w:t>
            </w:r>
          </w:p>
        </w:tc>
        <w:tc>
          <w:tcPr>
            <w:tcW w:w="1275" w:type="dxa"/>
          </w:tcPr>
          <w:p w:rsidR="00BA48B9" w:rsidRPr="006A4A4E" w:rsidRDefault="00BA48B9" w:rsidP="005115CF">
            <w:r w:rsidRPr="006A4A4E">
              <w:t>80%</w:t>
            </w:r>
          </w:p>
        </w:tc>
      </w:tr>
    </w:tbl>
    <w:p w:rsidR="002C15A6" w:rsidRDefault="002C15A6" w:rsidP="005272E6">
      <w:pPr>
        <w:rPr>
          <w:color w:val="FF0000"/>
        </w:rPr>
      </w:pPr>
    </w:p>
    <w:p w:rsidR="005272E6" w:rsidRDefault="00986A17" w:rsidP="005E3F17">
      <w:pPr>
        <w:pStyle w:val="ListParagraph"/>
        <w:numPr>
          <w:ilvl w:val="0"/>
          <w:numId w:val="9"/>
        </w:numPr>
        <w:rPr>
          <w:b/>
          <w:u w:val="single"/>
        </w:rPr>
      </w:pPr>
      <w:r>
        <w:rPr>
          <w:b/>
          <w:u w:val="single"/>
        </w:rPr>
        <w:t>LECCIONES APRENDIDAS, CONCLUSIONES Y RECOMENDACIONES</w:t>
      </w:r>
    </w:p>
    <w:p w:rsidR="00F86D77" w:rsidRPr="00F86D77" w:rsidRDefault="00F86D77" w:rsidP="00F86D77">
      <w:pPr>
        <w:rPr>
          <w:b/>
        </w:rPr>
      </w:pPr>
      <w:r w:rsidRPr="00F86D77">
        <w:rPr>
          <w:b/>
        </w:rPr>
        <w:t>Registro e intermediación</w:t>
      </w:r>
    </w:p>
    <w:p w:rsidR="00F86D77" w:rsidRDefault="00F86D77" w:rsidP="00F86D77">
      <w:pPr>
        <w:jc w:val="both"/>
      </w:pPr>
      <w:r>
        <w:t xml:space="preserve">Un primer resultado del </w:t>
      </w:r>
      <w:r w:rsidR="000654A4">
        <w:t>Programa</w:t>
      </w:r>
      <w:r>
        <w:t xml:space="preserve"> que se observa en los datos de monitoreo es que el aumento de vacantes y de personas que ofertan sus servicios a </w:t>
      </w:r>
      <w:r w:rsidR="000654A4">
        <w:t>través</w:t>
      </w:r>
      <w:r>
        <w:t xml:space="preserve"> del Servicio de Empleo gracias a la ampliación de la cobertura del mismo ha permitido un aumento en las intermediaciones que el mismo realiza. Dado que este movimiento estuvo mayoritariamente explicado por el incremento en el registro de las ofertas, cada demanda recibe ahora una mayor cantidad de intermediaciones de buscadores de empleo. Esto permite a las empresas elegir entre una mayor cantidad de candidatos.</w:t>
      </w:r>
    </w:p>
    <w:p w:rsidR="00F86D77" w:rsidRDefault="00F86D77" w:rsidP="00F86D77">
      <w:pPr>
        <w:jc w:val="both"/>
      </w:pPr>
      <w:r>
        <w:t xml:space="preserve">A pesar de que en principio está situación no es negativa, ya que es deseable contar con un mayor pool de </w:t>
      </w:r>
      <w:r w:rsidR="000654A4">
        <w:t>candidatos</w:t>
      </w:r>
      <w:r>
        <w:t xml:space="preserve">, si consideramos que por otro lado de las casi 32 mil personas distintas que se registraron en el periodo analizado, el 74%  sólo realizó una oferta, podemos concluir que las personas que no resultan intermediadas en la primera ocasión, no retornan al servicio. Esto puede tener efectos negativos en la confianza en el mismo que deberían ser </w:t>
      </w:r>
      <w:r w:rsidR="000654A4">
        <w:t>contrarrestados</w:t>
      </w:r>
      <w:r>
        <w:t xml:space="preserve"> por una buena </w:t>
      </w:r>
      <w:r w:rsidR="00170978">
        <w:t>campaña</w:t>
      </w:r>
      <w:r>
        <w:t xml:space="preserve"> de </w:t>
      </w:r>
      <w:r w:rsidR="000654A4">
        <w:t>información</w:t>
      </w:r>
      <w:r>
        <w:t xml:space="preserve"> sobre que esperar del registro de ofertas. </w:t>
      </w:r>
    </w:p>
    <w:p w:rsidR="00F86D77" w:rsidRDefault="00F86D77" w:rsidP="00F86D77">
      <w:pPr>
        <w:jc w:val="both"/>
      </w:pPr>
      <w:r>
        <w:t xml:space="preserve">Se puede observar </w:t>
      </w:r>
      <w:r w:rsidR="000654A4">
        <w:t>también</w:t>
      </w:r>
      <w:r>
        <w:t xml:space="preserve"> que desde los inicios del PAE el perfil de los buscadores de empleo que se registran ha ido variando. Se observa una mayor presencia de técnicos y/o profesionales entre los buscadores de empleo registrados, que representan el 63% del promedio total de las personas registradas, lo que representa un cambio cualitativo desde la antigua Bolsa que en general en sus primeros </w:t>
      </w:r>
      <w:r w:rsidR="000654A4">
        <w:t>años</w:t>
      </w:r>
      <w:r>
        <w:t xml:space="preserve"> no </w:t>
      </w:r>
      <w:r w:rsidR="000654A4">
        <w:t>atendía</w:t>
      </w:r>
      <w:r>
        <w:t xml:space="preserve"> a este grupo poblacional.</w:t>
      </w:r>
    </w:p>
    <w:p w:rsidR="00F86D77" w:rsidRDefault="00F86D77" w:rsidP="00F86D77">
      <w:pPr>
        <w:jc w:val="both"/>
      </w:pPr>
      <w:r>
        <w:lastRenderedPageBreak/>
        <w:t xml:space="preserve">Se puede observar también que los técnico-profesionales son uno de los grupos que ha ido utilizando más el servicio y en particular el PAE. A fines del 2014 los técnicos-profesionales representan entre el 65 y el 72% del total de los registrados mensuales. También se observa un incremento y una mayor presencia de mujeres en el servicio que representan el 55% del total de registros realizados. Estos datos permiten concluir que el servicio está sirviendo principalmente a dos de los grupos con mayores problemas de inserción laboral. No se cuenta con información acerca de pertenencia a grupos </w:t>
      </w:r>
      <w:r w:rsidR="000654A4">
        <w:t>indígenas</w:t>
      </w:r>
      <w:r>
        <w:t xml:space="preserve"> o afrodescendientes debido a una decisión de no recolectar estos datos para no sesgar por temas raciales el proceso de búsqueda. Sin embargo sería muy importante considerar estas variables en la </w:t>
      </w:r>
      <w:r w:rsidR="000654A4">
        <w:t>evaluación</w:t>
      </w:r>
      <w:r>
        <w:t xml:space="preserve"> de impacto donde se realizaran cuestionarios que </w:t>
      </w:r>
      <w:r w:rsidR="000654A4">
        <w:t>podrían</w:t>
      </w:r>
      <w:r>
        <w:t xml:space="preserve"> ser usados para detectar la pertenencia a estos grupos.</w:t>
      </w:r>
    </w:p>
    <w:p w:rsidR="00F86D77" w:rsidRDefault="00F86D77" w:rsidP="00F86D77">
      <w:pPr>
        <w:jc w:val="both"/>
      </w:pPr>
      <w:r>
        <w:t>A nivel de las empresas se observa en el periodo que 6.158 nuevos empleadores se han registrado en el Servicio Plurinacional de Empleo. Si bien el 74% de las empresas registradas corresponden a micro empresas y 5% a empresas pequeñas, 3% son empresas medianas y 18% empresas grandes que no eran atendidas en general por la antigua bolsa de empleo. El cambio de tendencia en el número de empresas grandes registradas se produce a partir de mayo de 2013. Comparando los datos de empresas registradas y empresas intermediadas, se observa que el 80% de las empresas registradas fueron intermediadas.</w:t>
      </w:r>
    </w:p>
    <w:p w:rsidR="00F86D77" w:rsidRDefault="00F86D77" w:rsidP="00F86D77">
      <w:pPr>
        <w:jc w:val="both"/>
      </w:pPr>
      <w:r>
        <w:t xml:space="preserve">El programa logró también importantes avances en términos de intermediaciones, que se multiplicaron por 2,2 desde inicios del mismo, pasando de 5.652 en 2012 a 12.253 en 2014. En promedio una persona es intermediada 1.3 veces, una empresa esta intermediada 2.7 veces y existe en promedio 2.1 candidatos intermediados por cada empresa intermediada. Esto se traduce en un tiempo mucho menor de intermediación para las empresas que para los buscadores de empleo. Las demandas laborales se intermedian en menos de 5 días mientras que las ofertas laborales se intermedian en 16.6 días en promedio. Cabe notar además que el tiempo de intermediación de ofertas laborales que se había incrementado drásticamente en los inicios del programa, sigue actualmente una tendencia decreciente, prueba de las mejoras operativas del Servicio. 56% de las personas registradas fueron intermediadas, la mayoría mujeres (56.7%). El 42,9% de las personas intermediadas tienen un nivel educativo de técnico, profesional o universitario. Esto marca una diferencia con la Bolsa de Trabajo que </w:t>
      </w:r>
      <w:r w:rsidR="000654A4">
        <w:t>existía</w:t>
      </w:r>
      <w:r>
        <w:t xml:space="preserve"> antes de la implementación del PAE.</w:t>
      </w:r>
    </w:p>
    <w:p w:rsidR="00F86D77" w:rsidRDefault="00F86D77" w:rsidP="00F86D77">
      <w:pPr>
        <w:jc w:val="both"/>
      </w:pPr>
      <w:r>
        <w:t xml:space="preserve">En función del tamaño de las empresas se observa que las microempresas son aquellas que registran el mayor nivel de registro de intermediaciones realizadas por el SPE, esto es consecuente con el hecho que la mayoría (76%) de los registros de demanda se realizan por microempresas. El porcentaje de intermediaciones realizadas por empresas grandes y medianas fue incrementándose lentamente, y para los datos obtenidos en 2015, 26% de las intermediaciones se realiza para una empresa grande o mediana.  </w:t>
      </w:r>
    </w:p>
    <w:p w:rsidR="00F86D77" w:rsidRPr="00F86D77" w:rsidRDefault="00F86D77" w:rsidP="00F86D77">
      <w:pPr>
        <w:jc w:val="both"/>
        <w:rPr>
          <w:b/>
        </w:rPr>
      </w:pPr>
      <w:r w:rsidRPr="00F86D77">
        <w:rPr>
          <w:b/>
        </w:rPr>
        <w:t>Contratación y permanencia en empleo.</w:t>
      </w:r>
    </w:p>
    <w:p w:rsidR="00F86D77" w:rsidRDefault="00F86D77" w:rsidP="00F86D77">
      <w:pPr>
        <w:jc w:val="both"/>
      </w:pPr>
      <w:r>
        <w:t>En el periodo analizado el programa entreg</w:t>
      </w:r>
      <w:r w:rsidR="00170978">
        <w:t>ó</w:t>
      </w:r>
      <w:r>
        <w:t xml:space="preserve"> apoyos económicos a 8.076 personas que corresponden al 25% de las personas registradas y al 45% de las personas intermediadas.  81% de los insertados a través del PAE concluyen los 3 meses de capacitación estipulados dentro del programa. De los que no culminaron el 38% (7% del total) fueron contratado antes de la conclusión de los 3 meses de capacitación por la empresa donde se estaban capacitando, 7% (2% del total) fueron contratados por otra empresa y el restante 55% (10% del total) renunció por otros motivos.</w:t>
      </w:r>
    </w:p>
    <w:p w:rsidR="00F86D77" w:rsidRDefault="00F86D77" w:rsidP="00F86D77">
      <w:pPr>
        <w:jc w:val="both"/>
      </w:pPr>
      <w:r>
        <w:lastRenderedPageBreak/>
        <w:t xml:space="preserve">El 60% de los beneficiarios del PAE se encontraba contratado a los tres meses de iniciada la capacitación, </w:t>
      </w:r>
      <w:r w:rsidR="00AE48AC" w:rsidRPr="00AE48AC">
        <w:t xml:space="preserve">incluyendo a los </w:t>
      </w:r>
      <w:r w:rsidRPr="00AE48AC">
        <w:t xml:space="preserve"> 7% que fueron contratad</w:t>
      </w:r>
      <w:r w:rsidR="00AE48AC">
        <w:t>o</w:t>
      </w:r>
      <w:r w:rsidRPr="00AE48AC">
        <w:t>s antes de concluir la capacitación.</w:t>
      </w:r>
      <w:r>
        <w:t xml:space="preserve"> Tres meses después, 6 meses de iniciada la capacitación, alrededor del 40% de los beneficiarios del programa seguían contratados en las empresas donde se capacitaron.</w:t>
      </w:r>
    </w:p>
    <w:p w:rsidR="00F86D77" w:rsidRDefault="00F86D77" w:rsidP="00F86D77">
      <w:pPr>
        <w:jc w:val="both"/>
      </w:pPr>
      <w:r>
        <w:t xml:space="preserve">A nivel de género se observa que si bien el 82% de las mujeres y el 79% de los varones concluyeron la capacitación a nivel de contratación los resultados de los </w:t>
      </w:r>
      <w:r w:rsidR="000654A4">
        <w:t>hombres</w:t>
      </w:r>
      <w:r>
        <w:t xml:space="preserve"> </w:t>
      </w:r>
      <w:r w:rsidR="000654A4">
        <w:t>son</w:t>
      </w:r>
      <w:r>
        <w:t xml:space="preserve"> mejores. El 63% de los hombres fueron contratados contra 59% de las mujeres. Esta diferencia se observa incluso entre aquellos que no culminan la capacitación por ser contratados: 41% de los hombres comparados con 35% de las mujeres. </w:t>
      </w:r>
      <w:r w:rsidR="000654A4">
        <w:t>También</w:t>
      </w:r>
      <w:r>
        <w:t xml:space="preserve"> se observa una mayor proporción de hombres que no culmina la capacitación por ser contratados en otras empresas que mujeres. La diferencia en las tasas de permanencia es de 4 puntos entre hombres (42%) con relación a las mujeres (38%).</w:t>
      </w:r>
    </w:p>
    <w:p w:rsidR="00F86D77" w:rsidRDefault="00F86D77" w:rsidP="00F86D77">
      <w:pPr>
        <w:jc w:val="both"/>
      </w:pPr>
      <w:r>
        <w:t xml:space="preserve">El sector producción presenta un mayor nivel de contratación a 3 meses de iniciado el programa (66%). Los resultados del sector Servicio (58%) y por del sector Comercio (54%) son también positivos. Se puede observar una diferencia importante en el porcentaje de beneficiarios contratados según el </w:t>
      </w:r>
      <w:r w:rsidR="000654A4">
        <w:t>tamaño</w:t>
      </w:r>
      <w:r>
        <w:t xml:space="preserve"> de la empresa a la que fueron intermediados 71% en empresas grandes y 68% en microempresas contra el 61% en empresas medianas y 57% en empresas pequeñas. Estos resultados requieren un análisis posterior sobre la formalidad y calidad del empleo de aquellos que </w:t>
      </w:r>
      <w:r w:rsidR="000654A4">
        <w:t>están</w:t>
      </w:r>
      <w:r>
        <w:t xml:space="preserve"> en microempresas. En general la mayoría de los contratados en empresas grandes se presuponen formales por el menor nivel de </w:t>
      </w:r>
      <w:r w:rsidR="000654A4">
        <w:t>incumplimiento</w:t>
      </w:r>
      <w:r>
        <w:t xml:space="preserve"> en ese segmento</w:t>
      </w:r>
      <w:r w:rsidRPr="00D37250">
        <w:t xml:space="preserve">. El sector producción también </w:t>
      </w:r>
      <w:r w:rsidR="00947CB8" w:rsidRPr="00D37250">
        <w:t xml:space="preserve">tiene </w:t>
      </w:r>
      <w:r w:rsidRPr="00D37250">
        <w:t>mejor tasa de permanencia de beneficiarios (44%), seguido de Servicios (39%) y Comercio (32%). El nivel de permanencia a 6 meses es mayor en las empresas medianas y grandes. Haber sido insertado y capacitado  en una empresa grande (de más de 100 trabajadores), aumenta la probabilidad de ser contratado en un 78%. Es además 60% más probable que</w:t>
      </w:r>
      <w:r>
        <w:t xml:space="preserve"> un beneficiario capacitado en una empresa grande (de más de 100 trabajadores) siga contratado 6 meses después, en comparación a un beneficiario capacitado en una micro empresa.</w:t>
      </w:r>
    </w:p>
    <w:p w:rsidR="00F46E9E" w:rsidRDefault="00F46E9E" w:rsidP="00F86D77">
      <w:pPr>
        <w:jc w:val="both"/>
        <w:rPr>
          <w:b/>
        </w:rPr>
      </w:pPr>
      <w:r>
        <w:t>Ciertos factores vinculados tanto con el perfil del buscador de empleo, como con las características de las empresas y con el proceso de capacitación parecen tener efecto en la probabilidad de contratación. Haber sido capacitado en una empresa de mayor tamaño y del rubro de producción está asociado con una mayor probabilidad de contratación</w:t>
      </w:r>
      <w:r w:rsidR="00C4262C">
        <w:t xml:space="preserve"> en comparación a empresas más pequeñas y operando en otros sectores de actividad</w:t>
      </w:r>
      <w:r>
        <w:t>. Una mayor edad y un menor nivel educativo están igualmente asociados con una mayor probabilidad de contratación. Haber sido atendido en ciertas oficinas departamentales (Pando, Oruro) está asociado con una menor probabilidad de contratación lo cual puede remitir a las características del mercado laboral local (mayor informalidad o menor dinamismo económico a nivel local) o a la calidad de la atención en dichas oficinas. La evaluación de impacto permitirá matizar estos resultados, y definir el impacto en empleabilidad a mayor plazo. En particular, resulta necesario profundizar el análisis sobre las variables de edad y educación que parecen estar correlacionadas negativamente con la probabilidad de contratación para analizar si las mismas se deben al mercado o al proceso de adaptación del servicio a estos nuevos “clientes”.</w:t>
      </w:r>
    </w:p>
    <w:p w:rsidR="00F46E9E" w:rsidRDefault="00F46E9E" w:rsidP="00F86D77">
      <w:pPr>
        <w:jc w:val="both"/>
        <w:rPr>
          <w:b/>
        </w:rPr>
      </w:pPr>
    </w:p>
    <w:p w:rsidR="00D37250" w:rsidRDefault="00D37250">
      <w:pPr>
        <w:rPr>
          <w:b/>
        </w:rPr>
      </w:pPr>
      <w:r>
        <w:rPr>
          <w:b/>
        </w:rPr>
        <w:br w:type="page"/>
      </w:r>
    </w:p>
    <w:p w:rsidR="00F86D77" w:rsidRPr="00F86D77" w:rsidRDefault="00F86D77" w:rsidP="00F86D77">
      <w:pPr>
        <w:jc w:val="both"/>
        <w:rPr>
          <w:b/>
        </w:rPr>
      </w:pPr>
      <w:r>
        <w:rPr>
          <w:b/>
        </w:rPr>
        <w:lastRenderedPageBreak/>
        <w:t>Consideraciones</w:t>
      </w:r>
      <w:r w:rsidRPr="00F86D77">
        <w:rPr>
          <w:b/>
        </w:rPr>
        <w:t xml:space="preserve"> operativ</w:t>
      </w:r>
      <w:r>
        <w:rPr>
          <w:b/>
        </w:rPr>
        <w:t>a</w:t>
      </w:r>
      <w:r w:rsidRPr="00F86D77">
        <w:rPr>
          <w:b/>
        </w:rPr>
        <w:t>s</w:t>
      </w:r>
    </w:p>
    <w:p w:rsidR="00F86D77" w:rsidRDefault="00F86D77" w:rsidP="00F86D77">
      <w:pPr>
        <w:jc w:val="both"/>
      </w:pPr>
      <w:r>
        <w:t>Uno de los problemas operativos detectados por el PAE es el tiempo de pago. Los resultados observados muestran que este tiempo parece tener un efecto en la probabilidad de ser contratado: un beneficiario que considera totalmente cierto que el tiempo de pago fue adecuado tiene una probabilidad de ser contratado 60% mayor que la de un beneficiario que lo considera totalmente falso. Este representa un nuevo motivo para mejorar los procesos dado que pueden estar impactando la motivación o calidad del esfuerzo percibido por la empresa.</w:t>
      </w:r>
    </w:p>
    <w:p w:rsidR="00F86D77" w:rsidRDefault="00F86D77" w:rsidP="00F86D77">
      <w:pPr>
        <w:jc w:val="both"/>
      </w:pPr>
      <w:r>
        <w:t>Si bien es posible en base a los datos disponibles realizar actividades de monitoreo persisten problemas con los datos de seguimiento y la necesidad de mejorar la recolección de información en ciertos campos.</w:t>
      </w:r>
      <w:r w:rsidR="00F22886">
        <w:t xml:space="preserve"> Es importante revisar alternativas al indicador EmpresaID que es el </w:t>
      </w:r>
      <w:r w:rsidR="000654A4">
        <w:t>número</w:t>
      </w:r>
      <w:r w:rsidR="00F22886">
        <w:t xml:space="preserve"> que permite reconocer a una empresa de otra</w:t>
      </w:r>
      <w:r w:rsidR="000654A4">
        <w:t>,</w:t>
      </w:r>
      <w:r w:rsidR="00F22886">
        <w:t xml:space="preserve"> dado que el mismo es asignado por el </w:t>
      </w:r>
      <w:r w:rsidR="00D37250">
        <w:t>SPE</w:t>
      </w:r>
      <w:r w:rsidR="00F22886">
        <w:t xml:space="preserve">, lo que </w:t>
      </w:r>
      <w:r w:rsidR="000654A4">
        <w:t>podría</w:t>
      </w:r>
      <w:r w:rsidR="00F22886">
        <w:t xml:space="preserve"> dar lugar a </w:t>
      </w:r>
      <w:r w:rsidR="000654A4">
        <w:t>duplicaciones</w:t>
      </w:r>
      <w:r w:rsidR="00F22886">
        <w:t xml:space="preserve"> y errores en el tiempo.</w:t>
      </w:r>
    </w:p>
    <w:p w:rsidR="00F86D77" w:rsidRDefault="00F86D77" w:rsidP="00F86D77">
      <w:pPr>
        <w:jc w:val="both"/>
      </w:pPr>
      <w:r>
        <w:t xml:space="preserve">Si bien se observa una evolución ascendente de todos los indicadores en todos los macro procesos analizados. Es necesario potenciar el registro de empresas y demandas laborales y en particular  fortalecer algunas oficinas departamentales que podrían contribuir más. Resultan especialmente preocupantes los resultados de la oficina de Santa Cruz que se destaca por su bajo nivel de registros de ofertas y más aun de demandas laborales considerando que el mercado laboral cruceño cuenta con la mayor concentración de empresas grandes y formales a nivel nacional. Se requiere </w:t>
      </w:r>
      <w:r w:rsidR="000654A4">
        <w:t>un</w:t>
      </w:r>
      <w:r>
        <w:t xml:space="preserve"> análisis de las causas de esta situación. Por otro lado resultan muy interesantes y positivos los resultados de Tarija, donde la demanda supera a la oferta. Es </w:t>
      </w:r>
      <w:r w:rsidR="000654A4">
        <w:t>necesario</w:t>
      </w:r>
      <w:r>
        <w:t xml:space="preserve"> analizar si esta </w:t>
      </w:r>
      <w:r w:rsidR="000654A4">
        <w:t>situación</w:t>
      </w:r>
      <w:r>
        <w:t xml:space="preserve"> se debe al mercado local o </w:t>
      </w:r>
      <w:r w:rsidR="000654A4">
        <w:t>acciones</w:t>
      </w:r>
      <w:r>
        <w:t xml:space="preserve"> del personal de la oficina para ver alternativas de lecciones aprendidas </w:t>
      </w:r>
      <w:r w:rsidR="00641BC5">
        <w:t xml:space="preserve">en temas de vinculación con el sector empresarial </w:t>
      </w:r>
      <w:r>
        <w:t>que pueden ser transferidas al resto del personal.</w:t>
      </w:r>
    </w:p>
    <w:p w:rsidR="00336E92" w:rsidRDefault="00F86D77" w:rsidP="00D37250">
      <w:pPr>
        <w:jc w:val="both"/>
      </w:pPr>
      <w:r>
        <w:t>Si bien la calidad estimada del match parece entregar mejores expectativas salariales para los beneficiarios del PAE</w:t>
      </w:r>
      <w:r w:rsidR="00641BC5">
        <w:t>,</w:t>
      </w:r>
      <w:r w:rsidR="00D37250">
        <w:t xml:space="preserve"> </w:t>
      </w:r>
      <w:r w:rsidR="00641BC5">
        <w:t>s</w:t>
      </w:r>
      <w:r>
        <w:t>e requiere mejorar la calidad del mismo a nivel de técnicos y profesionales</w:t>
      </w:r>
      <w:r w:rsidR="00641BC5">
        <w:t xml:space="preserve">, lo cual implica en primer lugar aumentar el registro de vacantes con perfil ocupacional técnico profesional. En efecto, actualmente los bajos niveles de registros de vacantes en puestos técnicos o profesionales no permiten absorber la alta oferta de trabajadores (en general jóvenes) con este perfil, llevando </w:t>
      </w:r>
      <w:r w:rsidR="00AE48AC">
        <w:t>a un match de calidad relativamente menor para este segmento de buscadores de empleo</w:t>
      </w:r>
      <w:r w:rsidR="00D37250">
        <w:t>.</w:t>
      </w:r>
    </w:p>
    <w:p w:rsidR="00D37250" w:rsidRDefault="00D37250" w:rsidP="00D37250">
      <w:pPr>
        <w:jc w:val="both"/>
      </w:pPr>
    </w:p>
    <w:p w:rsidR="00D37250" w:rsidRDefault="00D37250" w:rsidP="00D37250">
      <w:pPr>
        <w:jc w:val="both"/>
      </w:pPr>
    </w:p>
    <w:p w:rsidR="00D37250" w:rsidRDefault="00D37250" w:rsidP="00D37250">
      <w:pPr>
        <w:jc w:val="both"/>
      </w:pPr>
    </w:p>
    <w:p w:rsidR="00D37250" w:rsidRDefault="00D37250" w:rsidP="00D37250">
      <w:pPr>
        <w:jc w:val="both"/>
      </w:pPr>
    </w:p>
    <w:p w:rsidR="00D37250" w:rsidRDefault="00D37250" w:rsidP="00D37250">
      <w:pPr>
        <w:jc w:val="both"/>
      </w:pPr>
    </w:p>
    <w:p w:rsidR="00D37250" w:rsidRDefault="00D37250" w:rsidP="00D37250">
      <w:pPr>
        <w:jc w:val="both"/>
        <w:rPr>
          <w:b/>
          <w:u w:val="single"/>
        </w:rPr>
      </w:pPr>
    </w:p>
    <w:p w:rsidR="00D37250" w:rsidRDefault="00D37250">
      <w:pPr>
        <w:rPr>
          <w:b/>
          <w:u w:val="single"/>
        </w:rPr>
      </w:pPr>
      <w:r>
        <w:rPr>
          <w:b/>
          <w:u w:val="single"/>
        </w:rPr>
        <w:br w:type="page"/>
      </w:r>
    </w:p>
    <w:p w:rsidR="009A4785" w:rsidRDefault="009A4785" w:rsidP="0049391D">
      <w:pPr>
        <w:rPr>
          <w:b/>
          <w:u w:val="single"/>
        </w:rPr>
      </w:pPr>
      <w:r>
        <w:rPr>
          <w:b/>
          <w:u w:val="single"/>
        </w:rPr>
        <w:lastRenderedPageBreak/>
        <w:t xml:space="preserve">ANEXOS </w:t>
      </w:r>
    </w:p>
    <w:p w:rsidR="00BE45FC" w:rsidRPr="000E2889" w:rsidRDefault="002816AE" w:rsidP="0049391D">
      <w:pPr>
        <w:rPr>
          <w:b/>
        </w:rPr>
      </w:pPr>
      <w:r w:rsidRPr="000E2889">
        <w:rPr>
          <w:b/>
        </w:rPr>
        <w:t>Anexo I: Campos disponibles en las bases de datos de la Bolsa de Empleo y del PAE</w:t>
      </w:r>
    </w:p>
    <w:p w:rsidR="002816AE" w:rsidRDefault="002816AE" w:rsidP="0049391D">
      <w:pPr>
        <w:rPr>
          <w:b/>
          <w:u w:val="single"/>
        </w:rPr>
      </w:pPr>
    </w:p>
    <w:p w:rsidR="002816AE" w:rsidRDefault="002816AE" w:rsidP="0049391D">
      <w:pPr>
        <w:rPr>
          <w:b/>
          <w:u w:val="single"/>
        </w:rPr>
      </w:pPr>
      <w:r>
        <w:rPr>
          <w:noProof/>
          <w:lang w:val="es-ES" w:eastAsia="es-ES"/>
        </w:rPr>
        <w:drawing>
          <wp:inline distT="0" distB="0" distL="0" distR="0" wp14:anchorId="7A03AE27" wp14:editId="7A3D0CDE">
            <wp:extent cx="5353812" cy="5997146"/>
            <wp:effectExtent l="0" t="0" r="0" b="381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38"/>
                    <a:srcRect t="4686"/>
                    <a:stretch/>
                  </pic:blipFill>
                  <pic:spPr bwMode="auto">
                    <a:xfrm>
                      <a:off x="0" y="0"/>
                      <a:ext cx="5358857" cy="6002798"/>
                    </a:xfrm>
                    <a:prstGeom prst="rect">
                      <a:avLst/>
                    </a:prstGeom>
                    <a:ln>
                      <a:noFill/>
                    </a:ln>
                    <a:extLst>
                      <a:ext uri="{53640926-AAD7-44D8-BBD7-CCE9431645EC}">
                        <a14:shadowObscured xmlns:a14="http://schemas.microsoft.com/office/drawing/2010/main"/>
                      </a:ext>
                    </a:extLst>
                  </pic:spPr>
                </pic:pic>
              </a:graphicData>
            </a:graphic>
          </wp:inline>
        </w:drawing>
      </w:r>
    </w:p>
    <w:p w:rsidR="002816AE" w:rsidRDefault="002816AE" w:rsidP="0049391D">
      <w:pPr>
        <w:rPr>
          <w:b/>
          <w:u w:val="single"/>
        </w:rPr>
      </w:pPr>
    </w:p>
    <w:p w:rsidR="00BE45FC" w:rsidRDefault="00BE45FC" w:rsidP="0049391D">
      <w:pPr>
        <w:rPr>
          <w:b/>
          <w:u w:val="single"/>
        </w:rPr>
      </w:pPr>
    </w:p>
    <w:p w:rsidR="00432515" w:rsidRDefault="00432515" w:rsidP="0049391D">
      <w:pPr>
        <w:rPr>
          <w:b/>
          <w:u w:val="single"/>
        </w:rPr>
      </w:pPr>
    </w:p>
    <w:p w:rsidR="00432515" w:rsidRDefault="00432515" w:rsidP="0049391D">
      <w:pPr>
        <w:rPr>
          <w:b/>
          <w:u w:val="single"/>
        </w:rPr>
      </w:pPr>
    </w:p>
    <w:p w:rsidR="00432515" w:rsidRDefault="00432515" w:rsidP="0049391D">
      <w:pPr>
        <w:rPr>
          <w:b/>
          <w:u w:val="single"/>
        </w:rPr>
      </w:pPr>
    </w:p>
    <w:p w:rsidR="00BE45FC" w:rsidRDefault="00BE45FC" w:rsidP="0049391D">
      <w:pPr>
        <w:rPr>
          <w:b/>
          <w:u w:val="single"/>
        </w:rPr>
      </w:pPr>
    </w:p>
    <w:p w:rsidR="002C6E77" w:rsidRPr="000E2889" w:rsidRDefault="002C6E77" w:rsidP="0049391D">
      <w:pPr>
        <w:rPr>
          <w:b/>
        </w:rPr>
      </w:pPr>
      <w:r w:rsidRPr="000E2889">
        <w:rPr>
          <w:b/>
        </w:rPr>
        <w:lastRenderedPageBreak/>
        <w:t>Anexo 2: Explicación de las variables del modelo</w:t>
      </w:r>
    </w:p>
    <w:tbl>
      <w:tblPr>
        <w:tblStyle w:val="TableGrid"/>
        <w:tblW w:w="10710" w:type="dxa"/>
        <w:tblInd w:w="-612" w:type="dxa"/>
        <w:tblLook w:val="04A0" w:firstRow="1" w:lastRow="0" w:firstColumn="1" w:lastColumn="0" w:noHBand="0" w:noVBand="1"/>
      </w:tblPr>
      <w:tblGrid>
        <w:gridCol w:w="2610"/>
        <w:gridCol w:w="1080"/>
        <w:gridCol w:w="7020"/>
      </w:tblGrid>
      <w:tr w:rsidR="00220E58" w:rsidTr="005115CF">
        <w:tc>
          <w:tcPr>
            <w:tcW w:w="2610" w:type="dxa"/>
          </w:tcPr>
          <w:p w:rsidR="00220E58" w:rsidRPr="00DF796D" w:rsidRDefault="00220E58" w:rsidP="005115CF">
            <w:pPr>
              <w:rPr>
                <w:b/>
              </w:rPr>
            </w:pPr>
            <w:r w:rsidRPr="00DF796D">
              <w:rPr>
                <w:b/>
              </w:rPr>
              <w:t>Tipo de variable</w:t>
            </w:r>
          </w:p>
        </w:tc>
        <w:tc>
          <w:tcPr>
            <w:tcW w:w="1080" w:type="dxa"/>
          </w:tcPr>
          <w:p w:rsidR="00220E58" w:rsidRPr="00DF796D" w:rsidRDefault="00220E58" w:rsidP="005115CF">
            <w:pPr>
              <w:rPr>
                <w:b/>
              </w:rPr>
            </w:pPr>
            <w:r w:rsidRPr="00DF796D">
              <w:rPr>
                <w:b/>
              </w:rPr>
              <w:t>Variables</w:t>
            </w:r>
          </w:p>
        </w:tc>
        <w:tc>
          <w:tcPr>
            <w:tcW w:w="7020" w:type="dxa"/>
          </w:tcPr>
          <w:p w:rsidR="00220E58" w:rsidRPr="00DF796D" w:rsidRDefault="00220E58" w:rsidP="005115CF">
            <w:pPr>
              <w:rPr>
                <w:b/>
              </w:rPr>
            </w:pPr>
            <w:r w:rsidRPr="00DF796D">
              <w:rPr>
                <w:b/>
              </w:rPr>
              <w:t>Explicación de la variable</w:t>
            </w:r>
          </w:p>
        </w:tc>
      </w:tr>
      <w:tr w:rsidR="00220E58" w:rsidTr="005115CF">
        <w:tc>
          <w:tcPr>
            <w:tcW w:w="2610" w:type="dxa"/>
          </w:tcPr>
          <w:p w:rsidR="00220E58" w:rsidRPr="00A86652" w:rsidRDefault="00220E58" w:rsidP="005115CF">
            <w:pPr>
              <w:rPr>
                <w:sz w:val="18"/>
              </w:rPr>
            </w:pPr>
            <w:r w:rsidRPr="00A86652">
              <w:rPr>
                <w:sz w:val="18"/>
              </w:rPr>
              <w:t>Variable dependiente</w:t>
            </w:r>
          </w:p>
        </w:tc>
        <w:tc>
          <w:tcPr>
            <w:tcW w:w="1080" w:type="dxa"/>
          </w:tcPr>
          <w:p w:rsidR="00220E58" w:rsidRPr="00A86652" w:rsidRDefault="00220E58" w:rsidP="005115CF">
            <w:pPr>
              <w:jc w:val="center"/>
              <w:rPr>
                <w:sz w:val="18"/>
              </w:rPr>
            </w:pPr>
            <w:r w:rsidRPr="00A86652">
              <w:rPr>
                <w:sz w:val="18"/>
              </w:rPr>
              <w:t>C</w:t>
            </w:r>
          </w:p>
        </w:tc>
        <w:tc>
          <w:tcPr>
            <w:tcW w:w="7020" w:type="dxa"/>
          </w:tcPr>
          <w:p w:rsidR="00220E58" w:rsidRPr="00A86652" w:rsidRDefault="00220E58" w:rsidP="005115CF">
            <w:pPr>
              <w:jc w:val="both"/>
              <w:rPr>
                <w:sz w:val="18"/>
              </w:rPr>
            </w:pPr>
            <w:r w:rsidRPr="00A86652">
              <w:rPr>
                <w:sz w:val="18"/>
              </w:rPr>
              <w:t xml:space="preserve">C es una variable dicotómica igual a 1 si la empresa contrata al beneficiario y 0 si no lo contrata. Esta variable se observa 3 y 6 meses después de iniciar la capacitación  </w:t>
            </w:r>
          </w:p>
        </w:tc>
      </w:tr>
      <w:tr w:rsidR="00220E58" w:rsidTr="005115CF">
        <w:tc>
          <w:tcPr>
            <w:tcW w:w="2610" w:type="dxa"/>
          </w:tcPr>
          <w:p w:rsidR="00220E58" w:rsidRPr="00A86652" w:rsidRDefault="00220E58" w:rsidP="005115CF">
            <w:pPr>
              <w:rPr>
                <w:sz w:val="18"/>
              </w:rPr>
            </w:pPr>
            <w:r w:rsidRPr="00A86652">
              <w:rPr>
                <w:sz w:val="18"/>
              </w:rPr>
              <w:t>Variable de entorno</w:t>
            </w:r>
          </w:p>
        </w:tc>
        <w:tc>
          <w:tcPr>
            <w:tcW w:w="1080" w:type="dxa"/>
          </w:tcPr>
          <w:p w:rsidR="00220E58" w:rsidRPr="00A86652" w:rsidRDefault="00220E58" w:rsidP="005115CF">
            <w:pPr>
              <w:jc w:val="center"/>
              <w:rPr>
                <w:sz w:val="18"/>
              </w:rPr>
            </w:pPr>
            <w:r w:rsidRPr="00A86652">
              <w:rPr>
                <w:sz w:val="18"/>
              </w:rPr>
              <w:t>X_1</w:t>
            </w:r>
          </w:p>
        </w:tc>
        <w:tc>
          <w:tcPr>
            <w:tcW w:w="7020" w:type="dxa"/>
          </w:tcPr>
          <w:p w:rsidR="00220E58" w:rsidRPr="00A86652" w:rsidRDefault="00220E58" w:rsidP="005115CF">
            <w:pPr>
              <w:jc w:val="both"/>
              <w:rPr>
                <w:sz w:val="18"/>
              </w:rPr>
            </w:pPr>
            <w:r w:rsidRPr="00A86652">
              <w:rPr>
                <w:sz w:val="18"/>
              </w:rPr>
              <w:t xml:space="preserve">El entorno se incluye a través del departamento en el cual el beneficiario fue atendido. La variable X_1 es una variable categórica toma 10 valores correspondientes a las 9 capitales de departamento más la ciudad de El Alto. El efecto del entorno se mide tomando a la ciudad de Sucre como ciudad base. </w:t>
            </w:r>
          </w:p>
        </w:tc>
      </w:tr>
      <w:tr w:rsidR="00220E58" w:rsidTr="005115CF">
        <w:tc>
          <w:tcPr>
            <w:tcW w:w="2610" w:type="dxa"/>
            <w:vMerge w:val="restart"/>
          </w:tcPr>
          <w:p w:rsidR="00220E58" w:rsidRPr="00A86652" w:rsidRDefault="00220E58" w:rsidP="005115CF">
            <w:pPr>
              <w:rPr>
                <w:sz w:val="18"/>
              </w:rPr>
            </w:pPr>
            <w:r w:rsidRPr="00A86652">
              <w:rPr>
                <w:sz w:val="18"/>
              </w:rPr>
              <w:t>Variables de perfil del beneficiario</w:t>
            </w:r>
          </w:p>
        </w:tc>
        <w:tc>
          <w:tcPr>
            <w:tcW w:w="1080" w:type="dxa"/>
          </w:tcPr>
          <w:p w:rsidR="00220E58" w:rsidRPr="00A86652" w:rsidRDefault="00220E58" w:rsidP="005115CF">
            <w:pPr>
              <w:jc w:val="center"/>
              <w:rPr>
                <w:sz w:val="18"/>
              </w:rPr>
            </w:pPr>
            <w:r w:rsidRPr="00A86652">
              <w:rPr>
                <w:sz w:val="18"/>
              </w:rPr>
              <w:t>X_2 y X_3</w:t>
            </w:r>
          </w:p>
        </w:tc>
        <w:tc>
          <w:tcPr>
            <w:tcW w:w="7020" w:type="dxa"/>
          </w:tcPr>
          <w:p w:rsidR="00220E58" w:rsidRPr="00A86652" w:rsidRDefault="00220E58" w:rsidP="005115CF">
            <w:pPr>
              <w:jc w:val="both"/>
              <w:rPr>
                <w:sz w:val="18"/>
              </w:rPr>
            </w:pPr>
            <w:r w:rsidRPr="00A86652">
              <w:rPr>
                <w:sz w:val="18"/>
              </w:rPr>
              <w:t>Variables continuas de edad y edad</w:t>
            </w:r>
            <w:r w:rsidRPr="00A86652">
              <w:rPr>
                <w:rFonts w:ascii="Calibri" w:eastAsia="Times New Roman" w:hAnsi="Calibri" w:cs="Times New Roman"/>
                <w:b/>
                <w:bCs/>
                <w:color w:val="000000"/>
                <w:sz w:val="18"/>
                <w:szCs w:val="18"/>
                <w:lang w:eastAsia="es-ES_tradnl"/>
              </w:rPr>
              <w:t xml:space="preserve">²  </w:t>
            </w:r>
            <w:r w:rsidRPr="00A86652">
              <w:rPr>
                <w:rFonts w:ascii="Calibri" w:eastAsia="Times New Roman" w:hAnsi="Calibri" w:cs="Times New Roman"/>
                <w:bCs/>
                <w:color w:val="000000"/>
                <w:sz w:val="18"/>
                <w:szCs w:val="18"/>
                <w:lang w:eastAsia="es-ES_tradnl"/>
              </w:rPr>
              <w:t>de los</w:t>
            </w:r>
            <w:r w:rsidRPr="00A86652">
              <w:rPr>
                <w:rFonts w:ascii="Calibri" w:eastAsia="Times New Roman" w:hAnsi="Calibri" w:cs="Times New Roman"/>
                <w:b/>
                <w:bCs/>
                <w:color w:val="000000"/>
                <w:sz w:val="18"/>
                <w:szCs w:val="18"/>
                <w:lang w:eastAsia="es-ES_tradnl"/>
              </w:rPr>
              <w:t xml:space="preserve"> </w:t>
            </w:r>
            <w:r w:rsidRPr="00A86652">
              <w:rPr>
                <w:rFonts w:ascii="Calibri" w:eastAsia="Times New Roman" w:hAnsi="Calibri" w:cs="Times New Roman"/>
                <w:bCs/>
                <w:color w:val="000000"/>
                <w:sz w:val="18"/>
                <w:szCs w:val="18"/>
                <w:lang w:eastAsia="es-ES_tradnl"/>
              </w:rPr>
              <w:t>beneficiarios</w:t>
            </w:r>
          </w:p>
        </w:tc>
      </w:tr>
      <w:tr w:rsidR="00220E58" w:rsidTr="005115CF">
        <w:tc>
          <w:tcPr>
            <w:tcW w:w="2610" w:type="dxa"/>
            <w:vMerge/>
          </w:tcPr>
          <w:p w:rsidR="00220E58" w:rsidRPr="00A86652" w:rsidRDefault="00220E58" w:rsidP="005115CF">
            <w:pPr>
              <w:rPr>
                <w:sz w:val="18"/>
              </w:rPr>
            </w:pPr>
          </w:p>
        </w:tc>
        <w:tc>
          <w:tcPr>
            <w:tcW w:w="1080" w:type="dxa"/>
          </w:tcPr>
          <w:p w:rsidR="00220E58" w:rsidRPr="00A86652" w:rsidRDefault="00220E58" w:rsidP="005115CF">
            <w:pPr>
              <w:jc w:val="center"/>
              <w:rPr>
                <w:sz w:val="18"/>
              </w:rPr>
            </w:pPr>
            <w:r w:rsidRPr="00A86652">
              <w:rPr>
                <w:sz w:val="18"/>
              </w:rPr>
              <w:t>X_4</w:t>
            </w:r>
          </w:p>
        </w:tc>
        <w:tc>
          <w:tcPr>
            <w:tcW w:w="7020" w:type="dxa"/>
          </w:tcPr>
          <w:p w:rsidR="00220E58" w:rsidRPr="00A86652" w:rsidRDefault="00220E58" w:rsidP="005115CF">
            <w:pPr>
              <w:jc w:val="both"/>
              <w:rPr>
                <w:sz w:val="18"/>
              </w:rPr>
            </w:pPr>
            <w:r w:rsidRPr="00A86652">
              <w:rPr>
                <w:sz w:val="18"/>
              </w:rPr>
              <w:t xml:space="preserve">Variable dicotómica de género de los beneficiarios, es igual a 0 si el beneficiario es hombre y 1 si es mujer. </w:t>
            </w:r>
          </w:p>
        </w:tc>
      </w:tr>
      <w:tr w:rsidR="00220E58" w:rsidTr="005115CF">
        <w:tc>
          <w:tcPr>
            <w:tcW w:w="2610" w:type="dxa"/>
            <w:vMerge/>
          </w:tcPr>
          <w:p w:rsidR="00220E58" w:rsidRPr="00A86652" w:rsidRDefault="00220E58" w:rsidP="005115CF">
            <w:pPr>
              <w:rPr>
                <w:sz w:val="18"/>
              </w:rPr>
            </w:pPr>
          </w:p>
        </w:tc>
        <w:tc>
          <w:tcPr>
            <w:tcW w:w="1080" w:type="dxa"/>
          </w:tcPr>
          <w:p w:rsidR="00220E58" w:rsidRPr="00A86652" w:rsidRDefault="00220E58" w:rsidP="005115CF">
            <w:pPr>
              <w:jc w:val="center"/>
              <w:rPr>
                <w:sz w:val="18"/>
              </w:rPr>
            </w:pPr>
            <w:r w:rsidRPr="00A86652">
              <w:rPr>
                <w:sz w:val="18"/>
              </w:rPr>
              <w:t>X_5</w:t>
            </w:r>
          </w:p>
        </w:tc>
        <w:tc>
          <w:tcPr>
            <w:tcW w:w="7020" w:type="dxa"/>
          </w:tcPr>
          <w:p w:rsidR="00220E58" w:rsidRPr="00A86652" w:rsidRDefault="00220E58" w:rsidP="005115CF">
            <w:pPr>
              <w:jc w:val="both"/>
              <w:rPr>
                <w:sz w:val="18"/>
              </w:rPr>
            </w:pPr>
            <w:r w:rsidRPr="00A86652">
              <w:rPr>
                <w:sz w:val="18"/>
              </w:rPr>
              <w:t>Variable categórica de educación de los beneficiarios cuyo efecto se mide tomando como base el nivel bachiller comparado con los niveles de primaria, segundaria, técnico, profesional y universitario.</w:t>
            </w:r>
          </w:p>
        </w:tc>
      </w:tr>
      <w:tr w:rsidR="00220E58" w:rsidTr="005115CF">
        <w:tc>
          <w:tcPr>
            <w:tcW w:w="2610" w:type="dxa"/>
            <w:vMerge w:val="restart"/>
          </w:tcPr>
          <w:p w:rsidR="00220E58" w:rsidRPr="00A86652" w:rsidRDefault="00220E58" w:rsidP="005115CF">
            <w:pPr>
              <w:rPr>
                <w:sz w:val="18"/>
              </w:rPr>
            </w:pPr>
            <w:r w:rsidRPr="00A86652">
              <w:rPr>
                <w:sz w:val="18"/>
              </w:rPr>
              <w:t>Variables de características de las empresas</w:t>
            </w:r>
          </w:p>
        </w:tc>
        <w:tc>
          <w:tcPr>
            <w:tcW w:w="1080" w:type="dxa"/>
          </w:tcPr>
          <w:p w:rsidR="00220E58" w:rsidRPr="00A86652" w:rsidRDefault="00220E58" w:rsidP="005115CF">
            <w:pPr>
              <w:jc w:val="center"/>
              <w:rPr>
                <w:sz w:val="18"/>
              </w:rPr>
            </w:pPr>
            <w:r w:rsidRPr="00A86652">
              <w:rPr>
                <w:sz w:val="18"/>
              </w:rPr>
              <w:t>X_6</w:t>
            </w:r>
          </w:p>
          <w:p w:rsidR="00220E58" w:rsidRPr="00A86652" w:rsidRDefault="00220E58" w:rsidP="005115CF">
            <w:pPr>
              <w:jc w:val="center"/>
              <w:rPr>
                <w:sz w:val="18"/>
              </w:rPr>
            </w:pPr>
          </w:p>
        </w:tc>
        <w:tc>
          <w:tcPr>
            <w:tcW w:w="7020" w:type="dxa"/>
          </w:tcPr>
          <w:p w:rsidR="00220E58" w:rsidRPr="00A86652" w:rsidRDefault="00220E58" w:rsidP="00A86652">
            <w:pPr>
              <w:jc w:val="both"/>
              <w:rPr>
                <w:sz w:val="18"/>
              </w:rPr>
            </w:pPr>
            <w:r w:rsidRPr="00A86652">
              <w:rPr>
                <w:sz w:val="18"/>
              </w:rPr>
              <w:t xml:space="preserve">Variable categórica de tamaño de las empresas cuyo efecto se mide tomando como base las micro empresas (1-5 trabajadores) comparadas con empresas pequeñas (6-19), medianas (20-100) y grandes (+100). </w:t>
            </w:r>
          </w:p>
        </w:tc>
      </w:tr>
      <w:tr w:rsidR="00220E58" w:rsidTr="005115CF">
        <w:tc>
          <w:tcPr>
            <w:tcW w:w="2610" w:type="dxa"/>
            <w:vMerge/>
          </w:tcPr>
          <w:p w:rsidR="00220E58" w:rsidRPr="00A86652" w:rsidRDefault="00220E58" w:rsidP="005115CF">
            <w:pPr>
              <w:rPr>
                <w:sz w:val="18"/>
              </w:rPr>
            </w:pPr>
          </w:p>
        </w:tc>
        <w:tc>
          <w:tcPr>
            <w:tcW w:w="1080" w:type="dxa"/>
          </w:tcPr>
          <w:p w:rsidR="00220E58" w:rsidRPr="00A86652" w:rsidRDefault="00220E58" w:rsidP="005115CF">
            <w:pPr>
              <w:jc w:val="center"/>
              <w:rPr>
                <w:sz w:val="18"/>
              </w:rPr>
            </w:pPr>
            <w:r w:rsidRPr="00A86652">
              <w:rPr>
                <w:sz w:val="18"/>
              </w:rPr>
              <w:t>X_7</w:t>
            </w:r>
          </w:p>
          <w:p w:rsidR="00220E58" w:rsidRPr="00A86652" w:rsidRDefault="00220E58" w:rsidP="005115CF">
            <w:pPr>
              <w:jc w:val="center"/>
              <w:rPr>
                <w:sz w:val="18"/>
              </w:rPr>
            </w:pPr>
          </w:p>
        </w:tc>
        <w:tc>
          <w:tcPr>
            <w:tcW w:w="7020" w:type="dxa"/>
          </w:tcPr>
          <w:p w:rsidR="00220E58" w:rsidRPr="00A86652" w:rsidRDefault="00220E58" w:rsidP="005115CF">
            <w:pPr>
              <w:rPr>
                <w:sz w:val="18"/>
              </w:rPr>
            </w:pPr>
            <w:r w:rsidRPr="00A86652">
              <w:rPr>
                <w:sz w:val="18"/>
              </w:rPr>
              <w:t xml:space="preserve">Variable categórica de género de la vacante cuyo efecto se mide tomando como base una vacante reservada a los hombres comparado con vacantes reservadas para mujeres o cuyo género es indiferente para el empleador.  </w:t>
            </w:r>
          </w:p>
        </w:tc>
      </w:tr>
      <w:tr w:rsidR="00220E58" w:rsidTr="005115CF">
        <w:tc>
          <w:tcPr>
            <w:tcW w:w="2610" w:type="dxa"/>
            <w:vMerge/>
          </w:tcPr>
          <w:p w:rsidR="00220E58" w:rsidRPr="00A86652" w:rsidRDefault="00220E58" w:rsidP="005115CF">
            <w:pPr>
              <w:rPr>
                <w:sz w:val="18"/>
              </w:rPr>
            </w:pPr>
          </w:p>
        </w:tc>
        <w:tc>
          <w:tcPr>
            <w:tcW w:w="1080" w:type="dxa"/>
          </w:tcPr>
          <w:p w:rsidR="00220E58" w:rsidRPr="00A86652" w:rsidRDefault="00220E58" w:rsidP="005115CF">
            <w:pPr>
              <w:jc w:val="center"/>
              <w:rPr>
                <w:sz w:val="18"/>
              </w:rPr>
            </w:pPr>
            <w:r w:rsidRPr="00A86652">
              <w:rPr>
                <w:sz w:val="18"/>
              </w:rPr>
              <w:t>X_8</w:t>
            </w:r>
          </w:p>
          <w:p w:rsidR="00220E58" w:rsidRPr="00A86652" w:rsidRDefault="00220E58" w:rsidP="005115CF">
            <w:pPr>
              <w:jc w:val="center"/>
              <w:rPr>
                <w:sz w:val="18"/>
              </w:rPr>
            </w:pPr>
          </w:p>
        </w:tc>
        <w:tc>
          <w:tcPr>
            <w:tcW w:w="7020" w:type="dxa"/>
          </w:tcPr>
          <w:p w:rsidR="00220E58" w:rsidRPr="00A86652" w:rsidRDefault="00220E58" w:rsidP="005115CF">
            <w:pPr>
              <w:rPr>
                <w:sz w:val="18"/>
              </w:rPr>
            </w:pPr>
            <w:r w:rsidRPr="00A86652">
              <w:rPr>
                <w:sz w:val="18"/>
              </w:rPr>
              <w:t xml:space="preserve">Variable categórica de rubro de las empresas cuyo efecto se mide tomando como base una empresa en el rubro de producción comparada con empresas en rubros de servicio y comercio. </w:t>
            </w:r>
          </w:p>
        </w:tc>
      </w:tr>
      <w:tr w:rsidR="00220E58" w:rsidTr="005115CF">
        <w:tc>
          <w:tcPr>
            <w:tcW w:w="2610" w:type="dxa"/>
            <w:vMerge w:val="restart"/>
          </w:tcPr>
          <w:p w:rsidR="00220E58" w:rsidRPr="00A86652" w:rsidRDefault="00220E58" w:rsidP="005115CF">
            <w:pPr>
              <w:rPr>
                <w:sz w:val="18"/>
              </w:rPr>
            </w:pPr>
            <w:r w:rsidRPr="00A86652">
              <w:rPr>
                <w:sz w:val="18"/>
              </w:rPr>
              <w:t>Variables relativas al proceso de capacitación</w:t>
            </w:r>
          </w:p>
        </w:tc>
        <w:tc>
          <w:tcPr>
            <w:tcW w:w="1080" w:type="dxa"/>
          </w:tcPr>
          <w:p w:rsidR="00220E58" w:rsidRPr="00A86652" w:rsidRDefault="00220E58" w:rsidP="005115CF">
            <w:pPr>
              <w:jc w:val="center"/>
              <w:rPr>
                <w:sz w:val="18"/>
              </w:rPr>
            </w:pPr>
            <w:r w:rsidRPr="00A86652">
              <w:rPr>
                <w:sz w:val="18"/>
              </w:rPr>
              <w:t>X_9</w:t>
            </w:r>
          </w:p>
          <w:p w:rsidR="00220E58" w:rsidRPr="00A86652" w:rsidRDefault="00220E58" w:rsidP="005115CF">
            <w:pPr>
              <w:jc w:val="center"/>
              <w:rPr>
                <w:sz w:val="18"/>
              </w:rPr>
            </w:pPr>
          </w:p>
        </w:tc>
        <w:tc>
          <w:tcPr>
            <w:tcW w:w="7020" w:type="dxa"/>
          </w:tcPr>
          <w:p w:rsidR="00220E58" w:rsidRPr="00A86652" w:rsidRDefault="00220E58" w:rsidP="005115CF">
            <w:pPr>
              <w:rPr>
                <w:sz w:val="18"/>
              </w:rPr>
            </w:pPr>
            <w:r w:rsidRPr="00A86652">
              <w:rPr>
                <w:sz w:val="18"/>
              </w:rPr>
              <w:t xml:space="preserve">Variable dicotómica igual a 1 si el beneficiario terminó los tres meses de capacitación y a 0 si no lo hizo. </w:t>
            </w:r>
          </w:p>
        </w:tc>
      </w:tr>
      <w:tr w:rsidR="00220E58" w:rsidTr="005115CF">
        <w:tc>
          <w:tcPr>
            <w:tcW w:w="2610" w:type="dxa"/>
            <w:vMerge/>
          </w:tcPr>
          <w:p w:rsidR="00220E58" w:rsidRPr="00A86652" w:rsidRDefault="00220E58" w:rsidP="005115CF">
            <w:pPr>
              <w:rPr>
                <w:sz w:val="18"/>
              </w:rPr>
            </w:pPr>
          </w:p>
        </w:tc>
        <w:tc>
          <w:tcPr>
            <w:tcW w:w="1080" w:type="dxa"/>
          </w:tcPr>
          <w:p w:rsidR="00220E58" w:rsidRPr="00A86652" w:rsidRDefault="00220E58" w:rsidP="005115CF">
            <w:pPr>
              <w:jc w:val="center"/>
              <w:rPr>
                <w:sz w:val="18"/>
              </w:rPr>
            </w:pPr>
            <w:r w:rsidRPr="00A86652">
              <w:rPr>
                <w:sz w:val="18"/>
              </w:rPr>
              <w:t>X_10</w:t>
            </w:r>
          </w:p>
          <w:p w:rsidR="00220E58" w:rsidRPr="00A86652" w:rsidRDefault="00220E58" w:rsidP="005115CF">
            <w:pPr>
              <w:jc w:val="center"/>
              <w:rPr>
                <w:sz w:val="18"/>
              </w:rPr>
            </w:pPr>
          </w:p>
        </w:tc>
        <w:tc>
          <w:tcPr>
            <w:tcW w:w="7020" w:type="dxa"/>
          </w:tcPr>
          <w:p w:rsidR="00220E58" w:rsidRPr="00A86652" w:rsidRDefault="00220E58" w:rsidP="00A4311A">
            <w:pPr>
              <w:jc w:val="both"/>
              <w:rPr>
                <w:color w:val="000000" w:themeColor="text1"/>
                <w:sz w:val="18"/>
              </w:rPr>
            </w:pPr>
            <w:r w:rsidRPr="00A86652">
              <w:rPr>
                <w:sz w:val="18"/>
              </w:rPr>
              <w:t xml:space="preserve">Variable ordinal </w:t>
            </w:r>
            <w:r w:rsidRPr="00A86652">
              <w:rPr>
                <w:color w:val="000000" w:themeColor="text1"/>
                <w:sz w:val="18"/>
              </w:rPr>
              <w:t xml:space="preserve">de satisfacción del beneficiario en cuanto a las habilidades transmitidas durante el proceso de capacitación. Su efecto se mide tomando como base la respuesta “totalmente falso” a la frase “¿la capacitación le transmitió habilidades valoradas por el mercado laboral?” comparado con las respuestas “falso”, “ni cierto ni falso”, “cierto”, “totalmente cierto”, “NS/NR”. La interpretación de esta variable requiere cierta cautela dado que </w:t>
            </w:r>
          </w:p>
        </w:tc>
      </w:tr>
      <w:tr w:rsidR="00220E58" w:rsidTr="005115CF">
        <w:tc>
          <w:tcPr>
            <w:tcW w:w="2610" w:type="dxa"/>
            <w:vMerge/>
          </w:tcPr>
          <w:p w:rsidR="00220E58" w:rsidRPr="00A86652" w:rsidRDefault="00220E58" w:rsidP="005115CF">
            <w:pPr>
              <w:rPr>
                <w:sz w:val="18"/>
              </w:rPr>
            </w:pPr>
          </w:p>
        </w:tc>
        <w:tc>
          <w:tcPr>
            <w:tcW w:w="1080" w:type="dxa"/>
          </w:tcPr>
          <w:p w:rsidR="00220E58" w:rsidRPr="00A86652" w:rsidRDefault="00220E58" w:rsidP="005115CF">
            <w:pPr>
              <w:jc w:val="center"/>
              <w:rPr>
                <w:sz w:val="18"/>
              </w:rPr>
            </w:pPr>
            <w:r w:rsidRPr="00A86652">
              <w:rPr>
                <w:sz w:val="18"/>
              </w:rPr>
              <w:t>X_11</w:t>
            </w:r>
          </w:p>
          <w:p w:rsidR="00220E58" w:rsidRPr="00A86652" w:rsidRDefault="00220E58" w:rsidP="005115CF">
            <w:pPr>
              <w:jc w:val="center"/>
              <w:rPr>
                <w:sz w:val="18"/>
              </w:rPr>
            </w:pPr>
          </w:p>
        </w:tc>
        <w:tc>
          <w:tcPr>
            <w:tcW w:w="7020" w:type="dxa"/>
          </w:tcPr>
          <w:p w:rsidR="00220E58" w:rsidRPr="00A86652" w:rsidRDefault="00220E58" w:rsidP="00A4311A">
            <w:pPr>
              <w:rPr>
                <w:sz w:val="18"/>
              </w:rPr>
            </w:pPr>
            <w:r w:rsidRPr="00A86652">
              <w:rPr>
                <w:sz w:val="18"/>
              </w:rPr>
              <w:t>Variable ordinal</w:t>
            </w:r>
            <w:r w:rsidR="00A4311A">
              <w:rPr>
                <w:sz w:val="18"/>
              </w:rPr>
              <w:t xml:space="preserve"> </w:t>
            </w:r>
            <w:r w:rsidRPr="00A86652">
              <w:rPr>
                <w:color w:val="000000" w:themeColor="text1"/>
                <w:sz w:val="18"/>
              </w:rPr>
              <w:t xml:space="preserve">de satisfacción del beneficiario en cuanto al tiempo de pago del apoyo económico. Su efecto se mide tomando como base la respuesta “totalmente falso” a la frase “¿el tiempo de pago del estipendio fue adecuado?” comparado con las respuestas “falso”, “ni cierto ni falso”, “cierto”, “totalmente cierto”, “NS/NR”. La interpretación de esta variable requiere cierta cautela dado que </w:t>
            </w:r>
          </w:p>
        </w:tc>
      </w:tr>
    </w:tbl>
    <w:p w:rsidR="0049391D" w:rsidRDefault="0049391D" w:rsidP="0049391D">
      <w:pPr>
        <w:rPr>
          <w:b/>
          <w:u w:val="single"/>
        </w:rPr>
      </w:pPr>
    </w:p>
    <w:p w:rsidR="00432515" w:rsidRDefault="00432515">
      <w:pPr>
        <w:rPr>
          <w:b/>
          <w:u w:val="single"/>
        </w:rPr>
      </w:pPr>
      <w:r>
        <w:rPr>
          <w:b/>
          <w:u w:val="single"/>
        </w:rPr>
        <w:br w:type="page"/>
      </w:r>
    </w:p>
    <w:p w:rsidR="009A4785" w:rsidRDefault="001B3370" w:rsidP="0049391D">
      <w:pPr>
        <w:rPr>
          <w:b/>
          <w:u w:val="single"/>
        </w:rPr>
      </w:pPr>
      <w:r w:rsidRPr="000E2889">
        <w:rPr>
          <w:b/>
        </w:rPr>
        <w:lastRenderedPageBreak/>
        <w:t>Anexo 3: Modelo Logit: coeficientes de regresió</w:t>
      </w:r>
      <w:r w:rsidRPr="00D37250">
        <w:rPr>
          <w:b/>
          <w:u w:val="single"/>
        </w:rPr>
        <w:t>n</w:t>
      </w:r>
    </w:p>
    <w:tbl>
      <w:tblPr>
        <w:tblW w:w="11086" w:type="dxa"/>
        <w:tblInd w:w="-740" w:type="dxa"/>
        <w:tblCellMar>
          <w:left w:w="70" w:type="dxa"/>
          <w:right w:w="70" w:type="dxa"/>
        </w:tblCellMar>
        <w:tblLook w:val="04A0" w:firstRow="1" w:lastRow="0" w:firstColumn="1" w:lastColumn="0" w:noHBand="0" w:noVBand="1"/>
      </w:tblPr>
      <w:tblGrid>
        <w:gridCol w:w="4230"/>
        <w:gridCol w:w="1080"/>
        <w:gridCol w:w="900"/>
        <w:gridCol w:w="16"/>
        <w:gridCol w:w="794"/>
        <w:gridCol w:w="16"/>
        <w:gridCol w:w="974"/>
        <w:gridCol w:w="16"/>
        <w:gridCol w:w="1424"/>
        <w:gridCol w:w="16"/>
        <w:gridCol w:w="1604"/>
        <w:gridCol w:w="16"/>
      </w:tblGrid>
      <w:tr w:rsidR="0049391D" w:rsidRPr="0049391D" w:rsidTr="0049391D">
        <w:trPr>
          <w:trHeight w:val="322"/>
        </w:trPr>
        <w:tc>
          <w:tcPr>
            <w:tcW w:w="423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49391D" w:rsidRPr="0049391D" w:rsidRDefault="0049391D" w:rsidP="0049391D">
            <w:pPr>
              <w:spacing w:after="0" w:line="240" w:lineRule="auto"/>
              <w:rPr>
                <w:rFonts w:ascii="Calibri" w:eastAsia="Times New Roman" w:hAnsi="Calibri" w:cs="Times New Roman"/>
                <w:b/>
                <w:bCs/>
                <w:color w:val="000000"/>
                <w:sz w:val="18"/>
                <w:szCs w:val="18"/>
                <w:lang w:eastAsia="es-ES_tradnl"/>
              </w:rPr>
            </w:pPr>
            <w:r w:rsidRPr="0049391D">
              <w:rPr>
                <w:rFonts w:ascii="Calibri" w:eastAsia="Times New Roman" w:hAnsi="Calibri" w:cs="Times New Roman"/>
                <w:b/>
                <w:bCs/>
                <w:color w:val="000000"/>
                <w:sz w:val="18"/>
                <w:szCs w:val="18"/>
                <w:lang w:eastAsia="es-ES_tradnl"/>
              </w:rPr>
              <w:t>INSERCIÓN 3 MESES</w:t>
            </w:r>
          </w:p>
        </w:tc>
        <w:tc>
          <w:tcPr>
            <w:tcW w:w="1080" w:type="dxa"/>
            <w:tcBorders>
              <w:top w:val="single" w:sz="8" w:space="0" w:color="auto"/>
              <w:left w:val="nil"/>
              <w:bottom w:val="single" w:sz="8" w:space="0" w:color="auto"/>
              <w:right w:val="single" w:sz="4" w:space="0" w:color="auto"/>
            </w:tcBorders>
            <w:shd w:val="clear" w:color="auto" w:fill="auto"/>
            <w:noWrap/>
            <w:vAlign w:val="center"/>
            <w:hideMark/>
          </w:tcPr>
          <w:p w:rsidR="0049391D" w:rsidRPr="0049391D" w:rsidRDefault="0049391D" w:rsidP="0049391D">
            <w:pPr>
              <w:spacing w:after="0" w:line="240" w:lineRule="auto"/>
              <w:jc w:val="center"/>
              <w:rPr>
                <w:rFonts w:ascii="Calibri" w:eastAsia="Times New Roman" w:hAnsi="Calibri" w:cs="Times New Roman"/>
                <w:b/>
                <w:bCs/>
                <w:color w:val="000000"/>
                <w:sz w:val="18"/>
                <w:szCs w:val="18"/>
                <w:lang w:eastAsia="es-ES_tradnl"/>
              </w:rPr>
            </w:pPr>
            <w:r w:rsidRPr="0049391D">
              <w:rPr>
                <w:rFonts w:ascii="Calibri" w:eastAsia="Times New Roman" w:hAnsi="Calibri" w:cs="Times New Roman"/>
                <w:b/>
                <w:bCs/>
                <w:color w:val="000000"/>
                <w:sz w:val="18"/>
                <w:szCs w:val="18"/>
                <w:lang w:eastAsia="es-ES_tradnl"/>
              </w:rPr>
              <w:t>Coef</w:t>
            </w:r>
          </w:p>
        </w:tc>
        <w:tc>
          <w:tcPr>
            <w:tcW w:w="916" w:type="dxa"/>
            <w:gridSpan w:val="2"/>
            <w:tcBorders>
              <w:top w:val="single" w:sz="8" w:space="0" w:color="auto"/>
              <w:left w:val="nil"/>
              <w:bottom w:val="single" w:sz="8" w:space="0" w:color="auto"/>
              <w:right w:val="single" w:sz="4" w:space="0" w:color="auto"/>
            </w:tcBorders>
            <w:shd w:val="clear" w:color="auto" w:fill="auto"/>
            <w:noWrap/>
            <w:vAlign w:val="center"/>
            <w:hideMark/>
          </w:tcPr>
          <w:p w:rsidR="0049391D" w:rsidRPr="0049391D" w:rsidRDefault="0049391D" w:rsidP="0049391D">
            <w:pPr>
              <w:spacing w:after="0" w:line="240" w:lineRule="auto"/>
              <w:jc w:val="center"/>
              <w:rPr>
                <w:rFonts w:ascii="Calibri" w:eastAsia="Times New Roman" w:hAnsi="Calibri" w:cs="Times New Roman"/>
                <w:b/>
                <w:bCs/>
                <w:color w:val="000000"/>
                <w:sz w:val="18"/>
                <w:szCs w:val="18"/>
                <w:lang w:eastAsia="es-ES_tradnl"/>
              </w:rPr>
            </w:pPr>
            <w:r w:rsidRPr="0049391D">
              <w:rPr>
                <w:rFonts w:ascii="Calibri" w:eastAsia="Times New Roman" w:hAnsi="Calibri" w:cs="Times New Roman"/>
                <w:b/>
                <w:bCs/>
                <w:color w:val="000000"/>
                <w:sz w:val="18"/>
                <w:szCs w:val="18"/>
                <w:lang w:eastAsia="es-ES_tradnl"/>
              </w:rPr>
              <w:t>Std. Err.</w:t>
            </w:r>
          </w:p>
        </w:tc>
        <w:tc>
          <w:tcPr>
            <w:tcW w:w="810" w:type="dxa"/>
            <w:gridSpan w:val="2"/>
            <w:tcBorders>
              <w:top w:val="single" w:sz="8" w:space="0" w:color="auto"/>
              <w:left w:val="nil"/>
              <w:bottom w:val="single" w:sz="8" w:space="0" w:color="auto"/>
              <w:right w:val="single" w:sz="4" w:space="0" w:color="auto"/>
            </w:tcBorders>
            <w:shd w:val="clear" w:color="auto" w:fill="auto"/>
            <w:noWrap/>
            <w:vAlign w:val="center"/>
            <w:hideMark/>
          </w:tcPr>
          <w:p w:rsidR="0049391D" w:rsidRPr="0049391D" w:rsidRDefault="0049391D" w:rsidP="0049391D">
            <w:pPr>
              <w:spacing w:after="0" w:line="240" w:lineRule="auto"/>
              <w:jc w:val="center"/>
              <w:rPr>
                <w:rFonts w:ascii="Calibri" w:eastAsia="Times New Roman" w:hAnsi="Calibri" w:cs="Times New Roman"/>
                <w:b/>
                <w:bCs/>
                <w:color w:val="000000"/>
                <w:sz w:val="18"/>
                <w:szCs w:val="18"/>
                <w:lang w:eastAsia="es-ES_tradnl"/>
              </w:rPr>
            </w:pPr>
            <w:r w:rsidRPr="0049391D">
              <w:rPr>
                <w:rFonts w:ascii="Calibri" w:eastAsia="Times New Roman" w:hAnsi="Calibri" w:cs="Times New Roman"/>
                <w:b/>
                <w:bCs/>
                <w:color w:val="000000"/>
                <w:sz w:val="18"/>
                <w:szCs w:val="18"/>
                <w:lang w:eastAsia="es-ES_tradnl"/>
              </w:rPr>
              <w:t>z</w:t>
            </w:r>
          </w:p>
        </w:tc>
        <w:tc>
          <w:tcPr>
            <w:tcW w:w="990" w:type="dxa"/>
            <w:gridSpan w:val="2"/>
            <w:tcBorders>
              <w:top w:val="single" w:sz="8" w:space="0" w:color="auto"/>
              <w:left w:val="nil"/>
              <w:bottom w:val="single" w:sz="8" w:space="0" w:color="auto"/>
              <w:right w:val="single" w:sz="4" w:space="0" w:color="auto"/>
            </w:tcBorders>
            <w:shd w:val="clear" w:color="auto" w:fill="auto"/>
            <w:noWrap/>
            <w:vAlign w:val="center"/>
            <w:hideMark/>
          </w:tcPr>
          <w:p w:rsidR="0049391D" w:rsidRPr="0049391D" w:rsidRDefault="0049391D" w:rsidP="0049391D">
            <w:pPr>
              <w:spacing w:after="0" w:line="240" w:lineRule="auto"/>
              <w:jc w:val="center"/>
              <w:rPr>
                <w:rFonts w:ascii="Calibri" w:eastAsia="Times New Roman" w:hAnsi="Calibri" w:cs="Times New Roman"/>
                <w:b/>
                <w:bCs/>
                <w:color w:val="000000"/>
                <w:sz w:val="18"/>
                <w:szCs w:val="18"/>
                <w:lang w:eastAsia="es-ES_tradnl"/>
              </w:rPr>
            </w:pPr>
            <w:r w:rsidRPr="0049391D">
              <w:rPr>
                <w:rFonts w:ascii="Calibri" w:eastAsia="Times New Roman" w:hAnsi="Calibri" w:cs="Times New Roman"/>
                <w:b/>
                <w:bCs/>
                <w:color w:val="000000"/>
                <w:sz w:val="18"/>
                <w:szCs w:val="18"/>
                <w:lang w:eastAsia="es-ES_tradnl"/>
              </w:rPr>
              <w:t>P&gt;z</w:t>
            </w:r>
          </w:p>
        </w:tc>
        <w:tc>
          <w:tcPr>
            <w:tcW w:w="306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49391D" w:rsidRPr="0049391D" w:rsidRDefault="0049391D" w:rsidP="0049391D">
            <w:pPr>
              <w:spacing w:after="0" w:line="240" w:lineRule="auto"/>
              <w:jc w:val="center"/>
              <w:rPr>
                <w:rFonts w:ascii="Calibri" w:eastAsia="Times New Roman" w:hAnsi="Calibri" w:cs="Times New Roman"/>
                <w:b/>
                <w:bCs/>
                <w:color w:val="000000"/>
                <w:sz w:val="18"/>
                <w:szCs w:val="18"/>
                <w:lang w:eastAsia="es-ES_tradnl"/>
              </w:rPr>
            </w:pPr>
            <w:r w:rsidRPr="0049391D">
              <w:rPr>
                <w:rFonts w:ascii="Calibri" w:eastAsia="Times New Roman" w:hAnsi="Calibri" w:cs="Times New Roman"/>
                <w:b/>
                <w:bCs/>
                <w:color w:val="000000"/>
                <w:sz w:val="18"/>
                <w:szCs w:val="18"/>
                <w:lang w:eastAsia="es-ES_tradnl"/>
              </w:rPr>
              <w:t>[95% Conf. Interval]</w:t>
            </w:r>
          </w:p>
        </w:tc>
      </w:tr>
      <w:tr w:rsidR="0049391D" w:rsidRPr="0049391D" w:rsidTr="0049391D">
        <w:trPr>
          <w:trHeight w:val="115"/>
        </w:trPr>
        <w:tc>
          <w:tcPr>
            <w:tcW w:w="11086" w:type="dxa"/>
            <w:gridSpan w:val="12"/>
            <w:tcBorders>
              <w:top w:val="nil"/>
              <w:left w:val="single" w:sz="8" w:space="0" w:color="auto"/>
              <w:bottom w:val="single" w:sz="4" w:space="0" w:color="auto"/>
              <w:right w:val="single" w:sz="8" w:space="0" w:color="000000"/>
            </w:tcBorders>
            <w:shd w:val="clear" w:color="auto" w:fill="auto"/>
            <w:vAlign w:val="center"/>
            <w:hideMark/>
          </w:tcPr>
          <w:p w:rsidR="0049391D" w:rsidRPr="0049391D" w:rsidRDefault="0049391D" w:rsidP="0049391D">
            <w:pPr>
              <w:spacing w:after="0" w:line="240" w:lineRule="auto"/>
              <w:rPr>
                <w:rFonts w:ascii="Calibri" w:eastAsia="Times New Roman" w:hAnsi="Calibri" w:cs="Times New Roman"/>
                <w:b/>
                <w:bCs/>
                <w:color w:val="000000"/>
                <w:sz w:val="18"/>
                <w:szCs w:val="18"/>
                <w:lang w:eastAsia="es-ES_tradnl"/>
              </w:rPr>
            </w:pPr>
            <w:r w:rsidRPr="0049391D">
              <w:rPr>
                <w:rFonts w:ascii="Calibri" w:eastAsia="Times New Roman" w:hAnsi="Calibri" w:cs="Times New Roman"/>
                <w:b/>
                <w:bCs/>
                <w:color w:val="000000"/>
                <w:sz w:val="18"/>
                <w:szCs w:val="18"/>
                <w:lang w:eastAsia="es-ES_tradnl"/>
              </w:rPr>
              <w:t>DATOS DE ENTORNO</w:t>
            </w:r>
          </w:p>
        </w:tc>
      </w:tr>
      <w:tr w:rsidR="0049391D" w:rsidRPr="0049391D" w:rsidTr="0049391D">
        <w:trPr>
          <w:trHeight w:val="152"/>
        </w:trPr>
        <w:tc>
          <w:tcPr>
            <w:tcW w:w="4230" w:type="dxa"/>
            <w:tcBorders>
              <w:top w:val="nil"/>
              <w:left w:val="single" w:sz="8" w:space="0" w:color="auto"/>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rPr>
                <w:rFonts w:ascii="Calibri" w:eastAsia="Times New Roman" w:hAnsi="Calibri" w:cs="Times New Roman"/>
                <w:b/>
                <w:bCs/>
                <w:color w:val="000000"/>
                <w:sz w:val="18"/>
                <w:szCs w:val="18"/>
                <w:lang w:eastAsia="es-ES_tradnl"/>
              </w:rPr>
            </w:pPr>
            <w:r w:rsidRPr="0049391D">
              <w:rPr>
                <w:rFonts w:ascii="Calibri" w:eastAsia="Times New Roman" w:hAnsi="Calibri" w:cs="Times New Roman"/>
                <w:b/>
                <w:bCs/>
                <w:color w:val="000000"/>
                <w:sz w:val="18"/>
                <w:szCs w:val="18"/>
                <w:lang w:eastAsia="es-ES_tradnl"/>
              </w:rPr>
              <w:t>Departamento (base Sucre)</w:t>
            </w:r>
          </w:p>
        </w:tc>
        <w:tc>
          <w:tcPr>
            <w:tcW w:w="6856" w:type="dxa"/>
            <w:gridSpan w:val="11"/>
            <w:tcBorders>
              <w:top w:val="single" w:sz="4" w:space="0" w:color="auto"/>
              <w:left w:val="nil"/>
              <w:bottom w:val="single" w:sz="4" w:space="0" w:color="auto"/>
              <w:right w:val="single" w:sz="8" w:space="0" w:color="000000"/>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 </w:t>
            </w:r>
          </w:p>
        </w:tc>
      </w:tr>
      <w:tr w:rsidR="0049391D" w:rsidRPr="0049391D" w:rsidTr="0049391D">
        <w:trPr>
          <w:trHeight w:val="215"/>
        </w:trPr>
        <w:tc>
          <w:tcPr>
            <w:tcW w:w="4230" w:type="dxa"/>
            <w:tcBorders>
              <w:top w:val="nil"/>
              <w:left w:val="single" w:sz="8" w:space="0" w:color="auto"/>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La Paz</w:t>
            </w:r>
          </w:p>
        </w:tc>
        <w:tc>
          <w:tcPr>
            <w:tcW w:w="1080" w:type="dxa"/>
            <w:tcBorders>
              <w:top w:val="nil"/>
              <w:left w:val="nil"/>
              <w:bottom w:val="single" w:sz="4" w:space="0" w:color="auto"/>
              <w:right w:val="single" w:sz="4" w:space="0" w:color="auto"/>
            </w:tcBorders>
            <w:shd w:val="clear" w:color="auto" w:fill="auto"/>
            <w:noWrap/>
            <w:vAlign w:val="center"/>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-.462685</w:t>
            </w:r>
          </w:p>
        </w:tc>
        <w:tc>
          <w:tcPr>
            <w:tcW w:w="916" w:type="dxa"/>
            <w:gridSpan w:val="2"/>
            <w:tcBorders>
              <w:top w:val="nil"/>
              <w:left w:val="nil"/>
              <w:bottom w:val="single" w:sz="4" w:space="0" w:color="auto"/>
              <w:right w:val="single" w:sz="4" w:space="0" w:color="auto"/>
            </w:tcBorders>
            <w:shd w:val="clear" w:color="auto" w:fill="auto"/>
            <w:noWrap/>
            <w:vAlign w:val="center"/>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.2678259</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-1.73</w:t>
            </w:r>
          </w:p>
        </w:tc>
        <w:tc>
          <w:tcPr>
            <w:tcW w:w="990" w:type="dxa"/>
            <w:gridSpan w:val="2"/>
            <w:tcBorders>
              <w:top w:val="nil"/>
              <w:left w:val="nil"/>
              <w:bottom w:val="single" w:sz="4" w:space="0" w:color="auto"/>
              <w:right w:val="single" w:sz="4" w:space="0" w:color="auto"/>
            </w:tcBorders>
            <w:shd w:val="clear" w:color="auto" w:fill="auto"/>
            <w:noWrap/>
            <w:vAlign w:val="center"/>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0.084</w:t>
            </w:r>
          </w:p>
        </w:tc>
        <w:tc>
          <w:tcPr>
            <w:tcW w:w="1440" w:type="dxa"/>
            <w:gridSpan w:val="2"/>
            <w:tcBorders>
              <w:top w:val="nil"/>
              <w:left w:val="nil"/>
              <w:bottom w:val="single" w:sz="4" w:space="0" w:color="auto"/>
              <w:right w:val="single" w:sz="4" w:space="0" w:color="auto"/>
            </w:tcBorders>
            <w:shd w:val="clear" w:color="auto" w:fill="auto"/>
            <w:noWrap/>
            <w:vAlign w:val="center"/>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-.9876142</w:t>
            </w:r>
          </w:p>
        </w:tc>
        <w:tc>
          <w:tcPr>
            <w:tcW w:w="1620" w:type="dxa"/>
            <w:gridSpan w:val="2"/>
            <w:tcBorders>
              <w:top w:val="nil"/>
              <w:left w:val="nil"/>
              <w:bottom w:val="single" w:sz="4" w:space="0" w:color="auto"/>
              <w:right w:val="single" w:sz="8" w:space="0" w:color="auto"/>
            </w:tcBorders>
            <w:shd w:val="clear" w:color="auto" w:fill="auto"/>
            <w:noWrap/>
            <w:vAlign w:val="center"/>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.0622442</w:t>
            </w:r>
          </w:p>
        </w:tc>
      </w:tr>
      <w:tr w:rsidR="0049391D" w:rsidRPr="0049391D" w:rsidTr="0049391D">
        <w:trPr>
          <w:trHeight w:val="170"/>
        </w:trPr>
        <w:tc>
          <w:tcPr>
            <w:tcW w:w="4230" w:type="dxa"/>
            <w:tcBorders>
              <w:top w:val="nil"/>
              <w:left w:val="single" w:sz="8" w:space="0" w:color="auto"/>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Santa Cruz</w:t>
            </w:r>
          </w:p>
        </w:tc>
        <w:tc>
          <w:tcPr>
            <w:tcW w:w="1080" w:type="dxa"/>
            <w:tcBorders>
              <w:top w:val="nil"/>
              <w:left w:val="nil"/>
              <w:bottom w:val="single" w:sz="4" w:space="0" w:color="auto"/>
              <w:right w:val="single" w:sz="4" w:space="0" w:color="auto"/>
            </w:tcBorders>
            <w:shd w:val="clear" w:color="auto" w:fill="auto"/>
            <w:noWrap/>
            <w:vAlign w:val="center"/>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-.4963977</w:t>
            </w:r>
          </w:p>
        </w:tc>
        <w:tc>
          <w:tcPr>
            <w:tcW w:w="916" w:type="dxa"/>
            <w:gridSpan w:val="2"/>
            <w:tcBorders>
              <w:top w:val="nil"/>
              <w:left w:val="nil"/>
              <w:bottom w:val="single" w:sz="4" w:space="0" w:color="auto"/>
              <w:right w:val="single" w:sz="4" w:space="0" w:color="auto"/>
            </w:tcBorders>
            <w:shd w:val="clear" w:color="auto" w:fill="auto"/>
            <w:noWrap/>
            <w:vAlign w:val="center"/>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.2544056</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-1.95</w:t>
            </w:r>
          </w:p>
        </w:tc>
        <w:tc>
          <w:tcPr>
            <w:tcW w:w="990" w:type="dxa"/>
            <w:gridSpan w:val="2"/>
            <w:tcBorders>
              <w:top w:val="nil"/>
              <w:left w:val="nil"/>
              <w:bottom w:val="single" w:sz="4" w:space="0" w:color="auto"/>
              <w:right w:val="single" w:sz="4" w:space="0" w:color="auto"/>
            </w:tcBorders>
            <w:shd w:val="clear" w:color="auto" w:fill="auto"/>
            <w:noWrap/>
            <w:vAlign w:val="center"/>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0.051</w:t>
            </w:r>
          </w:p>
        </w:tc>
        <w:tc>
          <w:tcPr>
            <w:tcW w:w="1440" w:type="dxa"/>
            <w:gridSpan w:val="2"/>
            <w:tcBorders>
              <w:top w:val="nil"/>
              <w:left w:val="nil"/>
              <w:bottom w:val="single" w:sz="4" w:space="0" w:color="auto"/>
              <w:right w:val="single" w:sz="4" w:space="0" w:color="auto"/>
            </w:tcBorders>
            <w:shd w:val="clear" w:color="auto" w:fill="auto"/>
            <w:noWrap/>
            <w:vAlign w:val="center"/>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-.9950235</w:t>
            </w:r>
          </w:p>
        </w:tc>
        <w:tc>
          <w:tcPr>
            <w:tcW w:w="1620" w:type="dxa"/>
            <w:gridSpan w:val="2"/>
            <w:tcBorders>
              <w:top w:val="nil"/>
              <w:left w:val="nil"/>
              <w:bottom w:val="single" w:sz="4" w:space="0" w:color="auto"/>
              <w:right w:val="single" w:sz="8" w:space="0" w:color="auto"/>
            </w:tcBorders>
            <w:shd w:val="clear" w:color="auto" w:fill="auto"/>
            <w:noWrap/>
            <w:vAlign w:val="center"/>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.0022281</w:t>
            </w:r>
          </w:p>
        </w:tc>
      </w:tr>
      <w:tr w:rsidR="0049391D" w:rsidRPr="0049391D" w:rsidTr="0049391D">
        <w:trPr>
          <w:trHeight w:val="197"/>
        </w:trPr>
        <w:tc>
          <w:tcPr>
            <w:tcW w:w="4230" w:type="dxa"/>
            <w:tcBorders>
              <w:top w:val="nil"/>
              <w:left w:val="single" w:sz="8" w:space="0" w:color="auto"/>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Cochabamba</w:t>
            </w:r>
          </w:p>
        </w:tc>
        <w:tc>
          <w:tcPr>
            <w:tcW w:w="1080" w:type="dxa"/>
            <w:tcBorders>
              <w:top w:val="nil"/>
              <w:left w:val="nil"/>
              <w:bottom w:val="single" w:sz="4" w:space="0" w:color="auto"/>
              <w:right w:val="single" w:sz="4" w:space="0" w:color="auto"/>
            </w:tcBorders>
            <w:shd w:val="clear" w:color="auto" w:fill="auto"/>
            <w:noWrap/>
            <w:vAlign w:val="center"/>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.1797722</w:t>
            </w:r>
          </w:p>
        </w:tc>
        <w:tc>
          <w:tcPr>
            <w:tcW w:w="916" w:type="dxa"/>
            <w:gridSpan w:val="2"/>
            <w:tcBorders>
              <w:top w:val="nil"/>
              <w:left w:val="nil"/>
              <w:bottom w:val="single" w:sz="4" w:space="0" w:color="auto"/>
              <w:right w:val="single" w:sz="4" w:space="0" w:color="auto"/>
            </w:tcBorders>
            <w:shd w:val="clear" w:color="auto" w:fill="auto"/>
            <w:noWrap/>
            <w:vAlign w:val="center"/>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.2636818</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0.68</w:t>
            </w:r>
          </w:p>
        </w:tc>
        <w:tc>
          <w:tcPr>
            <w:tcW w:w="990" w:type="dxa"/>
            <w:gridSpan w:val="2"/>
            <w:tcBorders>
              <w:top w:val="nil"/>
              <w:left w:val="nil"/>
              <w:bottom w:val="single" w:sz="4" w:space="0" w:color="auto"/>
              <w:right w:val="single" w:sz="4" w:space="0" w:color="auto"/>
            </w:tcBorders>
            <w:shd w:val="clear" w:color="auto" w:fill="auto"/>
            <w:noWrap/>
            <w:vAlign w:val="center"/>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0.495</w:t>
            </w:r>
          </w:p>
        </w:tc>
        <w:tc>
          <w:tcPr>
            <w:tcW w:w="1440" w:type="dxa"/>
            <w:gridSpan w:val="2"/>
            <w:tcBorders>
              <w:top w:val="nil"/>
              <w:left w:val="nil"/>
              <w:bottom w:val="single" w:sz="4" w:space="0" w:color="auto"/>
              <w:right w:val="single" w:sz="4" w:space="0" w:color="auto"/>
            </w:tcBorders>
            <w:shd w:val="clear" w:color="auto" w:fill="auto"/>
            <w:noWrap/>
            <w:vAlign w:val="center"/>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-.3370345</w:t>
            </w:r>
          </w:p>
        </w:tc>
        <w:tc>
          <w:tcPr>
            <w:tcW w:w="1620" w:type="dxa"/>
            <w:gridSpan w:val="2"/>
            <w:tcBorders>
              <w:top w:val="nil"/>
              <w:left w:val="nil"/>
              <w:bottom w:val="single" w:sz="4" w:space="0" w:color="auto"/>
              <w:right w:val="single" w:sz="8" w:space="0" w:color="auto"/>
            </w:tcBorders>
            <w:shd w:val="clear" w:color="auto" w:fill="auto"/>
            <w:noWrap/>
            <w:vAlign w:val="center"/>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.6965789</w:t>
            </w:r>
          </w:p>
        </w:tc>
      </w:tr>
      <w:tr w:rsidR="0049391D" w:rsidRPr="0049391D" w:rsidTr="0049391D">
        <w:trPr>
          <w:trHeight w:val="152"/>
        </w:trPr>
        <w:tc>
          <w:tcPr>
            <w:tcW w:w="4230" w:type="dxa"/>
            <w:tcBorders>
              <w:top w:val="nil"/>
              <w:left w:val="single" w:sz="8" w:space="0" w:color="auto"/>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Oruro</w:t>
            </w:r>
          </w:p>
        </w:tc>
        <w:tc>
          <w:tcPr>
            <w:tcW w:w="1080" w:type="dxa"/>
            <w:tcBorders>
              <w:top w:val="nil"/>
              <w:left w:val="nil"/>
              <w:bottom w:val="single" w:sz="4" w:space="0" w:color="auto"/>
              <w:right w:val="single" w:sz="4" w:space="0" w:color="auto"/>
            </w:tcBorders>
            <w:shd w:val="clear" w:color="auto" w:fill="auto"/>
            <w:noWrap/>
            <w:vAlign w:val="center"/>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-1,170,774</w:t>
            </w:r>
          </w:p>
        </w:tc>
        <w:tc>
          <w:tcPr>
            <w:tcW w:w="916" w:type="dxa"/>
            <w:gridSpan w:val="2"/>
            <w:tcBorders>
              <w:top w:val="nil"/>
              <w:left w:val="nil"/>
              <w:bottom w:val="single" w:sz="4" w:space="0" w:color="auto"/>
              <w:right w:val="single" w:sz="4" w:space="0" w:color="auto"/>
            </w:tcBorders>
            <w:shd w:val="clear" w:color="auto" w:fill="auto"/>
            <w:noWrap/>
            <w:vAlign w:val="center"/>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.2637463</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-4.44</w:t>
            </w:r>
          </w:p>
        </w:tc>
        <w:tc>
          <w:tcPr>
            <w:tcW w:w="990" w:type="dxa"/>
            <w:gridSpan w:val="2"/>
            <w:tcBorders>
              <w:top w:val="nil"/>
              <w:left w:val="nil"/>
              <w:bottom w:val="single" w:sz="4" w:space="0" w:color="auto"/>
              <w:right w:val="single" w:sz="4" w:space="0" w:color="auto"/>
            </w:tcBorders>
            <w:shd w:val="clear" w:color="auto" w:fill="auto"/>
            <w:noWrap/>
            <w:vAlign w:val="center"/>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0.000</w:t>
            </w:r>
          </w:p>
        </w:tc>
        <w:tc>
          <w:tcPr>
            <w:tcW w:w="1440" w:type="dxa"/>
            <w:gridSpan w:val="2"/>
            <w:tcBorders>
              <w:top w:val="nil"/>
              <w:left w:val="nil"/>
              <w:bottom w:val="single" w:sz="4" w:space="0" w:color="auto"/>
              <w:right w:val="single" w:sz="4" w:space="0" w:color="auto"/>
            </w:tcBorders>
            <w:shd w:val="clear" w:color="auto" w:fill="auto"/>
            <w:noWrap/>
            <w:vAlign w:val="center"/>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-1,687,708</w:t>
            </w:r>
          </w:p>
        </w:tc>
        <w:tc>
          <w:tcPr>
            <w:tcW w:w="1620" w:type="dxa"/>
            <w:gridSpan w:val="2"/>
            <w:tcBorders>
              <w:top w:val="nil"/>
              <w:left w:val="nil"/>
              <w:bottom w:val="single" w:sz="4" w:space="0" w:color="auto"/>
              <w:right w:val="single" w:sz="8" w:space="0" w:color="auto"/>
            </w:tcBorders>
            <w:shd w:val="clear" w:color="auto" w:fill="auto"/>
            <w:noWrap/>
            <w:vAlign w:val="center"/>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-.6538411</w:t>
            </w:r>
          </w:p>
        </w:tc>
      </w:tr>
      <w:tr w:rsidR="0049391D" w:rsidRPr="0049391D" w:rsidTr="0049391D">
        <w:trPr>
          <w:trHeight w:val="107"/>
        </w:trPr>
        <w:tc>
          <w:tcPr>
            <w:tcW w:w="4230" w:type="dxa"/>
            <w:tcBorders>
              <w:top w:val="nil"/>
              <w:left w:val="single" w:sz="8" w:space="0" w:color="auto"/>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Potosí</w:t>
            </w:r>
          </w:p>
        </w:tc>
        <w:tc>
          <w:tcPr>
            <w:tcW w:w="1080" w:type="dxa"/>
            <w:tcBorders>
              <w:top w:val="nil"/>
              <w:left w:val="nil"/>
              <w:bottom w:val="single" w:sz="4" w:space="0" w:color="auto"/>
              <w:right w:val="single" w:sz="4" w:space="0" w:color="auto"/>
            </w:tcBorders>
            <w:shd w:val="clear" w:color="auto" w:fill="auto"/>
            <w:noWrap/>
            <w:vAlign w:val="center"/>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-.5018819</w:t>
            </w:r>
          </w:p>
        </w:tc>
        <w:tc>
          <w:tcPr>
            <w:tcW w:w="916" w:type="dxa"/>
            <w:gridSpan w:val="2"/>
            <w:tcBorders>
              <w:top w:val="nil"/>
              <w:left w:val="nil"/>
              <w:bottom w:val="single" w:sz="4" w:space="0" w:color="auto"/>
              <w:right w:val="single" w:sz="4" w:space="0" w:color="auto"/>
            </w:tcBorders>
            <w:shd w:val="clear" w:color="auto" w:fill="auto"/>
            <w:noWrap/>
            <w:vAlign w:val="center"/>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.3283018</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-1.53</w:t>
            </w:r>
          </w:p>
        </w:tc>
        <w:tc>
          <w:tcPr>
            <w:tcW w:w="990" w:type="dxa"/>
            <w:gridSpan w:val="2"/>
            <w:tcBorders>
              <w:top w:val="nil"/>
              <w:left w:val="nil"/>
              <w:bottom w:val="single" w:sz="4" w:space="0" w:color="auto"/>
              <w:right w:val="single" w:sz="4" w:space="0" w:color="auto"/>
            </w:tcBorders>
            <w:shd w:val="clear" w:color="auto" w:fill="auto"/>
            <w:noWrap/>
            <w:vAlign w:val="center"/>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0.126</w:t>
            </w:r>
          </w:p>
        </w:tc>
        <w:tc>
          <w:tcPr>
            <w:tcW w:w="1440" w:type="dxa"/>
            <w:gridSpan w:val="2"/>
            <w:tcBorders>
              <w:top w:val="nil"/>
              <w:left w:val="nil"/>
              <w:bottom w:val="single" w:sz="4" w:space="0" w:color="auto"/>
              <w:right w:val="single" w:sz="4" w:space="0" w:color="auto"/>
            </w:tcBorders>
            <w:shd w:val="clear" w:color="auto" w:fill="auto"/>
            <w:noWrap/>
            <w:vAlign w:val="center"/>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-1,145,342</w:t>
            </w:r>
          </w:p>
        </w:tc>
        <w:tc>
          <w:tcPr>
            <w:tcW w:w="1620" w:type="dxa"/>
            <w:gridSpan w:val="2"/>
            <w:tcBorders>
              <w:top w:val="nil"/>
              <w:left w:val="nil"/>
              <w:bottom w:val="single" w:sz="4" w:space="0" w:color="auto"/>
              <w:right w:val="single" w:sz="8" w:space="0" w:color="auto"/>
            </w:tcBorders>
            <w:shd w:val="clear" w:color="auto" w:fill="auto"/>
            <w:noWrap/>
            <w:vAlign w:val="center"/>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.1415778</w:t>
            </w:r>
          </w:p>
        </w:tc>
      </w:tr>
      <w:tr w:rsidR="0049391D" w:rsidRPr="0049391D" w:rsidTr="0049391D">
        <w:trPr>
          <w:trHeight w:val="233"/>
        </w:trPr>
        <w:tc>
          <w:tcPr>
            <w:tcW w:w="4230" w:type="dxa"/>
            <w:tcBorders>
              <w:top w:val="nil"/>
              <w:left w:val="single" w:sz="8" w:space="0" w:color="auto"/>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Tarija</w:t>
            </w:r>
          </w:p>
        </w:tc>
        <w:tc>
          <w:tcPr>
            <w:tcW w:w="1080" w:type="dxa"/>
            <w:tcBorders>
              <w:top w:val="nil"/>
              <w:left w:val="nil"/>
              <w:bottom w:val="single" w:sz="4" w:space="0" w:color="auto"/>
              <w:right w:val="single" w:sz="4" w:space="0" w:color="auto"/>
            </w:tcBorders>
            <w:shd w:val="clear" w:color="auto" w:fill="auto"/>
            <w:noWrap/>
            <w:vAlign w:val="center"/>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-.5077354</w:t>
            </w:r>
          </w:p>
        </w:tc>
        <w:tc>
          <w:tcPr>
            <w:tcW w:w="916" w:type="dxa"/>
            <w:gridSpan w:val="2"/>
            <w:tcBorders>
              <w:top w:val="nil"/>
              <w:left w:val="nil"/>
              <w:bottom w:val="single" w:sz="4" w:space="0" w:color="auto"/>
              <w:right w:val="single" w:sz="4" w:space="0" w:color="auto"/>
            </w:tcBorders>
            <w:shd w:val="clear" w:color="auto" w:fill="auto"/>
            <w:noWrap/>
            <w:vAlign w:val="center"/>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.2724481</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-1.86</w:t>
            </w:r>
          </w:p>
        </w:tc>
        <w:tc>
          <w:tcPr>
            <w:tcW w:w="990" w:type="dxa"/>
            <w:gridSpan w:val="2"/>
            <w:tcBorders>
              <w:top w:val="nil"/>
              <w:left w:val="nil"/>
              <w:bottom w:val="single" w:sz="4" w:space="0" w:color="auto"/>
              <w:right w:val="single" w:sz="4" w:space="0" w:color="auto"/>
            </w:tcBorders>
            <w:shd w:val="clear" w:color="auto" w:fill="auto"/>
            <w:noWrap/>
            <w:vAlign w:val="center"/>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0.062</w:t>
            </w:r>
          </w:p>
        </w:tc>
        <w:tc>
          <w:tcPr>
            <w:tcW w:w="1440" w:type="dxa"/>
            <w:gridSpan w:val="2"/>
            <w:tcBorders>
              <w:top w:val="nil"/>
              <w:left w:val="nil"/>
              <w:bottom w:val="single" w:sz="4" w:space="0" w:color="auto"/>
              <w:right w:val="single" w:sz="4" w:space="0" w:color="auto"/>
            </w:tcBorders>
            <w:shd w:val="clear" w:color="auto" w:fill="auto"/>
            <w:noWrap/>
            <w:vAlign w:val="center"/>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-1,041,724</w:t>
            </w:r>
          </w:p>
        </w:tc>
        <w:tc>
          <w:tcPr>
            <w:tcW w:w="1620" w:type="dxa"/>
            <w:gridSpan w:val="2"/>
            <w:tcBorders>
              <w:top w:val="nil"/>
              <w:left w:val="nil"/>
              <w:bottom w:val="single" w:sz="4" w:space="0" w:color="auto"/>
              <w:right w:val="single" w:sz="8" w:space="0" w:color="auto"/>
            </w:tcBorders>
            <w:shd w:val="clear" w:color="auto" w:fill="auto"/>
            <w:noWrap/>
            <w:vAlign w:val="center"/>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.0262531</w:t>
            </w:r>
          </w:p>
        </w:tc>
      </w:tr>
      <w:tr w:rsidR="0049391D" w:rsidRPr="0049391D" w:rsidTr="0049391D">
        <w:trPr>
          <w:trHeight w:val="170"/>
        </w:trPr>
        <w:tc>
          <w:tcPr>
            <w:tcW w:w="4230" w:type="dxa"/>
            <w:tcBorders>
              <w:top w:val="nil"/>
              <w:left w:val="single" w:sz="8" w:space="0" w:color="auto"/>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Beni</w:t>
            </w:r>
          </w:p>
        </w:tc>
        <w:tc>
          <w:tcPr>
            <w:tcW w:w="1080" w:type="dxa"/>
            <w:tcBorders>
              <w:top w:val="nil"/>
              <w:left w:val="nil"/>
              <w:bottom w:val="single" w:sz="4" w:space="0" w:color="auto"/>
              <w:right w:val="single" w:sz="4" w:space="0" w:color="auto"/>
            </w:tcBorders>
            <w:shd w:val="clear" w:color="auto" w:fill="auto"/>
            <w:noWrap/>
            <w:vAlign w:val="center"/>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-.2170757</w:t>
            </w:r>
          </w:p>
        </w:tc>
        <w:tc>
          <w:tcPr>
            <w:tcW w:w="916" w:type="dxa"/>
            <w:gridSpan w:val="2"/>
            <w:tcBorders>
              <w:top w:val="nil"/>
              <w:left w:val="nil"/>
              <w:bottom w:val="single" w:sz="4" w:space="0" w:color="auto"/>
              <w:right w:val="single" w:sz="4" w:space="0" w:color="auto"/>
            </w:tcBorders>
            <w:shd w:val="clear" w:color="auto" w:fill="auto"/>
            <w:noWrap/>
            <w:vAlign w:val="center"/>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.4017643</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-0.54</w:t>
            </w:r>
          </w:p>
        </w:tc>
        <w:tc>
          <w:tcPr>
            <w:tcW w:w="990" w:type="dxa"/>
            <w:gridSpan w:val="2"/>
            <w:tcBorders>
              <w:top w:val="nil"/>
              <w:left w:val="nil"/>
              <w:bottom w:val="single" w:sz="4" w:space="0" w:color="auto"/>
              <w:right w:val="single" w:sz="4" w:space="0" w:color="auto"/>
            </w:tcBorders>
            <w:shd w:val="clear" w:color="auto" w:fill="auto"/>
            <w:noWrap/>
            <w:vAlign w:val="center"/>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0.589</w:t>
            </w:r>
          </w:p>
        </w:tc>
        <w:tc>
          <w:tcPr>
            <w:tcW w:w="1440" w:type="dxa"/>
            <w:gridSpan w:val="2"/>
            <w:tcBorders>
              <w:top w:val="nil"/>
              <w:left w:val="nil"/>
              <w:bottom w:val="single" w:sz="4" w:space="0" w:color="auto"/>
              <w:right w:val="single" w:sz="4" w:space="0" w:color="auto"/>
            </w:tcBorders>
            <w:shd w:val="clear" w:color="auto" w:fill="auto"/>
            <w:noWrap/>
            <w:vAlign w:val="center"/>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-1,004,519</w:t>
            </w:r>
          </w:p>
        </w:tc>
        <w:tc>
          <w:tcPr>
            <w:tcW w:w="1620" w:type="dxa"/>
            <w:gridSpan w:val="2"/>
            <w:tcBorders>
              <w:top w:val="nil"/>
              <w:left w:val="nil"/>
              <w:bottom w:val="single" w:sz="4" w:space="0" w:color="auto"/>
              <w:right w:val="single" w:sz="8" w:space="0" w:color="auto"/>
            </w:tcBorders>
            <w:shd w:val="clear" w:color="auto" w:fill="auto"/>
            <w:noWrap/>
            <w:vAlign w:val="center"/>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.570368</w:t>
            </w:r>
          </w:p>
        </w:tc>
      </w:tr>
      <w:tr w:rsidR="0049391D" w:rsidRPr="0049391D" w:rsidTr="0049391D">
        <w:trPr>
          <w:trHeight w:val="125"/>
        </w:trPr>
        <w:tc>
          <w:tcPr>
            <w:tcW w:w="4230" w:type="dxa"/>
            <w:tcBorders>
              <w:top w:val="nil"/>
              <w:left w:val="single" w:sz="8" w:space="0" w:color="auto"/>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Pando</w:t>
            </w:r>
          </w:p>
        </w:tc>
        <w:tc>
          <w:tcPr>
            <w:tcW w:w="1080" w:type="dxa"/>
            <w:tcBorders>
              <w:top w:val="nil"/>
              <w:left w:val="nil"/>
              <w:bottom w:val="single" w:sz="4" w:space="0" w:color="auto"/>
              <w:right w:val="single" w:sz="4" w:space="0" w:color="auto"/>
            </w:tcBorders>
            <w:shd w:val="clear" w:color="auto" w:fill="auto"/>
            <w:noWrap/>
            <w:vAlign w:val="center"/>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-2,327,186</w:t>
            </w:r>
          </w:p>
        </w:tc>
        <w:tc>
          <w:tcPr>
            <w:tcW w:w="916" w:type="dxa"/>
            <w:gridSpan w:val="2"/>
            <w:tcBorders>
              <w:top w:val="nil"/>
              <w:left w:val="nil"/>
              <w:bottom w:val="single" w:sz="4" w:space="0" w:color="auto"/>
              <w:right w:val="single" w:sz="4" w:space="0" w:color="auto"/>
            </w:tcBorders>
            <w:shd w:val="clear" w:color="auto" w:fill="auto"/>
            <w:noWrap/>
            <w:vAlign w:val="center"/>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.3068379</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-7.58</w:t>
            </w:r>
          </w:p>
        </w:tc>
        <w:tc>
          <w:tcPr>
            <w:tcW w:w="990" w:type="dxa"/>
            <w:gridSpan w:val="2"/>
            <w:tcBorders>
              <w:top w:val="nil"/>
              <w:left w:val="nil"/>
              <w:bottom w:val="single" w:sz="4" w:space="0" w:color="auto"/>
              <w:right w:val="single" w:sz="4" w:space="0" w:color="auto"/>
            </w:tcBorders>
            <w:shd w:val="clear" w:color="auto" w:fill="auto"/>
            <w:noWrap/>
            <w:vAlign w:val="center"/>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0.000</w:t>
            </w:r>
          </w:p>
        </w:tc>
        <w:tc>
          <w:tcPr>
            <w:tcW w:w="1440" w:type="dxa"/>
            <w:gridSpan w:val="2"/>
            <w:tcBorders>
              <w:top w:val="nil"/>
              <w:left w:val="nil"/>
              <w:bottom w:val="single" w:sz="4" w:space="0" w:color="auto"/>
              <w:right w:val="single" w:sz="4" w:space="0" w:color="auto"/>
            </w:tcBorders>
            <w:shd w:val="clear" w:color="auto" w:fill="auto"/>
            <w:noWrap/>
            <w:vAlign w:val="center"/>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-2,928,577</w:t>
            </w:r>
          </w:p>
        </w:tc>
        <w:tc>
          <w:tcPr>
            <w:tcW w:w="1620" w:type="dxa"/>
            <w:gridSpan w:val="2"/>
            <w:tcBorders>
              <w:top w:val="nil"/>
              <w:left w:val="nil"/>
              <w:bottom w:val="single" w:sz="4" w:space="0" w:color="auto"/>
              <w:right w:val="single" w:sz="8" w:space="0" w:color="auto"/>
            </w:tcBorders>
            <w:shd w:val="clear" w:color="auto" w:fill="auto"/>
            <w:noWrap/>
            <w:vAlign w:val="center"/>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-1.72580</w:t>
            </w:r>
          </w:p>
        </w:tc>
      </w:tr>
      <w:tr w:rsidR="0049391D" w:rsidRPr="0049391D" w:rsidTr="0049391D">
        <w:trPr>
          <w:trHeight w:val="152"/>
        </w:trPr>
        <w:tc>
          <w:tcPr>
            <w:tcW w:w="4230" w:type="dxa"/>
            <w:tcBorders>
              <w:top w:val="nil"/>
              <w:left w:val="single" w:sz="8" w:space="0" w:color="auto"/>
              <w:bottom w:val="nil"/>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El Alto</w:t>
            </w:r>
          </w:p>
        </w:tc>
        <w:tc>
          <w:tcPr>
            <w:tcW w:w="1080" w:type="dxa"/>
            <w:tcBorders>
              <w:top w:val="nil"/>
              <w:left w:val="nil"/>
              <w:bottom w:val="nil"/>
              <w:right w:val="single" w:sz="4" w:space="0" w:color="auto"/>
            </w:tcBorders>
            <w:shd w:val="clear" w:color="auto" w:fill="auto"/>
            <w:noWrap/>
            <w:vAlign w:val="center"/>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-.1048094</w:t>
            </w:r>
          </w:p>
        </w:tc>
        <w:tc>
          <w:tcPr>
            <w:tcW w:w="916" w:type="dxa"/>
            <w:gridSpan w:val="2"/>
            <w:tcBorders>
              <w:top w:val="nil"/>
              <w:left w:val="nil"/>
              <w:bottom w:val="nil"/>
              <w:right w:val="single" w:sz="4" w:space="0" w:color="auto"/>
            </w:tcBorders>
            <w:shd w:val="clear" w:color="auto" w:fill="auto"/>
            <w:noWrap/>
            <w:vAlign w:val="center"/>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.248333</w:t>
            </w:r>
          </w:p>
        </w:tc>
        <w:tc>
          <w:tcPr>
            <w:tcW w:w="810" w:type="dxa"/>
            <w:gridSpan w:val="2"/>
            <w:tcBorders>
              <w:top w:val="nil"/>
              <w:left w:val="nil"/>
              <w:bottom w:val="nil"/>
              <w:right w:val="single" w:sz="4" w:space="0" w:color="auto"/>
            </w:tcBorders>
            <w:shd w:val="clear" w:color="auto" w:fill="auto"/>
            <w:noWrap/>
            <w:vAlign w:val="center"/>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-0.42</w:t>
            </w:r>
          </w:p>
        </w:tc>
        <w:tc>
          <w:tcPr>
            <w:tcW w:w="990" w:type="dxa"/>
            <w:gridSpan w:val="2"/>
            <w:tcBorders>
              <w:top w:val="nil"/>
              <w:left w:val="nil"/>
              <w:bottom w:val="nil"/>
              <w:right w:val="single" w:sz="4" w:space="0" w:color="auto"/>
            </w:tcBorders>
            <w:shd w:val="clear" w:color="auto" w:fill="auto"/>
            <w:noWrap/>
            <w:vAlign w:val="center"/>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0.673</w:t>
            </w:r>
          </w:p>
        </w:tc>
        <w:tc>
          <w:tcPr>
            <w:tcW w:w="1440" w:type="dxa"/>
            <w:gridSpan w:val="2"/>
            <w:tcBorders>
              <w:top w:val="nil"/>
              <w:left w:val="nil"/>
              <w:bottom w:val="nil"/>
              <w:right w:val="single" w:sz="4" w:space="0" w:color="auto"/>
            </w:tcBorders>
            <w:shd w:val="clear" w:color="auto" w:fill="auto"/>
            <w:noWrap/>
            <w:vAlign w:val="center"/>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-.5915331</w:t>
            </w:r>
          </w:p>
        </w:tc>
        <w:tc>
          <w:tcPr>
            <w:tcW w:w="1620" w:type="dxa"/>
            <w:gridSpan w:val="2"/>
            <w:tcBorders>
              <w:top w:val="nil"/>
              <w:left w:val="nil"/>
              <w:bottom w:val="nil"/>
              <w:right w:val="single" w:sz="8" w:space="0" w:color="auto"/>
            </w:tcBorders>
            <w:shd w:val="clear" w:color="auto" w:fill="auto"/>
            <w:noWrap/>
            <w:vAlign w:val="center"/>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.3819144</w:t>
            </w:r>
          </w:p>
        </w:tc>
      </w:tr>
      <w:tr w:rsidR="0049391D" w:rsidRPr="0049391D" w:rsidTr="0049391D">
        <w:trPr>
          <w:trHeight w:val="300"/>
        </w:trPr>
        <w:tc>
          <w:tcPr>
            <w:tcW w:w="11086" w:type="dxa"/>
            <w:gridSpan w:val="12"/>
            <w:tcBorders>
              <w:top w:val="single" w:sz="8" w:space="0" w:color="auto"/>
              <w:left w:val="single" w:sz="8" w:space="0" w:color="auto"/>
              <w:bottom w:val="single" w:sz="4" w:space="0" w:color="auto"/>
              <w:right w:val="single" w:sz="8" w:space="0" w:color="000000"/>
            </w:tcBorders>
            <w:shd w:val="clear" w:color="auto" w:fill="auto"/>
            <w:noWrap/>
            <w:vAlign w:val="bottom"/>
            <w:hideMark/>
          </w:tcPr>
          <w:p w:rsidR="0049391D" w:rsidRPr="0049391D" w:rsidRDefault="0049391D" w:rsidP="0049391D">
            <w:pPr>
              <w:spacing w:after="0" w:line="240" w:lineRule="auto"/>
              <w:rPr>
                <w:rFonts w:ascii="Calibri" w:eastAsia="Times New Roman" w:hAnsi="Calibri" w:cs="Times New Roman"/>
                <w:b/>
                <w:bCs/>
                <w:color w:val="000000"/>
                <w:sz w:val="18"/>
                <w:szCs w:val="18"/>
                <w:lang w:eastAsia="es-ES_tradnl"/>
              </w:rPr>
            </w:pPr>
            <w:r w:rsidRPr="0049391D">
              <w:rPr>
                <w:rFonts w:ascii="Calibri" w:eastAsia="Times New Roman" w:hAnsi="Calibri" w:cs="Times New Roman"/>
                <w:b/>
                <w:bCs/>
                <w:color w:val="000000"/>
                <w:sz w:val="18"/>
                <w:szCs w:val="18"/>
                <w:lang w:eastAsia="es-ES_tradnl"/>
              </w:rPr>
              <w:t>DATOS DE BENEFICIARIOS</w:t>
            </w:r>
          </w:p>
        </w:tc>
      </w:tr>
      <w:tr w:rsidR="0049391D" w:rsidRPr="0049391D" w:rsidTr="0049391D">
        <w:trPr>
          <w:trHeight w:val="98"/>
        </w:trPr>
        <w:tc>
          <w:tcPr>
            <w:tcW w:w="4230" w:type="dxa"/>
            <w:tcBorders>
              <w:top w:val="nil"/>
              <w:left w:val="single" w:sz="8" w:space="0" w:color="auto"/>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rPr>
                <w:rFonts w:ascii="Calibri" w:eastAsia="Times New Roman" w:hAnsi="Calibri" w:cs="Times New Roman"/>
                <w:b/>
                <w:bCs/>
                <w:color w:val="000000"/>
                <w:sz w:val="18"/>
                <w:szCs w:val="18"/>
                <w:lang w:eastAsia="es-ES_tradnl"/>
              </w:rPr>
            </w:pPr>
            <w:r w:rsidRPr="0049391D">
              <w:rPr>
                <w:rFonts w:ascii="Calibri" w:eastAsia="Times New Roman" w:hAnsi="Calibri" w:cs="Times New Roman"/>
                <w:b/>
                <w:bCs/>
                <w:color w:val="000000"/>
                <w:sz w:val="18"/>
                <w:szCs w:val="18"/>
                <w:lang w:eastAsia="es-ES_tradnl"/>
              </w:rPr>
              <w:t>Edad beneficiario</w:t>
            </w:r>
          </w:p>
        </w:tc>
        <w:tc>
          <w:tcPr>
            <w:tcW w:w="1080" w:type="dxa"/>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.0604778</w:t>
            </w:r>
          </w:p>
        </w:tc>
        <w:tc>
          <w:tcPr>
            <w:tcW w:w="916"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.0332636</w:t>
            </w:r>
          </w:p>
        </w:tc>
        <w:tc>
          <w:tcPr>
            <w:tcW w:w="81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1.82</w:t>
            </w:r>
          </w:p>
        </w:tc>
        <w:tc>
          <w:tcPr>
            <w:tcW w:w="99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0.069</w:t>
            </w:r>
          </w:p>
        </w:tc>
        <w:tc>
          <w:tcPr>
            <w:tcW w:w="144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-.0047177</w:t>
            </w:r>
          </w:p>
        </w:tc>
        <w:tc>
          <w:tcPr>
            <w:tcW w:w="1620" w:type="dxa"/>
            <w:gridSpan w:val="2"/>
            <w:tcBorders>
              <w:top w:val="nil"/>
              <w:left w:val="nil"/>
              <w:bottom w:val="single" w:sz="4" w:space="0" w:color="auto"/>
              <w:right w:val="single" w:sz="8"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.1256734</w:t>
            </w:r>
          </w:p>
        </w:tc>
      </w:tr>
      <w:tr w:rsidR="0049391D" w:rsidRPr="0049391D" w:rsidTr="0049391D">
        <w:trPr>
          <w:trHeight w:val="143"/>
        </w:trPr>
        <w:tc>
          <w:tcPr>
            <w:tcW w:w="4230" w:type="dxa"/>
            <w:tcBorders>
              <w:top w:val="nil"/>
              <w:left w:val="single" w:sz="8" w:space="0" w:color="auto"/>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rPr>
                <w:rFonts w:ascii="Calibri" w:eastAsia="Times New Roman" w:hAnsi="Calibri" w:cs="Times New Roman"/>
                <w:b/>
                <w:bCs/>
                <w:color w:val="000000"/>
                <w:sz w:val="18"/>
                <w:szCs w:val="18"/>
                <w:lang w:eastAsia="es-ES_tradnl"/>
              </w:rPr>
            </w:pPr>
            <w:r w:rsidRPr="0049391D">
              <w:rPr>
                <w:rFonts w:ascii="Calibri" w:eastAsia="Times New Roman" w:hAnsi="Calibri" w:cs="Times New Roman"/>
                <w:b/>
                <w:bCs/>
                <w:color w:val="000000"/>
                <w:sz w:val="18"/>
                <w:szCs w:val="18"/>
                <w:lang w:eastAsia="es-ES_tradnl"/>
              </w:rPr>
              <w:t>Edad beneficiario²</w:t>
            </w:r>
          </w:p>
        </w:tc>
        <w:tc>
          <w:tcPr>
            <w:tcW w:w="1080" w:type="dxa"/>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-.0007362</w:t>
            </w:r>
          </w:p>
        </w:tc>
        <w:tc>
          <w:tcPr>
            <w:tcW w:w="916"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.0004196</w:t>
            </w:r>
          </w:p>
        </w:tc>
        <w:tc>
          <w:tcPr>
            <w:tcW w:w="81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-1.75</w:t>
            </w:r>
          </w:p>
        </w:tc>
        <w:tc>
          <w:tcPr>
            <w:tcW w:w="99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0.079</w:t>
            </w:r>
          </w:p>
        </w:tc>
        <w:tc>
          <w:tcPr>
            <w:tcW w:w="144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-.0015586</w:t>
            </w:r>
          </w:p>
        </w:tc>
        <w:tc>
          <w:tcPr>
            <w:tcW w:w="1620" w:type="dxa"/>
            <w:gridSpan w:val="2"/>
            <w:tcBorders>
              <w:top w:val="nil"/>
              <w:left w:val="nil"/>
              <w:bottom w:val="single" w:sz="4" w:space="0" w:color="auto"/>
              <w:right w:val="single" w:sz="8"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.0000863</w:t>
            </w:r>
          </w:p>
        </w:tc>
      </w:tr>
      <w:tr w:rsidR="0049391D" w:rsidRPr="0049391D" w:rsidTr="0049391D">
        <w:trPr>
          <w:trHeight w:val="80"/>
        </w:trPr>
        <w:tc>
          <w:tcPr>
            <w:tcW w:w="4230" w:type="dxa"/>
            <w:tcBorders>
              <w:top w:val="nil"/>
              <w:left w:val="single" w:sz="8" w:space="0" w:color="auto"/>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rPr>
                <w:rFonts w:ascii="Calibri" w:eastAsia="Times New Roman" w:hAnsi="Calibri" w:cs="Times New Roman"/>
                <w:b/>
                <w:bCs/>
                <w:color w:val="000000"/>
                <w:sz w:val="18"/>
                <w:szCs w:val="18"/>
                <w:lang w:eastAsia="es-ES_tradnl"/>
              </w:rPr>
            </w:pPr>
            <w:r w:rsidRPr="0049391D">
              <w:rPr>
                <w:rFonts w:ascii="Calibri" w:eastAsia="Times New Roman" w:hAnsi="Calibri" w:cs="Times New Roman"/>
                <w:b/>
                <w:bCs/>
                <w:color w:val="000000"/>
                <w:sz w:val="18"/>
                <w:szCs w:val="18"/>
                <w:lang w:eastAsia="es-ES_tradnl"/>
              </w:rPr>
              <w:t>Sexo (base hombre)</w:t>
            </w:r>
          </w:p>
        </w:tc>
        <w:tc>
          <w:tcPr>
            <w:tcW w:w="6856" w:type="dxa"/>
            <w:gridSpan w:val="11"/>
            <w:tcBorders>
              <w:top w:val="single" w:sz="4" w:space="0" w:color="auto"/>
              <w:left w:val="nil"/>
              <w:bottom w:val="single" w:sz="4" w:space="0" w:color="auto"/>
              <w:right w:val="single" w:sz="8" w:space="0" w:color="000000"/>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 </w:t>
            </w:r>
          </w:p>
        </w:tc>
      </w:tr>
      <w:tr w:rsidR="0049391D" w:rsidRPr="0049391D" w:rsidTr="0049391D">
        <w:trPr>
          <w:trHeight w:val="215"/>
        </w:trPr>
        <w:tc>
          <w:tcPr>
            <w:tcW w:w="4230" w:type="dxa"/>
            <w:tcBorders>
              <w:top w:val="nil"/>
              <w:left w:val="single" w:sz="8" w:space="0" w:color="auto"/>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mujer</w:t>
            </w:r>
          </w:p>
        </w:tc>
        <w:tc>
          <w:tcPr>
            <w:tcW w:w="1080" w:type="dxa"/>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-.0623133</w:t>
            </w:r>
          </w:p>
        </w:tc>
        <w:tc>
          <w:tcPr>
            <w:tcW w:w="916"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.1242928</w:t>
            </w:r>
          </w:p>
        </w:tc>
        <w:tc>
          <w:tcPr>
            <w:tcW w:w="81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-0.50</w:t>
            </w:r>
          </w:p>
        </w:tc>
        <w:tc>
          <w:tcPr>
            <w:tcW w:w="99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0.616</w:t>
            </w:r>
          </w:p>
        </w:tc>
        <w:tc>
          <w:tcPr>
            <w:tcW w:w="144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-.3059228</w:t>
            </w:r>
          </w:p>
        </w:tc>
        <w:tc>
          <w:tcPr>
            <w:tcW w:w="1620" w:type="dxa"/>
            <w:gridSpan w:val="2"/>
            <w:tcBorders>
              <w:top w:val="nil"/>
              <w:left w:val="nil"/>
              <w:bottom w:val="single" w:sz="4" w:space="0" w:color="auto"/>
              <w:right w:val="single" w:sz="8"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.1812961</w:t>
            </w:r>
          </w:p>
        </w:tc>
      </w:tr>
      <w:tr w:rsidR="0049391D" w:rsidRPr="0049391D" w:rsidTr="0049391D">
        <w:trPr>
          <w:trHeight w:val="170"/>
        </w:trPr>
        <w:tc>
          <w:tcPr>
            <w:tcW w:w="4230" w:type="dxa"/>
            <w:tcBorders>
              <w:top w:val="nil"/>
              <w:left w:val="single" w:sz="8" w:space="0" w:color="auto"/>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rPr>
                <w:rFonts w:ascii="Calibri" w:eastAsia="Times New Roman" w:hAnsi="Calibri" w:cs="Times New Roman"/>
                <w:b/>
                <w:bCs/>
                <w:color w:val="000000"/>
                <w:sz w:val="18"/>
                <w:szCs w:val="18"/>
                <w:lang w:eastAsia="es-ES_tradnl"/>
              </w:rPr>
            </w:pPr>
            <w:r w:rsidRPr="0049391D">
              <w:rPr>
                <w:rFonts w:ascii="Calibri" w:eastAsia="Times New Roman" w:hAnsi="Calibri" w:cs="Times New Roman"/>
                <w:b/>
                <w:bCs/>
                <w:color w:val="000000"/>
                <w:sz w:val="18"/>
                <w:szCs w:val="18"/>
                <w:lang w:eastAsia="es-ES_tradnl"/>
              </w:rPr>
              <w:t>Educación (base bachiller)</w:t>
            </w:r>
          </w:p>
        </w:tc>
        <w:tc>
          <w:tcPr>
            <w:tcW w:w="6856" w:type="dxa"/>
            <w:gridSpan w:val="11"/>
            <w:tcBorders>
              <w:top w:val="single" w:sz="4" w:space="0" w:color="auto"/>
              <w:left w:val="nil"/>
              <w:bottom w:val="single" w:sz="4" w:space="0" w:color="auto"/>
              <w:right w:val="single" w:sz="8" w:space="0" w:color="000000"/>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 </w:t>
            </w:r>
          </w:p>
        </w:tc>
      </w:tr>
      <w:tr w:rsidR="0049391D" w:rsidRPr="0049391D" w:rsidTr="0049391D">
        <w:trPr>
          <w:trHeight w:val="107"/>
        </w:trPr>
        <w:tc>
          <w:tcPr>
            <w:tcW w:w="4230" w:type="dxa"/>
            <w:tcBorders>
              <w:top w:val="nil"/>
              <w:left w:val="single" w:sz="8" w:space="0" w:color="auto"/>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Primaria</w:t>
            </w:r>
          </w:p>
        </w:tc>
        <w:tc>
          <w:tcPr>
            <w:tcW w:w="1080" w:type="dxa"/>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.0758937</w:t>
            </w:r>
          </w:p>
        </w:tc>
        <w:tc>
          <w:tcPr>
            <w:tcW w:w="916"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.2703451</w:t>
            </w:r>
          </w:p>
        </w:tc>
        <w:tc>
          <w:tcPr>
            <w:tcW w:w="81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0.28</w:t>
            </w:r>
          </w:p>
        </w:tc>
        <w:tc>
          <w:tcPr>
            <w:tcW w:w="99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0.779</w:t>
            </w:r>
          </w:p>
        </w:tc>
        <w:tc>
          <w:tcPr>
            <w:tcW w:w="144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-.453973</w:t>
            </w:r>
          </w:p>
        </w:tc>
        <w:tc>
          <w:tcPr>
            <w:tcW w:w="1620" w:type="dxa"/>
            <w:gridSpan w:val="2"/>
            <w:tcBorders>
              <w:top w:val="nil"/>
              <w:left w:val="nil"/>
              <w:bottom w:val="single" w:sz="4" w:space="0" w:color="auto"/>
              <w:right w:val="single" w:sz="8"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.6057604</w:t>
            </w:r>
          </w:p>
        </w:tc>
      </w:tr>
      <w:tr w:rsidR="0049391D" w:rsidRPr="0049391D" w:rsidTr="0049391D">
        <w:trPr>
          <w:trHeight w:val="70"/>
        </w:trPr>
        <w:tc>
          <w:tcPr>
            <w:tcW w:w="4230" w:type="dxa"/>
            <w:tcBorders>
              <w:top w:val="nil"/>
              <w:left w:val="single" w:sz="8" w:space="0" w:color="auto"/>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Secundaria</w:t>
            </w:r>
          </w:p>
        </w:tc>
        <w:tc>
          <w:tcPr>
            <w:tcW w:w="1080" w:type="dxa"/>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-.0333755</w:t>
            </w:r>
          </w:p>
        </w:tc>
        <w:tc>
          <w:tcPr>
            <w:tcW w:w="916"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.2593247</w:t>
            </w:r>
          </w:p>
        </w:tc>
        <w:tc>
          <w:tcPr>
            <w:tcW w:w="81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-0.13</w:t>
            </w:r>
          </w:p>
        </w:tc>
        <w:tc>
          <w:tcPr>
            <w:tcW w:w="99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0.898</w:t>
            </w:r>
          </w:p>
        </w:tc>
        <w:tc>
          <w:tcPr>
            <w:tcW w:w="144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-.5416427</w:t>
            </w:r>
          </w:p>
        </w:tc>
        <w:tc>
          <w:tcPr>
            <w:tcW w:w="1620" w:type="dxa"/>
            <w:gridSpan w:val="2"/>
            <w:tcBorders>
              <w:top w:val="nil"/>
              <w:left w:val="nil"/>
              <w:bottom w:val="single" w:sz="4" w:space="0" w:color="auto"/>
              <w:right w:val="single" w:sz="8"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.4748916</w:t>
            </w:r>
          </w:p>
        </w:tc>
      </w:tr>
      <w:tr w:rsidR="0049391D" w:rsidRPr="0049391D" w:rsidTr="0049391D">
        <w:trPr>
          <w:trHeight w:val="107"/>
        </w:trPr>
        <w:tc>
          <w:tcPr>
            <w:tcW w:w="4230" w:type="dxa"/>
            <w:tcBorders>
              <w:top w:val="nil"/>
              <w:left w:val="single" w:sz="8" w:space="0" w:color="auto"/>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Técnico</w:t>
            </w:r>
          </w:p>
        </w:tc>
        <w:tc>
          <w:tcPr>
            <w:tcW w:w="1080" w:type="dxa"/>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-.3260977</w:t>
            </w:r>
          </w:p>
        </w:tc>
        <w:tc>
          <w:tcPr>
            <w:tcW w:w="916"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.1744376</w:t>
            </w:r>
          </w:p>
        </w:tc>
        <w:tc>
          <w:tcPr>
            <w:tcW w:w="81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-1.87</w:t>
            </w:r>
          </w:p>
        </w:tc>
        <w:tc>
          <w:tcPr>
            <w:tcW w:w="99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0.062</w:t>
            </w:r>
          </w:p>
        </w:tc>
        <w:tc>
          <w:tcPr>
            <w:tcW w:w="144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-.6679891</w:t>
            </w:r>
          </w:p>
        </w:tc>
        <w:tc>
          <w:tcPr>
            <w:tcW w:w="1620" w:type="dxa"/>
            <w:gridSpan w:val="2"/>
            <w:tcBorders>
              <w:top w:val="nil"/>
              <w:left w:val="nil"/>
              <w:bottom w:val="single" w:sz="4" w:space="0" w:color="auto"/>
              <w:right w:val="single" w:sz="8"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.0157937</w:t>
            </w:r>
          </w:p>
        </w:tc>
      </w:tr>
      <w:tr w:rsidR="0049391D" w:rsidRPr="0049391D" w:rsidTr="0049391D">
        <w:trPr>
          <w:trHeight w:val="143"/>
        </w:trPr>
        <w:tc>
          <w:tcPr>
            <w:tcW w:w="4230" w:type="dxa"/>
            <w:tcBorders>
              <w:top w:val="nil"/>
              <w:left w:val="single" w:sz="8" w:space="0" w:color="auto"/>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Profesional</w:t>
            </w:r>
          </w:p>
        </w:tc>
        <w:tc>
          <w:tcPr>
            <w:tcW w:w="1080" w:type="dxa"/>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-.3324857</w:t>
            </w:r>
          </w:p>
        </w:tc>
        <w:tc>
          <w:tcPr>
            <w:tcW w:w="916"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.1867623</w:t>
            </w:r>
          </w:p>
        </w:tc>
        <w:tc>
          <w:tcPr>
            <w:tcW w:w="81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-1.78</w:t>
            </w:r>
          </w:p>
        </w:tc>
        <w:tc>
          <w:tcPr>
            <w:tcW w:w="99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0.075</w:t>
            </w:r>
          </w:p>
        </w:tc>
        <w:tc>
          <w:tcPr>
            <w:tcW w:w="144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-.6985331</w:t>
            </w:r>
          </w:p>
        </w:tc>
        <w:tc>
          <w:tcPr>
            <w:tcW w:w="1620" w:type="dxa"/>
            <w:gridSpan w:val="2"/>
            <w:tcBorders>
              <w:top w:val="nil"/>
              <w:left w:val="nil"/>
              <w:bottom w:val="single" w:sz="4" w:space="0" w:color="auto"/>
              <w:right w:val="single" w:sz="8"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.0335617</w:t>
            </w:r>
          </w:p>
        </w:tc>
      </w:tr>
      <w:tr w:rsidR="0049391D" w:rsidRPr="0049391D" w:rsidTr="0049391D">
        <w:trPr>
          <w:trHeight w:val="188"/>
        </w:trPr>
        <w:tc>
          <w:tcPr>
            <w:tcW w:w="4230" w:type="dxa"/>
            <w:tcBorders>
              <w:top w:val="nil"/>
              <w:left w:val="single" w:sz="8" w:space="0" w:color="auto"/>
              <w:bottom w:val="single" w:sz="8"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Universitario</w:t>
            </w:r>
          </w:p>
        </w:tc>
        <w:tc>
          <w:tcPr>
            <w:tcW w:w="1080" w:type="dxa"/>
            <w:tcBorders>
              <w:top w:val="nil"/>
              <w:left w:val="nil"/>
              <w:bottom w:val="single" w:sz="8"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-.3399652</w:t>
            </w:r>
          </w:p>
        </w:tc>
        <w:tc>
          <w:tcPr>
            <w:tcW w:w="916" w:type="dxa"/>
            <w:gridSpan w:val="2"/>
            <w:tcBorders>
              <w:top w:val="nil"/>
              <w:left w:val="nil"/>
              <w:bottom w:val="single" w:sz="8"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.1881831</w:t>
            </w:r>
          </w:p>
        </w:tc>
        <w:tc>
          <w:tcPr>
            <w:tcW w:w="810" w:type="dxa"/>
            <w:gridSpan w:val="2"/>
            <w:tcBorders>
              <w:top w:val="nil"/>
              <w:left w:val="nil"/>
              <w:bottom w:val="single" w:sz="8"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-1.81</w:t>
            </w:r>
          </w:p>
        </w:tc>
        <w:tc>
          <w:tcPr>
            <w:tcW w:w="990" w:type="dxa"/>
            <w:gridSpan w:val="2"/>
            <w:tcBorders>
              <w:top w:val="nil"/>
              <w:left w:val="nil"/>
              <w:bottom w:val="single" w:sz="8"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0.071</w:t>
            </w:r>
          </w:p>
        </w:tc>
        <w:tc>
          <w:tcPr>
            <w:tcW w:w="1440" w:type="dxa"/>
            <w:gridSpan w:val="2"/>
            <w:tcBorders>
              <w:top w:val="nil"/>
              <w:left w:val="nil"/>
              <w:bottom w:val="single" w:sz="8"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-.7087974</w:t>
            </w:r>
          </w:p>
        </w:tc>
        <w:tc>
          <w:tcPr>
            <w:tcW w:w="1620" w:type="dxa"/>
            <w:gridSpan w:val="2"/>
            <w:tcBorders>
              <w:top w:val="nil"/>
              <w:left w:val="nil"/>
              <w:bottom w:val="single" w:sz="8" w:space="0" w:color="auto"/>
              <w:right w:val="single" w:sz="8"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.0288669</w:t>
            </w:r>
          </w:p>
        </w:tc>
      </w:tr>
      <w:tr w:rsidR="0049391D" w:rsidRPr="0049391D" w:rsidTr="0049391D">
        <w:trPr>
          <w:trHeight w:val="223"/>
        </w:trPr>
        <w:tc>
          <w:tcPr>
            <w:tcW w:w="11086" w:type="dxa"/>
            <w:gridSpan w:val="12"/>
            <w:tcBorders>
              <w:top w:val="single" w:sz="8" w:space="0" w:color="auto"/>
              <w:left w:val="single" w:sz="8" w:space="0" w:color="auto"/>
              <w:bottom w:val="single" w:sz="4" w:space="0" w:color="auto"/>
              <w:right w:val="single" w:sz="8" w:space="0" w:color="000000"/>
            </w:tcBorders>
            <w:shd w:val="clear" w:color="auto" w:fill="auto"/>
            <w:noWrap/>
            <w:vAlign w:val="bottom"/>
            <w:hideMark/>
          </w:tcPr>
          <w:p w:rsidR="0049391D" w:rsidRPr="0049391D" w:rsidRDefault="0049391D" w:rsidP="0049391D">
            <w:pPr>
              <w:spacing w:after="0" w:line="240" w:lineRule="auto"/>
              <w:rPr>
                <w:rFonts w:ascii="Calibri" w:eastAsia="Times New Roman" w:hAnsi="Calibri" w:cs="Times New Roman"/>
                <w:b/>
                <w:bCs/>
                <w:color w:val="000000"/>
                <w:sz w:val="18"/>
                <w:szCs w:val="18"/>
                <w:lang w:eastAsia="es-ES_tradnl"/>
              </w:rPr>
            </w:pPr>
            <w:r w:rsidRPr="0049391D">
              <w:rPr>
                <w:rFonts w:ascii="Calibri" w:eastAsia="Times New Roman" w:hAnsi="Calibri" w:cs="Times New Roman"/>
                <w:b/>
                <w:bCs/>
                <w:color w:val="000000"/>
                <w:sz w:val="18"/>
                <w:szCs w:val="18"/>
                <w:lang w:eastAsia="es-ES_tradnl"/>
              </w:rPr>
              <w:t>DATOS EMPRESAS</w:t>
            </w:r>
          </w:p>
        </w:tc>
      </w:tr>
      <w:tr w:rsidR="0049391D" w:rsidRPr="0049391D" w:rsidTr="0049391D">
        <w:trPr>
          <w:trHeight w:val="170"/>
        </w:trPr>
        <w:tc>
          <w:tcPr>
            <w:tcW w:w="4230" w:type="dxa"/>
            <w:tcBorders>
              <w:top w:val="nil"/>
              <w:left w:val="single" w:sz="8" w:space="0" w:color="auto"/>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rPr>
                <w:rFonts w:ascii="Calibri" w:eastAsia="Times New Roman" w:hAnsi="Calibri" w:cs="Times New Roman"/>
                <w:b/>
                <w:bCs/>
                <w:color w:val="000000"/>
                <w:sz w:val="18"/>
                <w:szCs w:val="18"/>
                <w:lang w:eastAsia="es-ES_tradnl"/>
              </w:rPr>
            </w:pPr>
            <w:r w:rsidRPr="0049391D">
              <w:rPr>
                <w:rFonts w:ascii="Calibri" w:eastAsia="Times New Roman" w:hAnsi="Calibri" w:cs="Times New Roman"/>
                <w:b/>
                <w:bCs/>
                <w:color w:val="000000"/>
                <w:sz w:val="18"/>
                <w:szCs w:val="18"/>
                <w:lang w:eastAsia="es-ES_tradnl"/>
              </w:rPr>
              <w:t>Tamaño empresa (base micro)</w:t>
            </w:r>
          </w:p>
        </w:tc>
        <w:tc>
          <w:tcPr>
            <w:tcW w:w="6856" w:type="dxa"/>
            <w:gridSpan w:val="11"/>
            <w:tcBorders>
              <w:top w:val="single" w:sz="4" w:space="0" w:color="auto"/>
              <w:left w:val="nil"/>
              <w:bottom w:val="single" w:sz="4" w:space="0" w:color="auto"/>
              <w:right w:val="single" w:sz="8" w:space="0" w:color="000000"/>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 </w:t>
            </w:r>
          </w:p>
        </w:tc>
      </w:tr>
      <w:tr w:rsidR="0049391D" w:rsidRPr="0049391D" w:rsidTr="0049391D">
        <w:trPr>
          <w:trHeight w:val="107"/>
        </w:trPr>
        <w:tc>
          <w:tcPr>
            <w:tcW w:w="4230" w:type="dxa"/>
            <w:tcBorders>
              <w:top w:val="nil"/>
              <w:left w:val="single" w:sz="8" w:space="0" w:color="auto"/>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Pequeña (6-19)</w:t>
            </w:r>
          </w:p>
        </w:tc>
        <w:tc>
          <w:tcPr>
            <w:tcW w:w="1080" w:type="dxa"/>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.0347728</w:t>
            </w:r>
          </w:p>
        </w:tc>
        <w:tc>
          <w:tcPr>
            <w:tcW w:w="916"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.136689</w:t>
            </w:r>
          </w:p>
        </w:tc>
        <w:tc>
          <w:tcPr>
            <w:tcW w:w="81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0.25</w:t>
            </w:r>
          </w:p>
        </w:tc>
        <w:tc>
          <w:tcPr>
            <w:tcW w:w="99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0.799</w:t>
            </w:r>
          </w:p>
        </w:tc>
        <w:tc>
          <w:tcPr>
            <w:tcW w:w="144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-.2331327</w:t>
            </w:r>
          </w:p>
        </w:tc>
        <w:tc>
          <w:tcPr>
            <w:tcW w:w="1620" w:type="dxa"/>
            <w:gridSpan w:val="2"/>
            <w:tcBorders>
              <w:top w:val="nil"/>
              <w:left w:val="nil"/>
              <w:bottom w:val="single" w:sz="4" w:space="0" w:color="auto"/>
              <w:right w:val="single" w:sz="8"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.3026782</w:t>
            </w:r>
          </w:p>
        </w:tc>
      </w:tr>
      <w:tr w:rsidR="0049391D" w:rsidRPr="0049391D" w:rsidTr="0049391D">
        <w:trPr>
          <w:trHeight w:val="152"/>
        </w:trPr>
        <w:tc>
          <w:tcPr>
            <w:tcW w:w="4230" w:type="dxa"/>
            <w:tcBorders>
              <w:top w:val="nil"/>
              <w:left w:val="single" w:sz="8" w:space="0" w:color="auto"/>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Mediana (20-100)</w:t>
            </w:r>
          </w:p>
        </w:tc>
        <w:tc>
          <w:tcPr>
            <w:tcW w:w="1080" w:type="dxa"/>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.067643</w:t>
            </w:r>
          </w:p>
        </w:tc>
        <w:tc>
          <w:tcPr>
            <w:tcW w:w="916"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.1736104</w:t>
            </w:r>
          </w:p>
        </w:tc>
        <w:tc>
          <w:tcPr>
            <w:tcW w:w="81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0.39</w:t>
            </w:r>
          </w:p>
        </w:tc>
        <w:tc>
          <w:tcPr>
            <w:tcW w:w="99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0.697</w:t>
            </w:r>
          </w:p>
        </w:tc>
        <w:tc>
          <w:tcPr>
            <w:tcW w:w="144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-.2726271</w:t>
            </w:r>
          </w:p>
        </w:tc>
        <w:tc>
          <w:tcPr>
            <w:tcW w:w="1620" w:type="dxa"/>
            <w:gridSpan w:val="2"/>
            <w:tcBorders>
              <w:top w:val="nil"/>
              <w:left w:val="nil"/>
              <w:bottom w:val="single" w:sz="4" w:space="0" w:color="auto"/>
              <w:right w:val="single" w:sz="8"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.407913</w:t>
            </w:r>
          </w:p>
        </w:tc>
      </w:tr>
      <w:tr w:rsidR="0049391D" w:rsidRPr="0049391D" w:rsidTr="0049391D">
        <w:trPr>
          <w:trHeight w:val="107"/>
        </w:trPr>
        <w:tc>
          <w:tcPr>
            <w:tcW w:w="4230" w:type="dxa"/>
            <w:tcBorders>
              <w:top w:val="nil"/>
              <w:left w:val="single" w:sz="8" w:space="0" w:color="auto"/>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Grande (+ de 100)</w:t>
            </w:r>
          </w:p>
        </w:tc>
        <w:tc>
          <w:tcPr>
            <w:tcW w:w="1080" w:type="dxa"/>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.5773744</w:t>
            </w:r>
          </w:p>
        </w:tc>
        <w:tc>
          <w:tcPr>
            <w:tcW w:w="916"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.2630182</w:t>
            </w:r>
          </w:p>
        </w:tc>
        <w:tc>
          <w:tcPr>
            <w:tcW w:w="81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2.20</w:t>
            </w:r>
          </w:p>
        </w:tc>
        <w:tc>
          <w:tcPr>
            <w:tcW w:w="99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0.028</w:t>
            </w:r>
          </w:p>
        </w:tc>
        <w:tc>
          <w:tcPr>
            <w:tcW w:w="144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.0618682</w:t>
            </w:r>
          </w:p>
        </w:tc>
        <w:tc>
          <w:tcPr>
            <w:tcW w:w="1620" w:type="dxa"/>
            <w:gridSpan w:val="2"/>
            <w:tcBorders>
              <w:top w:val="nil"/>
              <w:left w:val="nil"/>
              <w:bottom w:val="single" w:sz="4" w:space="0" w:color="auto"/>
              <w:right w:val="single" w:sz="8"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1.092881</w:t>
            </w:r>
          </w:p>
        </w:tc>
      </w:tr>
      <w:tr w:rsidR="0049391D" w:rsidRPr="0049391D" w:rsidTr="0049391D">
        <w:trPr>
          <w:trHeight w:val="143"/>
        </w:trPr>
        <w:tc>
          <w:tcPr>
            <w:tcW w:w="4230" w:type="dxa"/>
            <w:tcBorders>
              <w:top w:val="nil"/>
              <w:left w:val="single" w:sz="8" w:space="0" w:color="auto"/>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NS/NR/NA</w:t>
            </w:r>
          </w:p>
        </w:tc>
        <w:tc>
          <w:tcPr>
            <w:tcW w:w="1080" w:type="dxa"/>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-.4112331</w:t>
            </w:r>
          </w:p>
        </w:tc>
        <w:tc>
          <w:tcPr>
            <w:tcW w:w="916"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1.2587000</w:t>
            </w:r>
          </w:p>
        </w:tc>
        <w:tc>
          <w:tcPr>
            <w:tcW w:w="81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-0.33</w:t>
            </w:r>
          </w:p>
        </w:tc>
        <w:tc>
          <w:tcPr>
            <w:tcW w:w="99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0.744</w:t>
            </w:r>
          </w:p>
        </w:tc>
        <w:tc>
          <w:tcPr>
            <w:tcW w:w="144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-2.878240</w:t>
            </w:r>
          </w:p>
        </w:tc>
        <w:tc>
          <w:tcPr>
            <w:tcW w:w="1620" w:type="dxa"/>
            <w:gridSpan w:val="2"/>
            <w:tcBorders>
              <w:top w:val="nil"/>
              <w:left w:val="nil"/>
              <w:bottom w:val="single" w:sz="4" w:space="0" w:color="auto"/>
              <w:right w:val="single" w:sz="8"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2.055774</w:t>
            </w:r>
          </w:p>
        </w:tc>
      </w:tr>
      <w:tr w:rsidR="0049391D" w:rsidRPr="0049391D" w:rsidTr="0049391D">
        <w:trPr>
          <w:trHeight w:val="70"/>
        </w:trPr>
        <w:tc>
          <w:tcPr>
            <w:tcW w:w="4230" w:type="dxa"/>
            <w:tcBorders>
              <w:top w:val="nil"/>
              <w:left w:val="single" w:sz="8" w:space="0" w:color="auto"/>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rPr>
                <w:rFonts w:ascii="Calibri" w:eastAsia="Times New Roman" w:hAnsi="Calibri" w:cs="Times New Roman"/>
                <w:b/>
                <w:bCs/>
                <w:color w:val="000000"/>
                <w:sz w:val="18"/>
                <w:szCs w:val="18"/>
                <w:lang w:eastAsia="es-ES_tradnl"/>
              </w:rPr>
            </w:pPr>
            <w:r w:rsidRPr="0049391D">
              <w:rPr>
                <w:rFonts w:ascii="Calibri" w:eastAsia="Times New Roman" w:hAnsi="Calibri" w:cs="Times New Roman"/>
                <w:b/>
                <w:bCs/>
                <w:color w:val="000000"/>
                <w:sz w:val="18"/>
                <w:szCs w:val="18"/>
                <w:lang w:eastAsia="es-ES_tradnl"/>
              </w:rPr>
              <w:t>Genero demanda (base hombre)</w:t>
            </w:r>
          </w:p>
        </w:tc>
        <w:tc>
          <w:tcPr>
            <w:tcW w:w="6856" w:type="dxa"/>
            <w:gridSpan w:val="11"/>
            <w:tcBorders>
              <w:top w:val="single" w:sz="4" w:space="0" w:color="auto"/>
              <w:left w:val="nil"/>
              <w:bottom w:val="single" w:sz="4" w:space="0" w:color="auto"/>
              <w:right w:val="single" w:sz="8" w:space="0" w:color="000000"/>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 </w:t>
            </w:r>
          </w:p>
        </w:tc>
      </w:tr>
      <w:tr w:rsidR="0049391D" w:rsidRPr="0049391D" w:rsidTr="0049391D">
        <w:trPr>
          <w:trHeight w:val="143"/>
        </w:trPr>
        <w:tc>
          <w:tcPr>
            <w:tcW w:w="4230" w:type="dxa"/>
            <w:tcBorders>
              <w:top w:val="nil"/>
              <w:left w:val="single" w:sz="8" w:space="0" w:color="auto"/>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Mujer</w:t>
            </w:r>
          </w:p>
        </w:tc>
        <w:tc>
          <w:tcPr>
            <w:tcW w:w="1080" w:type="dxa"/>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-.4387017</w:t>
            </w:r>
          </w:p>
        </w:tc>
        <w:tc>
          <w:tcPr>
            <w:tcW w:w="916"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.3004125</w:t>
            </w:r>
          </w:p>
        </w:tc>
        <w:tc>
          <w:tcPr>
            <w:tcW w:w="81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-1.46</w:t>
            </w:r>
          </w:p>
        </w:tc>
        <w:tc>
          <w:tcPr>
            <w:tcW w:w="99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0.144</w:t>
            </w:r>
          </w:p>
        </w:tc>
        <w:tc>
          <w:tcPr>
            <w:tcW w:w="144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-1.0274990</w:t>
            </w:r>
          </w:p>
        </w:tc>
        <w:tc>
          <w:tcPr>
            <w:tcW w:w="1620" w:type="dxa"/>
            <w:gridSpan w:val="2"/>
            <w:tcBorders>
              <w:top w:val="nil"/>
              <w:left w:val="nil"/>
              <w:bottom w:val="single" w:sz="4" w:space="0" w:color="auto"/>
              <w:right w:val="single" w:sz="8"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.1500959</w:t>
            </w:r>
          </w:p>
        </w:tc>
      </w:tr>
      <w:tr w:rsidR="0049391D" w:rsidRPr="0049391D" w:rsidTr="0049391D">
        <w:trPr>
          <w:trHeight w:val="170"/>
        </w:trPr>
        <w:tc>
          <w:tcPr>
            <w:tcW w:w="4230" w:type="dxa"/>
            <w:tcBorders>
              <w:top w:val="nil"/>
              <w:left w:val="single" w:sz="8" w:space="0" w:color="auto"/>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Indiferente</w:t>
            </w:r>
          </w:p>
        </w:tc>
        <w:tc>
          <w:tcPr>
            <w:tcW w:w="1080" w:type="dxa"/>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-.6817645</w:t>
            </w:r>
          </w:p>
        </w:tc>
        <w:tc>
          <w:tcPr>
            <w:tcW w:w="916"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.2465048</w:t>
            </w:r>
          </w:p>
        </w:tc>
        <w:tc>
          <w:tcPr>
            <w:tcW w:w="81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-2.77</w:t>
            </w:r>
          </w:p>
        </w:tc>
        <w:tc>
          <w:tcPr>
            <w:tcW w:w="99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0.006</w:t>
            </w:r>
          </w:p>
        </w:tc>
        <w:tc>
          <w:tcPr>
            <w:tcW w:w="144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-1.1649050</w:t>
            </w:r>
          </w:p>
        </w:tc>
        <w:tc>
          <w:tcPr>
            <w:tcW w:w="1620" w:type="dxa"/>
            <w:gridSpan w:val="2"/>
            <w:tcBorders>
              <w:top w:val="nil"/>
              <w:left w:val="nil"/>
              <w:bottom w:val="single" w:sz="4" w:space="0" w:color="auto"/>
              <w:right w:val="single" w:sz="8"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-.1986241</w:t>
            </w:r>
          </w:p>
        </w:tc>
      </w:tr>
      <w:tr w:rsidR="0049391D" w:rsidRPr="0049391D" w:rsidTr="0049391D">
        <w:trPr>
          <w:trHeight w:val="215"/>
        </w:trPr>
        <w:tc>
          <w:tcPr>
            <w:tcW w:w="4230" w:type="dxa"/>
            <w:tcBorders>
              <w:top w:val="nil"/>
              <w:left w:val="single" w:sz="8" w:space="0" w:color="auto"/>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rPr>
                <w:rFonts w:ascii="Calibri" w:eastAsia="Times New Roman" w:hAnsi="Calibri" w:cs="Times New Roman"/>
                <w:b/>
                <w:bCs/>
                <w:color w:val="000000"/>
                <w:sz w:val="18"/>
                <w:szCs w:val="18"/>
                <w:lang w:eastAsia="es-ES_tradnl"/>
              </w:rPr>
            </w:pPr>
            <w:r w:rsidRPr="0049391D">
              <w:rPr>
                <w:rFonts w:ascii="Calibri" w:eastAsia="Times New Roman" w:hAnsi="Calibri" w:cs="Times New Roman"/>
                <w:b/>
                <w:bCs/>
                <w:color w:val="000000"/>
                <w:sz w:val="18"/>
                <w:szCs w:val="18"/>
                <w:lang w:eastAsia="es-ES_tradnl"/>
              </w:rPr>
              <w:t>Rubro Empresa</w:t>
            </w:r>
            <w:r w:rsidR="00382725">
              <w:rPr>
                <w:rFonts w:ascii="Calibri" w:eastAsia="Times New Roman" w:hAnsi="Calibri" w:cs="Times New Roman"/>
                <w:b/>
                <w:bCs/>
                <w:color w:val="000000"/>
                <w:sz w:val="18"/>
                <w:szCs w:val="18"/>
                <w:lang w:eastAsia="es-ES_tradnl"/>
              </w:rPr>
              <w:t xml:space="preserve"> (base producción)</w:t>
            </w:r>
          </w:p>
        </w:tc>
        <w:tc>
          <w:tcPr>
            <w:tcW w:w="6856" w:type="dxa"/>
            <w:gridSpan w:val="11"/>
            <w:tcBorders>
              <w:top w:val="single" w:sz="4" w:space="0" w:color="auto"/>
              <w:left w:val="nil"/>
              <w:bottom w:val="single" w:sz="4" w:space="0" w:color="auto"/>
              <w:right w:val="single" w:sz="8" w:space="0" w:color="000000"/>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 </w:t>
            </w:r>
          </w:p>
        </w:tc>
      </w:tr>
      <w:tr w:rsidR="0049391D" w:rsidRPr="0049391D" w:rsidTr="0049391D">
        <w:trPr>
          <w:trHeight w:val="170"/>
        </w:trPr>
        <w:tc>
          <w:tcPr>
            <w:tcW w:w="4230" w:type="dxa"/>
            <w:tcBorders>
              <w:top w:val="nil"/>
              <w:left w:val="single" w:sz="8" w:space="0" w:color="auto"/>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Servicio</w:t>
            </w:r>
          </w:p>
        </w:tc>
        <w:tc>
          <w:tcPr>
            <w:tcW w:w="1080" w:type="dxa"/>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-.2877554</w:t>
            </w:r>
          </w:p>
        </w:tc>
        <w:tc>
          <w:tcPr>
            <w:tcW w:w="916"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.1442987</w:t>
            </w:r>
          </w:p>
        </w:tc>
        <w:tc>
          <w:tcPr>
            <w:tcW w:w="81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-1.99</w:t>
            </w:r>
          </w:p>
        </w:tc>
        <w:tc>
          <w:tcPr>
            <w:tcW w:w="99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0.046</w:t>
            </w:r>
          </w:p>
        </w:tc>
        <w:tc>
          <w:tcPr>
            <w:tcW w:w="144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-.5705757</w:t>
            </w:r>
          </w:p>
        </w:tc>
        <w:tc>
          <w:tcPr>
            <w:tcW w:w="1620" w:type="dxa"/>
            <w:gridSpan w:val="2"/>
            <w:tcBorders>
              <w:top w:val="nil"/>
              <w:left w:val="nil"/>
              <w:bottom w:val="single" w:sz="4" w:space="0" w:color="auto"/>
              <w:right w:val="single" w:sz="8"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-.0049352</w:t>
            </w:r>
          </w:p>
        </w:tc>
      </w:tr>
      <w:tr w:rsidR="0049391D" w:rsidRPr="0049391D" w:rsidTr="0049391D">
        <w:trPr>
          <w:trHeight w:val="125"/>
        </w:trPr>
        <w:tc>
          <w:tcPr>
            <w:tcW w:w="4230" w:type="dxa"/>
            <w:tcBorders>
              <w:top w:val="nil"/>
              <w:left w:val="single" w:sz="8" w:space="0" w:color="auto"/>
              <w:bottom w:val="nil"/>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Comercio</w:t>
            </w:r>
          </w:p>
        </w:tc>
        <w:tc>
          <w:tcPr>
            <w:tcW w:w="1080" w:type="dxa"/>
            <w:tcBorders>
              <w:top w:val="nil"/>
              <w:left w:val="nil"/>
              <w:bottom w:val="nil"/>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-.3413911</w:t>
            </w:r>
          </w:p>
        </w:tc>
        <w:tc>
          <w:tcPr>
            <w:tcW w:w="916" w:type="dxa"/>
            <w:gridSpan w:val="2"/>
            <w:tcBorders>
              <w:top w:val="nil"/>
              <w:left w:val="nil"/>
              <w:bottom w:val="nil"/>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.21664</w:t>
            </w:r>
          </w:p>
        </w:tc>
        <w:tc>
          <w:tcPr>
            <w:tcW w:w="810" w:type="dxa"/>
            <w:gridSpan w:val="2"/>
            <w:tcBorders>
              <w:top w:val="nil"/>
              <w:left w:val="nil"/>
              <w:bottom w:val="nil"/>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-1.58</w:t>
            </w:r>
          </w:p>
        </w:tc>
        <w:tc>
          <w:tcPr>
            <w:tcW w:w="990" w:type="dxa"/>
            <w:gridSpan w:val="2"/>
            <w:tcBorders>
              <w:top w:val="nil"/>
              <w:left w:val="nil"/>
              <w:bottom w:val="nil"/>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0.115</w:t>
            </w:r>
          </w:p>
        </w:tc>
        <w:tc>
          <w:tcPr>
            <w:tcW w:w="1440" w:type="dxa"/>
            <w:gridSpan w:val="2"/>
            <w:tcBorders>
              <w:top w:val="nil"/>
              <w:left w:val="nil"/>
              <w:bottom w:val="nil"/>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-.7659977</w:t>
            </w:r>
          </w:p>
        </w:tc>
        <w:tc>
          <w:tcPr>
            <w:tcW w:w="1620" w:type="dxa"/>
            <w:gridSpan w:val="2"/>
            <w:tcBorders>
              <w:top w:val="nil"/>
              <w:left w:val="nil"/>
              <w:bottom w:val="nil"/>
              <w:right w:val="single" w:sz="8"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.0832154</w:t>
            </w:r>
          </w:p>
        </w:tc>
      </w:tr>
      <w:tr w:rsidR="0049391D" w:rsidRPr="0049391D" w:rsidTr="0049391D">
        <w:trPr>
          <w:trHeight w:val="60"/>
        </w:trPr>
        <w:tc>
          <w:tcPr>
            <w:tcW w:w="11086" w:type="dxa"/>
            <w:gridSpan w:val="12"/>
            <w:tcBorders>
              <w:top w:val="single" w:sz="8" w:space="0" w:color="auto"/>
              <w:left w:val="single" w:sz="8" w:space="0" w:color="auto"/>
              <w:bottom w:val="single" w:sz="4" w:space="0" w:color="auto"/>
              <w:right w:val="single" w:sz="8" w:space="0" w:color="000000"/>
            </w:tcBorders>
            <w:shd w:val="clear" w:color="auto" w:fill="auto"/>
            <w:noWrap/>
            <w:vAlign w:val="bottom"/>
            <w:hideMark/>
          </w:tcPr>
          <w:p w:rsidR="0049391D" w:rsidRPr="0049391D" w:rsidRDefault="0049391D" w:rsidP="0049391D">
            <w:pPr>
              <w:spacing w:after="0" w:line="240" w:lineRule="auto"/>
              <w:rPr>
                <w:rFonts w:ascii="Calibri" w:eastAsia="Times New Roman" w:hAnsi="Calibri" w:cs="Times New Roman"/>
                <w:b/>
                <w:bCs/>
                <w:color w:val="000000"/>
                <w:sz w:val="18"/>
                <w:szCs w:val="18"/>
                <w:lang w:eastAsia="es-ES_tradnl"/>
              </w:rPr>
            </w:pPr>
            <w:r w:rsidRPr="0049391D">
              <w:rPr>
                <w:rFonts w:ascii="Calibri" w:eastAsia="Times New Roman" w:hAnsi="Calibri" w:cs="Times New Roman"/>
                <w:b/>
                <w:bCs/>
                <w:color w:val="000000"/>
                <w:sz w:val="18"/>
                <w:szCs w:val="18"/>
                <w:lang w:eastAsia="es-ES_tradnl"/>
              </w:rPr>
              <w:t>PROCESO DE CAPACITACIÓN</w:t>
            </w:r>
          </w:p>
        </w:tc>
      </w:tr>
      <w:tr w:rsidR="0049391D" w:rsidRPr="0049391D" w:rsidTr="0049391D">
        <w:trPr>
          <w:trHeight w:val="98"/>
        </w:trPr>
        <w:tc>
          <w:tcPr>
            <w:tcW w:w="4230" w:type="dxa"/>
            <w:tcBorders>
              <w:top w:val="nil"/>
              <w:left w:val="single" w:sz="8" w:space="0" w:color="auto"/>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rPr>
                <w:rFonts w:ascii="Calibri" w:eastAsia="Times New Roman" w:hAnsi="Calibri" w:cs="Times New Roman"/>
                <w:b/>
                <w:bCs/>
                <w:color w:val="000000"/>
                <w:sz w:val="18"/>
                <w:szCs w:val="18"/>
                <w:lang w:eastAsia="es-ES_tradnl"/>
              </w:rPr>
            </w:pPr>
            <w:r w:rsidRPr="0049391D">
              <w:rPr>
                <w:rFonts w:ascii="Calibri" w:eastAsia="Times New Roman" w:hAnsi="Calibri" w:cs="Times New Roman"/>
                <w:b/>
                <w:bCs/>
                <w:color w:val="000000"/>
                <w:sz w:val="18"/>
                <w:szCs w:val="18"/>
                <w:lang w:eastAsia="es-ES_tradnl"/>
              </w:rPr>
              <w:t>Capacitación finalizada (base no)</w:t>
            </w:r>
          </w:p>
        </w:tc>
        <w:tc>
          <w:tcPr>
            <w:tcW w:w="6856" w:type="dxa"/>
            <w:gridSpan w:val="11"/>
            <w:tcBorders>
              <w:top w:val="single" w:sz="4" w:space="0" w:color="auto"/>
              <w:left w:val="nil"/>
              <w:bottom w:val="single" w:sz="4" w:space="0" w:color="auto"/>
              <w:right w:val="single" w:sz="8" w:space="0" w:color="000000"/>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 </w:t>
            </w:r>
          </w:p>
        </w:tc>
      </w:tr>
      <w:tr w:rsidR="0049391D" w:rsidRPr="0049391D" w:rsidTr="0049391D">
        <w:trPr>
          <w:trHeight w:val="70"/>
        </w:trPr>
        <w:tc>
          <w:tcPr>
            <w:tcW w:w="4230" w:type="dxa"/>
            <w:tcBorders>
              <w:top w:val="nil"/>
              <w:left w:val="single" w:sz="8" w:space="0" w:color="auto"/>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Si</w:t>
            </w:r>
          </w:p>
        </w:tc>
        <w:tc>
          <w:tcPr>
            <w:tcW w:w="1080" w:type="dxa"/>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1.417288</w:t>
            </w:r>
          </w:p>
        </w:tc>
        <w:tc>
          <w:tcPr>
            <w:tcW w:w="916"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.1589326</w:t>
            </w:r>
          </w:p>
        </w:tc>
        <w:tc>
          <w:tcPr>
            <w:tcW w:w="81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8.92</w:t>
            </w:r>
          </w:p>
        </w:tc>
        <w:tc>
          <w:tcPr>
            <w:tcW w:w="99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0.000</w:t>
            </w:r>
          </w:p>
        </w:tc>
        <w:tc>
          <w:tcPr>
            <w:tcW w:w="144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1.105785</w:t>
            </w:r>
          </w:p>
        </w:tc>
        <w:tc>
          <w:tcPr>
            <w:tcW w:w="1620" w:type="dxa"/>
            <w:gridSpan w:val="2"/>
            <w:tcBorders>
              <w:top w:val="nil"/>
              <w:left w:val="nil"/>
              <w:bottom w:val="single" w:sz="4" w:space="0" w:color="auto"/>
              <w:right w:val="single" w:sz="8"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1.72879</w:t>
            </w:r>
          </w:p>
        </w:tc>
      </w:tr>
      <w:tr w:rsidR="0049391D" w:rsidRPr="0049391D" w:rsidTr="0049391D">
        <w:trPr>
          <w:trHeight w:val="278"/>
        </w:trPr>
        <w:tc>
          <w:tcPr>
            <w:tcW w:w="4230" w:type="dxa"/>
            <w:tcBorders>
              <w:top w:val="nil"/>
              <w:left w:val="single" w:sz="8" w:space="0" w:color="auto"/>
              <w:bottom w:val="single" w:sz="4" w:space="0" w:color="auto"/>
              <w:right w:val="single" w:sz="4" w:space="0" w:color="auto"/>
            </w:tcBorders>
            <w:shd w:val="clear" w:color="auto" w:fill="auto"/>
            <w:vAlign w:val="bottom"/>
            <w:hideMark/>
          </w:tcPr>
          <w:p w:rsidR="0049391D" w:rsidRPr="0049391D" w:rsidRDefault="0049391D" w:rsidP="0049391D">
            <w:pPr>
              <w:spacing w:after="0" w:line="240" w:lineRule="auto"/>
              <w:rPr>
                <w:rFonts w:ascii="Calibri" w:eastAsia="Times New Roman" w:hAnsi="Calibri" w:cs="Times New Roman"/>
                <w:b/>
                <w:bCs/>
                <w:color w:val="000000"/>
                <w:sz w:val="18"/>
                <w:szCs w:val="18"/>
                <w:lang w:eastAsia="es-ES_tradnl"/>
              </w:rPr>
            </w:pPr>
            <w:r w:rsidRPr="0049391D">
              <w:rPr>
                <w:rFonts w:ascii="Calibri" w:eastAsia="Times New Roman" w:hAnsi="Calibri" w:cs="Times New Roman"/>
                <w:b/>
                <w:bCs/>
                <w:color w:val="000000"/>
                <w:sz w:val="18"/>
                <w:szCs w:val="18"/>
                <w:lang w:eastAsia="es-ES_tradnl"/>
              </w:rPr>
              <w:t>Capacitación transmitió habilidades relevantes (base Totalmente Falso)</w:t>
            </w:r>
          </w:p>
        </w:tc>
        <w:tc>
          <w:tcPr>
            <w:tcW w:w="6856" w:type="dxa"/>
            <w:gridSpan w:val="11"/>
            <w:tcBorders>
              <w:top w:val="single" w:sz="4" w:space="0" w:color="auto"/>
              <w:left w:val="nil"/>
              <w:bottom w:val="single" w:sz="4" w:space="0" w:color="auto"/>
              <w:right w:val="single" w:sz="8" w:space="0" w:color="000000"/>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 </w:t>
            </w:r>
          </w:p>
        </w:tc>
      </w:tr>
      <w:tr w:rsidR="0049391D" w:rsidRPr="0049391D" w:rsidTr="0049391D">
        <w:trPr>
          <w:trHeight w:val="98"/>
        </w:trPr>
        <w:tc>
          <w:tcPr>
            <w:tcW w:w="4230" w:type="dxa"/>
            <w:tcBorders>
              <w:top w:val="nil"/>
              <w:left w:val="single" w:sz="8" w:space="0" w:color="auto"/>
              <w:bottom w:val="single" w:sz="4" w:space="0" w:color="auto"/>
              <w:right w:val="single" w:sz="4" w:space="0" w:color="auto"/>
            </w:tcBorders>
            <w:shd w:val="clear" w:color="auto" w:fill="auto"/>
            <w:noWrap/>
            <w:vAlign w:val="bottom"/>
            <w:hideMark/>
          </w:tcPr>
          <w:p w:rsidR="0049391D" w:rsidRPr="0049391D" w:rsidRDefault="000654A4" w:rsidP="0049391D">
            <w:pPr>
              <w:spacing w:after="0" w:line="240" w:lineRule="auto"/>
              <w:jc w:val="center"/>
              <w:rPr>
                <w:rFonts w:ascii="Calibri" w:eastAsia="Times New Roman" w:hAnsi="Calibri" w:cs="Times New Roman"/>
                <w:color w:val="000000"/>
                <w:sz w:val="18"/>
                <w:szCs w:val="18"/>
                <w:lang w:eastAsia="es-ES_tradnl"/>
              </w:rPr>
            </w:pPr>
            <w:r>
              <w:rPr>
                <w:rFonts w:ascii="Calibri" w:eastAsia="Times New Roman" w:hAnsi="Calibri" w:cs="Times New Roman"/>
                <w:color w:val="000000"/>
                <w:sz w:val="18"/>
                <w:szCs w:val="18"/>
                <w:lang w:eastAsia="es-ES_tradnl"/>
              </w:rPr>
              <w:t>F</w:t>
            </w:r>
            <w:r w:rsidR="0049391D" w:rsidRPr="0049391D">
              <w:rPr>
                <w:rFonts w:ascii="Calibri" w:eastAsia="Times New Roman" w:hAnsi="Calibri" w:cs="Times New Roman"/>
                <w:color w:val="000000"/>
                <w:sz w:val="18"/>
                <w:szCs w:val="18"/>
                <w:lang w:eastAsia="es-ES_tradnl"/>
              </w:rPr>
              <w:t>also</w:t>
            </w:r>
          </w:p>
        </w:tc>
        <w:tc>
          <w:tcPr>
            <w:tcW w:w="1080" w:type="dxa"/>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-.4251226</w:t>
            </w:r>
          </w:p>
        </w:tc>
        <w:tc>
          <w:tcPr>
            <w:tcW w:w="916"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.4679713</w:t>
            </w:r>
          </w:p>
        </w:tc>
        <w:tc>
          <w:tcPr>
            <w:tcW w:w="81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-0.91</w:t>
            </w:r>
          </w:p>
        </w:tc>
        <w:tc>
          <w:tcPr>
            <w:tcW w:w="99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0.364</w:t>
            </w:r>
          </w:p>
        </w:tc>
        <w:tc>
          <w:tcPr>
            <w:tcW w:w="144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-1.342330</w:t>
            </w:r>
          </w:p>
        </w:tc>
        <w:tc>
          <w:tcPr>
            <w:tcW w:w="1620" w:type="dxa"/>
            <w:gridSpan w:val="2"/>
            <w:tcBorders>
              <w:top w:val="nil"/>
              <w:left w:val="nil"/>
              <w:bottom w:val="single" w:sz="4" w:space="0" w:color="auto"/>
              <w:right w:val="single" w:sz="8"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.4920844</w:t>
            </w:r>
          </w:p>
        </w:tc>
      </w:tr>
      <w:tr w:rsidR="0049391D" w:rsidRPr="0049391D" w:rsidTr="0049391D">
        <w:trPr>
          <w:trHeight w:val="70"/>
        </w:trPr>
        <w:tc>
          <w:tcPr>
            <w:tcW w:w="4230" w:type="dxa"/>
            <w:tcBorders>
              <w:top w:val="nil"/>
              <w:left w:val="single" w:sz="8" w:space="0" w:color="auto"/>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Ni cierto ni falso</w:t>
            </w:r>
          </w:p>
        </w:tc>
        <w:tc>
          <w:tcPr>
            <w:tcW w:w="1080" w:type="dxa"/>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.0028004</w:t>
            </w:r>
          </w:p>
        </w:tc>
        <w:tc>
          <w:tcPr>
            <w:tcW w:w="916"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.3898399</w:t>
            </w:r>
          </w:p>
        </w:tc>
        <w:tc>
          <w:tcPr>
            <w:tcW w:w="81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0.01</w:t>
            </w:r>
          </w:p>
        </w:tc>
        <w:tc>
          <w:tcPr>
            <w:tcW w:w="99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0.994</w:t>
            </w:r>
          </w:p>
        </w:tc>
        <w:tc>
          <w:tcPr>
            <w:tcW w:w="144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-.7612717</w:t>
            </w:r>
          </w:p>
        </w:tc>
        <w:tc>
          <w:tcPr>
            <w:tcW w:w="1620" w:type="dxa"/>
            <w:gridSpan w:val="2"/>
            <w:tcBorders>
              <w:top w:val="nil"/>
              <w:left w:val="nil"/>
              <w:bottom w:val="single" w:sz="4" w:space="0" w:color="auto"/>
              <w:right w:val="single" w:sz="8"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.7668725</w:t>
            </w:r>
          </w:p>
        </w:tc>
      </w:tr>
      <w:tr w:rsidR="0049391D" w:rsidRPr="0049391D" w:rsidTr="0049391D">
        <w:trPr>
          <w:trHeight w:val="70"/>
        </w:trPr>
        <w:tc>
          <w:tcPr>
            <w:tcW w:w="4230" w:type="dxa"/>
            <w:tcBorders>
              <w:top w:val="nil"/>
              <w:left w:val="single" w:sz="8" w:space="0" w:color="auto"/>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Cierto</w:t>
            </w:r>
          </w:p>
        </w:tc>
        <w:tc>
          <w:tcPr>
            <w:tcW w:w="1080" w:type="dxa"/>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.7614459</w:t>
            </w:r>
          </w:p>
        </w:tc>
        <w:tc>
          <w:tcPr>
            <w:tcW w:w="916"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.3595224</w:t>
            </w:r>
          </w:p>
        </w:tc>
        <w:tc>
          <w:tcPr>
            <w:tcW w:w="81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2.12</w:t>
            </w:r>
          </w:p>
        </w:tc>
        <w:tc>
          <w:tcPr>
            <w:tcW w:w="99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0.034</w:t>
            </w:r>
          </w:p>
        </w:tc>
        <w:tc>
          <w:tcPr>
            <w:tcW w:w="144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.056795</w:t>
            </w:r>
          </w:p>
        </w:tc>
        <w:tc>
          <w:tcPr>
            <w:tcW w:w="1620" w:type="dxa"/>
            <w:gridSpan w:val="2"/>
            <w:tcBorders>
              <w:top w:val="nil"/>
              <w:left w:val="nil"/>
              <w:bottom w:val="single" w:sz="4" w:space="0" w:color="auto"/>
              <w:right w:val="single" w:sz="8"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1.4660970</w:t>
            </w:r>
          </w:p>
        </w:tc>
      </w:tr>
      <w:tr w:rsidR="0049391D" w:rsidRPr="0049391D" w:rsidTr="0049391D">
        <w:trPr>
          <w:trHeight w:val="125"/>
        </w:trPr>
        <w:tc>
          <w:tcPr>
            <w:tcW w:w="4230" w:type="dxa"/>
            <w:tcBorders>
              <w:top w:val="nil"/>
              <w:left w:val="single" w:sz="8" w:space="0" w:color="auto"/>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Totalmente cierto</w:t>
            </w:r>
          </w:p>
        </w:tc>
        <w:tc>
          <w:tcPr>
            <w:tcW w:w="1080" w:type="dxa"/>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1</w:t>
            </w:r>
          </w:p>
        </w:tc>
        <w:tc>
          <w:tcPr>
            <w:tcW w:w="916"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.367996</w:t>
            </w:r>
          </w:p>
        </w:tc>
        <w:tc>
          <w:tcPr>
            <w:tcW w:w="81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3.02</w:t>
            </w:r>
          </w:p>
        </w:tc>
        <w:tc>
          <w:tcPr>
            <w:tcW w:w="99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0.002</w:t>
            </w:r>
          </w:p>
        </w:tc>
        <w:tc>
          <w:tcPr>
            <w:tcW w:w="144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.3914298</w:t>
            </w:r>
          </w:p>
        </w:tc>
        <w:tc>
          <w:tcPr>
            <w:tcW w:w="1620" w:type="dxa"/>
            <w:gridSpan w:val="2"/>
            <w:tcBorders>
              <w:top w:val="nil"/>
              <w:left w:val="nil"/>
              <w:bottom w:val="single" w:sz="4" w:space="0" w:color="auto"/>
              <w:right w:val="single" w:sz="8"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1.833948</w:t>
            </w:r>
          </w:p>
        </w:tc>
      </w:tr>
      <w:tr w:rsidR="0049391D" w:rsidRPr="0049391D" w:rsidTr="0049391D">
        <w:trPr>
          <w:trHeight w:val="70"/>
        </w:trPr>
        <w:tc>
          <w:tcPr>
            <w:tcW w:w="4230" w:type="dxa"/>
            <w:tcBorders>
              <w:top w:val="nil"/>
              <w:left w:val="single" w:sz="8" w:space="0" w:color="auto"/>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No sabe/No aplica</w:t>
            </w:r>
          </w:p>
        </w:tc>
        <w:tc>
          <w:tcPr>
            <w:tcW w:w="1080" w:type="dxa"/>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.3542609</w:t>
            </w:r>
          </w:p>
        </w:tc>
        <w:tc>
          <w:tcPr>
            <w:tcW w:w="916"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.7565014</w:t>
            </w:r>
          </w:p>
        </w:tc>
        <w:tc>
          <w:tcPr>
            <w:tcW w:w="81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0.47</w:t>
            </w:r>
          </w:p>
        </w:tc>
        <w:tc>
          <w:tcPr>
            <w:tcW w:w="99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0.640</w:t>
            </w:r>
          </w:p>
        </w:tc>
        <w:tc>
          <w:tcPr>
            <w:tcW w:w="144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-1,128,455</w:t>
            </w:r>
          </w:p>
        </w:tc>
        <w:tc>
          <w:tcPr>
            <w:tcW w:w="1620" w:type="dxa"/>
            <w:gridSpan w:val="2"/>
            <w:tcBorders>
              <w:top w:val="nil"/>
              <w:left w:val="nil"/>
              <w:bottom w:val="single" w:sz="4" w:space="0" w:color="auto"/>
              <w:right w:val="single" w:sz="8"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1.8369760</w:t>
            </w:r>
          </w:p>
        </w:tc>
      </w:tr>
      <w:tr w:rsidR="0049391D" w:rsidRPr="0049391D" w:rsidTr="0049391D">
        <w:trPr>
          <w:trHeight w:val="242"/>
        </w:trPr>
        <w:tc>
          <w:tcPr>
            <w:tcW w:w="4230" w:type="dxa"/>
            <w:tcBorders>
              <w:top w:val="nil"/>
              <w:left w:val="single" w:sz="8" w:space="0" w:color="auto"/>
              <w:bottom w:val="single" w:sz="4" w:space="0" w:color="auto"/>
              <w:right w:val="single" w:sz="4" w:space="0" w:color="auto"/>
            </w:tcBorders>
            <w:shd w:val="clear" w:color="auto" w:fill="auto"/>
            <w:vAlign w:val="bottom"/>
            <w:hideMark/>
          </w:tcPr>
          <w:p w:rsidR="0049391D" w:rsidRPr="0049391D" w:rsidRDefault="0049391D" w:rsidP="0049391D">
            <w:pPr>
              <w:spacing w:after="0" w:line="240" w:lineRule="auto"/>
              <w:rPr>
                <w:rFonts w:ascii="Calibri" w:eastAsia="Times New Roman" w:hAnsi="Calibri" w:cs="Times New Roman"/>
                <w:b/>
                <w:bCs/>
                <w:color w:val="000000"/>
                <w:sz w:val="18"/>
                <w:szCs w:val="18"/>
                <w:lang w:eastAsia="es-ES_tradnl"/>
              </w:rPr>
            </w:pPr>
            <w:r w:rsidRPr="0049391D">
              <w:rPr>
                <w:rFonts w:ascii="Calibri" w:eastAsia="Times New Roman" w:hAnsi="Calibri" w:cs="Times New Roman"/>
                <w:b/>
                <w:bCs/>
                <w:color w:val="000000"/>
                <w:sz w:val="18"/>
                <w:szCs w:val="18"/>
                <w:lang w:eastAsia="es-ES_tradnl"/>
              </w:rPr>
              <w:t>Tiempo de pago adecuado (base totalmente falso)</w:t>
            </w:r>
          </w:p>
        </w:tc>
        <w:tc>
          <w:tcPr>
            <w:tcW w:w="6856" w:type="dxa"/>
            <w:gridSpan w:val="11"/>
            <w:tcBorders>
              <w:top w:val="single" w:sz="4" w:space="0" w:color="auto"/>
              <w:left w:val="nil"/>
              <w:bottom w:val="single" w:sz="4" w:space="0" w:color="auto"/>
              <w:right w:val="single" w:sz="8" w:space="0" w:color="000000"/>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 </w:t>
            </w:r>
          </w:p>
        </w:tc>
      </w:tr>
      <w:tr w:rsidR="0049391D" w:rsidRPr="0049391D" w:rsidTr="0049391D">
        <w:trPr>
          <w:trHeight w:val="70"/>
        </w:trPr>
        <w:tc>
          <w:tcPr>
            <w:tcW w:w="4230" w:type="dxa"/>
            <w:tcBorders>
              <w:top w:val="nil"/>
              <w:left w:val="single" w:sz="8" w:space="0" w:color="auto"/>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Falso</w:t>
            </w:r>
          </w:p>
        </w:tc>
        <w:tc>
          <w:tcPr>
            <w:tcW w:w="1080" w:type="dxa"/>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-.0479383</w:t>
            </w:r>
          </w:p>
        </w:tc>
        <w:tc>
          <w:tcPr>
            <w:tcW w:w="916"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.1858632</w:t>
            </w:r>
          </w:p>
        </w:tc>
        <w:tc>
          <w:tcPr>
            <w:tcW w:w="81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-0.26</w:t>
            </w:r>
          </w:p>
        </w:tc>
        <w:tc>
          <w:tcPr>
            <w:tcW w:w="99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0.796</w:t>
            </w:r>
          </w:p>
        </w:tc>
        <w:tc>
          <w:tcPr>
            <w:tcW w:w="144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-.4122234</w:t>
            </w:r>
          </w:p>
        </w:tc>
        <w:tc>
          <w:tcPr>
            <w:tcW w:w="1620" w:type="dxa"/>
            <w:gridSpan w:val="2"/>
            <w:tcBorders>
              <w:top w:val="nil"/>
              <w:left w:val="nil"/>
              <w:bottom w:val="single" w:sz="4" w:space="0" w:color="auto"/>
              <w:right w:val="single" w:sz="8"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.3163468</w:t>
            </w:r>
          </w:p>
        </w:tc>
      </w:tr>
      <w:tr w:rsidR="0049391D" w:rsidRPr="0049391D" w:rsidTr="0049391D">
        <w:trPr>
          <w:trHeight w:val="80"/>
        </w:trPr>
        <w:tc>
          <w:tcPr>
            <w:tcW w:w="4230" w:type="dxa"/>
            <w:tcBorders>
              <w:top w:val="nil"/>
              <w:left w:val="single" w:sz="8" w:space="0" w:color="auto"/>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Ni cierto ni falso</w:t>
            </w:r>
          </w:p>
        </w:tc>
        <w:tc>
          <w:tcPr>
            <w:tcW w:w="1080" w:type="dxa"/>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-.155453</w:t>
            </w:r>
          </w:p>
        </w:tc>
        <w:tc>
          <w:tcPr>
            <w:tcW w:w="916"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.1870064</w:t>
            </w:r>
          </w:p>
        </w:tc>
        <w:tc>
          <w:tcPr>
            <w:tcW w:w="81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-0.83</w:t>
            </w:r>
          </w:p>
        </w:tc>
        <w:tc>
          <w:tcPr>
            <w:tcW w:w="99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0.406</w:t>
            </w:r>
          </w:p>
        </w:tc>
        <w:tc>
          <w:tcPr>
            <w:tcW w:w="144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-.5219789</w:t>
            </w:r>
          </w:p>
        </w:tc>
        <w:tc>
          <w:tcPr>
            <w:tcW w:w="1620" w:type="dxa"/>
            <w:gridSpan w:val="2"/>
            <w:tcBorders>
              <w:top w:val="nil"/>
              <w:left w:val="nil"/>
              <w:bottom w:val="single" w:sz="4" w:space="0" w:color="auto"/>
              <w:right w:val="single" w:sz="8"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.2110728</w:t>
            </w:r>
          </w:p>
        </w:tc>
      </w:tr>
      <w:tr w:rsidR="0049391D" w:rsidRPr="0049391D" w:rsidTr="0049391D">
        <w:trPr>
          <w:trHeight w:val="70"/>
        </w:trPr>
        <w:tc>
          <w:tcPr>
            <w:tcW w:w="4230" w:type="dxa"/>
            <w:tcBorders>
              <w:top w:val="nil"/>
              <w:left w:val="single" w:sz="8" w:space="0" w:color="auto"/>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Cierto</w:t>
            </w:r>
          </w:p>
        </w:tc>
        <w:tc>
          <w:tcPr>
            <w:tcW w:w="1080" w:type="dxa"/>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.1555489</w:t>
            </w:r>
          </w:p>
        </w:tc>
        <w:tc>
          <w:tcPr>
            <w:tcW w:w="916"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.1841009</w:t>
            </w:r>
          </w:p>
        </w:tc>
        <w:tc>
          <w:tcPr>
            <w:tcW w:w="81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0.84</w:t>
            </w:r>
          </w:p>
        </w:tc>
        <w:tc>
          <w:tcPr>
            <w:tcW w:w="99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0.398</w:t>
            </w:r>
          </w:p>
        </w:tc>
        <w:tc>
          <w:tcPr>
            <w:tcW w:w="144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-.2052823</w:t>
            </w:r>
          </w:p>
        </w:tc>
        <w:tc>
          <w:tcPr>
            <w:tcW w:w="1620" w:type="dxa"/>
            <w:gridSpan w:val="2"/>
            <w:tcBorders>
              <w:top w:val="nil"/>
              <w:left w:val="nil"/>
              <w:bottom w:val="single" w:sz="4" w:space="0" w:color="auto"/>
              <w:right w:val="single" w:sz="8"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.51638</w:t>
            </w:r>
          </w:p>
        </w:tc>
      </w:tr>
      <w:tr w:rsidR="0049391D" w:rsidRPr="0049391D" w:rsidTr="0049391D">
        <w:trPr>
          <w:trHeight w:val="70"/>
        </w:trPr>
        <w:tc>
          <w:tcPr>
            <w:tcW w:w="4230" w:type="dxa"/>
            <w:tcBorders>
              <w:top w:val="nil"/>
              <w:left w:val="single" w:sz="8" w:space="0" w:color="auto"/>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Totalmente cierto</w:t>
            </w:r>
          </w:p>
        </w:tc>
        <w:tc>
          <w:tcPr>
            <w:tcW w:w="1080" w:type="dxa"/>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.4750008</w:t>
            </w:r>
          </w:p>
        </w:tc>
        <w:tc>
          <w:tcPr>
            <w:tcW w:w="916"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.2424049</w:t>
            </w:r>
          </w:p>
        </w:tc>
        <w:tc>
          <w:tcPr>
            <w:tcW w:w="81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1.96</w:t>
            </w:r>
          </w:p>
        </w:tc>
        <w:tc>
          <w:tcPr>
            <w:tcW w:w="99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0.050</w:t>
            </w:r>
          </w:p>
        </w:tc>
        <w:tc>
          <w:tcPr>
            <w:tcW w:w="144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-.0001041</w:t>
            </w:r>
          </w:p>
        </w:tc>
        <w:tc>
          <w:tcPr>
            <w:tcW w:w="1620" w:type="dxa"/>
            <w:gridSpan w:val="2"/>
            <w:tcBorders>
              <w:top w:val="nil"/>
              <w:left w:val="nil"/>
              <w:bottom w:val="single" w:sz="4" w:space="0" w:color="auto"/>
              <w:right w:val="single" w:sz="8"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.9501058</w:t>
            </w:r>
          </w:p>
        </w:tc>
      </w:tr>
      <w:tr w:rsidR="0049391D" w:rsidRPr="0049391D" w:rsidTr="0049391D">
        <w:trPr>
          <w:trHeight w:val="70"/>
        </w:trPr>
        <w:tc>
          <w:tcPr>
            <w:tcW w:w="4230" w:type="dxa"/>
            <w:tcBorders>
              <w:top w:val="nil"/>
              <w:left w:val="single" w:sz="8" w:space="0" w:color="auto"/>
              <w:bottom w:val="single" w:sz="8"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No sabe/No aplica</w:t>
            </w:r>
          </w:p>
        </w:tc>
        <w:tc>
          <w:tcPr>
            <w:tcW w:w="1080" w:type="dxa"/>
            <w:tcBorders>
              <w:top w:val="nil"/>
              <w:left w:val="nil"/>
              <w:bottom w:val="single" w:sz="8"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-2,331,035</w:t>
            </w:r>
          </w:p>
        </w:tc>
        <w:tc>
          <w:tcPr>
            <w:tcW w:w="916" w:type="dxa"/>
            <w:gridSpan w:val="2"/>
            <w:tcBorders>
              <w:top w:val="nil"/>
              <w:left w:val="nil"/>
              <w:bottom w:val="single" w:sz="8"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.788829</w:t>
            </w:r>
          </w:p>
        </w:tc>
        <w:tc>
          <w:tcPr>
            <w:tcW w:w="810" w:type="dxa"/>
            <w:gridSpan w:val="2"/>
            <w:tcBorders>
              <w:top w:val="nil"/>
              <w:left w:val="nil"/>
              <w:bottom w:val="single" w:sz="8"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-2.96</w:t>
            </w:r>
          </w:p>
        </w:tc>
        <w:tc>
          <w:tcPr>
            <w:tcW w:w="990" w:type="dxa"/>
            <w:gridSpan w:val="2"/>
            <w:tcBorders>
              <w:top w:val="nil"/>
              <w:left w:val="nil"/>
              <w:bottom w:val="single" w:sz="8"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0.003</w:t>
            </w:r>
          </w:p>
        </w:tc>
        <w:tc>
          <w:tcPr>
            <w:tcW w:w="1440" w:type="dxa"/>
            <w:gridSpan w:val="2"/>
            <w:tcBorders>
              <w:top w:val="nil"/>
              <w:left w:val="nil"/>
              <w:bottom w:val="single" w:sz="8"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-3,877,112</w:t>
            </w:r>
          </w:p>
        </w:tc>
        <w:tc>
          <w:tcPr>
            <w:tcW w:w="1620" w:type="dxa"/>
            <w:gridSpan w:val="2"/>
            <w:tcBorders>
              <w:top w:val="nil"/>
              <w:left w:val="nil"/>
              <w:bottom w:val="single" w:sz="8" w:space="0" w:color="auto"/>
              <w:right w:val="single" w:sz="8"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-.784959</w:t>
            </w:r>
          </w:p>
        </w:tc>
      </w:tr>
      <w:tr w:rsidR="0049391D" w:rsidRPr="0049391D" w:rsidTr="0049391D">
        <w:trPr>
          <w:trHeight w:val="115"/>
        </w:trPr>
        <w:tc>
          <w:tcPr>
            <w:tcW w:w="4230" w:type="dxa"/>
            <w:tcBorders>
              <w:top w:val="nil"/>
              <w:left w:val="single" w:sz="8" w:space="0" w:color="auto"/>
              <w:bottom w:val="single" w:sz="8" w:space="0" w:color="auto"/>
              <w:right w:val="single" w:sz="4" w:space="0" w:color="auto"/>
            </w:tcBorders>
            <w:shd w:val="clear" w:color="auto" w:fill="auto"/>
            <w:noWrap/>
            <w:vAlign w:val="bottom"/>
            <w:hideMark/>
          </w:tcPr>
          <w:p w:rsidR="0049391D" w:rsidRPr="0049391D" w:rsidRDefault="0049391D" w:rsidP="0049391D">
            <w:pPr>
              <w:spacing w:after="0" w:line="240" w:lineRule="auto"/>
              <w:rPr>
                <w:rFonts w:ascii="Calibri" w:eastAsia="Times New Roman" w:hAnsi="Calibri" w:cs="Times New Roman"/>
                <w:b/>
                <w:bCs/>
                <w:color w:val="000000"/>
                <w:sz w:val="18"/>
                <w:szCs w:val="18"/>
                <w:lang w:eastAsia="es-ES_tradnl"/>
              </w:rPr>
            </w:pPr>
            <w:r w:rsidRPr="0049391D">
              <w:rPr>
                <w:rFonts w:ascii="Calibri" w:eastAsia="Times New Roman" w:hAnsi="Calibri" w:cs="Times New Roman"/>
                <w:b/>
                <w:bCs/>
                <w:color w:val="000000"/>
                <w:sz w:val="18"/>
                <w:szCs w:val="18"/>
                <w:lang w:eastAsia="es-ES_tradnl"/>
              </w:rPr>
              <w:t>_cons</w:t>
            </w:r>
          </w:p>
        </w:tc>
        <w:tc>
          <w:tcPr>
            <w:tcW w:w="1080" w:type="dxa"/>
            <w:tcBorders>
              <w:top w:val="nil"/>
              <w:left w:val="nil"/>
              <w:bottom w:val="single" w:sz="8"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-1,042,246</w:t>
            </w:r>
          </w:p>
        </w:tc>
        <w:tc>
          <w:tcPr>
            <w:tcW w:w="916" w:type="dxa"/>
            <w:gridSpan w:val="2"/>
            <w:tcBorders>
              <w:top w:val="nil"/>
              <w:left w:val="nil"/>
              <w:bottom w:val="single" w:sz="8"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.7722579</w:t>
            </w:r>
          </w:p>
        </w:tc>
        <w:tc>
          <w:tcPr>
            <w:tcW w:w="810" w:type="dxa"/>
            <w:gridSpan w:val="2"/>
            <w:tcBorders>
              <w:top w:val="nil"/>
              <w:left w:val="nil"/>
              <w:bottom w:val="single" w:sz="8"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-1.35</w:t>
            </w:r>
          </w:p>
        </w:tc>
        <w:tc>
          <w:tcPr>
            <w:tcW w:w="990" w:type="dxa"/>
            <w:gridSpan w:val="2"/>
            <w:tcBorders>
              <w:top w:val="nil"/>
              <w:left w:val="nil"/>
              <w:bottom w:val="single" w:sz="8"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0.177</w:t>
            </w:r>
          </w:p>
        </w:tc>
        <w:tc>
          <w:tcPr>
            <w:tcW w:w="1440" w:type="dxa"/>
            <w:gridSpan w:val="2"/>
            <w:tcBorders>
              <w:top w:val="nil"/>
              <w:left w:val="nil"/>
              <w:bottom w:val="single" w:sz="8"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-2,555,843</w:t>
            </w:r>
          </w:p>
        </w:tc>
        <w:tc>
          <w:tcPr>
            <w:tcW w:w="1620" w:type="dxa"/>
            <w:gridSpan w:val="2"/>
            <w:tcBorders>
              <w:top w:val="nil"/>
              <w:left w:val="nil"/>
              <w:bottom w:val="single" w:sz="8" w:space="0" w:color="auto"/>
              <w:right w:val="single" w:sz="8"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.471352</w:t>
            </w:r>
          </w:p>
        </w:tc>
      </w:tr>
      <w:tr w:rsidR="0049391D" w:rsidRPr="0049391D" w:rsidTr="0049391D">
        <w:trPr>
          <w:gridAfter w:val="1"/>
          <w:wAfter w:w="16" w:type="dxa"/>
          <w:trHeight w:val="430"/>
        </w:trPr>
        <w:tc>
          <w:tcPr>
            <w:tcW w:w="423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49391D" w:rsidRPr="0049391D" w:rsidRDefault="0049391D" w:rsidP="0049391D">
            <w:pPr>
              <w:spacing w:after="0" w:line="240" w:lineRule="auto"/>
              <w:rPr>
                <w:rFonts w:ascii="Calibri" w:eastAsia="Times New Roman" w:hAnsi="Calibri" w:cs="Times New Roman"/>
                <w:b/>
                <w:bCs/>
                <w:color w:val="000000"/>
                <w:sz w:val="18"/>
                <w:szCs w:val="18"/>
                <w:lang w:eastAsia="es-ES_tradnl"/>
              </w:rPr>
            </w:pPr>
            <w:r w:rsidRPr="0049391D">
              <w:rPr>
                <w:rFonts w:ascii="Calibri" w:eastAsia="Times New Roman" w:hAnsi="Calibri" w:cs="Times New Roman"/>
                <w:b/>
                <w:bCs/>
                <w:color w:val="000000"/>
                <w:sz w:val="18"/>
                <w:szCs w:val="18"/>
                <w:lang w:eastAsia="es-ES_tradnl"/>
              </w:rPr>
              <w:t>INSERCIÓN 6 MESES</w:t>
            </w:r>
          </w:p>
        </w:tc>
        <w:tc>
          <w:tcPr>
            <w:tcW w:w="1080" w:type="dxa"/>
            <w:tcBorders>
              <w:top w:val="single" w:sz="8" w:space="0" w:color="auto"/>
              <w:left w:val="nil"/>
              <w:bottom w:val="single" w:sz="8" w:space="0" w:color="auto"/>
              <w:right w:val="single" w:sz="4" w:space="0" w:color="auto"/>
            </w:tcBorders>
            <w:shd w:val="clear" w:color="auto" w:fill="auto"/>
            <w:noWrap/>
            <w:vAlign w:val="center"/>
            <w:hideMark/>
          </w:tcPr>
          <w:p w:rsidR="0049391D" w:rsidRPr="0049391D" w:rsidRDefault="0049391D" w:rsidP="0049391D">
            <w:pPr>
              <w:spacing w:after="0" w:line="240" w:lineRule="auto"/>
              <w:jc w:val="center"/>
              <w:rPr>
                <w:rFonts w:ascii="Calibri" w:eastAsia="Times New Roman" w:hAnsi="Calibri" w:cs="Times New Roman"/>
                <w:b/>
                <w:bCs/>
                <w:color w:val="000000"/>
                <w:sz w:val="18"/>
                <w:szCs w:val="18"/>
                <w:lang w:eastAsia="es-ES_tradnl"/>
              </w:rPr>
            </w:pPr>
            <w:r w:rsidRPr="0049391D">
              <w:rPr>
                <w:rFonts w:ascii="Calibri" w:eastAsia="Times New Roman" w:hAnsi="Calibri" w:cs="Times New Roman"/>
                <w:b/>
                <w:bCs/>
                <w:color w:val="000000"/>
                <w:sz w:val="18"/>
                <w:szCs w:val="18"/>
                <w:lang w:eastAsia="es-ES_tradnl"/>
              </w:rPr>
              <w:t>Coef</w:t>
            </w:r>
          </w:p>
        </w:tc>
        <w:tc>
          <w:tcPr>
            <w:tcW w:w="900" w:type="dxa"/>
            <w:tcBorders>
              <w:top w:val="single" w:sz="8" w:space="0" w:color="auto"/>
              <w:left w:val="nil"/>
              <w:bottom w:val="single" w:sz="8" w:space="0" w:color="auto"/>
              <w:right w:val="single" w:sz="4" w:space="0" w:color="auto"/>
            </w:tcBorders>
            <w:shd w:val="clear" w:color="auto" w:fill="auto"/>
            <w:noWrap/>
            <w:vAlign w:val="center"/>
            <w:hideMark/>
          </w:tcPr>
          <w:p w:rsidR="0049391D" w:rsidRPr="0049391D" w:rsidRDefault="0049391D" w:rsidP="0049391D">
            <w:pPr>
              <w:spacing w:after="0" w:line="240" w:lineRule="auto"/>
              <w:jc w:val="center"/>
              <w:rPr>
                <w:rFonts w:ascii="Calibri" w:eastAsia="Times New Roman" w:hAnsi="Calibri" w:cs="Times New Roman"/>
                <w:b/>
                <w:bCs/>
                <w:color w:val="000000"/>
                <w:sz w:val="18"/>
                <w:szCs w:val="18"/>
                <w:lang w:eastAsia="es-ES_tradnl"/>
              </w:rPr>
            </w:pPr>
            <w:r w:rsidRPr="0049391D">
              <w:rPr>
                <w:rFonts w:ascii="Calibri" w:eastAsia="Times New Roman" w:hAnsi="Calibri" w:cs="Times New Roman"/>
                <w:b/>
                <w:bCs/>
                <w:color w:val="000000"/>
                <w:sz w:val="18"/>
                <w:szCs w:val="18"/>
                <w:lang w:eastAsia="es-ES_tradnl"/>
              </w:rPr>
              <w:t>Std. Err.</w:t>
            </w:r>
          </w:p>
        </w:tc>
        <w:tc>
          <w:tcPr>
            <w:tcW w:w="810" w:type="dxa"/>
            <w:gridSpan w:val="2"/>
            <w:tcBorders>
              <w:top w:val="single" w:sz="8" w:space="0" w:color="auto"/>
              <w:left w:val="nil"/>
              <w:bottom w:val="single" w:sz="8" w:space="0" w:color="auto"/>
              <w:right w:val="single" w:sz="4" w:space="0" w:color="auto"/>
            </w:tcBorders>
            <w:shd w:val="clear" w:color="auto" w:fill="auto"/>
            <w:noWrap/>
            <w:vAlign w:val="center"/>
            <w:hideMark/>
          </w:tcPr>
          <w:p w:rsidR="0049391D" w:rsidRPr="0049391D" w:rsidRDefault="0049391D" w:rsidP="0049391D">
            <w:pPr>
              <w:spacing w:after="0" w:line="240" w:lineRule="auto"/>
              <w:jc w:val="center"/>
              <w:rPr>
                <w:rFonts w:ascii="Calibri" w:eastAsia="Times New Roman" w:hAnsi="Calibri" w:cs="Times New Roman"/>
                <w:b/>
                <w:bCs/>
                <w:color w:val="000000"/>
                <w:sz w:val="18"/>
                <w:szCs w:val="18"/>
                <w:lang w:eastAsia="es-ES_tradnl"/>
              </w:rPr>
            </w:pPr>
            <w:r w:rsidRPr="0049391D">
              <w:rPr>
                <w:rFonts w:ascii="Calibri" w:eastAsia="Times New Roman" w:hAnsi="Calibri" w:cs="Times New Roman"/>
                <w:b/>
                <w:bCs/>
                <w:color w:val="000000"/>
                <w:sz w:val="18"/>
                <w:szCs w:val="18"/>
                <w:lang w:eastAsia="es-ES_tradnl"/>
              </w:rPr>
              <w:t>z</w:t>
            </w:r>
          </w:p>
        </w:tc>
        <w:tc>
          <w:tcPr>
            <w:tcW w:w="990" w:type="dxa"/>
            <w:gridSpan w:val="2"/>
            <w:tcBorders>
              <w:top w:val="single" w:sz="8" w:space="0" w:color="auto"/>
              <w:left w:val="nil"/>
              <w:bottom w:val="single" w:sz="8" w:space="0" w:color="auto"/>
              <w:right w:val="single" w:sz="4" w:space="0" w:color="auto"/>
            </w:tcBorders>
            <w:shd w:val="clear" w:color="auto" w:fill="auto"/>
            <w:noWrap/>
            <w:vAlign w:val="center"/>
            <w:hideMark/>
          </w:tcPr>
          <w:p w:rsidR="0049391D" w:rsidRPr="0049391D" w:rsidRDefault="0049391D" w:rsidP="0049391D">
            <w:pPr>
              <w:spacing w:after="0" w:line="240" w:lineRule="auto"/>
              <w:jc w:val="center"/>
              <w:rPr>
                <w:rFonts w:ascii="Calibri" w:eastAsia="Times New Roman" w:hAnsi="Calibri" w:cs="Times New Roman"/>
                <w:b/>
                <w:bCs/>
                <w:color w:val="000000"/>
                <w:sz w:val="18"/>
                <w:szCs w:val="18"/>
                <w:lang w:eastAsia="es-ES_tradnl"/>
              </w:rPr>
            </w:pPr>
            <w:r w:rsidRPr="0049391D">
              <w:rPr>
                <w:rFonts w:ascii="Calibri" w:eastAsia="Times New Roman" w:hAnsi="Calibri" w:cs="Times New Roman"/>
                <w:b/>
                <w:bCs/>
                <w:color w:val="000000"/>
                <w:sz w:val="18"/>
                <w:szCs w:val="18"/>
                <w:lang w:eastAsia="es-ES_tradnl"/>
              </w:rPr>
              <w:t>P&gt;z</w:t>
            </w:r>
          </w:p>
        </w:tc>
        <w:tc>
          <w:tcPr>
            <w:tcW w:w="306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49391D" w:rsidRPr="0049391D" w:rsidRDefault="0049391D" w:rsidP="0049391D">
            <w:pPr>
              <w:spacing w:after="0" w:line="240" w:lineRule="auto"/>
              <w:jc w:val="center"/>
              <w:rPr>
                <w:rFonts w:ascii="Calibri" w:eastAsia="Times New Roman" w:hAnsi="Calibri" w:cs="Times New Roman"/>
                <w:b/>
                <w:bCs/>
                <w:color w:val="000000"/>
                <w:sz w:val="18"/>
                <w:szCs w:val="18"/>
                <w:lang w:eastAsia="es-ES_tradnl"/>
              </w:rPr>
            </w:pPr>
            <w:r w:rsidRPr="0049391D">
              <w:rPr>
                <w:rFonts w:ascii="Calibri" w:eastAsia="Times New Roman" w:hAnsi="Calibri" w:cs="Times New Roman"/>
                <w:b/>
                <w:bCs/>
                <w:color w:val="000000"/>
                <w:sz w:val="18"/>
                <w:szCs w:val="18"/>
                <w:lang w:eastAsia="es-ES_tradnl"/>
              </w:rPr>
              <w:t>[95% Conf. Interval]</w:t>
            </w:r>
          </w:p>
        </w:tc>
      </w:tr>
      <w:tr w:rsidR="0049391D" w:rsidRPr="0049391D" w:rsidTr="0049391D">
        <w:trPr>
          <w:gridAfter w:val="1"/>
          <w:wAfter w:w="16" w:type="dxa"/>
          <w:trHeight w:val="187"/>
        </w:trPr>
        <w:tc>
          <w:tcPr>
            <w:tcW w:w="11070" w:type="dxa"/>
            <w:gridSpan w:val="11"/>
            <w:tcBorders>
              <w:top w:val="nil"/>
              <w:left w:val="single" w:sz="8" w:space="0" w:color="auto"/>
              <w:bottom w:val="single" w:sz="4" w:space="0" w:color="auto"/>
              <w:right w:val="single" w:sz="8" w:space="0" w:color="000000"/>
            </w:tcBorders>
            <w:shd w:val="clear" w:color="auto" w:fill="auto"/>
            <w:vAlign w:val="center"/>
            <w:hideMark/>
          </w:tcPr>
          <w:p w:rsidR="0049391D" w:rsidRPr="0049391D" w:rsidRDefault="0049391D" w:rsidP="0049391D">
            <w:pPr>
              <w:spacing w:after="0" w:line="240" w:lineRule="auto"/>
              <w:rPr>
                <w:rFonts w:ascii="Calibri" w:eastAsia="Times New Roman" w:hAnsi="Calibri" w:cs="Times New Roman"/>
                <w:b/>
                <w:bCs/>
                <w:color w:val="000000"/>
                <w:sz w:val="18"/>
                <w:szCs w:val="18"/>
                <w:lang w:eastAsia="es-ES_tradnl"/>
              </w:rPr>
            </w:pPr>
            <w:r w:rsidRPr="0049391D">
              <w:rPr>
                <w:rFonts w:ascii="Calibri" w:eastAsia="Times New Roman" w:hAnsi="Calibri" w:cs="Times New Roman"/>
                <w:b/>
                <w:bCs/>
                <w:color w:val="000000"/>
                <w:sz w:val="18"/>
                <w:szCs w:val="18"/>
                <w:lang w:eastAsia="es-ES_tradnl"/>
              </w:rPr>
              <w:t>DATOS DE ENTORNO</w:t>
            </w:r>
          </w:p>
        </w:tc>
      </w:tr>
      <w:tr w:rsidR="0049391D" w:rsidRPr="0049391D" w:rsidTr="0049391D">
        <w:trPr>
          <w:gridAfter w:val="1"/>
          <w:wAfter w:w="16" w:type="dxa"/>
          <w:trHeight w:val="143"/>
        </w:trPr>
        <w:tc>
          <w:tcPr>
            <w:tcW w:w="4230" w:type="dxa"/>
            <w:tcBorders>
              <w:top w:val="nil"/>
              <w:left w:val="single" w:sz="8" w:space="0" w:color="auto"/>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rPr>
                <w:rFonts w:ascii="Calibri" w:eastAsia="Times New Roman" w:hAnsi="Calibri" w:cs="Times New Roman"/>
                <w:b/>
                <w:bCs/>
                <w:color w:val="000000"/>
                <w:sz w:val="18"/>
                <w:szCs w:val="18"/>
                <w:lang w:eastAsia="es-ES_tradnl"/>
              </w:rPr>
            </w:pPr>
            <w:r w:rsidRPr="0049391D">
              <w:rPr>
                <w:rFonts w:ascii="Calibri" w:eastAsia="Times New Roman" w:hAnsi="Calibri" w:cs="Times New Roman"/>
                <w:b/>
                <w:bCs/>
                <w:color w:val="000000"/>
                <w:sz w:val="18"/>
                <w:szCs w:val="18"/>
                <w:lang w:eastAsia="es-ES_tradnl"/>
              </w:rPr>
              <w:t>Departamento (base Sucre)</w:t>
            </w:r>
          </w:p>
        </w:tc>
        <w:tc>
          <w:tcPr>
            <w:tcW w:w="6840" w:type="dxa"/>
            <w:gridSpan w:val="10"/>
            <w:tcBorders>
              <w:top w:val="single" w:sz="4" w:space="0" w:color="auto"/>
              <w:left w:val="nil"/>
              <w:bottom w:val="single" w:sz="4" w:space="0" w:color="auto"/>
              <w:right w:val="single" w:sz="8" w:space="0" w:color="000000"/>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 </w:t>
            </w:r>
          </w:p>
        </w:tc>
      </w:tr>
      <w:tr w:rsidR="0049391D" w:rsidRPr="0049391D" w:rsidTr="0049391D">
        <w:trPr>
          <w:gridAfter w:val="1"/>
          <w:wAfter w:w="16" w:type="dxa"/>
          <w:trHeight w:val="98"/>
        </w:trPr>
        <w:tc>
          <w:tcPr>
            <w:tcW w:w="4230" w:type="dxa"/>
            <w:tcBorders>
              <w:top w:val="nil"/>
              <w:left w:val="single" w:sz="8" w:space="0" w:color="auto"/>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La Paz</w:t>
            </w:r>
          </w:p>
        </w:tc>
        <w:tc>
          <w:tcPr>
            <w:tcW w:w="1080" w:type="dxa"/>
            <w:tcBorders>
              <w:top w:val="nil"/>
              <w:left w:val="nil"/>
              <w:bottom w:val="single" w:sz="4" w:space="0" w:color="auto"/>
              <w:right w:val="single" w:sz="4" w:space="0" w:color="auto"/>
            </w:tcBorders>
            <w:shd w:val="clear" w:color="auto" w:fill="auto"/>
            <w:noWrap/>
            <w:vAlign w:val="center"/>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-.1066981</w:t>
            </w:r>
          </w:p>
        </w:tc>
        <w:tc>
          <w:tcPr>
            <w:tcW w:w="900" w:type="dxa"/>
            <w:tcBorders>
              <w:top w:val="nil"/>
              <w:left w:val="nil"/>
              <w:bottom w:val="single" w:sz="4" w:space="0" w:color="auto"/>
              <w:right w:val="single" w:sz="4" w:space="0" w:color="auto"/>
            </w:tcBorders>
            <w:shd w:val="clear" w:color="auto" w:fill="auto"/>
            <w:noWrap/>
            <w:vAlign w:val="center"/>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.2534684</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-0.42</w:t>
            </w:r>
          </w:p>
        </w:tc>
        <w:tc>
          <w:tcPr>
            <w:tcW w:w="990" w:type="dxa"/>
            <w:gridSpan w:val="2"/>
            <w:tcBorders>
              <w:top w:val="nil"/>
              <w:left w:val="nil"/>
              <w:bottom w:val="single" w:sz="4" w:space="0" w:color="auto"/>
              <w:right w:val="single" w:sz="4" w:space="0" w:color="auto"/>
            </w:tcBorders>
            <w:shd w:val="clear" w:color="auto" w:fill="auto"/>
            <w:noWrap/>
            <w:vAlign w:val="center"/>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0.674</w:t>
            </w:r>
          </w:p>
        </w:tc>
        <w:tc>
          <w:tcPr>
            <w:tcW w:w="1440" w:type="dxa"/>
            <w:gridSpan w:val="2"/>
            <w:tcBorders>
              <w:top w:val="nil"/>
              <w:left w:val="nil"/>
              <w:bottom w:val="single" w:sz="4" w:space="0" w:color="auto"/>
              <w:right w:val="single" w:sz="4" w:space="0" w:color="auto"/>
            </w:tcBorders>
            <w:shd w:val="clear" w:color="auto" w:fill="auto"/>
            <w:noWrap/>
            <w:vAlign w:val="center"/>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-.6034871</w:t>
            </w:r>
          </w:p>
        </w:tc>
        <w:tc>
          <w:tcPr>
            <w:tcW w:w="1620" w:type="dxa"/>
            <w:gridSpan w:val="2"/>
            <w:tcBorders>
              <w:top w:val="nil"/>
              <w:left w:val="nil"/>
              <w:bottom w:val="single" w:sz="4" w:space="0" w:color="auto"/>
              <w:right w:val="single" w:sz="8" w:space="0" w:color="auto"/>
            </w:tcBorders>
            <w:shd w:val="clear" w:color="auto" w:fill="auto"/>
            <w:noWrap/>
            <w:vAlign w:val="center"/>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.3900909</w:t>
            </w:r>
          </w:p>
        </w:tc>
      </w:tr>
      <w:tr w:rsidR="0049391D" w:rsidRPr="0049391D" w:rsidTr="0049391D">
        <w:trPr>
          <w:gridAfter w:val="1"/>
          <w:wAfter w:w="16" w:type="dxa"/>
          <w:trHeight w:val="70"/>
        </w:trPr>
        <w:tc>
          <w:tcPr>
            <w:tcW w:w="4230" w:type="dxa"/>
            <w:tcBorders>
              <w:top w:val="nil"/>
              <w:left w:val="single" w:sz="8" w:space="0" w:color="auto"/>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Santa Cruz</w:t>
            </w:r>
          </w:p>
        </w:tc>
        <w:tc>
          <w:tcPr>
            <w:tcW w:w="1080" w:type="dxa"/>
            <w:tcBorders>
              <w:top w:val="nil"/>
              <w:left w:val="nil"/>
              <w:bottom w:val="single" w:sz="4" w:space="0" w:color="auto"/>
              <w:right w:val="single" w:sz="4" w:space="0" w:color="auto"/>
            </w:tcBorders>
            <w:shd w:val="clear" w:color="auto" w:fill="auto"/>
            <w:noWrap/>
            <w:vAlign w:val="center"/>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-.5589476</w:t>
            </w:r>
          </w:p>
        </w:tc>
        <w:tc>
          <w:tcPr>
            <w:tcW w:w="900" w:type="dxa"/>
            <w:tcBorders>
              <w:top w:val="nil"/>
              <w:left w:val="nil"/>
              <w:bottom w:val="single" w:sz="4" w:space="0" w:color="auto"/>
              <w:right w:val="single" w:sz="4" w:space="0" w:color="auto"/>
            </w:tcBorders>
            <w:shd w:val="clear" w:color="auto" w:fill="auto"/>
            <w:noWrap/>
            <w:vAlign w:val="center"/>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.2390605</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-2.34</w:t>
            </w:r>
          </w:p>
        </w:tc>
        <w:tc>
          <w:tcPr>
            <w:tcW w:w="990" w:type="dxa"/>
            <w:gridSpan w:val="2"/>
            <w:tcBorders>
              <w:top w:val="nil"/>
              <w:left w:val="nil"/>
              <w:bottom w:val="single" w:sz="4" w:space="0" w:color="auto"/>
              <w:right w:val="single" w:sz="4" w:space="0" w:color="auto"/>
            </w:tcBorders>
            <w:shd w:val="clear" w:color="auto" w:fill="auto"/>
            <w:noWrap/>
            <w:vAlign w:val="center"/>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0.019</w:t>
            </w:r>
          </w:p>
        </w:tc>
        <w:tc>
          <w:tcPr>
            <w:tcW w:w="1440" w:type="dxa"/>
            <w:gridSpan w:val="2"/>
            <w:tcBorders>
              <w:top w:val="nil"/>
              <w:left w:val="nil"/>
              <w:bottom w:val="single" w:sz="4" w:space="0" w:color="auto"/>
              <w:right w:val="single" w:sz="4" w:space="0" w:color="auto"/>
            </w:tcBorders>
            <w:shd w:val="clear" w:color="auto" w:fill="auto"/>
            <w:noWrap/>
            <w:vAlign w:val="center"/>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-1.027498</w:t>
            </w:r>
          </w:p>
        </w:tc>
        <w:tc>
          <w:tcPr>
            <w:tcW w:w="1620" w:type="dxa"/>
            <w:gridSpan w:val="2"/>
            <w:tcBorders>
              <w:top w:val="nil"/>
              <w:left w:val="nil"/>
              <w:bottom w:val="single" w:sz="4" w:space="0" w:color="auto"/>
              <w:right w:val="single" w:sz="8" w:space="0" w:color="auto"/>
            </w:tcBorders>
            <w:shd w:val="clear" w:color="auto" w:fill="auto"/>
            <w:noWrap/>
            <w:vAlign w:val="center"/>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-.0903976</w:t>
            </w:r>
          </w:p>
        </w:tc>
      </w:tr>
      <w:tr w:rsidR="0049391D" w:rsidRPr="0049391D" w:rsidTr="0049391D">
        <w:trPr>
          <w:gridAfter w:val="1"/>
          <w:wAfter w:w="16" w:type="dxa"/>
          <w:trHeight w:val="170"/>
        </w:trPr>
        <w:tc>
          <w:tcPr>
            <w:tcW w:w="4230" w:type="dxa"/>
            <w:tcBorders>
              <w:top w:val="nil"/>
              <w:left w:val="single" w:sz="8" w:space="0" w:color="auto"/>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lastRenderedPageBreak/>
              <w:t>Cochabamba</w:t>
            </w:r>
          </w:p>
        </w:tc>
        <w:tc>
          <w:tcPr>
            <w:tcW w:w="1080" w:type="dxa"/>
            <w:tcBorders>
              <w:top w:val="nil"/>
              <w:left w:val="nil"/>
              <w:bottom w:val="single" w:sz="4" w:space="0" w:color="auto"/>
              <w:right w:val="single" w:sz="4" w:space="0" w:color="auto"/>
            </w:tcBorders>
            <w:shd w:val="clear" w:color="auto" w:fill="auto"/>
            <w:noWrap/>
            <w:vAlign w:val="center"/>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.5659499</w:t>
            </w:r>
          </w:p>
        </w:tc>
        <w:tc>
          <w:tcPr>
            <w:tcW w:w="900" w:type="dxa"/>
            <w:tcBorders>
              <w:top w:val="nil"/>
              <w:left w:val="nil"/>
              <w:bottom w:val="single" w:sz="4" w:space="0" w:color="auto"/>
              <w:right w:val="single" w:sz="4" w:space="0" w:color="auto"/>
            </w:tcBorders>
            <w:shd w:val="clear" w:color="auto" w:fill="auto"/>
            <w:noWrap/>
            <w:vAlign w:val="center"/>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.2428525</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2.33</w:t>
            </w:r>
          </w:p>
        </w:tc>
        <w:tc>
          <w:tcPr>
            <w:tcW w:w="990" w:type="dxa"/>
            <w:gridSpan w:val="2"/>
            <w:tcBorders>
              <w:top w:val="nil"/>
              <w:left w:val="nil"/>
              <w:bottom w:val="single" w:sz="4" w:space="0" w:color="auto"/>
              <w:right w:val="single" w:sz="4" w:space="0" w:color="auto"/>
            </w:tcBorders>
            <w:shd w:val="clear" w:color="auto" w:fill="auto"/>
            <w:noWrap/>
            <w:vAlign w:val="center"/>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0.020</w:t>
            </w:r>
          </w:p>
        </w:tc>
        <w:tc>
          <w:tcPr>
            <w:tcW w:w="1440" w:type="dxa"/>
            <w:gridSpan w:val="2"/>
            <w:tcBorders>
              <w:top w:val="nil"/>
              <w:left w:val="nil"/>
              <w:bottom w:val="single" w:sz="4" w:space="0" w:color="auto"/>
              <w:right w:val="single" w:sz="4" w:space="0" w:color="auto"/>
            </w:tcBorders>
            <w:shd w:val="clear" w:color="auto" w:fill="auto"/>
            <w:noWrap/>
            <w:vAlign w:val="center"/>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.0899678</w:t>
            </w:r>
          </w:p>
        </w:tc>
        <w:tc>
          <w:tcPr>
            <w:tcW w:w="1620" w:type="dxa"/>
            <w:gridSpan w:val="2"/>
            <w:tcBorders>
              <w:top w:val="nil"/>
              <w:left w:val="nil"/>
              <w:bottom w:val="single" w:sz="4" w:space="0" w:color="auto"/>
              <w:right w:val="single" w:sz="8" w:space="0" w:color="auto"/>
            </w:tcBorders>
            <w:shd w:val="clear" w:color="auto" w:fill="auto"/>
            <w:noWrap/>
            <w:vAlign w:val="center"/>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1041932</w:t>
            </w:r>
          </w:p>
        </w:tc>
      </w:tr>
      <w:tr w:rsidR="0049391D" w:rsidRPr="0049391D" w:rsidTr="0049391D">
        <w:trPr>
          <w:gridAfter w:val="1"/>
          <w:wAfter w:w="16" w:type="dxa"/>
          <w:trHeight w:val="70"/>
        </w:trPr>
        <w:tc>
          <w:tcPr>
            <w:tcW w:w="4230" w:type="dxa"/>
            <w:tcBorders>
              <w:top w:val="nil"/>
              <w:left w:val="single" w:sz="8" w:space="0" w:color="auto"/>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Oruro</w:t>
            </w:r>
          </w:p>
        </w:tc>
        <w:tc>
          <w:tcPr>
            <w:tcW w:w="1080" w:type="dxa"/>
            <w:tcBorders>
              <w:top w:val="nil"/>
              <w:left w:val="nil"/>
              <w:bottom w:val="single" w:sz="4" w:space="0" w:color="auto"/>
              <w:right w:val="single" w:sz="4" w:space="0" w:color="auto"/>
            </w:tcBorders>
            <w:shd w:val="clear" w:color="auto" w:fill="auto"/>
            <w:noWrap/>
            <w:vAlign w:val="center"/>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-.6044367</w:t>
            </w:r>
          </w:p>
        </w:tc>
        <w:tc>
          <w:tcPr>
            <w:tcW w:w="900" w:type="dxa"/>
            <w:tcBorders>
              <w:top w:val="nil"/>
              <w:left w:val="nil"/>
              <w:bottom w:val="single" w:sz="4" w:space="0" w:color="auto"/>
              <w:right w:val="single" w:sz="4" w:space="0" w:color="auto"/>
            </w:tcBorders>
            <w:shd w:val="clear" w:color="auto" w:fill="auto"/>
            <w:noWrap/>
            <w:vAlign w:val="center"/>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.2546239</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-2.37</w:t>
            </w:r>
          </w:p>
        </w:tc>
        <w:tc>
          <w:tcPr>
            <w:tcW w:w="990" w:type="dxa"/>
            <w:gridSpan w:val="2"/>
            <w:tcBorders>
              <w:top w:val="nil"/>
              <w:left w:val="nil"/>
              <w:bottom w:val="single" w:sz="4" w:space="0" w:color="auto"/>
              <w:right w:val="single" w:sz="4" w:space="0" w:color="auto"/>
            </w:tcBorders>
            <w:shd w:val="clear" w:color="auto" w:fill="auto"/>
            <w:noWrap/>
            <w:vAlign w:val="center"/>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0.018</w:t>
            </w:r>
          </w:p>
        </w:tc>
        <w:tc>
          <w:tcPr>
            <w:tcW w:w="1440" w:type="dxa"/>
            <w:gridSpan w:val="2"/>
            <w:tcBorders>
              <w:top w:val="nil"/>
              <w:left w:val="nil"/>
              <w:bottom w:val="single" w:sz="4" w:space="0" w:color="auto"/>
              <w:right w:val="single" w:sz="4" w:space="0" w:color="auto"/>
            </w:tcBorders>
            <w:shd w:val="clear" w:color="auto" w:fill="auto"/>
            <w:noWrap/>
            <w:vAlign w:val="center"/>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-1.10349</w:t>
            </w:r>
          </w:p>
        </w:tc>
        <w:tc>
          <w:tcPr>
            <w:tcW w:w="1620" w:type="dxa"/>
            <w:gridSpan w:val="2"/>
            <w:tcBorders>
              <w:top w:val="nil"/>
              <w:left w:val="nil"/>
              <w:bottom w:val="single" w:sz="4" w:space="0" w:color="auto"/>
              <w:right w:val="single" w:sz="8" w:space="0" w:color="auto"/>
            </w:tcBorders>
            <w:shd w:val="clear" w:color="auto" w:fill="auto"/>
            <w:noWrap/>
            <w:vAlign w:val="center"/>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-.105383</w:t>
            </w:r>
          </w:p>
        </w:tc>
      </w:tr>
      <w:tr w:rsidR="0049391D" w:rsidRPr="0049391D" w:rsidTr="0049391D">
        <w:trPr>
          <w:gridAfter w:val="1"/>
          <w:wAfter w:w="16" w:type="dxa"/>
          <w:trHeight w:val="70"/>
        </w:trPr>
        <w:tc>
          <w:tcPr>
            <w:tcW w:w="4230" w:type="dxa"/>
            <w:tcBorders>
              <w:top w:val="nil"/>
              <w:left w:val="single" w:sz="8" w:space="0" w:color="auto"/>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Potosí</w:t>
            </w:r>
          </w:p>
        </w:tc>
        <w:tc>
          <w:tcPr>
            <w:tcW w:w="1080" w:type="dxa"/>
            <w:tcBorders>
              <w:top w:val="nil"/>
              <w:left w:val="nil"/>
              <w:bottom w:val="single" w:sz="4" w:space="0" w:color="auto"/>
              <w:right w:val="single" w:sz="4" w:space="0" w:color="auto"/>
            </w:tcBorders>
            <w:shd w:val="clear" w:color="auto" w:fill="auto"/>
            <w:noWrap/>
            <w:vAlign w:val="center"/>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-.2798988</w:t>
            </w:r>
          </w:p>
        </w:tc>
        <w:tc>
          <w:tcPr>
            <w:tcW w:w="900" w:type="dxa"/>
            <w:tcBorders>
              <w:top w:val="nil"/>
              <w:left w:val="nil"/>
              <w:bottom w:val="single" w:sz="4" w:space="0" w:color="auto"/>
              <w:right w:val="single" w:sz="4" w:space="0" w:color="auto"/>
            </w:tcBorders>
            <w:shd w:val="clear" w:color="auto" w:fill="auto"/>
            <w:noWrap/>
            <w:vAlign w:val="center"/>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.3153833</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-0.89</w:t>
            </w:r>
          </w:p>
        </w:tc>
        <w:tc>
          <w:tcPr>
            <w:tcW w:w="990" w:type="dxa"/>
            <w:gridSpan w:val="2"/>
            <w:tcBorders>
              <w:top w:val="nil"/>
              <w:left w:val="nil"/>
              <w:bottom w:val="single" w:sz="4" w:space="0" w:color="auto"/>
              <w:right w:val="single" w:sz="4" w:space="0" w:color="auto"/>
            </w:tcBorders>
            <w:shd w:val="clear" w:color="auto" w:fill="auto"/>
            <w:noWrap/>
            <w:vAlign w:val="center"/>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0.375</w:t>
            </w:r>
          </w:p>
        </w:tc>
        <w:tc>
          <w:tcPr>
            <w:tcW w:w="1440" w:type="dxa"/>
            <w:gridSpan w:val="2"/>
            <w:tcBorders>
              <w:top w:val="nil"/>
              <w:left w:val="nil"/>
              <w:bottom w:val="single" w:sz="4" w:space="0" w:color="auto"/>
              <w:right w:val="single" w:sz="4" w:space="0" w:color="auto"/>
            </w:tcBorders>
            <w:shd w:val="clear" w:color="auto" w:fill="auto"/>
            <w:noWrap/>
            <w:vAlign w:val="center"/>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-.8980387</w:t>
            </w:r>
          </w:p>
        </w:tc>
        <w:tc>
          <w:tcPr>
            <w:tcW w:w="1620" w:type="dxa"/>
            <w:gridSpan w:val="2"/>
            <w:tcBorders>
              <w:top w:val="nil"/>
              <w:left w:val="nil"/>
              <w:bottom w:val="single" w:sz="4" w:space="0" w:color="auto"/>
              <w:right w:val="single" w:sz="8" w:space="0" w:color="auto"/>
            </w:tcBorders>
            <w:shd w:val="clear" w:color="auto" w:fill="auto"/>
            <w:noWrap/>
            <w:vAlign w:val="center"/>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.3382411</w:t>
            </w:r>
          </w:p>
        </w:tc>
      </w:tr>
      <w:tr w:rsidR="0049391D" w:rsidRPr="0049391D" w:rsidTr="0049391D">
        <w:trPr>
          <w:gridAfter w:val="1"/>
          <w:wAfter w:w="16" w:type="dxa"/>
          <w:trHeight w:val="107"/>
        </w:trPr>
        <w:tc>
          <w:tcPr>
            <w:tcW w:w="4230" w:type="dxa"/>
            <w:tcBorders>
              <w:top w:val="nil"/>
              <w:left w:val="single" w:sz="8" w:space="0" w:color="auto"/>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Tarija</w:t>
            </w:r>
          </w:p>
        </w:tc>
        <w:tc>
          <w:tcPr>
            <w:tcW w:w="1080" w:type="dxa"/>
            <w:tcBorders>
              <w:top w:val="nil"/>
              <w:left w:val="nil"/>
              <w:bottom w:val="single" w:sz="4" w:space="0" w:color="auto"/>
              <w:right w:val="single" w:sz="4" w:space="0" w:color="auto"/>
            </w:tcBorders>
            <w:shd w:val="clear" w:color="auto" w:fill="auto"/>
            <w:noWrap/>
            <w:vAlign w:val="center"/>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-.3110379</w:t>
            </w:r>
          </w:p>
        </w:tc>
        <w:tc>
          <w:tcPr>
            <w:tcW w:w="900" w:type="dxa"/>
            <w:tcBorders>
              <w:top w:val="nil"/>
              <w:left w:val="nil"/>
              <w:bottom w:val="single" w:sz="4" w:space="0" w:color="auto"/>
              <w:right w:val="single" w:sz="4" w:space="0" w:color="auto"/>
            </w:tcBorders>
            <w:shd w:val="clear" w:color="auto" w:fill="auto"/>
            <w:noWrap/>
            <w:vAlign w:val="center"/>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.2525008</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-1.23</w:t>
            </w:r>
          </w:p>
        </w:tc>
        <w:tc>
          <w:tcPr>
            <w:tcW w:w="990" w:type="dxa"/>
            <w:gridSpan w:val="2"/>
            <w:tcBorders>
              <w:top w:val="nil"/>
              <w:left w:val="nil"/>
              <w:bottom w:val="single" w:sz="4" w:space="0" w:color="auto"/>
              <w:right w:val="single" w:sz="4" w:space="0" w:color="auto"/>
            </w:tcBorders>
            <w:shd w:val="clear" w:color="auto" w:fill="auto"/>
            <w:noWrap/>
            <w:vAlign w:val="center"/>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0.218</w:t>
            </w:r>
          </w:p>
        </w:tc>
        <w:tc>
          <w:tcPr>
            <w:tcW w:w="1440" w:type="dxa"/>
            <w:gridSpan w:val="2"/>
            <w:tcBorders>
              <w:top w:val="nil"/>
              <w:left w:val="nil"/>
              <w:bottom w:val="single" w:sz="4" w:space="0" w:color="auto"/>
              <w:right w:val="single" w:sz="4" w:space="0" w:color="auto"/>
            </w:tcBorders>
            <w:shd w:val="clear" w:color="auto" w:fill="auto"/>
            <w:noWrap/>
            <w:vAlign w:val="center"/>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-.8059302</w:t>
            </w:r>
          </w:p>
        </w:tc>
        <w:tc>
          <w:tcPr>
            <w:tcW w:w="1620" w:type="dxa"/>
            <w:gridSpan w:val="2"/>
            <w:tcBorders>
              <w:top w:val="nil"/>
              <w:left w:val="nil"/>
              <w:bottom w:val="single" w:sz="4" w:space="0" w:color="auto"/>
              <w:right w:val="single" w:sz="8" w:space="0" w:color="auto"/>
            </w:tcBorders>
            <w:shd w:val="clear" w:color="auto" w:fill="auto"/>
            <w:noWrap/>
            <w:vAlign w:val="center"/>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.1838545</w:t>
            </w:r>
          </w:p>
        </w:tc>
      </w:tr>
      <w:tr w:rsidR="0049391D" w:rsidRPr="0049391D" w:rsidTr="0049391D">
        <w:trPr>
          <w:gridAfter w:val="1"/>
          <w:wAfter w:w="16" w:type="dxa"/>
          <w:trHeight w:val="70"/>
        </w:trPr>
        <w:tc>
          <w:tcPr>
            <w:tcW w:w="4230" w:type="dxa"/>
            <w:tcBorders>
              <w:top w:val="nil"/>
              <w:left w:val="single" w:sz="8" w:space="0" w:color="auto"/>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Beni</w:t>
            </w:r>
          </w:p>
        </w:tc>
        <w:tc>
          <w:tcPr>
            <w:tcW w:w="1080" w:type="dxa"/>
            <w:tcBorders>
              <w:top w:val="nil"/>
              <w:left w:val="nil"/>
              <w:bottom w:val="single" w:sz="4" w:space="0" w:color="auto"/>
              <w:right w:val="single" w:sz="4" w:space="0" w:color="auto"/>
            </w:tcBorders>
            <w:shd w:val="clear" w:color="auto" w:fill="auto"/>
            <w:noWrap/>
            <w:vAlign w:val="center"/>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-.0925156</w:t>
            </w:r>
          </w:p>
        </w:tc>
        <w:tc>
          <w:tcPr>
            <w:tcW w:w="900" w:type="dxa"/>
            <w:tcBorders>
              <w:top w:val="nil"/>
              <w:left w:val="nil"/>
              <w:bottom w:val="single" w:sz="4" w:space="0" w:color="auto"/>
              <w:right w:val="single" w:sz="4" w:space="0" w:color="auto"/>
            </w:tcBorders>
            <w:shd w:val="clear" w:color="auto" w:fill="auto"/>
            <w:noWrap/>
            <w:vAlign w:val="center"/>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.3579546</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-0.26</w:t>
            </w:r>
          </w:p>
        </w:tc>
        <w:tc>
          <w:tcPr>
            <w:tcW w:w="990" w:type="dxa"/>
            <w:gridSpan w:val="2"/>
            <w:tcBorders>
              <w:top w:val="nil"/>
              <w:left w:val="nil"/>
              <w:bottom w:val="single" w:sz="4" w:space="0" w:color="auto"/>
              <w:right w:val="single" w:sz="4" w:space="0" w:color="auto"/>
            </w:tcBorders>
            <w:shd w:val="clear" w:color="auto" w:fill="auto"/>
            <w:noWrap/>
            <w:vAlign w:val="center"/>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0.796</w:t>
            </w:r>
          </w:p>
        </w:tc>
        <w:tc>
          <w:tcPr>
            <w:tcW w:w="1440" w:type="dxa"/>
            <w:gridSpan w:val="2"/>
            <w:tcBorders>
              <w:top w:val="nil"/>
              <w:left w:val="nil"/>
              <w:bottom w:val="single" w:sz="4" w:space="0" w:color="auto"/>
              <w:right w:val="single" w:sz="4" w:space="0" w:color="auto"/>
            </w:tcBorders>
            <w:shd w:val="clear" w:color="auto" w:fill="auto"/>
            <w:noWrap/>
            <w:vAlign w:val="center"/>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-.7940936</w:t>
            </w:r>
          </w:p>
        </w:tc>
        <w:tc>
          <w:tcPr>
            <w:tcW w:w="1620" w:type="dxa"/>
            <w:gridSpan w:val="2"/>
            <w:tcBorders>
              <w:top w:val="nil"/>
              <w:left w:val="nil"/>
              <w:bottom w:val="single" w:sz="4" w:space="0" w:color="auto"/>
              <w:right w:val="single" w:sz="8" w:space="0" w:color="auto"/>
            </w:tcBorders>
            <w:shd w:val="clear" w:color="auto" w:fill="auto"/>
            <w:noWrap/>
            <w:vAlign w:val="center"/>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.6090625</w:t>
            </w:r>
          </w:p>
        </w:tc>
      </w:tr>
      <w:tr w:rsidR="0049391D" w:rsidRPr="0049391D" w:rsidTr="0049391D">
        <w:trPr>
          <w:gridAfter w:val="1"/>
          <w:wAfter w:w="16" w:type="dxa"/>
          <w:trHeight w:val="107"/>
        </w:trPr>
        <w:tc>
          <w:tcPr>
            <w:tcW w:w="4230" w:type="dxa"/>
            <w:tcBorders>
              <w:top w:val="nil"/>
              <w:left w:val="single" w:sz="8" w:space="0" w:color="auto"/>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Pando</w:t>
            </w:r>
          </w:p>
        </w:tc>
        <w:tc>
          <w:tcPr>
            <w:tcW w:w="1080" w:type="dxa"/>
            <w:tcBorders>
              <w:top w:val="nil"/>
              <w:left w:val="nil"/>
              <w:bottom w:val="single" w:sz="4" w:space="0" w:color="auto"/>
              <w:right w:val="single" w:sz="4" w:space="0" w:color="auto"/>
            </w:tcBorders>
            <w:shd w:val="clear" w:color="auto" w:fill="auto"/>
            <w:noWrap/>
            <w:vAlign w:val="center"/>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-2,067,713</w:t>
            </w:r>
          </w:p>
        </w:tc>
        <w:tc>
          <w:tcPr>
            <w:tcW w:w="900" w:type="dxa"/>
            <w:tcBorders>
              <w:top w:val="nil"/>
              <w:left w:val="nil"/>
              <w:bottom w:val="single" w:sz="4" w:space="0" w:color="auto"/>
              <w:right w:val="single" w:sz="4" w:space="0" w:color="auto"/>
            </w:tcBorders>
            <w:shd w:val="clear" w:color="auto" w:fill="auto"/>
            <w:noWrap/>
            <w:vAlign w:val="center"/>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.3455575</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-5.98</w:t>
            </w:r>
          </w:p>
        </w:tc>
        <w:tc>
          <w:tcPr>
            <w:tcW w:w="990" w:type="dxa"/>
            <w:gridSpan w:val="2"/>
            <w:tcBorders>
              <w:top w:val="nil"/>
              <w:left w:val="nil"/>
              <w:bottom w:val="single" w:sz="4" w:space="0" w:color="auto"/>
              <w:right w:val="single" w:sz="4" w:space="0" w:color="auto"/>
            </w:tcBorders>
            <w:shd w:val="clear" w:color="auto" w:fill="auto"/>
            <w:noWrap/>
            <w:vAlign w:val="center"/>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0.000</w:t>
            </w:r>
          </w:p>
        </w:tc>
        <w:tc>
          <w:tcPr>
            <w:tcW w:w="1440" w:type="dxa"/>
            <w:gridSpan w:val="2"/>
            <w:tcBorders>
              <w:top w:val="nil"/>
              <w:left w:val="nil"/>
              <w:bottom w:val="single" w:sz="4" w:space="0" w:color="auto"/>
              <w:right w:val="single" w:sz="4" w:space="0" w:color="auto"/>
            </w:tcBorders>
            <w:shd w:val="clear" w:color="auto" w:fill="auto"/>
            <w:noWrap/>
            <w:vAlign w:val="center"/>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-2.744993</w:t>
            </w:r>
          </w:p>
        </w:tc>
        <w:tc>
          <w:tcPr>
            <w:tcW w:w="1620" w:type="dxa"/>
            <w:gridSpan w:val="2"/>
            <w:tcBorders>
              <w:top w:val="nil"/>
              <w:left w:val="nil"/>
              <w:bottom w:val="single" w:sz="4" w:space="0" w:color="auto"/>
              <w:right w:val="single" w:sz="8" w:space="0" w:color="auto"/>
            </w:tcBorders>
            <w:shd w:val="clear" w:color="auto" w:fill="auto"/>
            <w:noWrap/>
            <w:vAlign w:val="center"/>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-1.390433</w:t>
            </w:r>
          </w:p>
        </w:tc>
      </w:tr>
      <w:tr w:rsidR="0049391D" w:rsidRPr="0049391D" w:rsidTr="0049391D">
        <w:trPr>
          <w:gridAfter w:val="1"/>
          <w:wAfter w:w="16" w:type="dxa"/>
          <w:trHeight w:val="143"/>
        </w:trPr>
        <w:tc>
          <w:tcPr>
            <w:tcW w:w="4230" w:type="dxa"/>
            <w:tcBorders>
              <w:top w:val="nil"/>
              <w:left w:val="single" w:sz="8" w:space="0" w:color="auto"/>
              <w:bottom w:val="nil"/>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El Alto</w:t>
            </w:r>
          </w:p>
        </w:tc>
        <w:tc>
          <w:tcPr>
            <w:tcW w:w="1080" w:type="dxa"/>
            <w:tcBorders>
              <w:top w:val="nil"/>
              <w:left w:val="nil"/>
              <w:bottom w:val="nil"/>
              <w:right w:val="single" w:sz="4" w:space="0" w:color="auto"/>
            </w:tcBorders>
            <w:shd w:val="clear" w:color="auto" w:fill="auto"/>
            <w:noWrap/>
            <w:vAlign w:val="center"/>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-.2379716</w:t>
            </w:r>
          </w:p>
        </w:tc>
        <w:tc>
          <w:tcPr>
            <w:tcW w:w="900" w:type="dxa"/>
            <w:tcBorders>
              <w:top w:val="nil"/>
              <w:left w:val="nil"/>
              <w:bottom w:val="nil"/>
              <w:right w:val="single" w:sz="4" w:space="0" w:color="auto"/>
            </w:tcBorders>
            <w:shd w:val="clear" w:color="auto" w:fill="auto"/>
            <w:noWrap/>
            <w:vAlign w:val="center"/>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.2295461</w:t>
            </w:r>
          </w:p>
        </w:tc>
        <w:tc>
          <w:tcPr>
            <w:tcW w:w="810" w:type="dxa"/>
            <w:gridSpan w:val="2"/>
            <w:tcBorders>
              <w:top w:val="nil"/>
              <w:left w:val="nil"/>
              <w:bottom w:val="nil"/>
              <w:right w:val="single" w:sz="4" w:space="0" w:color="auto"/>
            </w:tcBorders>
            <w:shd w:val="clear" w:color="auto" w:fill="auto"/>
            <w:noWrap/>
            <w:vAlign w:val="center"/>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-1.04</w:t>
            </w:r>
          </w:p>
        </w:tc>
        <w:tc>
          <w:tcPr>
            <w:tcW w:w="990" w:type="dxa"/>
            <w:gridSpan w:val="2"/>
            <w:tcBorders>
              <w:top w:val="nil"/>
              <w:left w:val="nil"/>
              <w:bottom w:val="nil"/>
              <w:right w:val="single" w:sz="4" w:space="0" w:color="auto"/>
            </w:tcBorders>
            <w:shd w:val="clear" w:color="auto" w:fill="auto"/>
            <w:noWrap/>
            <w:vAlign w:val="center"/>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0.300</w:t>
            </w:r>
          </w:p>
        </w:tc>
        <w:tc>
          <w:tcPr>
            <w:tcW w:w="1440" w:type="dxa"/>
            <w:gridSpan w:val="2"/>
            <w:tcBorders>
              <w:top w:val="nil"/>
              <w:left w:val="nil"/>
              <w:bottom w:val="nil"/>
              <w:right w:val="single" w:sz="4" w:space="0" w:color="auto"/>
            </w:tcBorders>
            <w:shd w:val="clear" w:color="auto" w:fill="auto"/>
            <w:noWrap/>
            <w:vAlign w:val="center"/>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-.6878737</w:t>
            </w:r>
          </w:p>
        </w:tc>
        <w:tc>
          <w:tcPr>
            <w:tcW w:w="1620" w:type="dxa"/>
            <w:gridSpan w:val="2"/>
            <w:tcBorders>
              <w:top w:val="nil"/>
              <w:left w:val="nil"/>
              <w:bottom w:val="nil"/>
              <w:right w:val="single" w:sz="8" w:space="0" w:color="auto"/>
            </w:tcBorders>
            <w:shd w:val="clear" w:color="auto" w:fill="auto"/>
            <w:noWrap/>
            <w:vAlign w:val="center"/>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.2119305</w:t>
            </w:r>
          </w:p>
        </w:tc>
      </w:tr>
      <w:tr w:rsidR="0049391D" w:rsidRPr="0049391D" w:rsidTr="0049391D">
        <w:trPr>
          <w:gridAfter w:val="1"/>
          <w:wAfter w:w="16" w:type="dxa"/>
          <w:trHeight w:val="300"/>
        </w:trPr>
        <w:tc>
          <w:tcPr>
            <w:tcW w:w="11070" w:type="dxa"/>
            <w:gridSpan w:val="11"/>
            <w:tcBorders>
              <w:top w:val="single" w:sz="8" w:space="0" w:color="auto"/>
              <w:left w:val="single" w:sz="8" w:space="0" w:color="auto"/>
              <w:bottom w:val="single" w:sz="4" w:space="0" w:color="auto"/>
              <w:right w:val="single" w:sz="8" w:space="0" w:color="000000"/>
            </w:tcBorders>
            <w:shd w:val="clear" w:color="auto" w:fill="auto"/>
            <w:noWrap/>
            <w:vAlign w:val="bottom"/>
            <w:hideMark/>
          </w:tcPr>
          <w:p w:rsidR="0049391D" w:rsidRPr="0049391D" w:rsidRDefault="0049391D" w:rsidP="0049391D">
            <w:pPr>
              <w:spacing w:after="0" w:line="240" w:lineRule="auto"/>
              <w:rPr>
                <w:rFonts w:ascii="Calibri" w:eastAsia="Times New Roman" w:hAnsi="Calibri" w:cs="Times New Roman"/>
                <w:b/>
                <w:bCs/>
                <w:color w:val="000000"/>
                <w:sz w:val="18"/>
                <w:szCs w:val="18"/>
                <w:lang w:eastAsia="es-ES_tradnl"/>
              </w:rPr>
            </w:pPr>
            <w:r w:rsidRPr="0049391D">
              <w:rPr>
                <w:rFonts w:ascii="Calibri" w:eastAsia="Times New Roman" w:hAnsi="Calibri" w:cs="Times New Roman"/>
                <w:b/>
                <w:bCs/>
                <w:color w:val="000000"/>
                <w:sz w:val="18"/>
                <w:szCs w:val="18"/>
                <w:lang w:eastAsia="es-ES_tradnl"/>
              </w:rPr>
              <w:t>DATOS DE BENEFICIARIOS</w:t>
            </w:r>
          </w:p>
        </w:tc>
      </w:tr>
      <w:tr w:rsidR="0049391D" w:rsidRPr="0049391D" w:rsidTr="0049391D">
        <w:trPr>
          <w:gridAfter w:val="1"/>
          <w:wAfter w:w="16" w:type="dxa"/>
          <w:trHeight w:val="70"/>
        </w:trPr>
        <w:tc>
          <w:tcPr>
            <w:tcW w:w="4230" w:type="dxa"/>
            <w:tcBorders>
              <w:top w:val="nil"/>
              <w:left w:val="single" w:sz="8" w:space="0" w:color="auto"/>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rPr>
                <w:rFonts w:ascii="Calibri" w:eastAsia="Times New Roman" w:hAnsi="Calibri" w:cs="Times New Roman"/>
                <w:b/>
                <w:bCs/>
                <w:color w:val="000000"/>
                <w:sz w:val="18"/>
                <w:szCs w:val="18"/>
                <w:lang w:eastAsia="es-ES_tradnl"/>
              </w:rPr>
            </w:pPr>
            <w:r w:rsidRPr="0049391D">
              <w:rPr>
                <w:rFonts w:ascii="Calibri" w:eastAsia="Times New Roman" w:hAnsi="Calibri" w:cs="Times New Roman"/>
                <w:b/>
                <w:bCs/>
                <w:color w:val="000000"/>
                <w:sz w:val="18"/>
                <w:szCs w:val="18"/>
                <w:lang w:eastAsia="es-ES_tradnl"/>
              </w:rPr>
              <w:t>Edad beneficiario</w:t>
            </w:r>
          </w:p>
        </w:tc>
        <w:tc>
          <w:tcPr>
            <w:tcW w:w="1080" w:type="dxa"/>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.0795048</w:t>
            </w:r>
          </w:p>
        </w:tc>
        <w:tc>
          <w:tcPr>
            <w:tcW w:w="900" w:type="dxa"/>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.0337183</w:t>
            </w:r>
          </w:p>
        </w:tc>
        <w:tc>
          <w:tcPr>
            <w:tcW w:w="81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2.36</w:t>
            </w:r>
          </w:p>
        </w:tc>
        <w:tc>
          <w:tcPr>
            <w:tcW w:w="99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0.018</w:t>
            </w:r>
          </w:p>
        </w:tc>
        <w:tc>
          <w:tcPr>
            <w:tcW w:w="144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.0134181</w:t>
            </w:r>
          </w:p>
        </w:tc>
        <w:tc>
          <w:tcPr>
            <w:tcW w:w="1620" w:type="dxa"/>
            <w:gridSpan w:val="2"/>
            <w:tcBorders>
              <w:top w:val="nil"/>
              <w:left w:val="nil"/>
              <w:bottom w:val="single" w:sz="4" w:space="0" w:color="auto"/>
              <w:right w:val="single" w:sz="8"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.1455916</w:t>
            </w:r>
          </w:p>
        </w:tc>
      </w:tr>
      <w:tr w:rsidR="0049391D" w:rsidRPr="0049391D" w:rsidTr="0049391D">
        <w:trPr>
          <w:gridAfter w:val="1"/>
          <w:wAfter w:w="16" w:type="dxa"/>
          <w:trHeight w:val="70"/>
        </w:trPr>
        <w:tc>
          <w:tcPr>
            <w:tcW w:w="4230" w:type="dxa"/>
            <w:tcBorders>
              <w:top w:val="nil"/>
              <w:left w:val="single" w:sz="8" w:space="0" w:color="auto"/>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rPr>
                <w:rFonts w:ascii="Calibri" w:eastAsia="Times New Roman" w:hAnsi="Calibri" w:cs="Times New Roman"/>
                <w:b/>
                <w:bCs/>
                <w:color w:val="000000"/>
                <w:sz w:val="18"/>
                <w:szCs w:val="18"/>
                <w:lang w:eastAsia="es-ES_tradnl"/>
              </w:rPr>
            </w:pPr>
            <w:r w:rsidRPr="0049391D">
              <w:rPr>
                <w:rFonts w:ascii="Calibri" w:eastAsia="Times New Roman" w:hAnsi="Calibri" w:cs="Times New Roman"/>
                <w:b/>
                <w:bCs/>
                <w:color w:val="000000"/>
                <w:sz w:val="18"/>
                <w:szCs w:val="18"/>
                <w:lang w:eastAsia="es-ES_tradnl"/>
              </w:rPr>
              <w:t>Edad beneficiario²</w:t>
            </w:r>
          </w:p>
        </w:tc>
        <w:tc>
          <w:tcPr>
            <w:tcW w:w="1080" w:type="dxa"/>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-.0009272</w:t>
            </w:r>
          </w:p>
        </w:tc>
        <w:tc>
          <w:tcPr>
            <w:tcW w:w="900" w:type="dxa"/>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.0004311</w:t>
            </w:r>
          </w:p>
        </w:tc>
        <w:tc>
          <w:tcPr>
            <w:tcW w:w="81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-2.15</w:t>
            </w:r>
          </w:p>
        </w:tc>
        <w:tc>
          <w:tcPr>
            <w:tcW w:w="99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0.031</w:t>
            </w:r>
          </w:p>
        </w:tc>
        <w:tc>
          <w:tcPr>
            <w:tcW w:w="144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-.0017721</w:t>
            </w:r>
          </w:p>
        </w:tc>
        <w:tc>
          <w:tcPr>
            <w:tcW w:w="1620" w:type="dxa"/>
            <w:gridSpan w:val="2"/>
            <w:tcBorders>
              <w:top w:val="nil"/>
              <w:left w:val="nil"/>
              <w:bottom w:val="single" w:sz="4" w:space="0" w:color="auto"/>
              <w:right w:val="single" w:sz="8"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-.0000824</w:t>
            </w:r>
          </w:p>
        </w:tc>
      </w:tr>
      <w:tr w:rsidR="0049391D" w:rsidRPr="0049391D" w:rsidTr="0049391D">
        <w:trPr>
          <w:gridAfter w:val="1"/>
          <w:wAfter w:w="16" w:type="dxa"/>
          <w:trHeight w:val="125"/>
        </w:trPr>
        <w:tc>
          <w:tcPr>
            <w:tcW w:w="4230" w:type="dxa"/>
            <w:tcBorders>
              <w:top w:val="nil"/>
              <w:left w:val="single" w:sz="8" w:space="0" w:color="auto"/>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rPr>
                <w:rFonts w:ascii="Calibri" w:eastAsia="Times New Roman" w:hAnsi="Calibri" w:cs="Times New Roman"/>
                <w:b/>
                <w:bCs/>
                <w:color w:val="000000"/>
                <w:sz w:val="18"/>
                <w:szCs w:val="18"/>
                <w:lang w:eastAsia="es-ES_tradnl"/>
              </w:rPr>
            </w:pPr>
            <w:r w:rsidRPr="0049391D">
              <w:rPr>
                <w:rFonts w:ascii="Calibri" w:eastAsia="Times New Roman" w:hAnsi="Calibri" w:cs="Times New Roman"/>
                <w:b/>
                <w:bCs/>
                <w:color w:val="000000"/>
                <w:sz w:val="18"/>
                <w:szCs w:val="18"/>
                <w:lang w:eastAsia="es-ES_tradnl"/>
              </w:rPr>
              <w:t>Sexo (base hombre)</w:t>
            </w:r>
          </w:p>
        </w:tc>
        <w:tc>
          <w:tcPr>
            <w:tcW w:w="6840" w:type="dxa"/>
            <w:gridSpan w:val="10"/>
            <w:tcBorders>
              <w:top w:val="single" w:sz="4" w:space="0" w:color="auto"/>
              <w:left w:val="nil"/>
              <w:bottom w:val="single" w:sz="4" w:space="0" w:color="auto"/>
              <w:right w:val="single" w:sz="8" w:space="0" w:color="000000"/>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 </w:t>
            </w:r>
          </w:p>
        </w:tc>
      </w:tr>
      <w:tr w:rsidR="0049391D" w:rsidRPr="0049391D" w:rsidTr="0049391D">
        <w:trPr>
          <w:gridAfter w:val="1"/>
          <w:wAfter w:w="16" w:type="dxa"/>
          <w:trHeight w:val="170"/>
        </w:trPr>
        <w:tc>
          <w:tcPr>
            <w:tcW w:w="4230" w:type="dxa"/>
            <w:tcBorders>
              <w:top w:val="nil"/>
              <w:left w:val="single" w:sz="8" w:space="0" w:color="auto"/>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mujer</w:t>
            </w:r>
          </w:p>
        </w:tc>
        <w:tc>
          <w:tcPr>
            <w:tcW w:w="1080" w:type="dxa"/>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-.0249067</w:t>
            </w:r>
          </w:p>
        </w:tc>
        <w:tc>
          <w:tcPr>
            <w:tcW w:w="900" w:type="dxa"/>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.1192115</w:t>
            </w:r>
          </w:p>
        </w:tc>
        <w:tc>
          <w:tcPr>
            <w:tcW w:w="81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-0.21</w:t>
            </w:r>
          </w:p>
        </w:tc>
        <w:tc>
          <w:tcPr>
            <w:tcW w:w="99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0.835</w:t>
            </w:r>
          </w:p>
        </w:tc>
        <w:tc>
          <w:tcPr>
            <w:tcW w:w="144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-.2585569</w:t>
            </w:r>
          </w:p>
        </w:tc>
        <w:tc>
          <w:tcPr>
            <w:tcW w:w="1620" w:type="dxa"/>
            <w:gridSpan w:val="2"/>
            <w:tcBorders>
              <w:top w:val="nil"/>
              <w:left w:val="nil"/>
              <w:bottom w:val="single" w:sz="4" w:space="0" w:color="auto"/>
              <w:right w:val="single" w:sz="8"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.2087435</w:t>
            </w:r>
          </w:p>
        </w:tc>
      </w:tr>
      <w:tr w:rsidR="0049391D" w:rsidRPr="0049391D" w:rsidTr="0049391D">
        <w:trPr>
          <w:gridAfter w:val="1"/>
          <w:wAfter w:w="16" w:type="dxa"/>
          <w:trHeight w:val="70"/>
        </w:trPr>
        <w:tc>
          <w:tcPr>
            <w:tcW w:w="4230" w:type="dxa"/>
            <w:tcBorders>
              <w:top w:val="nil"/>
              <w:left w:val="single" w:sz="8" w:space="0" w:color="auto"/>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rPr>
                <w:rFonts w:ascii="Calibri" w:eastAsia="Times New Roman" w:hAnsi="Calibri" w:cs="Times New Roman"/>
                <w:b/>
                <w:bCs/>
                <w:color w:val="000000"/>
                <w:sz w:val="18"/>
                <w:szCs w:val="18"/>
                <w:lang w:eastAsia="es-ES_tradnl"/>
              </w:rPr>
            </w:pPr>
            <w:r w:rsidRPr="0049391D">
              <w:rPr>
                <w:rFonts w:ascii="Calibri" w:eastAsia="Times New Roman" w:hAnsi="Calibri" w:cs="Times New Roman"/>
                <w:b/>
                <w:bCs/>
                <w:color w:val="000000"/>
                <w:sz w:val="18"/>
                <w:szCs w:val="18"/>
                <w:lang w:eastAsia="es-ES_tradnl"/>
              </w:rPr>
              <w:t>Educación (base bachiller)</w:t>
            </w:r>
          </w:p>
        </w:tc>
        <w:tc>
          <w:tcPr>
            <w:tcW w:w="6840" w:type="dxa"/>
            <w:gridSpan w:val="10"/>
            <w:tcBorders>
              <w:top w:val="single" w:sz="4" w:space="0" w:color="auto"/>
              <w:left w:val="nil"/>
              <w:bottom w:val="single" w:sz="4" w:space="0" w:color="auto"/>
              <w:right w:val="single" w:sz="8" w:space="0" w:color="000000"/>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 </w:t>
            </w:r>
          </w:p>
        </w:tc>
      </w:tr>
      <w:tr w:rsidR="0049391D" w:rsidRPr="0049391D" w:rsidTr="0049391D">
        <w:trPr>
          <w:gridAfter w:val="1"/>
          <w:wAfter w:w="16" w:type="dxa"/>
          <w:trHeight w:val="70"/>
        </w:trPr>
        <w:tc>
          <w:tcPr>
            <w:tcW w:w="4230" w:type="dxa"/>
            <w:tcBorders>
              <w:top w:val="nil"/>
              <w:left w:val="single" w:sz="8" w:space="0" w:color="auto"/>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Primaria</w:t>
            </w:r>
          </w:p>
        </w:tc>
        <w:tc>
          <w:tcPr>
            <w:tcW w:w="1080" w:type="dxa"/>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-.6349868</w:t>
            </w:r>
          </w:p>
        </w:tc>
        <w:tc>
          <w:tcPr>
            <w:tcW w:w="900" w:type="dxa"/>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.2514358</w:t>
            </w:r>
          </w:p>
        </w:tc>
        <w:tc>
          <w:tcPr>
            <w:tcW w:w="81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-2.53</w:t>
            </w:r>
          </w:p>
        </w:tc>
        <w:tc>
          <w:tcPr>
            <w:tcW w:w="99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0.012</w:t>
            </w:r>
          </w:p>
        </w:tc>
        <w:tc>
          <w:tcPr>
            <w:tcW w:w="144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-1.127792</w:t>
            </w:r>
          </w:p>
        </w:tc>
        <w:tc>
          <w:tcPr>
            <w:tcW w:w="1620" w:type="dxa"/>
            <w:gridSpan w:val="2"/>
            <w:tcBorders>
              <w:top w:val="nil"/>
              <w:left w:val="nil"/>
              <w:bottom w:val="single" w:sz="4" w:space="0" w:color="auto"/>
              <w:right w:val="single" w:sz="8"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-.1421816</w:t>
            </w:r>
          </w:p>
        </w:tc>
      </w:tr>
      <w:tr w:rsidR="0049391D" w:rsidRPr="0049391D" w:rsidTr="0049391D">
        <w:trPr>
          <w:gridAfter w:val="1"/>
          <w:wAfter w:w="16" w:type="dxa"/>
          <w:trHeight w:val="70"/>
        </w:trPr>
        <w:tc>
          <w:tcPr>
            <w:tcW w:w="4230" w:type="dxa"/>
            <w:tcBorders>
              <w:top w:val="nil"/>
              <w:left w:val="single" w:sz="8" w:space="0" w:color="auto"/>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Secundaria</w:t>
            </w:r>
          </w:p>
        </w:tc>
        <w:tc>
          <w:tcPr>
            <w:tcW w:w="1080" w:type="dxa"/>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.1547303</w:t>
            </w:r>
          </w:p>
        </w:tc>
        <w:tc>
          <w:tcPr>
            <w:tcW w:w="900" w:type="dxa"/>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.2472346</w:t>
            </w:r>
          </w:p>
        </w:tc>
        <w:tc>
          <w:tcPr>
            <w:tcW w:w="81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0.63</w:t>
            </w:r>
          </w:p>
        </w:tc>
        <w:tc>
          <w:tcPr>
            <w:tcW w:w="99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0.531</w:t>
            </w:r>
          </w:p>
        </w:tc>
        <w:tc>
          <w:tcPr>
            <w:tcW w:w="144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-.3298407</w:t>
            </w:r>
          </w:p>
        </w:tc>
        <w:tc>
          <w:tcPr>
            <w:tcW w:w="1620" w:type="dxa"/>
            <w:gridSpan w:val="2"/>
            <w:tcBorders>
              <w:top w:val="nil"/>
              <w:left w:val="nil"/>
              <w:bottom w:val="single" w:sz="4" w:space="0" w:color="auto"/>
              <w:right w:val="single" w:sz="8"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.6393013</w:t>
            </w:r>
          </w:p>
        </w:tc>
      </w:tr>
      <w:tr w:rsidR="0049391D" w:rsidRPr="0049391D" w:rsidTr="0049391D">
        <w:trPr>
          <w:gridAfter w:val="1"/>
          <w:wAfter w:w="16" w:type="dxa"/>
          <w:trHeight w:val="70"/>
        </w:trPr>
        <w:tc>
          <w:tcPr>
            <w:tcW w:w="4230" w:type="dxa"/>
            <w:tcBorders>
              <w:top w:val="nil"/>
              <w:left w:val="single" w:sz="8" w:space="0" w:color="auto"/>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Técnico</w:t>
            </w:r>
          </w:p>
        </w:tc>
        <w:tc>
          <w:tcPr>
            <w:tcW w:w="1080" w:type="dxa"/>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-.2553671</w:t>
            </w:r>
          </w:p>
        </w:tc>
        <w:tc>
          <w:tcPr>
            <w:tcW w:w="900" w:type="dxa"/>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.1630942</w:t>
            </w:r>
          </w:p>
        </w:tc>
        <w:tc>
          <w:tcPr>
            <w:tcW w:w="81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-1.57</w:t>
            </w:r>
          </w:p>
        </w:tc>
        <w:tc>
          <w:tcPr>
            <w:tcW w:w="99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0.117</w:t>
            </w:r>
          </w:p>
        </w:tc>
        <w:tc>
          <w:tcPr>
            <w:tcW w:w="144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-.5750259</w:t>
            </w:r>
          </w:p>
        </w:tc>
        <w:tc>
          <w:tcPr>
            <w:tcW w:w="1620" w:type="dxa"/>
            <w:gridSpan w:val="2"/>
            <w:tcBorders>
              <w:top w:val="nil"/>
              <w:left w:val="nil"/>
              <w:bottom w:val="single" w:sz="4" w:space="0" w:color="auto"/>
              <w:right w:val="single" w:sz="8"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.0642916</w:t>
            </w:r>
          </w:p>
        </w:tc>
      </w:tr>
      <w:tr w:rsidR="0049391D" w:rsidRPr="0049391D" w:rsidTr="0049391D">
        <w:trPr>
          <w:gridAfter w:val="1"/>
          <w:wAfter w:w="16" w:type="dxa"/>
          <w:trHeight w:val="98"/>
        </w:trPr>
        <w:tc>
          <w:tcPr>
            <w:tcW w:w="4230" w:type="dxa"/>
            <w:tcBorders>
              <w:top w:val="nil"/>
              <w:left w:val="single" w:sz="8" w:space="0" w:color="auto"/>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Profesional</w:t>
            </w:r>
          </w:p>
        </w:tc>
        <w:tc>
          <w:tcPr>
            <w:tcW w:w="1080" w:type="dxa"/>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-.3481102</w:t>
            </w:r>
          </w:p>
        </w:tc>
        <w:tc>
          <w:tcPr>
            <w:tcW w:w="900" w:type="dxa"/>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.1770973</w:t>
            </w:r>
          </w:p>
        </w:tc>
        <w:tc>
          <w:tcPr>
            <w:tcW w:w="81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-1.97</w:t>
            </w:r>
          </w:p>
        </w:tc>
        <w:tc>
          <w:tcPr>
            <w:tcW w:w="99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0.049</w:t>
            </w:r>
          </w:p>
        </w:tc>
        <w:tc>
          <w:tcPr>
            <w:tcW w:w="144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-.6952146</w:t>
            </w:r>
          </w:p>
        </w:tc>
        <w:tc>
          <w:tcPr>
            <w:tcW w:w="1620" w:type="dxa"/>
            <w:gridSpan w:val="2"/>
            <w:tcBorders>
              <w:top w:val="nil"/>
              <w:left w:val="nil"/>
              <w:bottom w:val="single" w:sz="4" w:space="0" w:color="auto"/>
              <w:right w:val="single" w:sz="8"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-.0010059</w:t>
            </w:r>
          </w:p>
        </w:tc>
      </w:tr>
      <w:tr w:rsidR="0049391D" w:rsidRPr="0049391D" w:rsidTr="0049391D">
        <w:trPr>
          <w:gridAfter w:val="1"/>
          <w:wAfter w:w="16" w:type="dxa"/>
          <w:trHeight w:val="143"/>
        </w:trPr>
        <w:tc>
          <w:tcPr>
            <w:tcW w:w="4230" w:type="dxa"/>
            <w:tcBorders>
              <w:top w:val="nil"/>
              <w:left w:val="single" w:sz="8" w:space="0" w:color="auto"/>
              <w:bottom w:val="single" w:sz="8"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Universitario</w:t>
            </w:r>
          </w:p>
        </w:tc>
        <w:tc>
          <w:tcPr>
            <w:tcW w:w="1080" w:type="dxa"/>
            <w:tcBorders>
              <w:top w:val="nil"/>
              <w:left w:val="nil"/>
              <w:bottom w:val="single" w:sz="8"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-.4207079</w:t>
            </w:r>
          </w:p>
        </w:tc>
        <w:tc>
          <w:tcPr>
            <w:tcW w:w="900" w:type="dxa"/>
            <w:tcBorders>
              <w:top w:val="nil"/>
              <w:left w:val="nil"/>
              <w:bottom w:val="single" w:sz="8"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.1822659</w:t>
            </w:r>
          </w:p>
        </w:tc>
        <w:tc>
          <w:tcPr>
            <w:tcW w:w="810" w:type="dxa"/>
            <w:gridSpan w:val="2"/>
            <w:tcBorders>
              <w:top w:val="nil"/>
              <w:left w:val="nil"/>
              <w:bottom w:val="single" w:sz="8"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-2.31</w:t>
            </w:r>
          </w:p>
        </w:tc>
        <w:tc>
          <w:tcPr>
            <w:tcW w:w="990" w:type="dxa"/>
            <w:gridSpan w:val="2"/>
            <w:tcBorders>
              <w:top w:val="nil"/>
              <w:left w:val="nil"/>
              <w:bottom w:val="single" w:sz="8"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0.021</w:t>
            </w:r>
          </w:p>
        </w:tc>
        <w:tc>
          <w:tcPr>
            <w:tcW w:w="1440" w:type="dxa"/>
            <w:gridSpan w:val="2"/>
            <w:tcBorders>
              <w:top w:val="nil"/>
              <w:left w:val="nil"/>
              <w:bottom w:val="single" w:sz="8"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-.7779425</w:t>
            </w:r>
          </w:p>
        </w:tc>
        <w:tc>
          <w:tcPr>
            <w:tcW w:w="1620" w:type="dxa"/>
            <w:gridSpan w:val="2"/>
            <w:tcBorders>
              <w:top w:val="nil"/>
              <w:left w:val="nil"/>
              <w:bottom w:val="single" w:sz="8" w:space="0" w:color="auto"/>
              <w:right w:val="single" w:sz="8"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-.0634732</w:t>
            </w:r>
          </w:p>
        </w:tc>
      </w:tr>
      <w:tr w:rsidR="0049391D" w:rsidRPr="0049391D" w:rsidTr="0049391D">
        <w:trPr>
          <w:gridAfter w:val="1"/>
          <w:wAfter w:w="16" w:type="dxa"/>
          <w:trHeight w:val="70"/>
        </w:trPr>
        <w:tc>
          <w:tcPr>
            <w:tcW w:w="11070" w:type="dxa"/>
            <w:gridSpan w:val="11"/>
            <w:tcBorders>
              <w:top w:val="single" w:sz="8" w:space="0" w:color="auto"/>
              <w:left w:val="single" w:sz="8" w:space="0" w:color="auto"/>
              <w:bottom w:val="single" w:sz="4" w:space="0" w:color="auto"/>
              <w:right w:val="single" w:sz="8" w:space="0" w:color="000000"/>
            </w:tcBorders>
            <w:shd w:val="clear" w:color="auto" w:fill="auto"/>
            <w:noWrap/>
            <w:vAlign w:val="bottom"/>
            <w:hideMark/>
          </w:tcPr>
          <w:p w:rsidR="0049391D" w:rsidRPr="0049391D" w:rsidRDefault="0049391D" w:rsidP="0049391D">
            <w:pPr>
              <w:spacing w:after="0" w:line="240" w:lineRule="auto"/>
              <w:rPr>
                <w:rFonts w:ascii="Calibri" w:eastAsia="Times New Roman" w:hAnsi="Calibri" w:cs="Times New Roman"/>
                <w:b/>
                <w:bCs/>
                <w:color w:val="000000"/>
                <w:sz w:val="18"/>
                <w:szCs w:val="18"/>
                <w:lang w:eastAsia="es-ES_tradnl"/>
              </w:rPr>
            </w:pPr>
            <w:r w:rsidRPr="0049391D">
              <w:rPr>
                <w:rFonts w:ascii="Calibri" w:eastAsia="Times New Roman" w:hAnsi="Calibri" w:cs="Times New Roman"/>
                <w:b/>
                <w:bCs/>
                <w:color w:val="000000"/>
                <w:sz w:val="18"/>
                <w:szCs w:val="18"/>
                <w:lang w:eastAsia="es-ES_tradnl"/>
              </w:rPr>
              <w:t>DATOS EMPRESAS</w:t>
            </w:r>
          </w:p>
        </w:tc>
      </w:tr>
      <w:tr w:rsidR="0049391D" w:rsidRPr="0049391D" w:rsidTr="0049391D">
        <w:trPr>
          <w:gridAfter w:val="1"/>
          <w:wAfter w:w="16" w:type="dxa"/>
          <w:trHeight w:val="70"/>
        </w:trPr>
        <w:tc>
          <w:tcPr>
            <w:tcW w:w="4230" w:type="dxa"/>
            <w:tcBorders>
              <w:top w:val="nil"/>
              <w:left w:val="single" w:sz="8" w:space="0" w:color="auto"/>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rPr>
                <w:rFonts w:ascii="Calibri" w:eastAsia="Times New Roman" w:hAnsi="Calibri" w:cs="Times New Roman"/>
                <w:b/>
                <w:bCs/>
                <w:color w:val="000000"/>
                <w:sz w:val="18"/>
                <w:szCs w:val="18"/>
                <w:lang w:eastAsia="es-ES_tradnl"/>
              </w:rPr>
            </w:pPr>
            <w:r w:rsidRPr="0049391D">
              <w:rPr>
                <w:rFonts w:ascii="Calibri" w:eastAsia="Times New Roman" w:hAnsi="Calibri" w:cs="Times New Roman"/>
                <w:b/>
                <w:bCs/>
                <w:color w:val="000000"/>
                <w:sz w:val="18"/>
                <w:szCs w:val="18"/>
                <w:lang w:eastAsia="es-ES_tradnl"/>
              </w:rPr>
              <w:t>Tamaño empresa (base micro)</w:t>
            </w:r>
          </w:p>
        </w:tc>
        <w:tc>
          <w:tcPr>
            <w:tcW w:w="6840" w:type="dxa"/>
            <w:gridSpan w:val="10"/>
            <w:tcBorders>
              <w:top w:val="single" w:sz="4" w:space="0" w:color="auto"/>
              <w:left w:val="nil"/>
              <w:bottom w:val="single" w:sz="4" w:space="0" w:color="auto"/>
              <w:right w:val="single" w:sz="8" w:space="0" w:color="000000"/>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 </w:t>
            </w:r>
          </w:p>
        </w:tc>
      </w:tr>
      <w:tr w:rsidR="0049391D" w:rsidRPr="0049391D" w:rsidTr="0049391D">
        <w:trPr>
          <w:gridAfter w:val="1"/>
          <w:wAfter w:w="16" w:type="dxa"/>
          <w:trHeight w:val="152"/>
        </w:trPr>
        <w:tc>
          <w:tcPr>
            <w:tcW w:w="4230" w:type="dxa"/>
            <w:tcBorders>
              <w:top w:val="nil"/>
              <w:left w:val="single" w:sz="8" w:space="0" w:color="auto"/>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Pequeña (6-19)</w:t>
            </w:r>
          </w:p>
        </w:tc>
        <w:tc>
          <w:tcPr>
            <w:tcW w:w="1080" w:type="dxa"/>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.0520689</w:t>
            </w:r>
          </w:p>
        </w:tc>
        <w:tc>
          <w:tcPr>
            <w:tcW w:w="900" w:type="dxa"/>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.1309166</w:t>
            </w:r>
          </w:p>
        </w:tc>
        <w:tc>
          <w:tcPr>
            <w:tcW w:w="81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0.40</w:t>
            </w:r>
          </w:p>
        </w:tc>
        <w:tc>
          <w:tcPr>
            <w:tcW w:w="99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0.691</w:t>
            </w:r>
          </w:p>
        </w:tc>
        <w:tc>
          <w:tcPr>
            <w:tcW w:w="144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-.2045228</w:t>
            </w:r>
          </w:p>
        </w:tc>
        <w:tc>
          <w:tcPr>
            <w:tcW w:w="1620" w:type="dxa"/>
            <w:gridSpan w:val="2"/>
            <w:tcBorders>
              <w:top w:val="nil"/>
              <w:left w:val="nil"/>
              <w:bottom w:val="single" w:sz="4" w:space="0" w:color="auto"/>
              <w:right w:val="single" w:sz="8"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.3086606</w:t>
            </w:r>
          </w:p>
        </w:tc>
      </w:tr>
      <w:tr w:rsidR="0049391D" w:rsidRPr="0049391D" w:rsidTr="0049391D">
        <w:trPr>
          <w:gridAfter w:val="1"/>
          <w:wAfter w:w="16" w:type="dxa"/>
          <w:trHeight w:val="107"/>
        </w:trPr>
        <w:tc>
          <w:tcPr>
            <w:tcW w:w="4230" w:type="dxa"/>
            <w:tcBorders>
              <w:top w:val="nil"/>
              <w:left w:val="single" w:sz="8" w:space="0" w:color="auto"/>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Mediana (20-100)</w:t>
            </w:r>
          </w:p>
        </w:tc>
        <w:tc>
          <w:tcPr>
            <w:tcW w:w="1080" w:type="dxa"/>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.13402</w:t>
            </w:r>
          </w:p>
        </w:tc>
        <w:tc>
          <w:tcPr>
            <w:tcW w:w="900" w:type="dxa"/>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.1653255</w:t>
            </w:r>
          </w:p>
        </w:tc>
        <w:tc>
          <w:tcPr>
            <w:tcW w:w="81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0.81</w:t>
            </w:r>
          </w:p>
        </w:tc>
        <w:tc>
          <w:tcPr>
            <w:tcW w:w="99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0.418</w:t>
            </w:r>
          </w:p>
        </w:tc>
        <w:tc>
          <w:tcPr>
            <w:tcW w:w="144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-.1900121</w:t>
            </w:r>
          </w:p>
        </w:tc>
        <w:tc>
          <w:tcPr>
            <w:tcW w:w="1620" w:type="dxa"/>
            <w:gridSpan w:val="2"/>
            <w:tcBorders>
              <w:top w:val="nil"/>
              <w:left w:val="nil"/>
              <w:bottom w:val="single" w:sz="4" w:space="0" w:color="auto"/>
              <w:right w:val="single" w:sz="8"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.458052</w:t>
            </w:r>
          </w:p>
        </w:tc>
      </w:tr>
      <w:tr w:rsidR="0049391D" w:rsidRPr="0049391D" w:rsidTr="0049391D">
        <w:trPr>
          <w:gridAfter w:val="1"/>
          <w:wAfter w:w="16" w:type="dxa"/>
          <w:trHeight w:val="70"/>
        </w:trPr>
        <w:tc>
          <w:tcPr>
            <w:tcW w:w="4230" w:type="dxa"/>
            <w:tcBorders>
              <w:top w:val="nil"/>
              <w:left w:val="single" w:sz="8" w:space="0" w:color="auto"/>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Grande (+ de 100)</w:t>
            </w:r>
          </w:p>
        </w:tc>
        <w:tc>
          <w:tcPr>
            <w:tcW w:w="1080" w:type="dxa"/>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.6619493</w:t>
            </w:r>
          </w:p>
        </w:tc>
        <w:tc>
          <w:tcPr>
            <w:tcW w:w="900" w:type="dxa"/>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.2372391</w:t>
            </w:r>
          </w:p>
        </w:tc>
        <w:tc>
          <w:tcPr>
            <w:tcW w:w="81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2.79</w:t>
            </w:r>
          </w:p>
        </w:tc>
        <w:tc>
          <w:tcPr>
            <w:tcW w:w="99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0.005</w:t>
            </w:r>
          </w:p>
        </w:tc>
        <w:tc>
          <w:tcPr>
            <w:tcW w:w="144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.1969692</w:t>
            </w:r>
          </w:p>
        </w:tc>
        <w:tc>
          <w:tcPr>
            <w:tcW w:w="1620" w:type="dxa"/>
            <w:gridSpan w:val="2"/>
            <w:tcBorders>
              <w:top w:val="nil"/>
              <w:left w:val="nil"/>
              <w:bottom w:val="single" w:sz="4" w:space="0" w:color="auto"/>
              <w:right w:val="single" w:sz="8"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1.12693</w:t>
            </w:r>
          </w:p>
        </w:tc>
      </w:tr>
      <w:tr w:rsidR="0049391D" w:rsidRPr="0049391D" w:rsidTr="0049391D">
        <w:trPr>
          <w:gridAfter w:val="1"/>
          <w:wAfter w:w="16" w:type="dxa"/>
          <w:trHeight w:val="70"/>
        </w:trPr>
        <w:tc>
          <w:tcPr>
            <w:tcW w:w="4230" w:type="dxa"/>
            <w:tcBorders>
              <w:top w:val="nil"/>
              <w:left w:val="single" w:sz="8" w:space="0" w:color="auto"/>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NS/NR/NA</w:t>
            </w:r>
          </w:p>
        </w:tc>
        <w:tc>
          <w:tcPr>
            <w:tcW w:w="1080" w:type="dxa"/>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1.578682</w:t>
            </w:r>
          </w:p>
        </w:tc>
        <w:tc>
          <w:tcPr>
            <w:tcW w:w="900" w:type="dxa"/>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1.14730</w:t>
            </w:r>
          </w:p>
        </w:tc>
        <w:tc>
          <w:tcPr>
            <w:tcW w:w="81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1.38</w:t>
            </w:r>
          </w:p>
        </w:tc>
        <w:tc>
          <w:tcPr>
            <w:tcW w:w="99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0.169</w:t>
            </w:r>
          </w:p>
        </w:tc>
        <w:tc>
          <w:tcPr>
            <w:tcW w:w="144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-.6699834</w:t>
            </w:r>
          </w:p>
        </w:tc>
        <w:tc>
          <w:tcPr>
            <w:tcW w:w="1620" w:type="dxa"/>
            <w:gridSpan w:val="2"/>
            <w:tcBorders>
              <w:top w:val="nil"/>
              <w:left w:val="nil"/>
              <w:bottom w:val="single" w:sz="4" w:space="0" w:color="auto"/>
              <w:right w:val="single" w:sz="8"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3.82735</w:t>
            </w:r>
          </w:p>
        </w:tc>
      </w:tr>
      <w:tr w:rsidR="0049391D" w:rsidRPr="0049391D" w:rsidTr="0049391D">
        <w:trPr>
          <w:gridAfter w:val="1"/>
          <w:wAfter w:w="16" w:type="dxa"/>
          <w:trHeight w:val="70"/>
        </w:trPr>
        <w:tc>
          <w:tcPr>
            <w:tcW w:w="4230" w:type="dxa"/>
            <w:tcBorders>
              <w:top w:val="nil"/>
              <w:left w:val="single" w:sz="8" w:space="0" w:color="auto"/>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rPr>
                <w:rFonts w:ascii="Calibri" w:eastAsia="Times New Roman" w:hAnsi="Calibri" w:cs="Times New Roman"/>
                <w:b/>
                <w:bCs/>
                <w:color w:val="000000"/>
                <w:sz w:val="18"/>
                <w:szCs w:val="18"/>
                <w:lang w:eastAsia="es-ES_tradnl"/>
              </w:rPr>
            </w:pPr>
            <w:r w:rsidRPr="0049391D">
              <w:rPr>
                <w:rFonts w:ascii="Calibri" w:eastAsia="Times New Roman" w:hAnsi="Calibri" w:cs="Times New Roman"/>
                <w:b/>
                <w:bCs/>
                <w:color w:val="000000"/>
                <w:sz w:val="18"/>
                <w:szCs w:val="18"/>
                <w:lang w:eastAsia="es-ES_tradnl"/>
              </w:rPr>
              <w:t>Genero demanda (base hombre)</w:t>
            </w:r>
          </w:p>
        </w:tc>
        <w:tc>
          <w:tcPr>
            <w:tcW w:w="6840" w:type="dxa"/>
            <w:gridSpan w:val="10"/>
            <w:tcBorders>
              <w:top w:val="single" w:sz="4" w:space="0" w:color="auto"/>
              <w:left w:val="nil"/>
              <w:bottom w:val="single" w:sz="4" w:space="0" w:color="auto"/>
              <w:right w:val="single" w:sz="8" w:space="0" w:color="000000"/>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 </w:t>
            </w:r>
          </w:p>
        </w:tc>
      </w:tr>
      <w:tr w:rsidR="0049391D" w:rsidRPr="0049391D" w:rsidTr="0049391D">
        <w:trPr>
          <w:gridAfter w:val="1"/>
          <w:wAfter w:w="16" w:type="dxa"/>
          <w:trHeight w:val="70"/>
        </w:trPr>
        <w:tc>
          <w:tcPr>
            <w:tcW w:w="4230" w:type="dxa"/>
            <w:tcBorders>
              <w:top w:val="nil"/>
              <w:left w:val="single" w:sz="8" w:space="0" w:color="auto"/>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Mujer</w:t>
            </w:r>
          </w:p>
        </w:tc>
        <w:tc>
          <w:tcPr>
            <w:tcW w:w="1080" w:type="dxa"/>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-.7526982</w:t>
            </w:r>
          </w:p>
        </w:tc>
        <w:tc>
          <w:tcPr>
            <w:tcW w:w="900" w:type="dxa"/>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.2807949</w:t>
            </w:r>
          </w:p>
        </w:tc>
        <w:tc>
          <w:tcPr>
            <w:tcW w:w="81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-2.68</w:t>
            </w:r>
          </w:p>
        </w:tc>
        <w:tc>
          <w:tcPr>
            <w:tcW w:w="99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0.007</w:t>
            </w:r>
          </w:p>
        </w:tc>
        <w:tc>
          <w:tcPr>
            <w:tcW w:w="144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-1.30305</w:t>
            </w:r>
          </w:p>
        </w:tc>
        <w:tc>
          <w:tcPr>
            <w:tcW w:w="1620" w:type="dxa"/>
            <w:gridSpan w:val="2"/>
            <w:tcBorders>
              <w:top w:val="nil"/>
              <w:left w:val="nil"/>
              <w:bottom w:val="single" w:sz="4" w:space="0" w:color="auto"/>
              <w:right w:val="single" w:sz="8"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-.2023504</w:t>
            </w:r>
          </w:p>
        </w:tc>
      </w:tr>
      <w:tr w:rsidR="0049391D" w:rsidRPr="0049391D" w:rsidTr="0049391D">
        <w:trPr>
          <w:gridAfter w:val="1"/>
          <w:wAfter w:w="16" w:type="dxa"/>
          <w:trHeight w:val="70"/>
        </w:trPr>
        <w:tc>
          <w:tcPr>
            <w:tcW w:w="4230" w:type="dxa"/>
            <w:tcBorders>
              <w:top w:val="nil"/>
              <w:left w:val="single" w:sz="8" w:space="0" w:color="auto"/>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Indiferente</w:t>
            </w:r>
          </w:p>
        </w:tc>
        <w:tc>
          <w:tcPr>
            <w:tcW w:w="1080" w:type="dxa"/>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-.8595695</w:t>
            </w:r>
          </w:p>
        </w:tc>
        <w:tc>
          <w:tcPr>
            <w:tcW w:w="900" w:type="dxa"/>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.2284843</w:t>
            </w:r>
          </w:p>
        </w:tc>
        <w:tc>
          <w:tcPr>
            <w:tcW w:w="81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-3.76</w:t>
            </w:r>
          </w:p>
        </w:tc>
        <w:tc>
          <w:tcPr>
            <w:tcW w:w="99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0.000</w:t>
            </w:r>
          </w:p>
        </w:tc>
        <w:tc>
          <w:tcPr>
            <w:tcW w:w="144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-1.30739</w:t>
            </w:r>
          </w:p>
        </w:tc>
        <w:tc>
          <w:tcPr>
            <w:tcW w:w="1620" w:type="dxa"/>
            <w:gridSpan w:val="2"/>
            <w:tcBorders>
              <w:top w:val="nil"/>
              <w:left w:val="nil"/>
              <w:bottom w:val="single" w:sz="4" w:space="0" w:color="auto"/>
              <w:right w:val="single" w:sz="8"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-.4117486</w:t>
            </w:r>
          </w:p>
        </w:tc>
      </w:tr>
      <w:tr w:rsidR="0049391D" w:rsidRPr="0049391D" w:rsidTr="0049391D">
        <w:trPr>
          <w:gridAfter w:val="1"/>
          <w:wAfter w:w="16" w:type="dxa"/>
          <w:trHeight w:val="80"/>
        </w:trPr>
        <w:tc>
          <w:tcPr>
            <w:tcW w:w="4230" w:type="dxa"/>
            <w:tcBorders>
              <w:top w:val="nil"/>
              <w:left w:val="single" w:sz="8" w:space="0" w:color="auto"/>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rPr>
                <w:rFonts w:ascii="Calibri" w:eastAsia="Times New Roman" w:hAnsi="Calibri" w:cs="Times New Roman"/>
                <w:b/>
                <w:bCs/>
                <w:color w:val="000000"/>
                <w:sz w:val="18"/>
                <w:szCs w:val="18"/>
                <w:lang w:eastAsia="es-ES_tradnl"/>
              </w:rPr>
            </w:pPr>
            <w:r w:rsidRPr="0049391D">
              <w:rPr>
                <w:rFonts w:ascii="Calibri" w:eastAsia="Times New Roman" w:hAnsi="Calibri" w:cs="Times New Roman"/>
                <w:b/>
                <w:bCs/>
                <w:color w:val="000000"/>
                <w:sz w:val="18"/>
                <w:szCs w:val="18"/>
                <w:lang w:eastAsia="es-ES_tradnl"/>
              </w:rPr>
              <w:t>Rubro Empresa</w:t>
            </w:r>
            <w:r w:rsidR="00382725">
              <w:rPr>
                <w:rFonts w:ascii="Calibri" w:eastAsia="Times New Roman" w:hAnsi="Calibri" w:cs="Times New Roman"/>
                <w:b/>
                <w:bCs/>
                <w:color w:val="000000"/>
                <w:sz w:val="18"/>
                <w:szCs w:val="18"/>
                <w:lang w:eastAsia="es-ES_tradnl"/>
              </w:rPr>
              <w:t xml:space="preserve"> (base producción)</w:t>
            </w:r>
          </w:p>
        </w:tc>
        <w:tc>
          <w:tcPr>
            <w:tcW w:w="6840" w:type="dxa"/>
            <w:gridSpan w:val="10"/>
            <w:tcBorders>
              <w:top w:val="single" w:sz="4" w:space="0" w:color="auto"/>
              <w:left w:val="nil"/>
              <w:bottom w:val="single" w:sz="4" w:space="0" w:color="auto"/>
              <w:right w:val="single" w:sz="8" w:space="0" w:color="000000"/>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 </w:t>
            </w:r>
          </w:p>
        </w:tc>
      </w:tr>
      <w:tr w:rsidR="0049391D" w:rsidRPr="0049391D" w:rsidTr="0049391D">
        <w:trPr>
          <w:gridAfter w:val="1"/>
          <w:wAfter w:w="16" w:type="dxa"/>
          <w:trHeight w:val="70"/>
        </w:trPr>
        <w:tc>
          <w:tcPr>
            <w:tcW w:w="4230" w:type="dxa"/>
            <w:tcBorders>
              <w:top w:val="nil"/>
              <w:left w:val="single" w:sz="8" w:space="0" w:color="auto"/>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Servicio</w:t>
            </w:r>
          </w:p>
        </w:tc>
        <w:tc>
          <w:tcPr>
            <w:tcW w:w="1080" w:type="dxa"/>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-.4123552</w:t>
            </w:r>
          </w:p>
        </w:tc>
        <w:tc>
          <w:tcPr>
            <w:tcW w:w="900" w:type="dxa"/>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.135173</w:t>
            </w:r>
          </w:p>
        </w:tc>
        <w:tc>
          <w:tcPr>
            <w:tcW w:w="81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-3.05</w:t>
            </w:r>
          </w:p>
        </w:tc>
        <w:tc>
          <w:tcPr>
            <w:tcW w:w="99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0.002</w:t>
            </w:r>
          </w:p>
        </w:tc>
        <w:tc>
          <w:tcPr>
            <w:tcW w:w="144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-.6772893</w:t>
            </w:r>
          </w:p>
        </w:tc>
        <w:tc>
          <w:tcPr>
            <w:tcW w:w="1620" w:type="dxa"/>
            <w:gridSpan w:val="2"/>
            <w:tcBorders>
              <w:top w:val="nil"/>
              <w:left w:val="nil"/>
              <w:bottom w:val="single" w:sz="4" w:space="0" w:color="auto"/>
              <w:right w:val="single" w:sz="8"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-.147421</w:t>
            </w:r>
          </w:p>
        </w:tc>
      </w:tr>
      <w:tr w:rsidR="0049391D" w:rsidRPr="0049391D" w:rsidTr="0049391D">
        <w:trPr>
          <w:gridAfter w:val="1"/>
          <w:wAfter w:w="16" w:type="dxa"/>
          <w:trHeight w:val="70"/>
        </w:trPr>
        <w:tc>
          <w:tcPr>
            <w:tcW w:w="4230" w:type="dxa"/>
            <w:tcBorders>
              <w:top w:val="nil"/>
              <w:left w:val="single" w:sz="8" w:space="0" w:color="auto"/>
              <w:bottom w:val="nil"/>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Comercio</w:t>
            </w:r>
          </w:p>
        </w:tc>
        <w:tc>
          <w:tcPr>
            <w:tcW w:w="1080" w:type="dxa"/>
            <w:tcBorders>
              <w:top w:val="nil"/>
              <w:left w:val="nil"/>
              <w:bottom w:val="nil"/>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-.6186038</w:t>
            </w:r>
          </w:p>
        </w:tc>
        <w:tc>
          <w:tcPr>
            <w:tcW w:w="900" w:type="dxa"/>
            <w:tcBorders>
              <w:top w:val="nil"/>
              <w:left w:val="nil"/>
              <w:bottom w:val="nil"/>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.2100084</w:t>
            </w:r>
          </w:p>
        </w:tc>
        <w:tc>
          <w:tcPr>
            <w:tcW w:w="810" w:type="dxa"/>
            <w:gridSpan w:val="2"/>
            <w:tcBorders>
              <w:top w:val="nil"/>
              <w:left w:val="nil"/>
              <w:bottom w:val="nil"/>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-2.95</w:t>
            </w:r>
          </w:p>
        </w:tc>
        <w:tc>
          <w:tcPr>
            <w:tcW w:w="990" w:type="dxa"/>
            <w:gridSpan w:val="2"/>
            <w:tcBorders>
              <w:top w:val="nil"/>
              <w:left w:val="nil"/>
              <w:bottom w:val="nil"/>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0.003</w:t>
            </w:r>
          </w:p>
        </w:tc>
        <w:tc>
          <w:tcPr>
            <w:tcW w:w="1440" w:type="dxa"/>
            <w:gridSpan w:val="2"/>
            <w:tcBorders>
              <w:top w:val="nil"/>
              <w:left w:val="nil"/>
              <w:bottom w:val="nil"/>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-1.030213</w:t>
            </w:r>
          </w:p>
        </w:tc>
        <w:tc>
          <w:tcPr>
            <w:tcW w:w="1620" w:type="dxa"/>
            <w:gridSpan w:val="2"/>
            <w:tcBorders>
              <w:top w:val="nil"/>
              <w:left w:val="nil"/>
              <w:bottom w:val="nil"/>
              <w:right w:val="single" w:sz="8"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-.2069948</w:t>
            </w:r>
          </w:p>
        </w:tc>
      </w:tr>
      <w:tr w:rsidR="0049391D" w:rsidRPr="0049391D" w:rsidTr="0049391D">
        <w:trPr>
          <w:gridAfter w:val="1"/>
          <w:wAfter w:w="16" w:type="dxa"/>
          <w:trHeight w:val="60"/>
        </w:trPr>
        <w:tc>
          <w:tcPr>
            <w:tcW w:w="11070" w:type="dxa"/>
            <w:gridSpan w:val="11"/>
            <w:tcBorders>
              <w:top w:val="single" w:sz="8" w:space="0" w:color="auto"/>
              <w:left w:val="single" w:sz="8" w:space="0" w:color="auto"/>
              <w:bottom w:val="single" w:sz="4" w:space="0" w:color="auto"/>
              <w:right w:val="single" w:sz="8" w:space="0" w:color="000000"/>
            </w:tcBorders>
            <w:shd w:val="clear" w:color="auto" w:fill="auto"/>
            <w:noWrap/>
            <w:vAlign w:val="bottom"/>
            <w:hideMark/>
          </w:tcPr>
          <w:p w:rsidR="0049391D" w:rsidRPr="0049391D" w:rsidRDefault="0049391D" w:rsidP="0049391D">
            <w:pPr>
              <w:spacing w:after="0" w:line="240" w:lineRule="auto"/>
              <w:rPr>
                <w:rFonts w:ascii="Calibri" w:eastAsia="Times New Roman" w:hAnsi="Calibri" w:cs="Times New Roman"/>
                <w:b/>
                <w:bCs/>
                <w:color w:val="000000"/>
                <w:sz w:val="18"/>
                <w:szCs w:val="18"/>
                <w:lang w:eastAsia="es-ES_tradnl"/>
              </w:rPr>
            </w:pPr>
            <w:r w:rsidRPr="0049391D">
              <w:rPr>
                <w:rFonts w:ascii="Calibri" w:eastAsia="Times New Roman" w:hAnsi="Calibri" w:cs="Times New Roman"/>
                <w:b/>
                <w:bCs/>
                <w:color w:val="000000"/>
                <w:sz w:val="18"/>
                <w:szCs w:val="18"/>
                <w:lang w:eastAsia="es-ES_tradnl"/>
              </w:rPr>
              <w:t>PROCESO DE CAPACITACIÓN</w:t>
            </w:r>
          </w:p>
        </w:tc>
      </w:tr>
      <w:tr w:rsidR="0049391D" w:rsidRPr="0049391D" w:rsidTr="0049391D">
        <w:trPr>
          <w:gridAfter w:val="1"/>
          <w:wAfter w:w="16" w:type="dxa"/>
          <w:trHeight w:val="70"/>
        </w:trPr>
        <w:tc>
          <w:tcPr>
            <w:tcW w:w="4230" w:type="dxa"/>
            <w:tcBorders>
              <w:top w:val="nil"/>
              <w:left w:val="single" w:sz="8" w:space="0" w:color="auto"/>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rPr>
                <w:rFonts w:ascii="Calibri" w:eastAsia="Times New Roman" w:hAnsi="Calibri" w:cs="Times New Roman"/>
                <w:b/>
                <w:bCs/>
                <w:color w:val="000000"/>
                <w:sz w:val="18"/>
                <w:szCs w:val="18"/>
                <w:lang w:eastAsia="es-ES_tradnl"/>
              </w:rPr>
            </w:pPr>
            <w:r w:rsidRPr="0049391D">
              <w:rPr>
                <w:rFonts w:ascii="Calibri" w:eastAsia="Times New Roman" w:hAnsi="Calibri" w:cs="Times New Roman"/>
                <w:b/>
                <w:bCs/>
                <w:color w:val="000000"/>
                <w:sz w:val="18"/>
                <w:szCs w:val="18"/>
                <w:lang w:eastAsia="es-ES_tradnl"/>
              </w:rPr>
              <w:t>Capacitación finalizada (base no)</w:t>
            </w:r>
          </w:p>
        </w:tc>
        <w:tc>
          <w:tcPr>
            <w:tcW w:w="6840" w:type="dxa"/>
            <w:gridSpan w:val="10"/>
            <w:tcBorders>
              <w:top w:val="single" w:sz="4" w:space="0" w:color="auto"/>
              <w:left w:val="nil"/>
              <w:bottom w:val="single" w:sz="4" w:space="0" w:color="auto"/>
              <w:right w:val="single" w:sz="8" w:space="0" w:color="000000"/>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 </w:t>
            </w:r>
          </w:p>
        </w:tc>
      </w:tr>
      <w:tr w:rsidR="0049391D" w:rsidRPr="0049391D" w:rsidTr="0049391D">
        <w:trPr>
          <w:gridAfter w:val="1"/>
          <w:wAfter w:w="16" w:type="dxa"/>
          <w:trHeight w:val="70"/>
        </w:trPr>
        <w:tc>
          <w:tcPr>
            <w:tcW w:w="4230" w:type="dxa"/>
            <w:tcBorders>
              <w:top w:val="nil"/>
              <w:left w:val="single" w:sz="8" w:space="0" w:color="auto"/>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Si</w:t>
            </w:r>
          </w:p>
        </w:tc>
        <w:tc>
          <w:tcPr>
            <w:tcW w:w="1080" w:type="dxa"/>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.9433792</w:t>
            </w:r>
          </w:p>
        </w:tc>
        <w:tc>
          <w:tcPr>
            <w:tcW w:w="900" w:type="dxa"/>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.1663385</w:t>
            </w:r>
          </w:p>
        </w:tc>
        <w:tc>
          <w:tcPr>
            <w:tcW w:w="81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5.67</w:t>
            </w:r>
          </w:p>
        </w:tc>
        <w:tc>
          <w:tcPr>
            <w:tcW w:w="99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0.000</w:t>
            </w:r>
          </w:p>
        </w:tc>
        <w:tc>
          <w:tcPr>
            <w:tcW w:w="144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.6173618</w:t>
            </w:r>
          </w:p>
        </w:tc>
        <w:tc>
          <w:tcPr>
            <w:tcW w:w="1620" w:type="dxa"/>
            <w:gridSpan w:val="2"/>
            <w:tcBorders>
              <w:top w:val="nil"/>
              <w:left w:val="nil"/>
              <w:bottom w:val="single" w:sz="4" w:space="0" w:color="auto"/>
              <w:right w:val="single" w:sz="8"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1.26940</w:t>
            </w:r>
          </w:p>
        </w:tc>
      </w:tr>
      <w:tr w:rsidR="0049391D" w:rsidRPr="0049391D" w:rsidTr="0049391D">
        <w:trPr>
          <w:gridAfter w:val="1"/>
          <w:wAfter w:w="16" w:type="dxa"/>
          <w:trHeight w:val="215"/>
        </w:trPr>
        <w:tc>
          <w:tcPr>
            <w:tcW w:w="4230" w:type="dxa"/>
            <w:tcBorders>
              <w:top w:val="nil"/>
              <w:left w:val="single" w:sz="8" w:space="0" w:color="auto"/>
              <w:bottom w:val="single" w:sz="4" w:space="0" w:color="auto"/>
              <w:right w:val="single" w:sz="4" w:space="0" w:color="auto"/>
            </w:tcBorders>
            <w:shd w:val="clear" w:color="auto" w:fill="auto"/>
            <w:vAlign w:val="bottom"/>
            <w:hideMark/>
          </w:tcPr>
          <w:p w:rsidR="0049391D" w:rsidRPr="0049391D" w:rsidRDefault="0049391D" w:rsidP="0049391D">
            <w:pPr>
              <w:spacing w:after="0" w:line="240" w:lineRule="auto"/>
              <w:rPr>
                <w:rFonts w:ascii="Calibri" w:eastAsia="Times New Roman" w:hAnsi="Calibri" w:cs="Times New Roman"/>
                <w:b/>
                <w:bCs/>
                <w:color w:val="000000"/>
                <w:sz w:val="18"/>
                <w:szCs w:val="18"/>
                <w:lang w:eastAsia="es-ES_tradnl"/>
              </w:rPr>
            </w:pPr>
            <w:r w:rsidRPr="0049391D">
              <w:rPr>
                <w:rFonts w:ascii="Calibri" w:eastAsia="Times New Roman" w:hAnsi="Calibri" w:cs="Times New Roman"/>
                <w:b/>
                <w:bCs/>
                <w:color w:val="000000"/>
                <w:sz w:val="18"/>
                <w:szCs w:val="18"/>
                <w:lang w:eastAsia="es-ES_tradnl"/>
              </w:rPr>
              <w:t>Capacitación transmitió habilidades relevantes (base totalmente falso)</w:t>
            </w:r>
          </w:p>
        </w:tc>
        <w:tc>
          <w:tcPr>
            <w:tcW w:w="6840" w:type="dxa"/>
            <w:gridSpan w:val="10"/>
            <w:tcBorders>
              <w:top w:val="single" w:sz="4" w:space="0" w:color="auto"/>
              <w:left w:val="nil"/>
              <w:bottom w:val="single" w:sz="4" w:space="0" w:color="auto"/>
              <w:right w:val="single" w:sz="8" w:space="0" w:color="000000"/>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 </w:t>
            </w:r>
          </w:p>
        </w:tc>
      </w:tr>
      <w:tr w:rsidR="0049391D" w:rsidRPr="0049391D" w:rsidTr="0049391D">
        <w:trPr>
          <w:gridAfter w:val="1"/>
          <w:wAfter w:w="16" w:type="dxa"/>
          <w:trHeight w:val="70"/>
        </w:trPr>
        <w:tc>
          <w:tcPr>
            <w:tcW w:w="4230" w:type="dxa"/>
            <w:tcBorders>
              <w:top w:val="nil"/>
              <w:left w:val="single" w:sz="8" w:space="0" w:color="auto"/>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F also</w:t>
            </w:r>
          </w:p>
        </w:tc>
        <w:tc>
          <w:tcPr>
            <w:tcW w:w="1080" w:type="dxa"/>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-.0447141</w:t>
            </w:r>
          </w:p>
        </w:tc>
        <w:tc>
          <w:tcPr>
            <w:tcW w:w="900" w:type="dxa"/>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.5952385</w:t>
            </w:r>
          </w:p>
        </w:tc>
        <w:tc>
          <w:tcPr>
            <w:tcW w:w="81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-0.08</w:t>
            </w:r>
          </w:p>
        </w:tc>
        <w:tc>
          <w:tcPr>
            <w:tcW w:w="99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0.940</w:t>
            </w:r>
          </w:p>
        </w:tc>
        <w:tc>
          <w:tcPr>
            <w:tcW w:w="144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-1.21136</w:t>
            </w:r>
          </w:p>
        </w:tc>
        <w:tc>
          <w:tcPr>
            <w:tcW w:w="1620" w:type="dxa"/>
            <w:gridSpan w:val="2"/>
            <w:tcBorders>
              <w:top w:val="nil"/>
              <w:left w:val="nil"/>
              <w:bottom w:val="single" w:sz="4" w:space="0" w:color="auto"/>
              <w:right w:val="single" w:sz="8"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1.121932</w:t>
            </w:r>
          </w:p>
        </w:tc>
      </w:tr>
      <w:tr w:rsidR="0049391D" w:rsidRPr="0049391D" w:rsidTr="0049391D">
        <w:trPr>
          <w:gridAfter w:val="1"/>
          <w:wAfter w:w="16" w:type="dxa"/>
          <w:trHeight w:val="70"/>
        </w:trPr>
        <w:tc>
          <w:tcPr>
            <w:tcW w:w="4230" w:type="dxa"/>
            <w:tcBorders>
              <w:top w:val="nil"/>
              <w:left w:val="single" w:sz="8" w:space="0" w:color="auto"/>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Ni cierto ni falso</w:t>
            </w:r>
          </w:p>
        </w:tc>
        <w:tc>
          <w:tcPr>
            <w:tcW w:w="1080" w:type="dxa"/>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.8038724</w:t>
            </w:r>
          </w:p>
        </w:tc>
        <w:tc>
          <w:tcPr>
            <w:tcW w:w="900" w:type="dxa"/>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.4810631</w:t>
            </w:r>
          </w:p>
        </w:tc>
        <w:tc>
          <w:tcPr>
            <w:tcW w:w="81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1.67</w:t>
            </w:r>
          </w:p>
        </w:tc>
        <w:tc>
          <w:tcPr>
            <w:tcW w:w="99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0.095</w:t>
            </w:r>
          </w:p>
        </w:tc>
        <w:tc>
          <w:tcPr>
            <w:tcW w:w="144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-.1389939</w:t>
            </w:r>
          </w:p>
        </w:tc>
        <w:tc>
          <w:tcPr>
            <w:tcW w:w="1620" w:type="dxa"/>
            <w:gridSpan w:val="2"/>
            <w:tcBorders>
              <w:top w:val="nil"/>
              <w:left w:val="nil"/>
              <w:bottom w:val="single" w:sz="4" w:space="0" w:color="auto"/>
              <w:right w:val="single" w:sz="8"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1.746739</w:t>
            </w:r>
          </w:p>
        </w:tc>
      </w:tr>
      <w:tr w:rsidR="0049391D" w:rsidRPr="0049391D" w:rsidTr="0049391D">
        <w:trPr>
          <w:gridAfter w:val="1"/>
          <w:wAfter w:w="16" w:type="dxa"/>
          <w:trHeight w:val="70"/>
        </w:trPr>
        <w:tc>
          <w:tcPr>
            <w:tcW w:w="4230" w:type="dxa"/>
            <w:tcBorders>
              <w:top w:val="nil"/>
              <w:left w:val="single" w:sz="8" w:space="0" w:color="auto"/>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Cierto</w:t>
            </w:r>
          </w:p>
        </w:tc>
        <w:tc>
          <w:tcPr>
            <w:tcW w:w="1080" w:type="dxa"/>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1.522181</w:t>
            </w:r>
          </w:p>
        </w:tc>
        <w:tc>
          <w:tcPr>
            <w:tcW w:w="900" w:type="dxa"/>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.4504625</w:t>
            </w:r>
          </w:p>
        </w:tc>
        <w:tc>
          <w:tcPr>
            <w:tcW w:w="81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3.38</w:t>
            </w:r>
          </w:p>
        </w:tc>
        <w:tc>
          <w:tcPr>
            <w:tcW w:w="99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0.001</w:t>
            </w:r>
          </w:p>
        </w:tc>
        <w:tc>
          <w:tcPr>
            <w:tcW w:w="144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.6392912</w:t>
            </w:r>
          </w:p>
        </w:tc>
        <w:tc>
          <w:tcPr>
            <w:tcW w:w="1620" w:type="dxa"/>
            <w:gridSpan w:val="2"/>
            <w:tcBorders>
              <w:top w:val="nil"/>
              <w:left w:val="nil"/>
              <w:bottom w:val="single" w:sz="4" w:space="0" w:color="auto"/>
              <w:right w:val="single" w:sz="8"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2.405072</w:t>
            </w:r>
          </w:p>
        </w:tc>
      </w:tr>
      <w:tr w:rsidR="0049391D" w:rsidRPr="0049391D" w:rsidTr="0049391D">
        <w:trPr>
          <w:gridAfter w:val="1"/>
          <w:wAfter w:w="16" w:type="dxa"/>
          <w:trHeight w:val="70"/>
        </w:trPr>
        <w:tc>
          <w:tcPr>
            <w:tcW w:w="4230" w:type="dxa"/>
            <w:tcBorders>
              <w:top w:val="nil"/>
              <w:left w:val="single" w:sz="8" w:space="0" w:color="auto"/>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Totalmente cierto</w:t>
            </w:r>
          </w:p>
        </w:tc>
        <w:tc>
          <w:tcPr>
            <w:tcW w:w="1080" w:type="dxa"/>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1.89277</w:t>
            </w:r>
          </w:p>
        </w:tc>
        <w:tc>
          <w:tcPr>
            <w:tcW w:w="900" w:type="dxa"/>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.4562472</w:t>
            </w:r>
          </w:p>
        </w:tc>
        <w:tc>
          <w:tcPr>
            <w:tcW w:w="81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4.15</w:t>
            </w:r>
          </w:p>
        </w:tc>
        <w:tc>
          <w:tcPr>
            <w:tcW w:w="99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0.000</w:t>
            </w:r>
          </w:p>
        </w:tc>
        <w:tc>
          <w:tcPr>
            <w:tcW w:w="144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.9985454</w:t>
            </w:r>
          </w:p>
        </w:tc>
        <w:tc>
          <w:tcPr>
            <w:tcW w:w="1620" w:type="dxa"/>
            <w:gridSpan w:val="2"/>
            <w:tcBorders>
              <w:top w:val="nil"/>
              <w:left w:val="nil"/>
              <w:bottom w:val="single" w:sz="4" w:space="0" w:color="auto"/>
              <w:right w:val="single" w:sz="8"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2.78700</w:t>
            </w:r>
          </w:p>
        </w:tc>
      </w:tr>
      <w:tr w:rsidR="0049391D" w:rsidRPr="0049391D" w:rsidTr="0049391D">
        <w:trPr>
          <w:gridAfter w:val="1"/>
          <w:wAfter w:w="16" w:type="dxa"/>
          <w:trHeight w:val="70"/>
        </w:trPr>
        <w:tc>
          <w:tcPr>
            <w:tcW w:w="4230" w:type="dxa"/>
            <w:tcBorders>
              <w:top w:val="nil"/>
              <w:left w:val="single" w:sz="8" w:space="0" w:color="auto"/>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No sabe/No aplica</w:t>
            </w:r>
          </w:p>
        </w:tc>
        <w:tc>
          <w:tcPr>
            <w:tcW w:w="1080" w:type="dxa"/>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1.059196</w:t>
            </w:r>
          </w:p>
        </w:tc>
        <w:tc>
          <w:tcPr>
            <w:tcW w:w="900" w:type="dxa"/>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.8075071</w:t>
            </w:r>
          </w:p>
        </w:tc>
        <w:tc>
          <w:tcPr>
            <w:tcW w:w="81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1.31</w:t>
            </w:r>
          </w:p>
        </w:tc>
        <w:tc>
          <w:tcPr>
            <w:tcW w:w="99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0.190</w:t>
            </w:r>
          </w:p>
        </w:tc>
        <w:tc>
          <w:tcPr>
            <w:tcW w:w="144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-.5234887</w:t>
            </w:r>
          </w:p>
        </w:tc>
        <w:tc>
          <w:tcPr>
            <w:tcW w:w="1620" w:type="dxa"/>
            <w:gridSpan w:val="2"/>
            <w:tcBorders>
              <w:top w:val="nil"/>
              <w:left w:val="nil"/>
              <w:bottom w:val="single" w:sz="4" w:space="0" w:color="auto"/>
              <w:right w:val="single" w:sz="8"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2.64188</w:t>
            </w:r>
          </w:p>
        </w:tc>
      </w:tr>
      <w:tr w:rsidR="0049391D" w:rsidRPr="0049391D" w:rsidTr="0049391D">
        <w:trPr>
          <w:gridAfter w:val="1"/>
          <w:wAfter w:w="16" w:type="dxa"/>
          <w:trHeight w:val="70"/>
        </w:trPr>
        <w:tc>
          <w:tcPr>
            <w:tcW w:w="4230" w:type="dxa"/>
            <w:tcBorders>
              <w:top w:val="nil"/>
              <w:left w:val="single" w:sz="8" w:space="0" w:color="auto"/>
              <w:bottom w:val="single" w:sz="4" w:space="0" w:color="auto"/>
              <w:right w:val="single" w:sz="4" w:space="0" w:color="auto"/>
            </w:tcBorders>
            <w:shd w:val="clear" w:color="auto" w:fill="auto"/>
            <w:vAlign w:val="bottom"/>
            <w:hideMark/>
          </w:tcPr>
          <w:p w:rsidR="0049391D" w:rsidRPr="0049391D" w:rsidRDefault="0049391D" w:rsidP="0049391D">
            <w:pPr>
              <w:spacing w:after="0" w:line="240" w:lineRule="auto"/>
              <w:rPr>
                <w:rFonts w:ascii="Calibri" w:eastAsia="Times New Roman" w:hAnsi="Calibri" w:cs="Times New Roman"/>
                <w:b/>
                <w:bCs/>
                <w:color w:val="000000"/>
                <w:sz w:val="18"/>
                <w:szCs w:val="18"/>
                <w:lang w:eastAsia="es-ES_tradnl"/>
              </w:rPr>
            </w:pPr>
            <w:r w:rsidRPr="0049391D">
              <w:rPr>
                <w:rFonts w:ascii="Calibri" w:eastAsia="Times New Roman" w:hAnsi="Calibri" w:cs="Times New Roman"/>
                <w:b/>
                <w:bCs/>
                <w:color w:val="000000"/>
                <w:sz w:val="18"/>
                <w:szCs w:val="18"/>
                <w:lang w:eastAsia="es-ES_tradnl"/>
              </w:rPr>
              <w:t>Tiempo de pago adecuado (base totalmente falso)</w:t>
            </w:r>
          </w:p>
        </w:tc>
        <w:tc>
          <w:tcPr>
            <w:tcW w:w="6840" w:type="dxa"/>
            <w:gridSpan w:val="10"/>
            <w:tcBorders>
              <w:top w:val="single" w:sz="4" w:space="0" w:color="auto"/>
              <w:left w:val="nil"/>
              <w:bottom w:val="single" w:sz="4" w:space="0" w:color="auto"/>
              <w:right w:val="single" w:sz="8" w:space="0" w:color="000000"/>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 </w:t>
            </w:r>
          </w:p>
        </w:tc>
      </w:tr>
      <w:tr w:rsidR="0049391D" w:rsidRPr="0049391D" w:rsidTr="0049391D">
        <w:trPr>
          <w:gridAfter w:val="1"/>
          <w:wAfter w:w="16" w:type="dxa"/>
          <w:trHeight w:val="98"/>
        </w:trPr>
        <w:tc>
          <w:tcPr>
            <w:tcW w:w="4230" w:type="dxa"/>
            <w:tcBorders>
              <w:top w:val="nil"/>
              <w:left w:val="single" w:sz="8" w:space="0" w:color="auto"/>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F also</w:t>
            </w:r>
          </w:p>
        </w:tc>
        <w:tc>
          <w:tcPr>
            <w:tcW w:w="1080" w:type="dxa"/>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-.2930678</w:t>
            </w:r>
          </w:p>
        </w:tc>
        <w:tc>
          <w:tcPr>
            <w:tcW w:w="900" w:type="dxa"/>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.1827429</w:t>
            </w:r>
          </w:p>
        </w:tc>
        <w:tc>
          <w:tcPr>
            <w:tcW w:w="81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-1.60</w:t>
            </w:r>
          </w:p>
        </w:tc>
        <w:tc>
          <w:tcPr>
            <w:tcW w:w="99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0.109</w:t>
            </w:r>
          </w:p>
        </w:tc>
        <w:tc>
          <w:tcPr>
            <w:tcW w:w="144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-.6512373</w:t>
            </w:r>
          </w:p>
        </w:tc>
        <w:tc>
          <w:tcPr>
            <w:tcW w:w="1620" w:type="dxa"/>
            <w:gridSpan w:val="2"/>
            <w:tcBorders>
              <w:top w:val="nil"/>
              <w:left w:val="nil"/>
              <w:bottom w:val="single" w:sz="4" w:space="0" w:color="auto"/>
              <w:right w:val="single" w:sz="8"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.0651018</w:t>
            </w:r>
          </w:p>
        </w:tc>
      </w:tr>
      <w:tr w:rsidR="0049391D" w:rsidRPr="0049391D" w:rsidTr="0049391D">
        <w:trPr>
          <w:gridAfter w:val="1"/>
          <w:wAfter w:w="16" w:type="dxa"/>
          <w:trHeight w:val="70"/>
        </w:trPr>
        <w:tc>
          <w:tcPr>
            <w:tcW w:w="4230" w:type="dxa"/>
            <w:tcBorders>
              <w:top w:val="nil"/>
              <w:left w:val="single" w:sz="8" w:space="0" w:color="auto"/>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Ni cierto ni falso</w:t>
            </w:r>
          </w:p>
        </w:tc>
        <w:tc>
          <w:tcPr>
            <w:tcW w:w="1080" w:type="dxa"/>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-.190653</w:t>
            </w:r>
          </w:p>
        </w:tc>
        <w:tc>
          <w:tcPr>
            <w:tcW w:w="900" w:type="dxa"/>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.181287</w:t>
            </w:r>
          </w:p>
        </w:tc>
        <w:tc>
          <w:tcPr>
            <w:tcW w:w="81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-1.05</w:t>
            </w:r>
          </w:p>
        </w:tc>
        <w:tc>
          <w:tcPr>
            <w:tcW w:w="99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0.293</w:t>
            </w:r>
          </w:p>
        </w:tc>
        <w:tc>
          <w:tcPr>
            <w:tcW w:w="144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-.5459691</w:t>
            </w:r>
          </w:p>
        </w:tc>
        <w:tc>
          <w:tcPr>
            <w:tcW w:w="1620" w:type="dxa"/>
            <w:gridSpan w:val="2"/>
            <w:tcBorders>
              <w:top w:val="nil"/>
              <w:left w:val="nil"/>
              <w:bottom w:val="single" w:sz="4" w:space="0" w:color="auto"/>
              <w:right w:val="single" w:sz="8"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.1646631</w:t>
            </w:r>
          </w:p>
        </w:tc>
      </w:tr>
      <w:tr w:rsidR="0049391D" w:rsidRPr="0049391D" w:rsidTr="0049391D">
        <w:trPr>
          <w:gridAfter w:val="1"/>
          <w:wAfter w:w="16" w:type="dxa"/>
          <w:trHeight w:val="70"/>
        </w:trPr>
        <w:tc>
          <w:tcPr>
            <w:tcW w:w="4230" w:type="dxa"/>
            <w:tcBorders>
              <w:top w:val="nil"/>
              <w:left w:val="single" w:sz="8" w:space="0" w:color="auto"/>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Cierto</w:t>
            </w:r>
          </w:p>
        </w:tc>
        <w:tc>
          <w:tcPr>
            <w:tcW w:w="1080" w:type="dxa"/>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-.0383559</w:t>
            </w:r>
          </w:p>
        </w:tc>
        <w:tc>
          <w:tcPr>
            <w:tcW w:w="900" w:type="dxa"/>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.1756716</w:t>
            </w:r>
          </w:p>
        </w:tc>
        <w:tc>
          <w:tcPr>
            <w:tcW w:w="81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-0.22</w:t>
            </w:r>
          </w:p>
        </w:tc>
        <w:tc>
          <w:tcPr>
            <w:tcW w:w="99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0.827</w:t>
            </w:r>
          </w:p>
        </w:tc>
        <w:tc>
          <w:tcPr>
            <w:tcW w:w="144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-.3826659</w:t>
            </w:r>
          </w:p>
        </w:tc>
        <w:tc>
          <w:tcPr>
            <w:tcW w:w="1620" w:type="dxa"/>
            <w:gridSpan w:val="2"/>
            <w:tcBorders>
              <w:top w:val="nil"/>
              <w:left w:val="nil"/>
              <w:bottom w:val="single" w:sz="4" w:space="0" w:color="auto"/>
              <w:right w:val="single" w:sz="8"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.3059542</w:t>
            </w:r>
          </w:p>
        </w:tc>
      </w:tr>
      <w:tr w:rsidR="0049391D" w:rsidRPr="0049391D" w:rsidTr="0049391D">
        <w:trPr>
          <w:gridAfter w:val="1"/>
          <w:wAfter w:w="16" w:type="dxa"/>
          <w:trHeight w:val="70"/>
        </w:trPr>
        <w:tc>
          <w:tcPr>
            <w:tcW w:w="4230" w:type="dxa"/>
            <w:tcBorders>
              <w:top w:val="nil"/>
              <w:left w:val="single" w:sz="8" w:space="0" w:color="auto"/>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Totalmente cierto</w:t>
            </w:r>
          </w:p>
        </w:tc>
        <w:tc>
          <w:tcPr>
            <w:tcW w:w="1080" w:type="dxa"/>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.2997561</w:t>
            </w:r>
          </w:p>
        </w:tc>
        <w:tc>
          <w:tcPr>
            <w:tcW w:w="900" w:type="dxa"/>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.2225463</w:t>
            </w:r>
          </w:p>
        </w:tc>
        <w:tc>
          <w:tcPr>
            <w:tcW w:w="81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1.35</w:t>
            </w:r>
          </w:p>
        </w:tc>
        <w:tc>
          <w:tcPr>
            <w:tcW w:w="99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0.178</w:t>
            </w:r>
          </w:p>
        </w:tc>
        <w:tc>
          <w:tcPr>
            <w:tcW w:w="1440" w:type="dxa"/>
            <w:gridSpan w:val="2"/>
            <w:tcBorders>
              <w:top w:val="nil"/>
              <w:left w:val="nil"/>
              <w:bottom w:val="single" w:sz="4"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-.1364267</w:t>
            </w:r>
          </w:p>
        </w:tc>
        <w:tc>
          <w:tcPr>
            <w:tcW w:w="1620" w:type="dxa"/>
            <w:gridSpan w:val="2"/>
            <w:tcBorders>
              <w:top w:val="nil"/>
              <w:left w:val="nil"/>
              <w:bottom w:val="single" w:sz="4" w:space="0" w:color="auto"/>
              <w:right w:val="single" w:sz="8"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.7359388</w:t>
            </w:r>
          </w:p>
        </w:tc>
      </w:tr>
      <w:tr w:rsidR="0049391D" w:rsidRPr="0049391D" w:rsidTr="0049391D">
        <w:trPr>
          <w:gridAfter w:val="1"/>
          <w:wAfter w:w="16" w:type="dxa"/>
          <w:trHeight w:val="70"/>
        </w:trPr>
        <w:tc>
          <w:tcPr>
            <w:tcW w:w="4230" w:type="dxa"/>
            <w:tcBorders>
              <w:top w:val="nil"/>
              <w:left w:val="single" w:sz="8" w:space="0" w:color="auto"/>
              <w:bottom w:val="single" w:sz="8"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No sabe/No aplica</w:t>
            </w:r>
          </w:p>
        </w:tc>
        <w:tc>
          <w:tcPr>
            <w:tcW w:w="1080" w:type="dxa"/>
            <w:tcBorders>
              <w:top w:val="nil"/>
              <w:left w:val="nil"/>
              <w:bottom w:val="single" w:sz="8"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-1,133,071</w:t>
            </w:r>
          </w:p>
        </w:tc>
        <w:tc>
          <w:tcPr>
            <w:tcW w:w="900" w:type="dxa"/>
            <w:tcBorders>
              <w:top w:val="nil"/>
              <w:left w:val="nil"/>
              <w:bottom w:val="single" w:sz="8"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.6632488</w:t>
            </w:r>
          </w:p>
        </w:tc>
        <w:tc>
          <w:tcPr>
            <w:tcW w:w="810" w:type="dxa"/>
            <w:gridSpan w:val="2"/>
            <w:tcBorders>
              <w:top w:val="nil"/>
              <w:left w:val="nil"/>
              <w:bottom w:val="single" w:sz="8"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-1.71</w:t>
            </w:r>
          </w:p>
        </w:tc>
        <w:tc>
          <w:tcPr>
            <w:tcW w:w="990" w:type="dxa"/>
            <w:gridSpan w:val="2"/>
            <w:tcBorders>
              <w:top w:val="nil"/>
              <w:left w:val="nil"/>
              <w:bottom w:val="single" w:sz="8"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0.088</w:t>
            </w:r>
          </w:p>
        </w:tc>
        <w:tc>
          <w:tcPr>
            <w:tcW w:w="1440" w:type="dxa"/>
            <w:gridSpan w:val="2"/>
            <w:tcBorders>
              <w:top w:val="nil"/>
              <w:left w:val="nil"/>
              <w:bottom w:val="single" w:sz="8"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-2.4330</w:t>
            </w:r>
          </w:p>
        </w:tc>
        <w:tc>
          <w:tcPr>
            <w:tcW w:w="1620" w:type="dxa"/>
            <w:gridSpan w:val="2"/>
            <w:tcBorders>
              <w:top w:val="nil"/>
              <w:left w:val="nil"/>
              <w:bottom w:val="single" w:sz="8" w:space="0" w:color="auto"/>
              <w:right w:val="single" w:sz="8"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.1668729</w:t>
            </w:r>
          </w:p>
        </w:tc>
      </w:tr>
      <w:tr w:rsidR="0049391D" w:rsidRPr="0049391D" w:rsidTr="0049391D">
        <w:trPr>
          <w:gridAfter w:val="1"/>
          <w:wAfter w:w="16" w:type="dxa"/>
          <w:trHeight w:val="60"/>
        </w:trPr>
        <w:tc>
          <w:tcPr>
            <w:tcW w:w="4230" w:type="dxa"/>
            <w:tcBorders>
              <w:top w:val="nil"/>
              <w:left w:val="single" w:sz="8" w:space="0" w:color="auto"/>
              <w:bottom w:val="single" w:sz="8" w:space="0" w:color="auto"/>
              <w:right w:val="single" w:sz="4" w:space="0" w:color="auto"/>
            </w:tcBorders>
            <w:shd w:val="clear" w:color="auto" w:fill="auto"/>
            <w:noWrap/>
            <w:vAlign w:val="bottom"/>
            <w:hideMark/>
          </w:tcPr>
          <w:p w:rsidR="0049391D" w:rsidRPr="0049391D" w:rsidRDefault="0049391D" w:rsidP="0049391D">
            <w:pPr>
              <w:spacing w:after="0" w:line="240" w:lineRule="auto"/>
              <w:rPr>
                <w:rFonts w:ascii="Calibri" w:eastAsia="Times New Roman" w:hAnsi="Calibri" w:cs="Times New Roman"/>
                <w:b/>
                <w:bCs/>
                <w:color w:val="000000"/>
                <w:sz w:val="18"/>
                <w:szCs w:val="18"/>
                <w:lang w:eastAsia="es-ES_tradnl"/>
              </w:rPr>
            </w:pPr>
            <w:r w:rsidRPr="0049391D">
              <w:rPr>
                <w:rFonts w:ascii="Calibri" w:eastAsia="Times New Roman" w:hAnsi="Calibri" w:cs="Times New Roman"/>
                <w:b/>
                <w:bCs/>
                <w:color w:val="000000"/>
                <w:sz w:val="18"/>
                <w:szCs w:val="18"/>
                <w:lang w:eastAsia="es-ES_tradnl"/>
              </w:rPr>
              <w:t>_cons</w:t>
            </w:r>
          </w:p>
        </w:tc>
        <w:tc>
          <w:tcPr>
            <w:tcW w:w="1080" w:type="dxa"/>
            <w:tcBorders>
              <w:top w:val="nil"/>
              <w:left w:val="nil"/>
              <w:bottom w:val="single" w:sz="8"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-2,425,664</w:t>
            </w:r>
          </w:p>
        </w:tc>
        <w:tc>
          <w:tcPr>
            <w:tcW w:w="900" w:type="dxa"/>
            <w:tcBorders>
              <w:top w:val="nil"/>
              <w:left w:val="nil"/>
              <w:bottom w:val="single" w:sz="8"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.8087963</w:t>
            </w:r>
          </w:p>
        </w:tc>
        <w:tc>
          <w:tcPr>
            <w:tcW w:w="810" w:type="dxa"/>
            <w:gridSpan w:val="2"/>
            <w:tcBorders>
              <w:top w:val="nil"/>
              <w:left w:val="nil"/>
              <w:bottom w:val="single" w:sz="8"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-3.00</w:t>
            </w:r>
          </w:p>
        </w:tc>
        <w:tc>
          <w:tcPr>
            <w:tcW w:w="990" w:type="dxa"/>
            <w:gridSpan w:val="2"/>
            <w:tcBorders>
              <w:top w:val="nil"/>
              <w:left w:val="nil"/>
              <w:bottom w:val="single" w:sz="8"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0.003</w:t>
            </w:r>
          </w:p>
        </w:tc>
        <w:tc>
          <w:tcPr>
            <w:tcW w:w="1440" w:type="dxa"/>
            <w:gridSpan w:val="2"/>
            <w:tcBorders>
              <w:top w:val="nil"/>
              <w:left w:val="nil"/>
              <w:bottom w:val="single" w:sz="8" w:space="0" w:color="auto"/>
              <w:right w:val="single" w:sz="4"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-4,010,875</w:t>
            </w:r>
          </w:p>
        </w:tc>
        <w:tc>
          <w:tcPr>
            <w:tcW w:w="1620" w:type="dxa"/>
            <w:gridSpan w:val="2"/>
            <w:tcBorders>
              <w:top w:val="nil"/>
              <w:left w:val="nil"/>
              <w:bottom w:val="single" w:sz="8" w:space="0" w:color="auto"/>
              <w:right w:val="single" w:sz="8" w:space="0" w:color="auto"/>
            </w:tcBorders>
            <w:shd w:val="clear" w:color="auto" w:fill="auto"/>
            <w:noWrap/>
            <w:vAlign w:val="bottom"/>
            <w:hideMark/>
          </w:tcPr>
          <w:p w:rsidR="0049391D" w:rsidRPr="0049391D" w:rsidRDefault="0049391D" w:rsidP="0049391D">
            <w:pPr>
              <w:spacing w:after="0" w:line="240" w:lineRule="auto"/>
              <w:jc w:val="center"/>
              <w:rPr>
                <w:rFonts w:ascii="Calibri" w:eastAsia="Times New Roman" w:hAnsi="Calibri" w:cs="Times New Roman"/>
                <w:color w:val="000000"/>
                <w:sz w:val="18"/>
                <w:szCs w:val="18"/>
                <w:lang w:eastAsia="es-ES_tradnl"/>
              </w:rPr>
            </w:pPr>
            <w:r w:rsidRPr="0049391D">
              <w:rPr>
                <w:rFonts w:ascii="Calibri" w:eastAsia="Times New Roman" w:hAnsi="Calibri" w:cs="Times New Roman"/>
                <w:color w:val="000000"/>
                <w:sz w:val="18"/>
                <w:szCs w:val="18"/>
                <w:lang w:eastAsia="es-ES_tradnl"/>
              </w:rPr>
              <w:t>-.8404519</w:t>
            </w:r>
          </w:p>
        </w:tc>
      </w:tr>
    </w:tbl>
    <w:p w:rsidR="0049391D" w:rsidRDefault="0049391D" w:rsidP="0049391D">
      <w:pPr>
        <w:rPr>
          <w:b/>
          <w:u w:val="single"/>
        </w:rPr>
      </w:pPr>
    </w:p>
    <w:p w:rsidR="00F57DD2" w:rsidRDefault="00F57DD2" w:rsidP="0049391D"/>
    <w:p w:rsidR="00F57DD2" w:rsidRPr="0049391D" w:rsidRDefault="00F57DD2" w:rsidP="0049391D">
      <w:pPr>
        <w:rPr>
          <w:b/>
          <w:u w:val="single"/>
        </w:rPr>
      </w:pPr>
    </w:p>
    <w:sectPr w:rsidR="00F57DD2" w:rsidRPr="0049391D" w:rsidSect="00F57DD2">
      <w:pgSz w:w="11906" w:h="16838"/>
      <w:pgMar w:top="1276"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F71A358" w15:done="0"/>
  <w15:commentEx w15:paraId="35944228" w15:done="0"/>
  <w15:commentEx w15:paraId="13BAD48C" w15:done="0"/>
  <w15:commentEx w15:paraId="0178B470" w15:done="0"/>
  <w15:commentEx w15:paraId="0EAEDB4C" w15:done="0"/>
  <w15:commentEx w15:paraId="651FA556" w15:done="0"/>
  <w15:commentEx w15:paraId="0A16B876" w15:done="0"/>
  <w15:commentEx w15:paraId="24AF4B5B" w15:done="0"/>
  <w15:commentEx w15:paraId="73EA9648" w15:done="0"/>
  <w15:commentEx w15:paraId="36A20215" w15:done="0"/>
  <w15:commentEx w15:paraId="65DABAA6" w15:done="0"/>
  <w15:commentEx w15:paraId="77BB0C21" w15:done="0"/>
  <w15:commentEx w15:paraId="12454849" w15:done="0"/>
  <w15:commentEx w15:paraId="04A9A8F1" w15:done="0"/>
  <w15:commentEx w15:paraId="42161DF9" w15:done="0"/>
  <w15:commentEx w15:paraId="09BB4F04" w15:done="0"/>
  <w15:commentEx w15:paraId="2BD2CEF9" w15:done="0"/>
  <w15:commentEx w15:paraId="09943927" w15:done="0"/>
  <w15:commentEx w15:paraId="7FAA1107" w15:done="0"/>
  <w15:commentEx w15:paraId="16613D5A" w15:done="0"/>
  <w15:commentEx w15:paraId="2B7B514E" w15:done="0"/>
  <w15:commentEx w15:paraId="47ADCA89" w15:done="0"/>
  <w15:commentEx w15:paraId="34EAEC3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00B4" w:rsidRDefault="00E300B4" w:rsidP="00065B3F">
      <w:pPr>
        <w:spacing w:after="0" w:line="240" w:lineRule="auto"/>
      </w:pPr>
      <w:r>
        <w:separator/>
      </w:r>
    </w:p>
  </w:endnote>
  <w:endnote w:type="continuationSeparator" w:id="0">
    <w:p w:rsidR="00E300B4" w:rsidRDefault="00E300B4" w:rsidP="00065B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00B4" w:rsidRDefault="00E300B4" w:rsidP="00065B3F">
      <w:pPr>
        <w:spacing w:after="0" w:line="240" w:lineRule="auto"/>
      </w:pPr>
      <w:r>
        <w:separator/>
      </w:r>
    </w:p>
  </w:footnote>
  <w:footnote w:type="continuationSeparator" w:id="0">
    <w:p w:rsidR="00E300B4" w:rsidRDefault="00E300B4" w:rsidP="00065B3F">
      <w:pPr>
        <w:spacing w:after="0" w:line="240" w:lineRule="auto"/>
      </w:pPr>
      <w:r>
        <w:continuationSeparator/>
      </w:r>
    </w:p>
  </w:footnote>
  <w:footnote w:id="1">
    <w:p w:rsidR="003C668C" w:rsidRPr="00170978" w:rsidRDefault="003C668C">
      <w:pPr>
        <w:pStyle w:val="FootnoteText"/>
      </w:pPr>
      <w:r>
        <w:rPr>
          <w:rStyle w:val="FootnoteReference"/>
        </w:rPr>
        <w:footnoteRef/>
      </w:r>
      <w:r>
        <w:t xml:space="preserve"> </w:t>
      </w:r>
      <w:r w:rsidRPr="0068776C">
        <w:rPr>
          <w:rFonts w:eastAsia="MS Mincho"/>
        </w:rPr>
        <w:t>SIMS, 2012</w:t>
      </w:r>
      <w:r>
        <w:rPr>
          <w:rFonts w:eastAsia="MS Mincho"/>
        </w:rPr>
        <w:t>.</w:t>
      </w:r>
    </w:p>
  </w:footnote>
  <w:footnote w:id="2">
    <w:p w:rsidR="003C668C" w:rsidRPr="000654A4" w:rsidRDefault="003C668C">
      <w:pPr>
        <w:pStyle w:val="FootnoteText"/>
      </w:pPr>
      <w:r>
        <w:rPr>
          <w:rStyle w:val="FootnoteReference"/>
        </w:rPr>
        <w:footnoteRef/>
      </w:r>
      <w:r>
        <w:t xml:space="preserve"> </w:t>
      </w:r>
      <w:r w:rsidRPr="0068776C">
        <w:rPr>
          <w:rFonts w:eastAsia="MS Mincho"/>
        </w:rPr>
        <w:t>Conference Board,</w:t>
      </w:r>
      <w:r>
        <w:rPr>
          <w:rFonts w:eastAsia="MS Mincho"/>
        </w:rPr>
        <w:t xml:space="preserve"> </w:t>
      </w:r>
      <w:r w:rsidRPr="0068776C">
        <w:rPr>
          <w:rFonts w:eastAsia="MS Mincho"/>
        </w:rPr>
        <w:t>2014</w:t>
      </w:r>
      <w:r>
        <w:rPr>
          <w:rFonts w:eastAsia="MS Mincho"/>
        </w:rPr>
        <w:t>.</w:t>
      </w:r>
    </w:p>
  </w:footnote>
  <w:footnote w:id="3">
    <w:p w:rsidR="003C668C" w:rsidRPr="00624F50" w:rsidRDefault="003C668C">
      <w:pPr>
        <w:pStyle w:val="FootnoteText"/>
      </w:pPr>
      <w:r>
        <w:rPr>
          <w:rStyle w:val="FootnoteReference"/>
        </w:rPr>
        <w:footnoteRef/>
      </w:r>
      <w:r>
        <w:t xml:space="preserve"> </w:t>
      </w:r>
      <w:r w:rsidRPr="00624F50">
        <w:t>Encuesta de Mercado Laboral en Bolivia 2015, BID.</w:t>
      </w:r>
    </w:p>
  </w:footnote>
  <w:footnote w:id="4">
    <w:p w:rsidR="003C668C" w:rsidRPr="006E27EC" w:rsidRDefault="003C668C" w:rsidP="00D109F3">
      <w:pPr>
        <w:pStyle w:val="FootnoteText"/>
        <w:jc w:val="both"/>
      </w:pPr>
      <w:r>
        <w:rPr>
          <w:rStyle w:val="FootnoteReference"/>
        </w:rPr>
        <w:footnoteRef/>
      </w:r>
      <w:r>
        <w:t xml:space="preserve"> Mi primer empleo Digno</w:t>
      </w:r>
      <w:r w:rsidRPr="006E27EC">
        <w:t xml:space="preserve"> </w:t>
      </w:r>
      <w:r>
        <w:t>(</w:t>
      </w:r>
      <w:r w:rsidRPr="006E27EC">
        <w:t xml:space="preserve">Programa Mejoramiento y Expansión del Programa de Desarrollo de Habilidades </w:t>
      </w:r>
      <w:r>
        <w:t>es otro programa de la DGE financiado con recursos del Banco Mundial que se destina a</w:t>
      </w:r>
      <w:r w:rsidRPr="006E27EC">
        <w:t xml:space="preserve"> jóvenes desempleados de bajos ingresos que viven en áreas urbanas y periurbanas cuyo objeto es de mejorar las condiciones de empleabilidad  y otorg</w:t>
      </w:r>
      <w:r>
        <w:t xml:space="preserve">ar nuevas competencias técnicas. </w:t>
      </w:r>
      <w:r w:rsidRPr="006E27EC">
        <w:t>Esta iniciativa opera también en el marco de la política de apoyo a la inserción laboral y la empleabilidad del MTEPS.</w:t>
      </w:r>
    </w:p>
  </w:footnote>
  <w:footnote w:id="5">
    <w:p w:rsidR="003C668C" w:rsidRPr="00B847A5" w:rsidRDefault="003C668C">
      <w:pPr>
        <w:pStyle w:val="FootnoteText"/>
      </w:pPr>
      <w:r>
        <w:rPr>
          <w:rStyle w:val="FootnoteReference"/>
        </w:rPr>
        <w:footnoteRef/>
      </w:r>
      <w:r>
        <w:t xml:space="preserve"> </w:t>
      </w:r>
      <w:r w:rsidRPr="00B847A5">
        <w:t>Rogers, 2014</w:t>
      </w:r>
    </w:p>
  </w:footnote>
  <w:footnote w:id="6">
    <w:p w:rsidR="003C668C" w:rsidRDefault="003C668C">
      <w:pPr>
        <w:pStyle w:val="FootnoteText"/>
      </w:pPr>
      <w:r>
        <w:rPr>
          <w:rStyle w:val="FootnoteReference"/>
        </w:rPr>
        <w:footnoteRef/>
      </w:r>
      <w:r>
        <w:t xml:space="preserve"> Si bien la </w:t>
      </w:r>
      <w:r w:rsidRPr="00B847A5">
        <w:t>Encuesta de Mercado Laboral en Bolivia 2015</w:t>
      </w:r>
      <w:r>
        <w:t xml:space="preserve"> incluye preguntas sobre la relación de las empresas, sus procesos de contratación y el PAE, dicha información no fue utilizada en el presente trabajo, dado que el mismo se centra en los resultados del programa en los beneficiarios del componente dos, y no así en el efecto que el mismo pueda tener en las empresas.</w:t>
      </w:r>
    </w:p>
  </w:footnote>
  <w:footnote w:id="7">
    <w:p w:rsidR="003C668C" w:rsidRDefault="003C668C">
      <w:pPr>
        <w:pStyle w:val="FootnoteText"/>
      </w:pPr>
      <w:r>
        <w:rPr>
          <w:rStyle w:val="FootnoteReference"/>
        </w:rPr>
        <w:footnoteRef/>
      </w:r>
      <w:r>
        <w:t xml:space="preserve"> </w:t>
      </w:r>
      <w:r w:rsidRPr="003578F3">
        <w:t>Rogers, 2014</w:t>
      </w:r>
      <w:r>
        <w:t>.</w:t>
      </w:r>
    </w:p>
  </w:footnote>
  <w:footnote w:id="8">
    <w:p w:rsidR="003C668C" w:rsidRDefault="003C668C">
      <w:pPr>
        <w:pStyle w:val="FootnoteText"/>
      </w:pPr>
      <w:r>
        <w:rPr>
          <w:rStyle w:val="FootnoteReference"/>
        </w:rPr>
        <w:footnoteRef/>
      </w:r>
      <w:r>
        <w:t xml:space="preserve"> </w:t>
      </w:r>
      <w:r w:rsidRPr="003578F3">
        <w:t>Manual Operativo PAE, 2015</w:t>
      </w:r>
      <w:r>
        <w:t>.</w:t>
      </w:r>
    </w:p>
  </w:footnote>
  <w:footnote w:id="9">
    <w:p w:rsidR="003C668C" w:rsidRDefault="003C668C">
      <w:pPr>
        <w:pStyle w:val="FootnoteText"/>
      </w:pPr>
      <w:r>
        <w:rPr>
          <w:rStyle w:val="FootnoteReference"/>
        </w:rPr>
        <w:footnoteRef/>
      </w:r>
      <w:r>
        <w:t xml:space="preserve"> </w:t>
      </w:r>
      <w:r w:rsidRPr="000D702A">
        <w:rPr>
          <w:color w:val="000000" w:themeColor="text1"/>
        </w:rPr>
        <w:t>Manual Operativo PAE, 2015</w:t>
      </w:r>
      <w:r>
        <w:rPr>
          <w:color w:val="000000" w:themeColor="text1"/>
        </w:rPr>
        <w:t>.</w:t>
      </w:r>
    </w:p>
  </w:footnote>
  <w:footnote w:id="10">
    <w:p w:rsidR="003C668C" w:rsidRPr="005B1F7B" w:rsidRDefault="003C668C">
      <w:pPr>
        <w:pStyle w:val="FootnoteText"/>
      </w:pPr>
    </w:p>
  </w:footnote>
  <w:footnote w:id="11">
    <w:p w:rsidR="003C668C" w:rsidRDefault="003C668C" w:rsidP="00827D46">
      <w:pPr>
        <w:pStyle w:val="FootnoteText"/>
      </w:pPr>
      <w:r>
        <w:rPr>
          <w:rStyle w:val="FootnoteReference"/>
        </w:rPr>
        <w:footnoteRef/>
      </w:r>
      <w:r>
        <w:t xml:space="preserve"> Se contabilizan las primeros registros de personas y se no se incluyen los registros posteriores de una persona que ya fue registrada.</w:t>
      </w:r>
    </w:p>
  </w:footnote>
  <w:footnote w:id="12">
    <w:p w:rsidR="008703C7" w:rsidRPr="008703C7" w:rsidRDefault="008703C7">
      <w:pPr>
        <w:pStyle w:val="FootnoteText"/>
      </w:pPr>
      <w:r>
        <w:rPr>
          <w:rStyle w:val="FootnoteReference"/>
        </w:rPr>
        <w:footnoteRef/>
      </w:r>
      <w:r>
        <w:t xml:space="preserve"> </w:t>
      </w:r>
      <w:r w:rsidRPr="008703C7">
        <w:t>A partir de noviembre de 2013</w:t>
      </w:r>
      <w:r>
        <w:t xml:space="preserve"> los datos de</w:t>
      </w:r>
      <w:r w:rsidRPr="008703C7">
        <w:t xml:space="preserve"> jóvenes técnico profesionales y no jóvenes se une</w:t>
      </w:r>
      <w:r>
        <w:t>n al perder el dato de edad en la base de datos.</w:t>
      </w:r>
    </w:p>
  </w:footnote>
  <w:footnote w:id="13">
    <w:p w:rsidR="003C668C" w:rsidRDefault="003C668C" w:rsidP="002041E4">
      <w:pPr>
        <w:pStyle w:val="FootnoteText"/>
      </w:pPr>
      <w:r>
        <w:rPr>
          <w:rStyle w:val="FootnoteReference"/>
        </w:rPr>
        <w:footnoteRef/>
      </w:r>
      <w:r>
        <w:t xml:space="preserve"> Se contabilizan las primeros registros de personas y se no se incluyen los registros posteriores de una persona que ya fue registrada.</w:t>
      </w:r>
    </w:p>
  </w:footnote>
  <w:footnote w:id="14">
    <w:p w:rsidR="003C668C" w:rsidRDefault="003C668C" w:rsidP="002041E4">
      <w:pPr>
        <w:pStyle w:val="FootnoteText"/>
      </w:pPr>
      <w:r>
        <w:rPr>
          <w:rStyle w:val="FootnoteReference"/>
        </w:rPr>
        <w:footnoteRef/>
      </w:r>
      <w:r>
        <w:t xml:space="preserve"> </w:t>
      </w:r>
      <w:r w:rsidRPr="003F55D6">
        <w:t xml:space="preserve">Se contabilizan los primeros registros de </w:t>
      </w:r>
      <w:r>
        <w:t xml:space="preserve">empresas y </w:t>
      </w:r>
      <w:r w:rsidRPr="003F55D6">
        <w:t xml:space="preserve">no se incluyen los registros posteriores de una </w:t>
      </w:r>
      <w:r>
        <w:t>empresa</w:t>
      </w:r>
      <w:r w:rsidRPr="003F55D6">
        <w:t xml:space="preserve"> que ya fue registrada.</w:t>
      </w:r>
    </w:p>
  </w:footnote>
  <w:footnote w:id="15">
    <w:p w:rsidR="003C668C" w:rsidRDefault="003C668C" w:rsidP="006E781E">
      <w:pPr>
        <w:pStyle w:val="FootnoteText"/>
      </w:pPr>
      <w:r w:rsidRPr="00950EBD">
        <w:rPr>
          <w:rStyle w:val="FootnoteReference"/>
          <w:sz w:val="18"/>
        </w:rPr>
        <w:footnoteRef/>
      </w:r>
      <w:r w:rsidRPr="00950EBD">
        <w:rPr>
          <w:sz w:val="18"/>
        </w:rPr>
        <w:t xml:space="preserve"> Razón por la cual no se incluyen en el gráfico. </w:t>
      </w:r>
    </w:p>
  </w:footnote>
  <w:footnote w:id="16">
    <w:p w:rsidR="003C668C" w:rsidRDefault="003C668C">
      <w:pPr>
        <w:pStyle w:val="FootnoteText"/>
      </w:pPr>
      <w:r>
        <w:rPr>
          <w:rStyle w:val="FootnoteReference"/>
        </w:rPr>
        <w:footnoteRef/>
      </w:r>
      <w:r>
        <w:t xml:space="preserve"> Cooper, 2014.</w:t>
      </w:r>
    </w:p>
  </w:footnote>
  <w:footnote w:id="17">
    <w:p w:rsidR="003C668C" w:rsidRDefault="003C668C" w:rsidP="002467BE">
      <w:pPr>
        <w:pStyle w:val="FootnoteText"/>
      </w:pPr>
      <w:r>
        <w:rPr>
          <w:rStyle w:val="FootnoteReference"/>
        </w:rPr>
        <w:footnoteRef/>
      </w:r>
      <w:r>
        <w:t xml:space="preserve"> Este gráfico considera personas y empresas intermediadas por mes, siendo posible que una misma empresa o una misma persona sean intermediada en distintos meses y sea contabilizada en ambos meses. </w:t>
      </w:r>
    </w:p>
  </w:footnote>
  <w:footnote w:id="18">
    <w:p w:rsidR="003C668C" w:rsidRDefault="003C668C">
      <w:pPr>
        <w:pStyle w:val="FootnoteText"/>
      </w:pPr>
      <w:r>
        <w:rPr>
          <w:rStyle w:val="FootnoteReference"/>
        </w:rPr>
        <w:footnoteRef/>
      </w:r>
      <w:r>
        <w:t xml:space="preserve"> Técnico, profesional y superior.</w:t>
      </w:r>
    </w:p>
  </w:footnote>
  <w:footnote w:id="19">
    <w:p w:rsidR="003C668C" w:rsidRPr="00350E47" w:rsidRDefault="003C668C">
      <w:pPr>
        <w:pStyle w:val="FootnoteText"/>
      </w:pPr>
      <w:r>
        <w:rPr>
          <w:rStyle w:val="FootnoteReference"/>
        </w:rPr>
        <w:footnoteRef/>
      </w:r>
      <w:r>
        <w:t xml:space="preserve"> Los totales pueden ser diferentes debido a que algunos beneficiarios no respondieron a algunas variables.</w:t>
      </w:r>
    </w:p>
  </w:footnote>
  <w:footnote w:id="20">
    <w:p w:rsidR="003C668C" w:rsidRDefault="003C668C">
      <w:pPr>
        <w:pStyle w:val="FootnoteText"/>
      </w:pPr>
      <w:r>
        <w:rPr>
          <w:rStyle w:val="FootnoteReference"/>
        </w:rPr>
        <w:footnoteRef/>
      </w:r>
      <w:r>
        <w:t xml:space="preserve"> Cabe notar que el ejercicio se realiza al nivel más agregado del COB. Una medición más exigente de la calidad del match debería usar un nivel más desagregado del mismo.  </w:t>
      </w:r>
    </w:p>
  </w:footnote>
  <w:footnote w:id="21">
    <w:p w:rsidR="003C668C" w:rsidRPr="0088731C" w:rsidRDefault="003C668C" w:rsidP="00596410">
      <w:pPr>
        <w:pStyle w:val="ListParagraph"/>
        <w:ind w:left="0"/>
        <w:jc w:val="both"/>
      </w:pPr>
      <w:r>
        <w:rPr>
          <w:rStyle w:val="FootnoteReference"/>
        </w:rPr>
        <w:footnoteRef/>
      </w:r>
      <w:r>
        <w:t xml:space="preserve"> </w:t>
      </w:r>
      <w:r w:rsidRPr="0088731C">
        <w:rPr>
          <w:sz w:val="18"/>
        </w:rPr>
        <w:t>Para el análisis del dato de inserción al Programa de Apoyo al Empleo, se obtiene información de la base de datos del Servicio Plurinacional de Empleo y la base de datos de Beneficiarios del Programa de Apoyo al Empleo (PAE). Para la construcción de esta base conjunta, se considera a las personas intermediadas una sola vez, siendo que es posible que una persona haya tenido varias intermediaciones en el transcurso de su búsqueda laboral.  Por este motivo, es posible que los datos de intermediación varíen con relación a los datos presentados anteriormente.</w:t>
      </w:r>
    </w:p>
  </w:footnote>
  <w:footnote w:id="22">
    <w:p w:rsidR="003C668C" w:rsidRPr="00D86B22" w:rsidRDefault="003C668C">
      <w:pPr>
        <w:pStyle w:val="FootnoteText"/>
      </w:pPr>
      <w:r>
        <w:rPr>
          <w:rStyle w:val="FootnoteReference"/>
        </w:rPr>
        <w:footnoteRef/>
      </w:r>
      <w:r>
        <w:t xml:space="preserve"> Los totales pueden ser diferentes debido a que algunos beneficiarios no respondieron a algunas variables.</w:t>
      </w:r>
    </w:p>
  </w:footnote>
  <w:footnote w:id="23">
    <w:p w:rsidR="003C668C" w:rsidRPr="00721BA4" w:rsidRDefault="003C668C">
      <w:pPr>
        <w:pStyle w:val="FootnoteText"/>
      </w:pPr>
      <w:r>
        <w:rPr>
          <w:rStyle w:val="FootnoteReference"/>
        </w:rPr>
        <w:footnoteRef/>
      </w:r>
      <w:r>
        <w:t xml:space="preserve"> Dato proveniente de la encuesta de seguimiento a una muestra representativa de beneficiarios del PAE.</w:t>
      </w:r>
    </w:p>
  </w:footnote>
  <w:footnote w:id="24">
    <w:p w:rsidR="003C668C" w:rsidRDefault="003C668C" w:rsidP="000E2889">
      <w:pPr>
        <w:pStyle w:val="FootnoteText"/>
        <w:jc w:val="both"/>
      </w:pPr>
      <w:r>
        <w:rPr>
          <w:rStyle w:val="FootnoteReference"/>
        </w:rPr>
        <w:footnoteRef/>
      </w:r>
      <w:r>
        <w:t xml:space="preserve"> Nuevamente, c</w:t>
      </w:r>
      <w:r w:rsidRPr="007A582F">
        <w:t>abe notar que el ejercicio se realiza al nivel más agregado del COB. Una medición más exigente de la calidad del match debería usar un nivel más desagregado del mismo</w:t>
      </w:r>
    </w:p>
  </w:footnote>
  <w:footnote w:id="25">
    <w:p w:rsidR="003C668C" w:rsidRPr="00E446A8" w:rsidRDefault="003C668C">
      <w:pPr>
        <w:pStyle w:val="FootnoteText"/>
      </w:pPr>
      <w:r>
        <w:rPr>
          <w:rStyle w:val="FootnoteReference"/>
        </w:rPr>
        <w:footnoteRef/>
      </w:r>
      <w:r>
        <w:t xml:space="preserve"> Cabe destacar que para el análisis econométrico, se empleó la base de datos de la encuesta de seguimiento, misma que nos permite contar con el dato de edad, a diferencia de la base de datos del SPE</w:t>
      </w:r>
      <w:r w:rsidR="00CE7767">
        <w:t>.</w:t>
      </w:r>
    </w:p>
  </w:footnote>
  <w:footnote w:id="26">
    <w:p w:rsidR="003C668C" w:rsidRPr="004D269B" w:rsidRDefault="003C668C">
      <w:pPr>
        <w:pStyle w:val="FootnoteText"/>
        <w:rPr>
          <w:lang w:val="es-BO"/>
        </w:rPr>
      </w:pPr>
      <w:r>
        <w:rPr>
          <w:rStyle w:val="FootnoteReference"/>
        </w:rPr>
        <w:footnoteRef/>
      </w:r>
      <w:r>
        <w:t xml:space="preserve"> La diferencia entre el odds ratio y 1 multiplicada por 100 permite expresar la relación entre variables en términos porcentuales.</w:t>
      </w:r>
    </w:p>
  </w:footnote>
  <w:footnote w:id="27">
    <w:p w:rsidR="003C668C" w:rsidRPr="006A4A4E" w:rsidRDefault="003C668C" w:rsidP="0093322E">
      <w:pPr>
        <w:pStyle w:val="FootnoteText"/>
        <w:rPr>
          <w:lang w:val="es-BO"/>
        </w:rPr>
      </w:pPr>
      <w:r>
        <w:rPr>
          <w:rStyle w:val="FootnoteReference"/>
        </w:rPr>
        <w:footnoteRef/>
      </w:r>
      <w:r>
        <w:t xml:space="preserve"> </w:t>
      </w:r>
      <w:r w:rsidRPr="006A4A4E">
        <w:rPr>
          <w:lang w:val="es-BO"/>
        </w:rPr>
        <w:t>Efectos marginales calculados para cada uno de las siguientes escenarios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84815"/>
    <w:multiLevelType w:val="hybridMultilevel"/>
    <w:tmpl w:val="D63E8E1A"/>
    <w:lvl w:ilvl="0" w:tplc="5A166FA0">
      <w:numFmt w:val="bullet"/>
      <w:lvlText w:val="-"/>
      <w:lvlJc w:val="left"/>
      <w:pPr>
        <w:ind w:left="720" w:hanging="360"/>
      </w:pPr>
      <w:rPr>
        <w:rFonts w:ascii="Calibri" w:eastAsiaTheme="minorHAnsi" w:hAnsi="Calibri" w:cstheme="minorBidi"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
    <w:nsid w:val="0E06221E"/>
    <w:multiLevelType w:val="hybridMultilevel"/>
    <w:tmpl w:val="4B903102"/>
    <w:lvl w:ilvl="0" w:tplc="9B36E56C">
      <w:start w:val="1"/>
      <w:numFmt w:val="bullet"/>
      <w:lvlText w:val=""/>
      <w:lvlJc w:val="left"/>
      <w:pPr>
        <w:ind w:left="720" w:hanging="360"/>
      </w:pPr>
      <w:rPr>
        <w:rFonts w:ascii="Symbol" w:hAnsi="Symbol" w:hint="default"/>
        <w:color w:val="000000" w:themeColor="text1"/>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229B49E6"/>
    <w:multiLevelType w:val="hybridMultilevel"/>
    <w:tmpl w:val="8D7AF71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3C9A2ED8"/>
    <w:multiLevelType w:val="hybridMultilevel"/>
    <w:tmpl w:val="8BD4D502"/>
    <w:lvl w:ilvl="0" w:tplc="591CFE96">
      <w:numFmt w:val="bullet"/>
      <w:lvlText w:val="-"/>
      <w:lvlJc w:val="left"/>
      <w:pPr>
        <w:ind w:left="720" w:hanging="360"/>
      </w:pPr>
      <w:rPr>
        <w:rFonts w:ascii="Calibri" w:eastAsiaTheme="minorHAnsi" w:hAnsi="Calibri" w:cstheme="minorBidi"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
    <w:nsid w:val="3E1744B2"/>
    <w:multiLevelType w:val="hybridMultilevel"/>
    <w:tmpl w:val="B17E9DDA"/>
    <w:lvl w:ilvl="0" w:tplc="04090009">
      <w:start w:val="1"/>
      <w:numFmt w:val="bullet"/>
      <w:lvlText w:val=""/>
      <w:lvlJc w:val="left"/>
      <w:pPr>
        <w:ind w:left="720" w:hanging="360"/>
      </w:pPr>
      <w:rPr>
        <w:rFonts w:ascii="Wingdings" w:hAnsi="Wingdings"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5">
    <w:nsid w:val="457F5577"/>
    <w:multiLevelType w:val="hybridMultilevel"/>
    <w:tmpl w:val="7C60E17E"/>
    <w:lvl w:ilvl="0" w:tplc="04090009">
      <w:start w:val="1"/>
      <w:numFmt w:val="bullet"/>
      <w:lvlText w:val=""/>
      <w:lvlJc w:val="left"/>
      <w:pPr>
        <w:ind w:left="720" w:hanging="360"/>
      </w:pPr>
      <w:rPr>
        <w:rFonts w:ascii="Wingdings" w:hAnsi="Wingdings"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6">
    <w:nsid w:val="492B4AB7"/>
    <w:multiLevelType w:val="hybridMultilevel"/>
    <w:tmpl w:val="DFE0573A"/>
    <w:lvl w:ilvl="0" w:tplc="F8D4945A">
      <w:numFmt w:val="bullet"/>
      <w:lvlText w:val="-"/>
      <w:lvlJc w:val="left"/>
      <w:pPr>
        <w:ind w:left="720" w:hanging="360"/>
      </w:pPr>
      <w:rPr>
        <w:rFonts w:ascii="Calibri" w:eastAsiaTheme="minorHAnsi" w:hAnsi="Calibri" w:cstheme="minorBidi"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7">
    <w:nsid w:val="5BFC10A9"/>
    <w:multiLevelType w:val="hybridMultilevel"/>
    <w:tmpl w:val="E54658D0"/>
    <w:lvl w:ilvl="0" w:tplc="BE266B98">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FFD5B66"/>
    <w:multiLevelType w:val="hybridMultilevel"/>
    <w:tmpl w:val="E54658D0"/>
    <w:lvl w:ilvl="0" w:tplc="BE266B98">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4"/>
  </w:num>
  <w:num w:numId="3">
    <w:abstractNumId w:val="5"/>
  </w:num>
  <w:num w:numId="4">
    <w:abstractNumId w:val="0"/>
  </w:num>
  <w:num w:numId="5">
    <w:abstractNumId w:val="3"/>
  </w:num>
  <w:num w:numId="6">
    <w:abstractNumId w:val="6"/>
  </w:num>
  <w:num w:numId="7">
    <w:abstractNumId w:val="1"/>
  </w:num>
  <w:num w:numId="8">
    <w:abstractNumId w:val="2"/>
  </w:num>
  <w:num w:numId="9">
    <w:abstractNumId w:va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ELL">
    <w15:presenceInfo w15:providerId="None" w15:userId="DEL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ctiveWritingStyle w:appName="MSWord" w:lang="pt-BR" w:vendorID="64" w:dllVersion="131078" w:nlCheck="1" w:checkStyle="0"/>
  <w:activeWritingStyle w:appName="MSWord" w:lang="es-ES_tradnl" w:vendorID="64" w:dllVersion="131078" w:nlCheck="1" w:checkStyle="1"/>
  <w:activeWritingStyle w:appName="MSWord" w:lang="es-ES" w:vendorID="64" w:dllVersion="131078" w:nlCheck="1" w:checkStyle="1"/>
  <w:activeWritingStyle w:appName="MSWord" w:lang="es-BO" w:vendorID="64" w:dllVersion="131078" w:nlCheck="1" w:checkStyle="1"/>
  <w:activeWritingStyle w:appName="MSWord" w:lang="en-US" w:vendorID="64" w:dllVersion="131078" w:nlCheck="1" w:checkStyle="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776C"/>
    <w:rsid w:val="00010608"/>
    <w:rsid w:val="00025D18"/>
    <w:rsid w:val="000274F1"/>
    <w:rsid w:val="00037110"/>
    <w:rsid w:val="00044EA8"/>
    <w:rsid w:val="0004656D"/>
    <w:rsid w:val="00047030"/>
    <w:rsid w:val="00055BBE"/>
    <w:rsid w:val="000654A4"/>
    <w:rsid w:val="00065B3F"/>
    <w:rsid w:val="00080EB1"/>
    <w:rsid w:val="000A3911"/>
    <w:rsid w:val="000C5D5B"/>
    <w:rsid w:val="000D702A"/>
    <w:rsid w:val="000D7628"/>
    <w:rsid w:val="000E0E2A"/>
    <w:rsid w:val="000E2889"/>
    <w:rsid w:val="00130305"/>
    <w:rsid w:val="0013534E"/>
    <w:rsid w:val="00152FC0"/>
    <w:rsid w:val="00153D2B"/>
    <w:rsid w:val="00170978"/>
    <w:rsid w:val="0017503E"/>
    <w:rsid w:val="0018070D"/>
    <w:rsid w:val="00182718"/>
    <w:rsid w:val="0018271E"/>
    <w:rsid w:val="00182E74"/>
    <w:rsid w:val="00183C89"/>
    <w:rsid w:val="00186ABF"/>
    <w:rsid w:val="001A580A"/>
    <w:rsid w:val="001B3370"/>
    <w:rsid w:val="001C3637"/>
    <w:rsid w:val="001E08BC"/>
    <w:rsid w:val="001E34C1"/>
    <w:rsid w:val="001F18A6"/>
    <w:rsid w:val="002041E4"/>
    <w:rsid w:val="002077EB"/>
    <w:rsid w:val="00210EF6"/>
    <w:rsid w:val="002128B6"/>
    <w:rsid w:val="00214EB8"/>
    <w:rsid w:val="00220E58"/>
    <w:rsid w:val="00225EAD"/>
    <w:rsid w:val="002305B9"/>
    <w:rsid w:val="00242574"/>
    <w:rsid w:val="002467BE"/>
    <w:rsid w:val="00270541"/>
    <w:rsid w:val="00271DD5"/>
    <w:rsid w:val="0027544A"/>
    <w:rsid w:val="002816AE"/>
    <w:rsid w:val="00291469"/>
    <w:rsid w:val="00292ADB"/>
    <w:rsid w:val="002C155E"/>
    <w:rsid w:val="002C15A6"/>
    <w:rsid w:val="002C3309"/>
    <w:rsid w:val="002C6E77"/>
    <w:rsid w:val="002E003A"/>
    <w:rsid w:val="002E0938"/>
    <w:rsid w:val="002E5BAD"/>
    <w:rsid w:val="00311FD7"/>
    <w:rsid w:val="0032557F"/>
    <w:rsid w:val="00326736"/>
    <w:rsid w:val="003327B2"/>
    <w:rsid w:val="003328BE"/>
    <w:rsid w:val="00336E92"/>
    <w:rsid w:val="0034108B"/>
    <w:rsid w:val="00341830"/>
    <w:rsid w:val="00350E47"/>
    <w:rsid w:val="003511A3"/>
    <w:rsid w:val="003578F3"/>
    <w:rsid w:val="003616D1"/>
    <w:rsid w:val="00363573"/>
    <w:rsid w:val="003725AA"/>
    <w:rsid w:val="00373F45"/>
    <w:rsid w:val="00382725"/>
    <w:rsid w:val="003902ED"/>
    <w:rsid w:val="00396F13"/>
    <w:rsid w:val="003B1DB6"/>
    <w:rsid w:val="003C1890"/>
    <w:rsid w:val="003C6439"/>
    <w:rsid w:val="003C668C"/>
    <w:rsid w:val="003D10B3"/>
    <w:rsid w:val="003D2A05"/>
    <w:rsid w:val="003D557B"/>
    <w:rsid w:val="003D7B5F"/>
    <w:rsid w:val="003E5625"/>
    <w:rsid w:val="003F55D6"/>
    <w:rsid w:val="004021B8"/>
    <w:rsid w:val="00406A4B"/>
    <w:rsid w:val="00415450"/>
    <w:rsid w:val="00432515"/>
    <w:rsid w:val="00432EFD"/>
    <w:rsid w:val="0043311B"/>
    <w:rsid w:val="00460942"/>
    <w:rsid w:val="00460961"/>
    <w:rsid w:val="004670CC"/>
    <w:rsid w:val="00467E5D"/>
    <w:rsid w:val="0049391D"/>
    <w:rsid w:val="00494D34"/>
    <w:rsid w:val="00496AB9"/>
    <w:rsid w:val="00496B97"/>
    <w:rsid w:val="004C3B49"/>
    <w:rsid w:val="004D269B"/>
    <w:rsid w:val="004D34CE"/>
    <w:rsid w:val="004D5078"/>
    <w:rsid w:val="004E668C"/>
    <w:rsid w:val="004F4266"/>
    <w:rsid w:val="004F45DE"/>
    <w:rsid w:val="00510C5E"/>
    <w:rsid w:val="005115CF"/>
    <w:rsid w:val="00516AD0"/>
    <w:rsid w:val="005272E6"/>
    <w:rsid w:val="005321A8"/>
    <w:rsid w:val="005347F0"/>
    <w:rsid w:val="00534A8E"/>
    <w:rsid w:val="00536CA3"/>
    <w:rsid w:val="00543078"/>
    <w:rsid w:val="005542C9"/>
    <w:rsid w:val="0057476E"/>
    <w:rsid w:val="00592F2E"/>
    <w:rsid w:val="00594F7A"/>
    <w:rsid w:val="00596410"/>
    <w:rsid w:val="005A7D99"/>
    <w:rsid w:val="005B1F7B"/>
    <w:rsid w:val="005B432D"/>
    <w:rsid w:val="005D4DED"/>
    <w:rsid w:val="005D579B"/>
    <w:rsid w:val="005E3F17"/>
    <w:rsid w:val="005F1EA6"/>
    <w:rsid w:val="00610AEF"/>
    <w:rsid w:val="00624F50"/>
    <w:rsid w:val="00632022"/>
    <w:rsid w:val="00640475"/>
    <w:rsid w:val="00641500"/>
    <w:rsid w:val="00641BC5"/>
    <w:rsid w:val="00647B04"/>
    <w:rsid w:val="00671652"/>
    <w:rsid w:val="0068776C"/>
    <w:rsid w:val="006900A9"/>
    <w:rsid w:val="0069738A"/>
    <w:rsid w:val="006A41FB"/>
    <w:rsid w:val="006A4A4E"/>
    <w:rsid w:val="006B1EDB"/>
    <w:rsid w:val="006D23D2"/>
    <w:rsid w:val="006E27EC"/>
    <w:rsid w:val="006E781E"/>
    <w:rsid w:val="006F350A"/>
    <w:rsid w:val="00706B6D"/>
    <w:rsid w:val="007155C3"/>
    <w:rsid w:val="00721BA4"/>
    <w:rsid w:val="00727DF2"/>
    <w:rsid w:val="0073216E"/>
    <w:rsid w:val="007321E5"/>
    <w:rsid w:val="00733AFA"/>
    <w:rsid w:val="00740F3E"/>
    <w:rsid w:val="007874E5"/>
    <w:rsid w:val="007A582F"/>
    <w:rsid w:val="007C6B76"/>
    <w:rsid w:val="007D39F8"/>
    <w:rsid w:val="007F779A"/>
    <w:rsid w:val="00802BA6"/>
    <w:rsid w:val="008073F2"/>
    <w:rsid w:val="00827D46"/>
    <w:rsid w:val="008332C3"/>
    <w:rsid w:val="00847A6E"/>
    <w:rsid w:val="00856C47"/>
    <w:rsid w:val="008703C7"/>
    <w:rsid w:val="00880EAB"/>
    <w:rsid w:val="008853C8"/>
    <w:rsid w:val="008856E4"/>
    <w:rsid w:val="00885797"/>
    <w:rsid w:val="0088731C"/>
    <w:rsid w:val="0088779A"/>
    <w:rsid w:val="008C2F32"/>
    <w:rsid w:val="008C379B"/>
    <w:rsid w:val="00921928"/>
    <w:rsid w:val="009252E3"/>
    <w:rsid w:val="009269FA"/>
    <w:rsid w:val="0093322E"/>
    <w:rsid w:val="00943248"/>
    <w:rsid w:val="0094468B"/>
    <w:rsid w:val="00947CB8"/>
    <w:rsid w:val="00950EBD"/>
    <w:rsid w:val="009530F9"/>
    <w:rsid w:val="00970328"/>
    <w:rsid w:val="00976CCD"/>
    <w:rsid w:val="00981697"/>
    <w:rsid w:val="00983911"/>
    <w:rsid w:val="00986A17"/>
    <w:rsid w:val="009871C9"/>
    <w:rsid w:val="00997569"/>
    <w:rsid w:val="009A111E"/>
    <w:rsid w:val="009A4785"/>
    <w:rsid w:val="009A5F01"/>
    <w:rsid w:val="009D17E8"/>
    <w:rsid w:val="00A02B9D"/>
    <w:rsid w:val="00A24597"/>
    <w:rsid w:val="00A42A17"/>
    <w:rsid w:val="00A4311A"/>
    <w:rsid w:val="00A46CCD"/>
    <w:rsid w:val="00A506DC"/>
    <w:rsid w:val="00A51A3D"/>
    <w:rsid w:val="00A86652"/>
    <w:rsid w:val="00A867FD"/>
    <w:rsid w:val="00A94B26"/>
    <w:rsid w:val="00AA1B0B"/>
    <w:rsid w:val="00AA7152"/>
    <w:rsid w:val="00AC73B1"/>
    <w:rsid w:val="00AD2690"/>
    <w:rsid w:val="00AE48AC"/>
    <w:rsid w:val="00AE5D34"/>
    <w:rsid w:val="00AE7E74"/>
    <w:rsid w:val="00AF1567"/>
    <w:rsid w:val="00B0379B"/>
    <w:rsid w:val="00B1336C"/>
    <w:rsid w:val="00B17B1C"/>
    <w:rsid w:val="00B249AE"/>
    <w:rsid w:val="00B3156A"/>
    <w:rsid w:val="00B34AC0"/>
    <w:rsid w:val="00B35443"/>
    <w:rsid w:val="00B47AAF"/>
    <w:rsid w:val="00B50511"/>
    <w:rsid w:val="00B67C08"/>
    <w:rsid w:val="00B776E8"/>
    <w:rsid w:val="00B813D7"/>
    <w:rsid w:val="00B83BAF"/>
    <w:rsid w:val="00B83F13"/>
    <w:rsid w:val="00B847A5"/>
    <w:rsid w:val="00BA48B9"/>
    <w:rsid w:val="00BA4C9B"/>
    <w:rsid w:val="00BA50F8"/>
    <w:rsid w:val="00BB0D35"/>
    <w:rsid w:val="00BB382A"/>
    <w:rsid w:val="00BC0C62"/>
    <w:rsid w:val="00BC3BB7"/>
    <w:rsid w:val="00BC4E39"/>
    <w:rsid w:val="00BE45FC"/>
    <w:rsid w:val="00C0162B"/>
    <w:rsid w:val="00C076E7"/>
    <w:rsid w:val="00C15BDF"/>
    <w:rsid w:val="00C33421"/>
    <w:rsid w:val="00C359D4"/>
    <w:rsid w:val="00C4262C"/>
    <w:rsid w:val="00C45A6A"/>
    <w:rsid w:val="00C55C98"/>
    <w:rsid w:val="00C62D10"/>
    <w:rsid w:val="00C6798B"/>
    <w:rsid w:val="00C72E8D"/>
    <w:rsid w:val="00C8743B"/>
    <w:rsid w:val="00CA18FE"/>
    <w:rsid w:val="00CB3A02"/>
    <w:rsid w:val="00CC2CE9"/>
    <w:rsid w:val="00CE6304"/>
    <w:rsid w:val="00CE7767"/>
    <w:rsid w:val="00CF3921"/>
    <w:rsid w:val="00D001C4"/>
    <w:rsid w:val="00D109F3"/>
    <w:rsid w:val="00D13CCA"/>
    <w:rsid w:val="00D23B0B"/>
    <w:rsid w:val="00D35E79"/>
    <w:rsid w:val="00D366B6"/>
    <w:rsid w:val="00D37250"/>
    <w:rsid w:val="00D6108F"/>
    <w:rsid w:val="00D86B22"/>
    <w:rsid w:val="00D90EA6"/>
    <w:rsid w:val="00D95FD9"/>
    <w:rsid w:val="00DA3FCE"/>
    <w:rsid w:val="00DB004B"/>
    <w:rsid w:val="00DB56BE"/>
    <w:rsid w:val="00DB6EE2"/>
    <w:rsid w:val="00DB7EC8"/>
    <w:rsid w:val="00DC4008"/>
    <w:rsid w:val="00DC5FAC"/>
    <w:rsid w:val="00DD11AB"/>
    <w:rsid w:val="00DF796D"/>
    <w:rsid w:val="00E001CE"/>
    <w:rsid w:val="00E00346"/>
    <w:rsid w:val="00E03A32"/>
    <w:rsid w:val="00E052D8"/>
    <w:rsid w:val="00E300B4"/>
    <w:rsid w:val="00E43B84"/>
    <w:rsid w:val="00E4413D"/>
    <w:rsid w:val="00E446A8"/>
    <w:rsid w:val="00E47F69"/>
    <w:rsid w:val="00E636CE"/>
    <w:rsid w:val="00E63C9F"/>
    <w:rsid w:val="00E64C67"/>
    <w:rsid w:val="00E71EC3"/>
    <w:rsid w:val="00E92D20"/>
    <w:rsid w:val="00E94023"/>
    <w:rsid w:val="00EB1016"/>
    <w:rsid w:val="00EB3285"/>
    <w:rsid w:val="00ED6FDB"/>
    <w:rsid w:val="00EF5CBD"/>
    <w:rsid w:val="00F01C61"/>
    <w:rsid w:val="00F1085D"/>
    <w:rsid w:val="00F22886"/>
    <w:rsid w:val="00F22969"/>
    <w:rsid w:val="00F26890"/>
    <w:rsid w:val="00F46E9E"/>
    <w:rsid w:val="00F51605"/>
    <w:rsid w:val="00F57DD2"/>
    <w:rsid w:val="00F811D6"/>
    <w:rsid w:val="00F86D77"/>
    <w:rsid w:val="00F958F5"/>
    <w:rsid w:val="00FA0D91"/>
    <w:rsid w:val="00FB089A"/>
    <w:rsid w:val="00FB3E32"/>
    <w:rsid w:val="00FB7355"/>
    <w:rsid w:val="00FC0AA3"/>
    <w:rsid w:val="00FC40F4"/>
    <w:rsid w:val="00FC6EC7"/>
    <w:rsid w:val="00FD25EE"/>
    <w:rsid w:val="00FD6625"/>
    <w:rsid w:val="00FF2B75"/>
    <w:rsid w:val="00FF37AD"/>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79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3285"/>
    <w:pPr>
      <w:ind w:left="720"/>
      <w:contextualSpacing/>
    </w:pPr>
  </w:style>
  <w:style w:type="paragraph" w:styleId="FootnoteText">
    <w:name w:val="footnote text"/>
    <w:basedOn w:val="Normal"/>
    <w:link w:val="FootnoteTextChar"/>
    <w:uiPriority w:val="99"/>
    <w:semiHidden/>
    <w:unhideWhenUsed/>
    <w:rsid w:val="00065B3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65B3F"/>
    <w:rPr>
      <w:sz w:val="20"/>
      <w:szCs w:val="20"/>
    </w:rPr>
  </w:style>
  <w:style w:type="character" w:styleId="FootnoteReference">
    <w:name w:val="footnote reference"/>
    <w:basedOn w:val="DefaultParagraphFont"/>
    <w:uiPriority w:val="99"/>
    <w:semiHidden/>
    <w:unhideWhenUsed/>
    <w:rsid w:val="00065B3F"/>
    <w:rPr>
      <w:vertAlign w:val="superscript"/>
    </w:rPr>
  </w:style>
  <w:style w:type="paragraph" w:styleId="BalloonText">
    <w:name w:val="Balloon Text"/>
    <w:basedOn w:val="Normal"/>
    <w:link w:val="BalloonTextChar"/>
    <w:uiPriority w:val="99"/>
    <w:semiHidden/>
    <w:unhideWhenUsed/>
    <w:rsid w:val="005272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72E6"/>
    <w:rPr>
      <w:rFonts w:ascii="Tahoma" w:hAnsi="Tahoma" w:cs="Tahoma"/>
      <w:sz w:val="16"/>
      <w:szCs w:val="16"/>
    </w:rPr>
  </w:style>
  <w:style w:type="table" w:styleId="TableGrid">
    <w:name w:val="Table Grid"/>
    <w:basedOn w:val="TableNormal"/>
    <w:uiPriority w:val="59"/>
    <w:rsid w:val="005D57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90EA6"/>
    <w:pPr>
      <w:tabs>
        <w:tab w:val="center" w:pos="4513"/>
        <w:tab w:val="right" w:pos="9026"/>
      </w:tabs>
      <w:spacing w:after="0" w:line="240" w:lineRule="auto"/>
    </w:pPr>
  </w:style>
  <w:style w:type="character" w:customStyle="1" w:styleId="HeaderChar">
    <w:name w:val="Header Char"/>
    <w:basedOn w:val="DefaultParagraphFont"/>
    <w:link w:val="Header"/>
    <w:uiPriority w:val="99"/>
    <w:rsid w:val="00D90EA6"/>
  </w:style>
  <w:style w:type="paragraph" w:styleId="Footer">
    <w:name w:val="footer"/>
    <w:basedOn w:val="Normal"/>
    <w:link w:val="FooterChar"/>
    <w:uiPriority w:val="99"/>
    <w:unhideWhenUsed/>
    <w:rsid w:val="00D90EA6"/>
    <w:pPr>
      <w:tabs>
        <w:tab w:val="center" w:pos="4513"/>
        <w:tab w:val="right" w:pos="9026"/>
      </w:tabs>
      <w:spacing w:after="0" w:line="240" w:lineRule="auto"/>
    </w:pPr>
  </w:style>
  <w:style w:type="character" w:customStyle="1" w:styleId="FooterChar">
    <w:name w:val="Footer Char"/>
    <w:basedOn w:val="DefaultParagraphFont"/>
    <w:link w:val="Footer"/>
    <w:uiPriority w:val="99"/>
    <w:rsid w:val="00D90EA6"/>
  </w:style>
  <w:style w:type="paragraph" w:styleId="NormalWeb">
    <w:name w:val="Normal (Web)"/>
    <w:basedOn w:val="Normal"/>
    <w:uiPriority w:val="99"/>
    <w:semiHidden/>
    <w:unhideWhenUsed/>
    <w:rsid w:val="002041E4"/>
    <w:pPr>
      <w:spacing w:before="100" w:beforeAutospacing="1" w:after="100" w:afterAutospacing="1" w:line="240" w:lineRule="auto"/>
    </w:pPr>
    <w:rPr>
      <w:rFonts w:ascii="Times New Roman" w:eastAsia="Times New Roman" w:hAnsi="Times New Roman" w:cs="Times New Roman"/>
      <w:sz w:val="24"/>
      <w:szCs w:val="24"/>
      <w:lang w:eastAsia="es-ES_tradnl"/>
    </w:rPr>
  </w:style>
  <w:style w:type="character" w:styleId="CommentReference">
    <w:name w:val="annotation reference"/>
    <w:basedOn w:val="DefaultParagraphFont"/>
    <w:uiPriority w:val="99"/>
    <w:semiHidden/>
    <w:unhideWhenUsed/>
    <w:rsid w:val="003578F3"/>
    <w:rPr>
      <w:sz w:val="16"/>
      <w:szCs w:val="16"/>
    </w:rPr>
  </w:style>
  <w:style w:type="paragraph" w:styleId="CommentText">
    <w:name w:val="annotation text"/>
    <w:basedOn w:val="Normal"/>
    <w:link w:val="CommentTextChar"/>
    <w:uiPriority w:val="99"/>
    <w:semiHidden/>
    <w:unhideWhenUsed/>
    <w:rsid w:val="003578F3"/>
    <w:pPr>
      <w:spacing w:line="240" w:lineRule="auto"/>
    </w:pPr>
    <w:rPr>
      <w:sz w:val="20"/>
      <w:szCs w:val="20"/>
    </w:rPr>
  </w:style>
  <w:style w:type="character" w:customStyle="1" w:styleId="CommentTextChar">
    <w:name w:val="Comment Text Char"/>
    <w:basedOn w:val="DefaultParagraphFont"/>
    <w:link w:val="CommentText"/>
    <w:uiPriority w:val="99"/>
    <w:semiHidden/>
    <w:rsid w:val="003578F3"/>
    <w:rPr>
      <w:sz w:val="20"/>
      <w:szCs w:val="20"/>
    </w:rPr>
  </w:style>
  <w:style w:type="paragraph" w:styleId="CommentSubject">
    <w:name w:val="annotation subject"/>
    <w:basedOn w:val="CommentText"/>
    <w:next w:val="CommentText"/>
    <w:link w:val="CommentSubjectChar"/>
    <w:uiPriority w:val="99"/>
    <w:semiHidden/>
    <w:unhideWhenUsed/>
    <w:rsid w:val="003578F3"/>
    <w:rPr>
      <w:b/>
      <w:bCs/>
    </w:rPr>
  </w:style>
  <w:style w:type="character" w:customStyle="1" w:styleId="CommentSubjectChar">
    <w:name w:val="Comment Subject Char"/>
    <w:basedOn w:val="CommentTextChar"/>
    <w:link w:val="CommentSubject"/>
    <w:uiPriority w:val="99"/>
    <w:semiHidden/>
    <w:rsid w:val="003578F3"/>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79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3285"/>
    <w:pPr>
      <w:ind w:left="720"/>
      <w:contextualSpacing/>
    </w:pPr>
  </w:style>
  <w:style w:type="paragraph" w:styleId="FootnoteText">
    <w:name w:val="footnote text"/>
    <w:basedOn w:val="Normal"/>
    <w:link w:val="FootnoteTextChar"/>
    <w:uiPriority w:val="99"/>
    <w:semiHidden/>
    <w:unhideWhenUsed/>
    <w:rsid w:val="00065B3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65B3F"/>
    <w:rPr>
      <w:sz w:val="20"/>
      <w:szCs w:val="20"/>
    </w:rPr>
  </w:style>
  <w:style w:type="character" w:styleId="FootnoteReference">
    <w:name w:val="footnote reference"/>
    <w:basedOn w:val="DefaultParagraphFont"/>
    <w:uiPriority w:val="99"/>
    <w:semiHidden/>
    <w:unhideWhenUsed/>
    <w:rsid w:val="00065B3F"/>
    <w:rPr>
      <w:vertAlign w:val="superscript"/>
    </w:rPr>
  </w:style>
  <w:style w:type="paragraph" w:styleId="BalloonText">
    <w:name w:val="Balloon Text"/>
    <w:basedOn w:val="Normal"/>
    <w:link w:val="BalloonTextChar"/>
    <w:uiPriority w:val="99"/>
    <w:semiHidden/>
    <w:unhideWhenUsed/>
    <w:rsid w:val="005272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72E6"/>
    <w:rPr>
      <w:rFonts w:ascii="Tahoma" w:hAnsi="Tahoma" w:cs="Tahoma"/>
      <w:sz w:val="16"/>
      <w:szCs w:val="16"/>
    </w:rPr>
  </w:style>
  <w:style w:type="table" w:styleId="TableGrid">
    <w:name w:val="Table Grid"/>
    <w:basedOn w:val="TableNormal"/>
    <w:uiPriority w:val="59"/>
    <w:rsid w:val="005D57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90EA6"/>
    <w:pPr>
      <w:tabs>
        <w:tab w:val="center" w:pos="4513"/>
        <w:tab w:val="right" w:pos="9026"/>
      </w:tabs>
      <w:spacing w:after="0" w:line="240" w:lineRule="auto"/>
    </w:pPr>
  </w:style>
  <w:style w:type="character" w:customStyle="1" w:styleId="HeaderChar">
    <w:name w:val="Header Char"/>
    <w:basedOn w:val="DefaultParagraphFont"/>
    <w:link w:val="Header"/>
    <w:uiPriority w:val="99"/>
    <w:rsid w:val="00D90EA6"/>
  </w:style>
  <w:style w:type="paragraph" w:styleId="Footer">
    <w:name w:val="footer"/>
    <w:basedOn w:val="Normal"/>
    <w:link w:val="FooterChar"/>
    <w:uiPriority w:val="99"/>
    <w:unhideWhenUsed/>
    <w:rsid w:val="00D90EA6"/>
    <w:pPr>
      <w:tabs>
        <w:tab w:val="center" w:pos="4513"/>
        <w:tab w:val="right" w:pos="9026"/>
      </w:tabs>
      <w:spacing w:after="0" w:line="240" w:lineRule="auto"/>
    </w:pPr>
  </w:style>
  <w:style w:type="character" w:customStyle="1" w:styleId="FooterChar">
    <w:name w:val="Footer Char"/>
    <w:basedOn w:val="DefaultParagraphFont"/>
    <w:link w:val="Footer"/>
    <w:uiPriority w:val="99"/>
    <w:rsid w:val="00D90EA6"/>
  </w:style>
  <w:style w:type="paragraph" w:styleId="NormalWeb">
    <w:name w:val="Normal (Web)"/>
    <w:basedOn w:val="Normal"/>
    <w:uiPriority w:val="99"/>
    <w:semiHidden/>
    <w:unhideWhenUsed/>
    <w:rsid w:val="002041E4"/>
    <w:pPr>
      <w:spacing w:before="100" w:beforeAutospacing="1" w:after="100" w:afterAutospacing="1" w:line="240" w:lineRule="auto"/>
    </w:pPr>
    <w:rPr>
      <w:rFonts w:ascii="Times New Roman" w:eastAsia="Times New Roman" w:hAnsi="Times New Roman" w:cs="Times New Roman"/>
      <w:sz w:val="24"/>
      <w:szCs w:val="24"/>
      <w:lang w:eastAsia="es-ES_tradnl"/>
    </w:rPr>
  </w:style>
  <w:style w:type="character" w:styleId="CommentReference">
    <w:name w:val="annotation reference"/>
    <w:basedOn w:val="DefaultParagraphFont"/>
    <w:uiPriority w:val="99"/>
    <w:semiHidden/>
    <w:unhideWhenUsed/>
    <w:rsid w:val="003578F3"/>
    <w:rPr>
      <w:sz w:val="16"/>
      <w:szCs w:val="16"/>
    </w:rPr>
  </w:style>
  <w:style w:type="paragraph" w:styleId="CommentText">
    <w:name w:val="annotation text"/>
    <w:basedOn w:val="Normal"/>
    <w:link w:val="CommentTextChar"/>
    <w:uiPriority w:val="99"/>
    <w:semiHidden/>
    <w:unhideWhenUsed/>
    <w:rsid w:val="003578F3"/>
    <w:pPr>
      <w:spacing w:line="240" w:lineRule="auto"/>
    </w:pPr>
    <w:rPr>
      <w:sz w:val="20"/>
      <w:szCs w:val="20"/>
    </w:rPr>
  </w:style>
  <w:style w:type="character" w:customStyle="1" w:styleId="CommentTextChar">
    <w:name w:val="Comment Text Char"/>
    <w:basedOn w:val="DefaultParagraphFont"/>
    <w:link w:val="CommentText"/>
    <w:uiPriority w:val="99"/>
    <w:semiHidden/>
    <w:rsid w:val="003578F3"/>
    <w:rPr>
      <w:sz w:val="20"/>
      <w:szCs w:val="20"/>
    </w:rPr>
  </w:style>
  <w:style w:type="paragraph" w:styleId="CommentSubject">
    <w:name w:val="annotation subject"/>
    <w:basedOn w:val="CommentText"/>
    <w:next w:val="CommentText"/>
    <w:link w:val="CommentSubjectChar"/>
    <w:uiPriority w:val="99"/>
    <w:semiHidden/>
    <w:unhideWhenUsed/>
    <w:rsid w:val="003578F3"/>
    <w:rPr>
      <w:b/>
      <w:bCs/>
    </w:rPr>
  </w:style>
  <w:style w:type="character" w:customStyle="1" w:styleId="CommentSubjectChar">
    <w:name w:val="Comment Subject Char"/>
    <w:basedOn w:val="CommentTextChar"/>
    <w:link w:val="CommentSubject"/>
    <w:uiPriority w:val="99"/>
    <w:semiHidden/>
    <w:rsid w:val="003578F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486767">
      <w:bodyDiv w:val="1"/>
      <w:marLeft w:val="0"/>
      <w:marRight w:val="0"/>
      <w:marTop w:val="0"/>
      <w:marBottom w:val="0"/>
      <w:divBdr>
        <w:top w:val="none" w:sz="0" w:space="0" w:color="auto"/>
        <w:left w:val="none" w:sz="0" w:space="0" w:color="auto"/>
        <w:bottom w:val="none" w:sz="0" w:space="0" w:color="auto"/>
        <w:right w:val="none" w:sz="0" w:space="0" w:color="auto"/>
      </w:divBdr>
    </w:div>
    <w:div w:id="132259653">
      <w:bodyDiv w:val="1"/>
      <w:marLeft w:val="0"/>
      <w:marRight w:val="0"/>
      <w:marTop w:val="0"/>
      <w:marBottom w:val="0"/>
      <w:divBdr>
        <w:top w:val="none" w:sz="0" w:space="0" w:color="auto"/>
        <w:left w:val="none" w:sz="0" w:space="0" w:color="auto"/>
        <w:bottom w:val="none" w:sz="0" w:space="0" w:color="auto"/>
        <w:right w:val="none" w:sz="0" w:space="0" w:color="auto"/>
      </w:divBdr>
    </w:div>
    <w:div w:id="371612201">
      <w:bodyDiv w:val="1"/>
      <w:marLeft w:val="0"/>
      <w:marRight w:val="0"/>
      <w:marTop w:val="0"/>
      <w:marBottom w:val="0"/>
      <w:divBdr>
        <w:top w:val="none" w:sz="0" w:space="0" w:color="auto"/>
        <w:left w:val="none" w:sz="0" w:space="0" w:color="auto"/>
        <w:bottom w:val="none" w:sz="0" w:space="0" w:color="auto"/>
        <w:right w:val="none" w:sz="0" w:space="0" w:color="auto"/>
      </w:divBdr>
    </w:div>
    <w:div w:id="408432214">
      <w:bodyDiv w:val="1"/>
      <w:marLeft w:val="0"/>
      <w:marRight w:val="0"/>
      <w:marTop w:val="0"/>
      <w:marBottom w:val="0"/>
      <w:divBdr>
        <w:top w:val="none" w:sz="0" w:space="0" w:color="auto"/>
        <w:left w:val="none" w:sz="0" w:space="0" w:color="auto"/>
        <w:bottom w:val="none" w:sz="0" w:space="0" w:color="auto"/>
        <w:right w:val="none" w:sz="0" w:space="0" w:color="auto"/>
      </w:divBdr>
    </w:div>
    <w:div w:id="418016399">
      <w:bodyDiv w:val="1"/>
      <w:marLeft w:val="0"/>
      <w:marRight w:val="0"/>
      <w:marTop w:val="0"/>
      <w:marBottom w:val="0"/>
      <w:divBdr>
        <w:top w:val="none" w:sz="0" w:space="0" w:color="auto"/>
        <w:left w:val="none" w:sz="0" w:space="0" w:color="auto"/>
        <w:bottom w:val="none" w:sz="0" w:space="0" w:color="auto"/>
        <w:right w:val="none" w:sz="0" w:space="0" w:color="auto"/>
      </w:divBdr>
    </w:div>
    <w:div w:id="446241107">
      <w:bodyDiv w:val="1"/>
      <w:marLeft w:val="0"/>
      <w:marRight w:val="0"/>
      <w:marTop w:val="0"/>
      <w:marBottom w:val="0"/>
      <w:divBdr>
        <w:top w:val="none" w:sz="0" w:space="0" w:color="auto"/>
        <w:left w:val="none" w:sz="0" w:space="0" w:color="auto"/>
        <w:bottom w:val="none" w:sz="0" w:space="0" w:color="auto"/>
        <w:right w:val="none" w:sz="0" w:space="0" w:color="auto"/>
      </w:divBdr>
    </w:div>
    <w:div w:id="513038300">
      <w:bodyDiv w:val="1"/>
      <w:marLeft w:val="0"/>
      <w:marRight w:val="0"/>
      <w:marTop w:val="0"/>
      <w:marBottom w:val="0"/>
      <w:divBdr>
        <w:top w:val="none" w:sz="0" w:space="0" w:color="auto"/>
        <w:left w:val="none" w:sz="0" w:space="0" w:color="auto"/>
        <w:bottom w:val="none" w:sz="0" w:space="0" w:color="auto"/>
        <w:right w:val="none" w:sz="0" w:space="0" w:color="auto"/>
      </w:divBdr>
    </w:div>
    <w:div w:id="706292007">
      <w:bodyDiv w:val="1"/>
      <w:marLeft w:val="0"/>
      <w:marRight w:val="0"/>
      <w:marTop w:val="0"/>
      <w:marBottom w:val="0"/>
      <w:divBdr>
        <w:top w:val="none" w:sz="0" w:space="0" w:color="auto"/>
        <w:left w:val="none" w:sz="0" w:space="0" w:color="auto"/>
        <w:bottom w:val="none" w:sz="0" w:space="0" w:color="auto"/>
        <w:right w:val="none" w:sz="0" w:space="0" w:color="auto"/>
      </w:divBdr>
    </w:div>
    <w:div w:id="977950602">
      <w:bodyDiv w:val="1"/>
      <w:marLeft w:val="0"/>
      <w:marRight w:val="0"/>
      <w:marTop w:val="0"/>
      <w:marBottom w:val="0"/>
      <w:divBdr>
        <w:top w:val="none" w:sz="0" w:space="0" w:color="auto"/>
        <w:left w:val="none" w:sz="0" w:space="0" w:color="auto"/>
        <w:bottom w:val="none" w:sz="0" w:space="0" w:color="auto"/>
        <w:right w:val="none" w:sz="0" w:space="0" w:color="auto"/>
      </w:divBdr>
    </w:div>
    <w:div w:id="1002782206">
      <w:bodyDiv w:val="1"/>
      <w:marLeft w:val="0"/>
      <w:marRight w:val="0"/>
      <w:marTop w:val="0"/>
      <w:marBottom w:val="0"/>
      <w:divBdr>
        <w:top w:val="none" w:sz="0" w:space="0" w:color="auto"/>
        <w:left w:val="none" w:sz="0" w:space="0" w:color="auto"/>
        <w:bottom w:val="none" w:sz="0" w:space="0" w:color="auto"/>
        <w:right w:val="none" w:sz="0" w:space="0" w:color="auto"/>
      </w:divBdr>
    </w:div>
    <w:div w:id="1014578515">
      <w:bodyDiv w:val="1"/>
      <w:marLeft w:val="0"/>
      <w:marRight w:val="0"/>
      <w:marTop w:val="0"/>
      <w:marBottom w:val="0"/>
      <w:divBdr>
        <w:top w:val="none" w:sz="0" w:space="0" w:color="auto"/>
        <w:left w:val="none" w:sz="0" w:space="0" w:color="auto"/>
        <w:bottom w:val="none" w:sz="0" w:space="0" w:color="auto"/>
        <w:right w:val="none" w:sz="0" w:space="0" w:color="auto"/>
      </w:divBdr>
    </w:div>
    <w:div w:id="1033532558">
      <w:bodyDiv w:val="1"/>
      <w:marLeft w:val="0"/>
      <w:marRight w:val="0"/>
      <w:marTop w:val="0"/>
      <w:marBottom w:val="0"/>
      <w:divBdr>
        <w:top w:val="none" w:sz="0" w:space="0" w:color="auto"/>
        <w:left w:val="none" w:sz="0" w:space="0" w:color="auto"/>
        <w:bottom w:val="none" w:sz="0" w:space="0" w:color="auto"/>
        <w:right w:val="none" w:sz="0" w:space="0" w:color="auto"/>
      </w:divBdr>
    </w:div>
    <w:div w:id="1069620719">
      <w:bodyDiv w:val="1"/>
      <w:marLeft w:val="0"/>
      <w:marRight w:val="0"/>
      <w:marTop w:val="0"/>
      <w:marBottom w:val="0"/>
      <w:divBdr>
        <w:top w:val="none" w:sz="0" w:space="0" w:color="auto"/>
        <w:left w:val="none" w:sz="0" w:space="0" w:color="auto"/>
        <w:bottom w:val="none" w:sz="0" w:space="0" w:color="auto"/>
        <w:right w:val="none" w:sz="0" w:space="0" w:color="auto"/>
      </w:divBdr>
    </w:div>
    <w:div w:id="1271738725">
      <w:bodyDiv w:val="1"/>
      <w:marLeft w:val="0"/>
      <w:marRight w:val="0"/>
      <w:marTop w:val="0"/>
      <w:marBottom w:val="0"/>
      <w:divBdr>
        <w:top w:val="none" w:sz="0" w:space="0" w:color="auto"/>
        <w:left w:val="none" w:sz="0" w:space="0" w:color="auto"/>
        <w:bottom w:val="none" w:sz="0" w:space="0" w:color="auto"/>
        <w:right w:val="none" w:sz="0" w:space="0" w:color="auto"/>
      </w:divBdr>
    </w:div>
    <w:div w:id="1362438639">
      <w:bodyDiv w:val="1"/>
      <w:marLeft w:val="0"/>
      <w:marRight w:val="0"/>
      <w:marTop w:val="0"/>
      <w:marBottom w:val="0"/>
      <w:divBdr>
        <w:top w:val="none" w:sz="0" w:space="0" w:color="auto"/>
        <w:left w:val="none" w:sz="0" w:space="0" w:color="auto"/>
        <w:bottom w:val="none" w:sz="0" w:space="0" w:color="auto"/>
        <w:right w:val="none" w:sz="0" w:space="0" w:color="auto"/>
      </w:divBdr>
    </w:div>
    <w:div w:id="1365322512">
      <w:bodyDiv w:val="1"/>
      <w:marLeft w:val="0"/>
      <w:marRight w:val="0"/>
      <w:marTop w:val="0"/>
      <w:marBottom w:val="0"/>
      <w:divBdr>
        <w:top w:val="none" w:sz="0" w:space="0" w:color="auto"/>
        <w:left w:val="none" w:sz="0" w:space="0" w:color="auto"/>
        <w:bottom w:val="none" w:sz="0" w:space="0" w:color="auto"/>
        <w:right w:val="none" w:sz="0" w:space="0" w:color="auto"/>
      </w:divBdr>
    </w:div>
    <w:div w:id="1383022758">
      <w:bodyDiv w:val="1"/>
      <w:marLeft w:val="0"/>
      <w:marRight w:val="0"/>
      <w:marTop w:val="0"/>
      <w:marBottom w:val="0"/>
      <w:divBdr>
        <w:top w:val="none" w:sz="0" w:space="0" w:color="auto"/>
        <w:left w:val="none" w:sz="0" w:space="0" w:color="auto"/>
        <w:bottom w:val="none" w:sz="0" w:space="0" w:color="auto"/>
        <w:right w:val="none" w:sz="0" w:space="0" w:color="auto"/>
      </w:divBdr>
    </w:div>
    <w:div w:id="1385326069">
      <w:bodyDiv w:val="1"/>
      <w:marLeft w:val="0"/>
      <w:marRight w:val="0"/>
      <w:marTop w:val="0"/>
      <w:marBottom w:val="0"/>
      <w:divBdr>
        <w:top w:val="none" w:sz="0" w:space="0" w:color="auto"/>
        <w:left w:val="none" w:sz="0" w:space="0" w:color="auto"/>
        <w:bottom w:val="none" w:sz="0" w:space="0" w:color="auto"/>
        <w:right w:val="none" w:sz="0" w:space="0" w:color="auto"/>
      </w:divBdr>
    </w:div>
    <w:div w:id="1505783812">
      <w:bodyDiv w:val="1"/>
      <w:marLeft w:val="0"/>
      <w:marRight w:val="0"/>
      <w:marTop w:val="0"/>
      <w:marBottom w:val="0"/>
      <w:divBdr>
        <w:top w:val="none" w:sz="0" w:space="0" w:color="auto"/>
        <w:left w:val="none" w:sz="0" w:space="0" w:color="auto"/>
        <w:bottom w:val="none" w:sz="0" w:space="0" w:color="auto"/>
        <w:right w:val="none" w:sz="0" w:space="0" w:color="auto"/>
      </w:divBdr>
    </w:div>
    <w:div w:id="1531409477">
      <w:bodyDiv w:val="1"/>
      <w:marLeft w:val="0"/>
      <w:marRight w:val="0"/>
      <w:marTop w:val="0"/>
      <w:marBottom w:val="0"/>
      <w:divBdr>
        <w:top w:val="none" w:sz="0" w:space="0" w:color="auto"/>
        <w:left w:val="none" w:sz="0" w:space="0" w:color="auto"/>
        <w:bottom w:val="none" w:sz="0" w:space="0" w:color="auto"/>
        <w:right w:val="none" w:sz="0" w:space="0" w:color="auto"/>
      </w:divBdr>
    </w:div>
    <w:div w:id="1660033232">
      <w:bodyDiv w:val="1"/>
      <w:marLeft w:val="0"/>
      <w:marRight w:val="0"/>
      <w:marTop w:val="0"/>
      <w:marBottom w:val="0"/>
      <w:divBdr>
        <w:top w:val="none" w:sz="0" w:space="0" w:color="auto"/>
        <w:left w:val="none" w:sz="0" w:space="0" w:color="auto"/>
        <w:bottom w:val="none" w:sz="0" w:space="0" w:color="auto"/>
        <w:right w:val="none" w:sz="0" w:space="0" w:color="auto"/>
      </w:divBdr>
    </w:div>
    <w:div w:id="1932396340">
      <w:bodyDiv w:val="1"/>
      <w:marLeft w:val="0"/>
      <w:marRight w:val="0"/>
      <w:marTop w:val="0"/>
      <w:marBottom w:val="0"/>
      <w:divBdr>
        <w:top w:val="none" w:sz="0" w:space="0" w:color="auto"/>
        <w:left w:val="none" w:sz="0" w:space="0" w:color="auto"/>
        <w:bottom w:val="none" w:sz="0" w:space="0" w:color="auto"/>
        <w:right w:val="none" w:sz="0" w:space="0" w:color="auto"/>
      </w:divBdr>
    </w:div>
    <w:div w:id="1978341973">
      <w:bodyDiv w:val="1"/>
      <w:marLeft w:val="0"/>
      <w:marRight w:val="0"/>
      <w:marTop w:val="0"/>
      <w:marBottom w:val="0"/>
      <w:divBdr>
        <w:top w:val="none" w:sz="0" w:space="0" w:color="auto"/>
        <w:left w:val="none" w:sz="0" w:space="0" w:color="auto"/>
        <w:bottom w:val="none" w:sz="0" w:space="0" w:color="auto"/>
        <w:right w:val="none" w:sz="0" w:space="0" w:color="auto"/>
      </w:divBdr>
    </w:div>
    <w:div w:id="1988627365">
      <w:bodyDiv w:val="1"/>
      <w:marLeft w:val="0"/>
      <w:marRight w:val="0"/>
      <w:marTop w:val="0"/>
      <w:marBottom w:val="0"/>
      <w:divBdr>
        <w:top w:val="none" w:sz="0" w:space="0" w:color="auto"/>
        <w:left w:val="none" w:sz="0" w:space="0" w:color="auto"/>
        <w:bottom w:val="none" w:sz="0" w:space="0" w:color="auto"/>
        <w:right w:val="none" w:sz="0" w:space="0" w:color="auto"/>
      </w:divBdr>
    </w:div>
    <w:div w:id="2128086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chart" Target="charts/chart4.xml"/><Relationship Id="rId18" Type="http://schemas.openxmlformats.org/officeDocument/2006/relationships/chart" Target="charts/chart7.xml"/><Relationship Id="rId26" Type="http://schemas.openxmlformats.org/officeDocument/2006/relationships/chart" Target="charts/chart14.xml"/><Relationship Id="rId39" Type="http://schemas.openxmlformats.org/officeDocument/2006/relationships/fontTable" Target="fontTable.xml"/><Relationship Id="rId21" Type="http://schemas.openxmlformats.org/officeDocument/2006/relationships/chart" Target="charts/chart10.xml"/><Relationship Id="rId34" Type="http://schemas.openxmlformats.org/officeDocument/2006/relationships/image" Target="media/image30.png"/><Relationship Id="rId42" Type="http://schemas.microsoft.com/office/2011/relationships/people" Target="people.xml"/><Relationship Id="rId47" Type="http://schemas.openxmlformats.org/officeDocument/2006/relationships/customXml" Target="../customXml/item6.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chart" Target="charts/chart7.xml"/><Relationship Id="rId29" Type="http://schemas.openxmlformats.org/officeDocument/2006/relationships/chart" Target="charts/chart1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24" Type="http://schemas.openxmlformats.org/officeDocument/2006/relationships/chart" Target="charts/chart12.xml"/><Relationship Id="rId32" Type="http://schemas.openxmlformats.org/officeDocument/2006/relationships/image" Target="cid:image001.png@01D10DB8.BB98C570" TargetMode="External"/><Relationship Id="rId37" Type="http://schemas.openxmlformats.org/officeDocument/2006/relationships/chart" Target="charts/chart20.xml"/><Relationship Id="rId40" Type="http://schemas.openxmlformats.org/officeDocument/2006/relationships/theme" Target="theme/theme1.xml"/><Relationship Id="rId45" Type="http://schemas.openxmlformats.org/officeDocument/2006/relationships/customXml" Target="../customXml/item4.xml"/><Relationship Id="rId5" Type="http://schemas.openxmlformats.org/officeDocument/2006/relationships/settings" Target="settings.xml"/><Relationship Id="rId15" Type="http://schemas.openxmlformats.org/officeDocument/2006/relationships/chart" Target="charts/chart6.xml"/><Relationship Id="rId23" Type="http://schemas.openxmlformats.org/officeDocument/2006/relationships/image" Target="media/image2.emf"/><Relationship Id="rId28" Type="http://schemas.openxmlformats.org/officeDocument/2006/relationships/chart" Target="charts/chart16.xml"/><Relationship Id="rId36" Type="http://schemas.openxmlformats.org/officeDocument/2006/relationships/chart" Target="charts/chart19.xml"/><Relationship Id="rId10" Type="http://schemas.openxmlformats.org/officeDocument/2006/relationships/chart" Target="charts/chart1.xml"/><Relationship Id="rId19" Type="http://schemas.openxmlformats.org/officeDocument/2006/relationships/chart" Target="charts/chart8.xml"/><Relationship Id="rId31" Type="http://schemas.openxmlformats.org/officeDocument/2006/relationships/image" Target="media/image3.png"/><Relationship Id="rId44"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chart" Target="charts/chart5.xml"/><Relationship Id="rId22" Type="http://schemas.openxmlformats.org/officeDocument/2006/relationships/chart" Target="charts/chart11.xml"/><Relationship Id="rId27" Type="http://schemas.openxmlformats.org/officeDocument/2006/relationships/chart" Target="charts/chart15.xml"/><Relationship Id="rId30" Type="http://schemas.openxmlformats.org/officeDocument/2006/relationships/chart" Target="charts/chart18.xml"/><Relationship Id="rId35" Type="http://schemas.openxmlformats.org/officeDocument/2006/relationships/image" Target="cid:image001.png@01D10DB8.BB98C570" TargetMode="External"/><Relationship Id="rId43" Type="http://schemas.openxmlformats.org/officeDocument/2006/relationships/customXml" Target="../customXml/item2.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chart" Target="charts/chart3.xml"/><Relationship Id="rId17" Type="http://schemas.openxmlformats.org/officeDocument/2006/relationships/chart" Target="charts/chart8.xml"/><Relationship Id="rId25" Type="http://schemas.openxmlformats.org/officeDocument/2006/relationships/chart" Target="charts/chart13.xml"/><Relationship Id="rId33" Type="http://schemas.openxmlformats.org/officeDocument/2006/relationships/chart" Target="charts/chart18.xml"/><Relationship Id="rId38" Type="http://schemas.openxmlformats.org/officeDocument/2006/relationships/image" Target="media/image4.png"/><Relationship Id="rId46" Type="http://schemas.openxmlformats.org/officeDocument/2006/relationships/customXml" Target="../customXml/item5.xml"/><Relationship Id="rId20" Type="http://schemas.openxmlformats.org/officeDocument/2006/relationships/chart" Target="charts/chart9.xml"/><Relationship Id="rId41" Type="http://schemas.microsoft.com/office/2011/relationships/commentsExtended" Target="commentsExtended.xml"/></Relationships>
</file>

<file path=word/charts/_rels/chart1.xml.rels><?xml version="1.0" encoding="UTF-8" standalone="yes"?>
<Relationships xmlns="http://schemas.openxmlformats.org/package/2006/relationships"><Relationship Id="rId2" Type="http://schemas.openxmlformats.org/officeDocument/2006/relationships/oleObject" Target="Chart%20in%20Microsoft%20Word" TargetMode="External"/><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2" Type="http://schemas.openxmlformats.org/officeDocument/2006/relationships/oleObject" Target="Chart%202%20in%20Microsoft%20Word" TargetMode="External"/><Relationship Id="rId1" Type="http://schemas.openxmlformats.org/officeDocument/2006/relationships/themeOverride" Target="../theme/themeOverride4.xml"/></Relationships>
</file>

<file path=word/charts/_rels/chart11.xml.rels><?xml version="1.0" encoding="UTF-8" standalone="yes"?>
<Relationships xmlns="http://schemas.openxmlformats.org/package/2006/relationships"><Relationship Id="rId1" Type="http://schemas.openxmlformats.org/officeDocument/2006/relationships/oleObject" Target="file:///D:\DATA.IDB\Horacio\PAE\Base%20PAE\BasesFinal\Estimaciones\GraficosAlexv2015105%20.xlsx" TargetMode="External"/></Relationships>
</file>

<file path=word/charts/_rels/chart1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themeOverride" Target="../theme/themeOverride5.xml"/></Relationships>
</file>

<file path=word/charts/_rels/chart13.xml.rels><?xml version="1.0" encoding="UTF-8" standalone="yes"?>
<Relationships xmlns="http://schemas.openxmlformats.org/package/2006/relationships"><Relationship Id="rId2" Type="http://schemas.openxmlformats.org/officeDocument/2006/relationships/package" Target="../embeddings/Microsoft_Excel_Worksheet4.xlsx"/><Relationship Id="rId1" Type="http://schemas.openxmlformats.org/officeDocument/2006/relationships/themeOverride" Target="../theme/themeOverride6.xml"/></Relationships>
</file>

<file path=word/charts/_rels/chart14.xml.rels><?xml version="1.0" encoding="UTF-8" standalone="yes"?>
<Relationships xmlns="http://schemas.openxmlformats.org/package/2006/relationships"><Relationship Id="rId1" Type="http://schemas.openxmlformats.org/officeDocument/2006/relationships/oleObject" Target="file:///C:\Users\jvalencia\AppData\Local\Microsoft\Windows\Temporary%20Internet%20Files\Content.Outlook\1ZR1KNQJ\Graficos_Contratacion.xlsx" TargetMode="External"/></Relationships>
</file>

<file path=word/charts/_rels/chart15.xml.rels><?xml version="1.0" encoding="UTF-8" standalone="yes"?>
<Relationships xmlns="http://schemas.openxmlformats.org/package/2006/relationships"><Relationship Id="rId2" Type="http://schemas.openxmlformats.org/officeDocument/2006/relationships/oleObject" Target="../embeddings/oleObject3.bin"/><Relationship Id="rId1" Type="http://schemas.openxmlformats.org/officeDocument/2006/relationships/themeOverride" Target="../theme/themeOverride7.xml"/></Relationships>
</file>

<file path=word/charts/_rels/chart16.xml.rels><?xml version="1.0" encoding="UTF-8" standalone="yes"?>
<Relationships xmlns="http://schemas.openxmlformats.org/package/2006/relationships"><Relationship Id="rId1" Type="http://schemas.openxmlformats.org/officeDocument/2006/relationships/oleObject" Target="file:///D:\DATA.IDB\Horacio\PAE\Base%20PAE\BasesFinal\Estimaciones\GraficosAlexv2015105%20.xlsx" TargetMode="External"/></Relationships>
</file>

<file path=word/charts/_rels/chart17.xml.rels><?xml version="1.0" encoding="UTF-8" standalone="yes"?>
<Relationships xmlns="http://schemas.openxmlformats.org/package/2006/relationships"><Relationship Id="rId1" Type="http://schemas.openxmlformats.org/officeDocument/2006/relationships/oleObject" Target="file:///D:\DATA.IDB\Horacio\PAE\Base.PAE.Total.xlsx" TargetMode="External"/></Relationships>
</file>

<file path=word/charts/_rels/chart18.xml.rels><?xml version="1.0" encoding="UTF-8" standalone="yes"?>
<Relationships xmlns="http://schemas.openxmlformats.org/package/2006/relationships"><Relationship Id="rId1" Type="http://schemas.openxmlformats.org/officeDocument/2006/relationships/oleObject" Target="file:///D:\DATA.IDB\Horacio\PAE\Base.PAE.Total.xlsx" TargetMode="External"/></Relationships>
</file>

<file path=word/charts/_rels/chart19.xml.rels><?xml version="1.0" encoding="UTF-8" standalone="yes"?>
<Relationships xmlns="http://schemas.openxmlformats.org/package/2006/relationships"><Relationship Id="rId2" Type="http://schemas.openxmlformats.org/officeDocument/2006/relationships/oleObject" Target="file:///D:\DATA.IDB\Documents\BID\PAPERS\Paper_PAE\Indicadores_Graficos\Estimaciones_Logit.xlsx" TargetMode="External"/><Relationship Id="rId1" Type="http://schemas.openxmlformats.org/officeDocument/2006/relationships/themeOverride" Target="../theme/themeOverride8.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2.xml"/></Relationships>
</file>

<file path=word/charts/_rels/chart20.xml.rels><?xml version="1.0" encoding="UTF-8" standalone="yes"?>
<Relationships xmlns="http://schemas.openxmlformats.org/package/2006/relationships"><Relationship Id="rId2" Type="http://schemas.openxmlformats.org/officeDocument/2006/relationships/oleObject" Target="file:///D:\DATA.IDB\Documents\BID\PAPERS\Paper_PAE\Indicadores_Graficos\Estimaciones_Logit.xlsx" TargetMode="External"/><Relationship Id="rId1" Type="http://schemas.openxmlformats.org/officeDocument/2006/relationships/themeOverride" Target="../theme/themeOverride9.xml"/></Relationships>
</file>

<file path=word/charts/_rels/chart3.xml.rels><?xml version="1.0" encoding="UTF-8" standalone="yes"?>
<Relationships xmlns="http://schemas.openxmlformats.org/package/2006/relationships"><Relationship Id="rId1" Type="http://schemas.openxmlformats.org/officeDocument/2006/relationships/oleObject" Target="file:///C:\Users\jvalencia\Desktop\Edad-EDad.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jvalencia\Desktop\Edad-EDad.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embeddings/oleObject1.bin"/></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7.xml.rels><?xml version="1.0" encoding="UTF-8" standalone="yes"?>
<Relationships xmlns="http://schemas.openxmlformats.org/package/2006/relationships"><Relationship Id="rId1" Type="http://schemas.openxmlformats.org/officeDocument/2006/relationships/oleObject" Target="file:///D:\DATA.IDB\Documents\BID\PAPERS\Paper_PAE\Indicadores_Graficos\Graficos_Registros+Intermediacion.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C:\Users\User\Downloads\Graficos_Registros+Intermediacion.xlsx" TargetMode="External"/></Relationships>
</file>

<file path=word/charts/_rels/chart9.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3.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ES"/>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lineChart>
        <c:grouping val="standard"/>
        <c:varyColors val="0"/>
        <c:ser>
          <c:idx val="0"/>
          <c:order val="0"/>
          <c:tx>
            <c:strRef>
              <c:f>'[Chart in Microsoft Word]Intermediación'!$E$1</c:f>
              <c:strCache>
                <c:ptCount val="1"/>
                <c:pt idx="0">
                  <c:v>Numero de Intermediaciones</c:v>
                </c:pt>
              </c:strCache>
            </c:strRef>
          </c:tx>
          <c:spPr>
            <a:ln w="19050">
              <a:solidFill>
                <a:sysClr val="window" lastClr="FFFFFF">
                  <a:lumMod val="75000"/>
                </a:sysClr>
              </a:solidFill>
            </a:ln>
          </c:spPr>
          <c:marker>
            <c:symbol val="none"/>
          </c:marker>
          <c:cat>
            <c:numRef>
              <c:f>'[Chart in Microsoft Word]Demanda'!$A$2:$A$41</c:f>
              <c:numCache>
                <c:formatCode>mmm\-yy</c:formatCode>
                <c:ptCount val="40"/>
                <c:pt idx="0">
                  <c:v>40909</c:v>
                </c:pt>
                <c:pt idx="1">
                  <c:v>40940</c:v>
                </c:pt>
                <c:pt idx="2">
                  <c:v>40969</c:v>
                </c:pt>
                <c:pt idx="3">
                  <c:v>41000</c:v>
                </c:pt>
                <c:pt idx="4">
                  <c:v>41030</c:v>
                </c:pt>
                <c:pt idx="5">
                  <c:v>41061</c:v>
                </c:pt>
                <c:pt idx="6">
                  <c:v>41091</c:v>
                </c:pt>
                <c:pt idx="7">
                  <c:v>41122</c:v>
                </c:pt>
                <c:pt idx="8">
                  <c:v>41153</c:v>
                </c:pt>
                <c:pt idx="9">
                  <c:v>41183</c:v>
                </c:pt>
                <c:pt idx="10">
                  <c:v>41214</c:v>
                </c:pt>
                <c:pt idx="11">
                  <c:v>41244</c:v>
                </c:pt>
                <c:pt idx="12">
                  <c:v>41275</c:v>
                </c:pt>
                <c:pt idx="13">
                  <c:v>41306</c:v>
                </c:pt>
                <c:pt idx="14">
                  <c:v>41334</c:v>
                </c:pt>
                <c:pt idx="15">
                  <c:v>41365</c:v>
                </c:pt>
                <c:pt idx="16">
                  <c:v>41395</c:v>
                </c:pt>
                <c:pt idx="17">
                  <c:v>41426</c:v>
                </c:pt>
                <c:pt idx="18">
                  <c:v>41456</c:v>
                </c:pt>
                <c:pt idx="19">
                  <c:v>41487</c:v>
                </c:pt>
                <c:pt idx="20">
                  <c:v>41518</c:v>
                </c:pt>
                <c:pt idx="21">
                  <c:v>41548</c:v>
                </c:pt>
                <c:pt idx="22">
                  <c:v>41579</c:v>
                </c:pt>
                <c:pt idx="23">
                  <c:v>41609</c:v>
                </c:pt>
                <c:pt idx="24">
                  <c:v>41640</c:v>
                </c:pt>
                <c:pt idx="25">
                  <c:v>41671</c:v>
                </c:pt>
                <c:pt idx="26">
                  <c:v>41699</c:v>
                </c:pt>
                <c:pt idx="27">
                  <c:v>41730</c:v>
                </c:pt>
                <c:pt idx="28">
                  <c:v>41760</c:v>
                </c:pt>
                <c:pt idx="29">
                  <c:v>41791</c:v>
                </c:pt>
                <c:pt idx="30">
                  <c:v>41821</c:v>
                </c:pt>
                <c:pt idx="31">
                  <c:v>41852</c:v>
                </c:pt>
                <c:pt idx="32">
                  <c:v>41883</c:v>
                </c:pt>
                <c:pt idx="33">
                  <c:v>41913</c:v>
                </c:pt>
                <c:pt idx="34">
                  <c:v>41944</c:v>
                </c:pt>
                <c:pt idx="35">
                  <c:v>41974</c:v>
                </c:pt>
                <c:pt idx="36">
                  <c:v>42005</c:v>
                </c:pt>
                <c:pt idx="37">
                  <c:v>42036</c:v>
                </c:pt>
                <c:pt idx="38">
                  <c:v>42064</c:v>
                </c:pt>
                <c:pt idx="39">
                  <c:v>42095</c:v>
                </c:pt>
              </c:numCache>
            </c:numRef>
          </c:cat>
          <c:val>
            <c:numRef>
              <c:f>'[Chart in Microsoft Word]Intermediación'!$E$2:$E$41</c:f>
              <c:numCache>
                <c:formatCode>General</c:formatCode>
                <c:ptCount val="40"/>
                <c:pt idx="0">
                  <c:v>530</c:v>
                </c:pt>
                <c:pt idx="1">
                  <c:v>478</c:v>
                </c:pt>
                <c:pt idx="2">
                  <c:v>552</c:v>
                </c:pt>
                <c:pt idx="3">
                  <c:v>526</c:v>
                </c:pt>
                <c:pt idx="4">
                  <c:v>603</c:v>
                </c:pt>
                <c:pt idx="5">
                  <c:v>322</c:v>
                </c:pt>
                <c:pt idx="6">
                  <c:v>465</c:v>
                </c:pt>
                <c:pt idx="7">
                  <c:v>595</c:v>
                </c:pt>
                <c:pt idx="8">
                  <c:v>543</c:v>
                </c:pt>
                <c:pt idx="9">
                  <c:v>985</c:v>
                </c:pt>
                <c:pt idx="10">
                  <c:v>1106</c:v>
                </c:pt>
                <c:pt idx="11">
                  <c:v>983</c:v>
                </c:pt>
                <c:pt idx="12">
                  <c:v>1485</c:v>
                </c:pt>
                <c:pt idx="13">
                  <c:v>1345</c:v>
                </c:pt>
                <c:pt idx="14">
                  <c:v>681</c:v>
                </c:pt>
                <c:pt idx="15">
                  <c:v>881</c:v>
                </c:pt>
                <c:pt idx="16">
                  <c:v>969</c:v>
                </c:pt>
                <c:pt idx="17">
                  <c:v>1088</c:v>
                </c:pt>
                <c:pt idx="18">
                  <c:v>1293</c:v>
                </c:pt>
                <c:pt idx="19">
                  <c:v>954</c:v>
                </c:pt>
                <c:pt idx="20">
                  <c:v>1686</c:v>
                </c:pt>
                <c:pt idx="21">
                  <c:v>1411</c:v>
                </c:pt>
                <c:pt idx="22">
                  <c:v>1096</c:v>
                </c:pt>
                <c:pt idx="23">
                  <c:v>730</c:v>
                </c:pt>
                <c:pt idx="24">
                  <c:v>1080</c:v>
                </c:pt>
                <c:pt idx="25">
                  <c:v>766</c:v>
                </c:pt>
                <c:pt idx="26">
                  <c:v>982</c:v>
                </c:pt>
                <c:pt idx="27">
                  <c:v>1122</c:v>
                </c:pt>
                <c:pt idx="28">
                  <c:v>1058</c:v>
                </c:pt>
                <c:pt idx="29">
                  <c:v>1193</c:v>
                </c:pt>
                <c:pt idx="30">
                  <c:v>1274</c:v>
                </c:pt>
                <c:pt idx="31">
                  <c:v>1258</c:v>
                </c:pt>
                <c:pt idx="32">
                  <c:v>1559</c:v>
                </c:pt>
                <c:pt idx="33">
                  <c:v>1683</c:v>
                </c:pt>
                <c:pt idx="34">
                  <c:v>1216</c:v>
                </c:pt>
                <c:pt idx="35">
                  <c:v>1056</c:v>
                </c:pt>
                <c:pt idx="36">
                  <c:v>831</c:v>
                </c:pt>
                <c:pt idx="37">
                  <c:v>717</c:v>
                </c:pt>
                <c:pt idx="38">
                  <c:v>516</c:v>
                </c:pt>
                <c:pt idx="39">
                  <c:v>904</c:v>
                </c:pt>
              </c:numCache>
            </c:numRef>
          </c:val>
          <c:smooth val="1"/>
        </c:ser>
        <c:ser>
          <c:idx val="1"/>
          <c:order val="1"/>
          <c:tx>
            <c:strRef>
              <c:f>'[Chart in Microsoft Word]Demanda'!$C$1</c:f>
              <c:strCache>
                <c:ptCount val="1"/>
                <c:pt idx="0">
                  <c:v>Número de Demandas</c:v>
                </c:pt>
              </c:strCache>
            </c:strRef>
          </c:tx>
          <c:spPr>
            <a:ln w="19050">
              <a:solidFill>
                <a:srgbClr val="F79646"/>
              </a:solidFill>
            </a:ln>
          </c:spPr>
          <c:marker>
            <c:symbol val="none"/>
          </c:marker>
          <c:cat>
            <c:numRef>
              <c:f>'[Chart in Microsoft Word]Demanda'!$A$2:$A$41</c:f>
              <c:numCache>
                <c:formatCode>mmm\-yy</c:formatCode>
                <c:ptCount val="40"/>
                <c:pt idx="0">
                  <c:v>40909</c:v>
                </c:pt>
                <c:pt idx="1">
                  <c:v>40940</c:v>
                </c:pt>
                <c:pt idx="2">
                  <c:v>40969</c:v>
                </c:pt>
                <c:pt idx="3">
                  <c:v>41000</c:v>
                </c:pt>
                <c:pt idx="4">
                  <c:v>41030</c:v>
                </c:pt>
                <c:pt idx="5">
                  <c:v>41061</c:v>
                </c:pt>
                <c:pt idx="6">
                  <c:v>41091</c:v>
                </c:pt>
                <c:pt idx="7">
                  <c:v>41122</c:v>
                </c:pt>
                <c:pt idx="8">
                  <c:v>41153</c:v>
                </c:pt>
                <c:pt idx="9">
                  <c:v>41183</c:v>
                </c:pt>
                <c:pt idx="10">
                  <c:v>41214</c:v>
                </c:pt>
                <c:pt idx="11">
                  <c:v>41244</c:v>
                </c:pt>
                <c:pt idx="12">
                  <c:v>41275</c:v>
                </c:pt>
                <c:pt idx="13">
                  <c:v>41306</c:v>
                </c:pt>
                <c:pt idx="14">
                  <c:v>41334</c:v>
                </c:pt>
                <c:pt idx="15">
                  <c:v>41365</c:v>
                </c:pt>
                <c:pt idx="16">
                  <c:v>41395</c:v>
                </c:pt>
                <c:pt idx="17">
                  <c:v>41426</c:v>
                </c:pt>
                <c:pt idx="18">
                  <c:v>41456</c:v>
                </c:pt>
                <c:pt idx="19">
                  <c:v>41487</c:v>
                </c:pt>
                <c:pt idx="20">
                  <c:v>41518</c:v>
                </c:pt>
                <c:pt idx="21">
                  <c:v>41548</c:v>
                </c:pt>
                <c:pt idx="22">
                  <c:v>41579</c:v>
                </c:pt>
                <c:pt idx="23">
                  <c:v>41609</c:v>
                </c:pt>
                <c:pt idx="24">
                  <c:v>41640</c:v>
                </c:pt>
                <c:pt idx="25">
                  <c:v>41671</c:v>
                </c:pt>
                <c:pt idx="26">
                  <c:v>41699</c:v>
                </c:pt>
                <c:pt idx="27">
                  <c:v>41730</c:v>
                </c:pt>
                <c:pt idx="28">
                  <c:v>41760</c:v>
                </c:pt>
                <c:pt idx="29">
                  <c:v>41791</c:v>
                </c:pt>
                <c:pt idx="30">
                  <c:v>41821</c:v>
                </c:pt>
                <c:pt idx="31">
                  <c:v>41852</c:v>
                </c:pt>
                <c:pt idx="32">
                  <c:v>41883</c:v>
                </c:pt>
                <c:pt idx="33">
                  <c:v>41913</c:v>
                </c:pt>
                <c:pt idx="34">
                  <c:v>41944</c:v>
                </c:pt>
                <c:pt idx="35">
                  <c:v>41974</c:v>
                </c:pt>
                <c:pt idx="36">
                  <c:v>42005</c:v>
                </c:pt>
                <c:pt idx="37">
                  <c:v>42036</c:v>
                </c:pt>
                <c:pt idx="38">
                  <c:v>42064</c:v>
                </c:pt>
                <c:pt idx="39">
                  <c:v>42095</c:v>
                </c:pt>
              </c:numCache>
            </c:numRef>
          </c:cat>
          <c:val>
            <c:numRef>
              <c:f>'[Chart in Microsoft Word]Demanda'!$C$2:$C$41</c:f>
              <c:numCache>
                <c:formatCode>General</c:formatCode>
                <c:ptCount val="40"/>
                <c:pt idx="0">
                  <c:v>334</c:v>
                </c:pt>
                <c:pt idx="1">
                  <c:v>383</c:v>
                </c:pt>
                <c:pt idx="2">
                  <c:v>561</c:v>
                </c:pt>
                <c:pt idx="3">
                  <c:v>467</c:v>
                </c:pt>
                <c:pt idx="4">
                  <c:v>409</c:v>
                </c:pt>
                <c:pt idx="5">
                  <c:v>401</c:v>
                </c:pt>
                <c:pt idx="6">
                  <c:v>508</c:v>
                </c:pt>
                <c:pt idx="7">
                  <c:v>631</c:v>
                </c:pt>
                <c:pt idx="8">
                  <c:v>595</c:v>
                </c:pt>
                <c:pt idx="9">
                  <c:v>954</c:v>
                </c:pt>
                <c:pt idx="10">
                  <c:v>1024</c:v>
                </c:pt>
                <c:pt idx="11">
                  <c:v>632</c:v>
                </c:pt>
                <c:pt idx="12">
                  <c:v>700</c:v>
                </c:pt>
                <c:pt idx="13">
                  <c:v>942</c:v>
                </c:pt>
                <c:pt idx="14">
                  <c:v>451</c:v>
                </c:pt>
                <c:pt idx="15">
                  <c:v>644</c:v>
                </c:pt>
                <c:pt idx="16">
                  <c:v>692</c:v>
                </c:pt>
                <c:pt idx="17">
                  <c:v>713</c:v>
                </c:pt>
                <c:pt idx="18">
                  <c:v>768</c:v>
                </c:pt>
                <c:pt idx="19">
                  <c:v>651</c:v>
                </c:pt>
                <c:pt idx="20">
                  <c:v>1017</c:v>
                </c:pt>
                <c:pt idx="21">
                  <c:v>867</c:v>
                </c:pt>
                <c:pt idx="22">
                  <c:v>662</c:v>
                </c:pt>
                <c:pt idx="23">
                  <c:v>499</c:v>
                </c:pt>
                <c:pt idx="24">
                  <c:v>654</c:v>
                </c:pt>
                <c:pt idx="25">
                  <c:v>515</c:v>
                </c:pt>
                <c:pt idx="26">
                  <c:v>542</c:v>
                </c:pt>
                <c:pt idx="27">
                  <c:v>651</c:v>
                </c:pt>
                <c:pt idx="28">
                  <c:v>619</c:v>
                </c:pt>
                <c:pt idx="29">
                  <c:v>627</c:v>
                </c:pt>
                <c:pt idx="30">
                  <c:v>702</c:v>
                </c:pt>
                <c:pt idx="31">
                  <c:v>694</c:v>
                </c:pt>
                <c:pt idx="32">
                  <c:v>704</c:v>
                </c:pt>
                <c:pt idx="33">
                  <c:v>758</c:v>
                </c:pt>
                <c:pt idx="34">
                  <c:v>720</c:v>
                </c:pt>
                <c:pt idx="35">
                  <c:v>522</c:v>
                </c:pt>
                <c:pt idx="36">
                  <c:v>356</c:v>
                </c:pt>
                <c:pt idx="37">
                  <c:v>521</c:v>
                </c:pt>
                <c:pt idx="38">
                  <c:v>288</c:v>
                </c:pt>
                <c:pt idx="39">
                  <c:v>503</c:v>
                </c:pt>
              </c:numCache>
            </c:numRef>
          </c:val>
          <c:smooth val="1"/>
        </c:ser>
        <c:ser>
          <c:idx val="2"/>
          <c:order val="2"/>
          <c:tx>
            <c:strRef>
              <c:f>'[Chart in Microsoft Word]Oferta'!$C$1</c:f>
              <c:strCache>
                <c:ptCount val="1"/>
                <c:pt idx="0">
                  <c:v>Número de Ofertas</c:v>
                </c:pt>
              </c:strCache>
            </c:strRef>
          </c:tx>
          <c:spPr>
            <a:ln w="19050">
              <a:solidFill>
                <a:srgbClr val="C0504D">
                  <a:lumMod val="60000"/>
                  <a:lumOff val="40000"/>
                </a:srgbClr>
              </a:solidFill>
            </a:ln>
          </c:spPr>
          <c:marker>
            <c:symbol val="none"/>
          </c:marker>
          <c:cat>
            <c:numRef>
              <c:f>'[Chart in Microsoft Word]Demanda'!$A$2:$A$41</c:f>
              <c:numCache>
                <c:formatCode>mmm\-yy</c:formatCode>
                <c:ptCount val="40"/>
                <c:pt idx="0">
                  <c:v>40909</c:v>
                </c:pt>
                <c:pt idx="1">
                  <c:v>40940</c:v>
                </c:pt>
                <c:pt idx="2">
                  <c:v>40969</c:v>
                </c:pt>
                <c:pt idx="3">
                  <c:v>41000</c:v>
                </c:pt>
                <c:pt idx="4">
                  <c:v>41030</c:v>
                </c:pt>
                <c:pt idx="5">
                  <c:v>41061</c:v>
                </c:pt>
                <c:pt idx="6">
                  <c:v>41091</c:v>
                </c:pt>
                <c:pt idx="7">
                  <c:v>41122</c:v>
                </c:pt>
                <c:pt idx="8">
                  <c:v>41153</c:v>
                </c:pt>
                <c:pt idx="9">
                  <c:v>41183</c:v>
                </c:pt>
                <c:pt idx="10">
                  <c:v>41214</c:v>
                </c:pt>
                <c:pt idx="11">
                  <c:v>41244</c:v>
                </c:pt>
                <c:pt idx="12">
                  <c:v>41275</c:v>
                </c:pt>
                <c:pt idx="13">
                  <c:v>41306</c:v>
                </c:pt>
                <c:pt idx="14">
                  <c:v>41334</c:v>
                </c:pt>
                <c:pt idx="15">
                  <c:v>41365</c:v>
                </c:pt>
                <c:pt idx="16">
                  <c:v>41395</c:v>
                </c:pt>
                <c:pt idx="17">
                  <c:v>41426</c:v>
                </c:pt>
                <c:pt idx="18">
                  <c:v>41456</c:v>
                </c:pt>
                <c:pt idx="19">
                  <c:v>41487</c:v>
                </c:pt>
                <c:pt idx="20">
                  <c:v>41518</c:v>
                </c:pt>
                <c:pt idx="21">
                  <c:v>41548</c:v>
                </c:pt>
                <c:pt idx="22">
                  <c:v>41579</c:v>
                </c:pt>
                <c:pt idx="23">
                  <c:v>41609</c:v>
                </c:pt>
                <c:pt idx="24">
                  <c:v>41640</c:v>
                </c:pt>
                <c:pt idx="25">
                  <c:v>41671</c:v>
                </c:pt>
                <c:pt idx="26">
                  <c:v>41699</c:v>
                </c:pt>
                <c:pt idx="27">
                  <c:v>41730</c:v>
                </c:pt>
                <c:pt idx="28">
                  <c:v>41760</c:v>
                </c:pt>
                <c:pt idx="29">
                  <c:v>41791</c:v>
                </c:pt>
                <c:pt idx="30">
                  <c:v>41821</c:v>
                </c:pt>
                <c:pt idx="31">
                  <c:v>41852</c:v>
                </c:pt>
                <c:pt idx="32">
                  <c:v>41883</c:v>
                </c:pt>
                <c:pt idx="33">
                  <c:v>41913</c:v>
                </c:pt>
                <c:pt idx="34">
                  <c:v>41944</c:v>
                </c:pt>
                <c:pt idx="35">
                  <c:v>41974</c:v>
                </c:pt>
                <c:pt idx="36">
                  <c:v>42005</c:v>
                </c:pt>
                <c:pt idx="37">
                  <c:v>42036</c:v>
                </c:pt>
                <c:pt idx="38">
                  <c:v>42064</c:v>
                </c:pt>
                <c:pt idx="39">
                  <c:v>42095</c:v>
                </c:pt>
              </c:numCache>
            </c:numRef>
          </c:cat>
          <c:val>
            <c:numRef>
              <c:f>'[Chart in Microsoft Word]Oferta'!$C$2:$C$41</c:f>
              <c:numCache>
                <c:formatCode>General</c:formatCode>
                <c:ptCount val="40"/>
                <c:pt idx="0">
                  <c:v>364</c:v>
                </c:pt>
                <c:pt idx="1">
                  <c:v>401</c:v>
                </c:pt>
                <c:pt idx="2">
                  <c:v>729</c:v>
                </c:pt>
                <c:pt idx="3">
                  <c:v>365</c:v>
                </c:pt>
                <c:pt idx="4">
                  <c:v>408</c:v>
                </c:pt>
                <c:pt idx="5">
                  <c:v>408</c:v>
                </c:pt>
                <c:pt idx="6">
                  <c:v>517</c:v>
                </c:pt>
                <c:pt idx="7">
                  <c:v>898</c:v>
                </c:pt>
                <c:pt idx="8">
                  <c:v>538</c:v>
                </c:pt>
                <c:pt idx="9">
                  <c:v>1130</c:v>
                </c:pt>
                <c:pt idx="10">
                  <c:v>1385</c:v>
                </c:pt>
                <c:pt idx="11">
                  <c:v>1882</c:v>
                </c:pt>
                <c:pt idx="12">
                  <c:v>1570</c:v>
                </c:pt>
                <c:pt idx="13">
                  <c:v>1191</c:v>
                </c:pt>
                <c:pt idx="14">
                  <c:v>945</c:v>
                </c:pt>
                <c:pt idx="15">
                  <c:v>916</c:v>
                </c:pt>
                <c:pt idx="16">
                  <c:v>987</c:v>
                </c:pt>
                <c:pt idx="17">
                  <c:v>1630</c:v>
                </c:pt>
                <c:pt idx="18">
                  <c:v>1444</c:v>
                </c:pt>
                <c:pt idx="19">
                  <c:v>1215</c:v>
                </c:pt>
                <c:pt idx="20">
                  <c:v>1582</c:v>
                </c:pt>
                <c:pt idx="21">
                  <c:v>1370</c:v>
                </c:pt>
                <c:pt idx="22">
                  <c:v>1129</c:v>
                </c:pt>
                <c:pt idx="23">
                  <c:v>932</c:v>
                </c:pt>
                <c:pt idx="24">
                  <c:v>1255</c:v>
                </c:pt>
                <c:pt idx="25">
                  <c:v>1124</c:v>
                </c:pt>
                <c:pt idx="26">
                  <c:v>1158</c:v>
                </c:pt>
                <c:pt idx="27">
                  <c:v>1070</c:v>
                </c:pt>
                <c:pt idx="28">
                  <c:v>993</c:v>
                </c:pt>
                <c:pt idx="29">
                  <c:v>1110</c:v>
                </c:pt>
                <c:pt idx="30">
                  <c:v>1419</c:v>
                </c:pt>
                <c:pt idx="31">
                  <c:v>1212</c:v>
                </c:pt>
                <c:pt idx="32">
                  <c:v>1794</c:v>
                </c:pt>
                <c:pt idx="33">
                  <c:v>1909</c:v>
                </c:pt>
                <c:pt idx="34">
                  <c:v>1271</c:v>
                </c:pt>
                <c:pt idx="35">
                  <c:v>1282</c:v>
                </c:pt>
                <c:pt idx="36">
                  <c:v>1200</c:v>
                </c:pt>
                <c:pt idx="37">
                  <c:v>1587</c:v>
                </c:pt>
                <c:pt idx="38">
                  <c:v>1260</c:v>
                </c:pt>
                <c:pt idx="39">
                  <c:v>1479</c:v>
                </c:pt>
              </c:numCache>
            </c:numRef>
          </c:val>
          <c:smooth val="1"/>
        </c:ser>
        <c:ser>
          <c:idx val="3"/>
          <c:order val="3"/>
          <c:tx>
            <c:v>Numero apoyos economicos</c:v>
          </c:tx>
          <c:spPr>
            <a:ln w="19050">
              <a:solidFill>
                <a:srgbClr val="4F81BD"/>
              </a:solidFill>
            </a:ln>
          </c:spPr>
          <c:marker>
            <c:symbol val="none"/>
          </c:marker>
          <c:val>
            <c:numRef>
              <c:f>'[Chart in Microsoft Word]Intermediación'!$M$2:$M$41</c:f>
              <c:numCache>
                <c:formatCode>General</c:formatCode>
                <c:ptCount val="40"/>
                <c:pt idx="0">
                  <c:v>0</c:v>
                </c:pt>
                <c:pt idx="1">
                  <c:v>0</c:v>
                </c:pt>
                <c:pt idx="2">
                  <c:v>0</c:v>
                </c:pt>
                <c:pt idx="3">
                  <c:v>0</c:v>
                </c:pt>
                <c:pt idx="4">
                  <c:v>0</c:v>
                </c:pt>
                <c:pt idx="5">
                  <c:v>0</c:v>
                </c:pt>
                <c:pt idx="6">
                  <c:v>0</c:v>
                </c:pt>
                <c:pt idx="7">
                  <c:v>7</c:v>
                </c:pt>
                <c:pt idx="8">
                  <c:v>34</c:v>
                </c:pt>
                <c:pt idx="9">
                  <c:v>160</c:v>
                </c:pt>
                <c:pt idx="10">
                  <c:v>247</c:v>
                </c:pt>
                <c:pt idx="11">
                  <c:v>179</c:v>
                </c:pt>
                <c:pt idx="12">
                  <c:v>207</c:v>
                </c:pt>
                <c:pt idx="13">
                  <c:v>207</c:v>
                </c:pt>
                <c:pt idx="14">
                  <c:v>224</c:v>
                </c:pt>
                <c:pt idx="15">
                  <c:v>297</c:v>
                </c:pt>
                <c:pt idx="16">
                  <c:v>338</c:v>
                </c:pt>
                <c:pt idx="17">
                  <c:v>565</c:v>
                </c:pt>
                <c:pt idx="18">
                  <c:v>432</c:v>
                </c:pt>
                <c:pt idx="19">
                  <c:v>470</c:v>
                </c:pt>
                <c:pt idx="20">
                  <c:v>371</c:v>
                </c:pt>
                <c:pt idx="21">
                  <c:v>369</c:v>
                </c:pt>
                <c:pt idx="22">
                  <c:v>179</c:v>
                </c:pt>
                <c:pt idx="23">
                  <c:v>202</c:v>
                </c:pt>
                <c:pt idx="24">
                  <c:v>139</c:v>
                </c:pt>
                <c:pt idx="25">
                  <c:v>146</c:v>
                </c:pt>
                <c:pt idx="26">
                  <c:v>273</c:v>
                </c:pt>
                <c:pt idx="27">
                  <c:v>389</c:v>
                </c:pt>
                <c:pt idx="28">
                  <c:v>393</c:v>
                </c:pt>
                <c:pt idx="29">
                  <c:v>440</c:v>
                </c:pt>
                <c:pt idx="30">
                  <c:v>388</c:v>
                </c:pt>
                <c:pt idx="31">
                  <c:v>476</c:v>
                </c:pt>
                <c:pt idx="32">
                  <c:v>572</c:v>
                </c:pt>
                <c:pt idx="33">
                  <c:v>575</c:v>
                </c:pt>
                <c:pt idx="34">
                  <c:v>481</c:v>
                </c:pt>
                <c:pt idx="35">
                  <c:v>246</c:v>
                </c:pt>
                <c:pt idx="36">
                  <c:v>403</c:v>
                </c:pt>
                <c:pt idx="37">
                  <c:v>248</c:v>
                </c:pt>
                <c:pt idx="38">
                  <c:v>420</c:v>
                </c:pt>
                <c:pt idx="39">
                  <c:v>231</c:v>
                </c:pt>
              </c:numCache>
            </c:numRef>
          </c:val>
          <c:smooth val="1"/>
        </c:ser>
        <c:dLbls>
          <c:showLegendKey val="0"/>
          <c:showVal val="0"/>
          <c:showCatName val="0"/>
          <c:showSerName val="0"/>
          <c:showPercent val="0"/>
          <c:showBubbleSize val="0"/>
        </c:dLbls>
        <c:marker val="1"/>
        <c:smooth val="0"/>
        <c:axId val="70409600"/>
        <c:axId val="85313024"/>
      </c:lineChart>
      <c:dateAx>
        <c:axId val="70409600"/>
        <c:scaling>
          <c:orientation val="minMax"/>
        </c:scaling>
        <c:delete val="0"/>
        <c:axPos val="b"/>
        <c:numFmt formatCode="mmm\-yy" sourceLinked="1"/>
        <c:majorTickMark val="out"/>
        <c:minorTickMark val="none"/>
        <c:tickLblPos val="nextTo"/>
        <c:txPr>
          <a:bodyPr/>
          <a:lstStyle/>
          <a:p>
            <a:pPr>
              <a:defRPr sz="900"/>
            </a:pPr>
            <a:endParaRPr lang="es-ES"/>
          </a:p>
        </c:txPr>
        <c:crossAx val="85313024"/>
        <c:crosses val="autoZero"/>
        <c:auto val="1"/>
        <c:lblOffset val="100"/>
        <c:baseTimeUnit val="months"/>
      </c:dateAx>
      <c:valAx>
        <c:axId val="85313024"/>
        <c:scaling>
          <c:orientation val="minMax"/>
          <c:max val="2000"/>
          <c:min val="0"/>
        </c:scaling>
        <c:delete val="0"/>
        <c:axPos val="l"/>
        <c:numFmt formatCode="General" sourceLinked="1"/>
        <c:majorTickMark val="out"/>
        <c:minorTickMark val="none"/>
        <c:tickLblPos val="nextTo"/>
        <c:txPr>
          <a:bodyPr/>
          <a:lstStyle/>
          <a:p>
            <a:pPr>
              <a:defRPr sz="900"/>
            </a:pPr>
            <a:endParaRPr lang="es-ES"/>
          </a:p>
        </c:txPr>
        <c:crossAx val="70409600"/>
        <c:crosses val="autoZero"/>
        <c:crossBetween val="between"/>
      </c:valAx>
    </c:plotArea>
    <c:legend>
      <c:legendPos val="b"/>
      <c:layout>
        <c:manualLayout>
          <c:xMode val="edge"/>
          <c:yMode val="edge"/>
          <c:x val="3.2634176541885752E-2"/>
          <c:y val="0.83519421774405855"/>
          <c:w val="0.92849842362658352"/>
          <c:h val="0.14048967283344901"/>
        </c:manualLayout>
      </c:layout>
      <c:overlay val="0"/>
    </c:legend>
    <c:plotVisOnly val="1"/>
    <c:dispBlanksAs val="zero"/>
    <c:showDLblsOverMax val="0"/>
  </c:chart>
  <c:externalData r:id="rId2">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s-ES"/>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8.3783375540173011E-2"/>
          <c:y val="5.6114522166376475E-2"/>
          <c:w val="0.8926393015576729"/>
          <c:h val="0.62586335727729647"/>
        </c:manualLayout>
      </c:layout>
      <c:lineChart>
        <c:grouping val="standard"/>
        <c:varyColors val="0"/>
        <c:ser>
          <c:idx val="0"/>
          <c:order val="0"/>
          <c:tx>
            <c:strRef>
              <c:f>'[Chart 2 in Microsoft Word]Intermediación'!$F$1</c:f>
              <c:strCache>
                <c:ptCount val="1"/>
                <c:pt idx="0">
                  <c:v>Personas Intermediadas</c:v>
                </c:pt>
              </c:strCache>
            </c:strRef>
          </c:tx>
          <c:marker>
            <c:symbol val="none"/>
          </c:marker>
          <c:cat>
            <c:strRef>
              <c:f>'[Chart 2 in Microsoft Word]Intermediación'!$A$2:$A$41</c:f>
              <c:strCache>
                <c:ptCount val="40"/>
                <c:pt idx="0">
                  <c:v>Jan, 2012</c:v>
                </c:pt>
                <c:pt idx="1">
                  <c:v>Feb, 2012</c:v>
                </c:pt>
                <c:pt idx="2">
                  <c:v>Mar, 2012</c:v>
                </c:pt>
                <c:pt idx="3">
                  <c:v>Apr, 2012</c:v>
                </c:pt>
                <c:pt idx="4">
                  <c:v>May, 2012</c:v>
                </c:pt>
                <c:pt idx="5">
                  <c:v>Jun, 2012</c:v>
                </c:pt>
                <c:pt idx="6">
                  <c:v>Jul, 2012</c:v>
                </c:pt>
                <c:pt idx="7">
                  <c:v>Aug, 2012</c:v>
                </c:pt>
                <c:pt idx="8">
                  <c:v>Sep, 2012</c:v>
                </c:pt>
                <c:pt idx="9">
                  <c:v>Oct, 2012</c:v>
                </c:pt>
                <c:pt idx="10">
                  <c:v>Nov, 2012</c:v>
                </c:pt>
                <c:pt idx="11">
                  <c:v>Dec, 2012</c:v>
                </c:pt>
                <c:pt idx="12">
                  <c:v>Jan, 2013</c:v>
                </c:pt>
                <c:pt idx="13">
                  <c:v>Feb, 2013</c:v>
                </c:pt>
                <c:pt idx="14">
                  <c:v>Mar, 2013</c:v>
                </c:pt>
                <c:pt idx="15">
                  <c:v>Apr, 2013</c:v>
                </c:pt>
                <c:pt idx="16">
                  <c:v>May, 2013</c:v>
                </c:pt>
                <c:pt idx="17">
                  <c:v>Jun, 2013</c:v>
                </c:pt>
                <c:pt idx="18">
                  <c:v>Jul, 2013</c:v>
                </c:pt>
                <c:pt idx="19">
                  <c:v>Aug, 2013</c:v>
                </c:pt>
                <c:pt idx="20">
                  <c:v>Sep, 2013</c:v>
                </c:pt>
                <c:pt idx="21">
                  <c:v>Oct, 2013</c:v>
                </c:pt>
                <c:pt idx="22">
                  <c:v>Nov, 2013</c:v>
                </c:pt>
                <c:pt idx="23">
                  <c:v>Dec, 2013</c:v>
                </c:pt>
                <c:pt idx="24">
                  <c:v>Jan, 2014</c:v>
                </c:pt>
                <c:pt idx="25">
                  <c:v>Feb, 2014</c:v>
                </c:pt>
                <c:pt idx="26">
                  <c:v>Mar, 2014</c:v>
                </c:pt>
                <c:pt idx="27">
                  <c:v>Apr, 2014</c:v>
                </c:pt>
                <c:pt idx="28">
                  <c:v>May, 2014</c:v>
                </c:pt>
                <c:pt idx="29">
                  <c:v>Jun, 2014</c:v>
                </c:pt>
                <c:pt idx="30">
                  <c:v>Jul, 2014</c:v>
                </c:pt>
                <c:pt idx="31">
                  <c:v>Aug, 2014</c:v>
                </c:pt>
                <c:pt idx="32">
                  <c:v>Sep, 2014</c:v>
                </c:pt>
                <c:pt idx="33">
                  <c:v>Oct, 2014</c:v>
                </c:pt>
                <c:pt idx="34">
                  <c:v>Nov, 2014</c:v>
                </c:pt>
                <c:pt idx="35">
                  <c:v>Dec, 2014</c:v>
                </c:pt>
                <c:pt idx="36">
                  <c:v>Jan, 2015</c:v>
                </c:pt>
                <c:pt idx="37">
                  <c:v>Feb, 2015</c:v>
                </c:pt>
                <c:pt idx="38">
                  <c:v>Mar, 2015</c:v>
                </c:pt>
                <c:pt idx="39">
                  <c:v>Apr, 2015</c:v>
                </c:pt>
              </c:strCache>
            </c:strRef>
          </c:cat>
          <c:val>
            <c:numRef>
              <c:f>'[Chart 2 in Microsoft Word]Intermediación'!$F$2:$F$41</c:f>
              <c:numCache>
                <c:formatCode>General</c:formatCode>
                <c:ptCount val="40"/>
                <c:pt idx="0">
                  <c:v>322</c:v>
                </c:pt>
                <c:pt idx="1">
                  <c:v>314</c:v>
                </c:pt>
                <c:pt idx="2">
                  <c:v>330</c:v>
                </c:pt>
                <c:pt idx="3">
                  <c:v>268</c:v>
                </c:pt>
                <c:pt idx="4">
                  <c:v>400</c:v>
                </c:pt>
                <c:pt idx="5">
                  <c:v>257</c:v>
                </c:pt>
                <c:pt idx="6">
                  <c:v>378</c:v>
                </c:pt>
                <c:pt idx="7">
                  <c:v>468</c:v>
                </c:pt>
                <c:pt idx="8">
                  <c:v>453</c:v>
                </c:pt>
                <c:pt idx="9">
                  <c:v>758</c:v>
                </c:pt>
                <c:pt idx="10">
                  <c:v>899</c:v>
                </c:pt>
                <c:pt idx="11">
                  <c:v>805</c:v>
                </c:pt>
                <c:pt idx="12">
                  <c:v>1057</c:v>
                </c:pt>
                <c:pt idx="13">
                  <c:v>1077</c:v>
                </c:pt>
                <c:pt idx="14">
                  <c:v>579</c:v>
                </c:pt>
                <c:pt idx="15">
                  <c:v>694</c:v>
                </c:pt>
                <c:pt idx="16">
                  <c:v>843</c:v>
                </c:pt>
                <c:pt idx="17">
                  <c:v>915</c:v>
                </c:pt>
                <c:pt idx="18">
                  <c:v>976</c:v>
                </c:pt>
                <c:pt idx="19">
                  <c:v>810</c:v>
                </c:pt>
                <c:pt idx="20">
                  <c:v>1170</c:v>
                </c:pt>
                <c:pt idx="21">
                  <c:v>1149</c:v>
                </c:pt>
                <c:pt idx="22">
                  <c:v>846</c:v>
                </c:pt>
                <c:pt idx="23">
                  <c:v>581</c:v>
                </c:pt>
                <c:pt idx="24">
                  <c:v>922</c:v>
                </c:pt>
                <c:pt idx="25">
                  <c:v>649</c:v>
                </c:pt>
                <c:pt idx="26">
                  <c:v>813</c:v>
                </c:pt>
                <c:pt idx="27">
                  <c:v>981</c:v>
                </c:pt>
                <c:pt idx="28">
                  <c:v>889</c:v>
                </c:pt>
                <c:pt idx="29">
                  <c:v>1067</c:v>
                </c:pt>
                <c:pt idx="30">
                  <c:v>1168</c:v>
                </c:pt>
                <c:pt idx="31">
                  <c:v>1122</c:v>
                </c:pt>
                <c:pt idx="32">
                  <c:v>1321</c:v>
                </c:pt>
                <c:pt idx="33">
                  <c:v>1446</c:v>
                </c:pt>
                <c:pt idx="34">
                  <c:v>1023</c:v>
                </c:pt>
                <c:pt idx="35">
                  <c:v>852</c:v>
                </c:pt>
                <c:pt idx="36">
                  <c:v>502</c:v>
                </c:pt>
                <c:pt idx="37">
                  <c:v>539</c:v>
                </c:pt>
                <c:pt idx="38">
                  <c:v>396</c:v>
                </c:pt>
                <c:pt idx="39">
                  <c:v>664</c:v>
                </c:pt>
              </c:numCache>
            </c:numRef>
          </c:val>
          <c:smooth val="1"/>
        </c:ser>
        <c:ser>
          <c:idx val="1"/>
          <c:order val="1"/>
          <c:tx>
            <c:strRef>
              <c:f>'[Chart 2 in Microsoft Word]Intermediación'!$H$1</c:f>
              <c:strCache>
                <c:ptCount val="1"/>
                <c:pt idx="0">
                  <c:v>Tec/Prof Intermediados</c:v>
                </c:pt>
              </c:strCache>
            </c:strRef>
          </c:tx>
          <c:marker>
            <c:symbol val="none"/>
          </c:marker>
          <c:cat>
            <c:strRef>
              <c:f>'[Chart 2 in Microsoft Word]Intermediación'!$A$2:$A$41</c:f>
              <c:strCache>
                <c:ptCount val="40"/>
                <c:pt idx="0">
                  <c:v>Jan, 2012</c:v>
                </c:pt>
                <c:pt idx="1">
                  <c:v>Feb, 2012</c:v>
                </c:pt>
                <c:pt idx="2">
                  <c:v>Mar, 2012</c:v>
                </c:pt>
                <c:pt idx="3">
                  <c:v>Apr, 2012</c:v>
                </c:pt>
                <c:pt idx="4">
                  <c:v>May, 2012</c:v>
                </c:pt>
                <c:pt idx="5">
                  <c:v>Jun, 2012</c:v>
                </c:pt>
                <c:pt idx="6">
                  <c:v>Jul, 2012</c:v>
                </c:pt>
                <c:pt idx="7">
                  <c:v>Aug, 2012</c:v>
                </c:pt>
                <c:pt idx="8">
                  <c:v>Sep, 2012</c:v>
                </c:pt>
                <c:pt idx="9">
                  <c:v>Oct, 2012</c:v>
                </c:pt>
                <c:pt idx="10">
                  <c:v>Nov, 2012</c:v>
                </c:pt>
                <c:pt idx="11">
                  <c:v>Dec, 2012</c:v>
                </c:pt>
                <c:pt idx="12">
                  <c:v>Jan, 2013</c:v>
                </c:pt>
                <c:pt idx="13">
                  <c:v>Feb, 2013</c:v>
                </c:pt>
                <c:pt idx="14">
                  <c:v>Mar, 2013</c:v>
                </c:pt>
                <c:pt idx="15">
                  <c:v>Apr, 2013</c:v>
                </c:pt>
                <c:pt idx="16">
                  <c:v>May, 2013</c:v>
                </c:pt>
                <c:pt idx="17">
                  <c:v>Jun, 2013</c:v>
                </c:pt>
                <c:pt idx="18">
                  <c:v>Jul, 2013</c:v>
                </c:pt>
                <c:pt idx="19">
                  <c:v>Aug, 2013</c:v>
                </c:pt>
                <c:pt idx="20">
                  <c:v>Sep, 2013</c:v>
                </c:pt>
                <c:pt idx="21">
                  <c:v>Oct, 2013</c:v>
                </c:pt>
                <c:pt idx="22">
                  <c:v>Nov, 2013</c:v>
                </c:pt>
                <c:pt idx="23">
                  <c:v>Dec, 2013</c:v>
                </c:pt>
                <c:pt idx="24">
                  <c:v>Jan, 2014</c:v>
                </c:pt>
                <c:pt idx="25">
                  <c:v>Feb, 2014</c:v>
                </c:pt>
                <c:pt idx="26">
                  <c:v>Mar, 2014</c:v>
                </c:pt>
                <c:pt idx="27">
                  <c:v>Apr, 2014</c:v>
                </c:pt>
                <c:pt idx="28">
                  <c:v>May, 2014</c:v>
                </c:pt>
                <c:pt idx="29">
                  <c:v>Jun, 2014</c:v>
                </c:pt>
                <c:pt idx="30">
                  <c:v>Jul, 2014</c:v>
                </c:pt>
                <c:pt idx="31">
                  <c:v>Aug, 2014</c:v>
                </c:pt>
                <c:pt idx="32">
                  <c:v>Sep, 2014</c:v>
                </c:pt>
                <c:pt idx="33">
                  <c:v>Oct, 2014</c:v>
                </c:pt>
                <c:pt idx="34">
                  <c:v>Nov, 2014</c:v>
                </c:pt>
                <c:pt idx="35">
                  <c:v>Dec, 2014</c:v>
                </c:pt>
                <c:pt idx="36">
                  <c:v>Jan, 2015</c:v>
                </c:pt>
                <c:pt idx="37">
                  <c:v>Feb, 2015</c:v>
                </c:pt>
                <c:pt idx="38">
                  <c:v>Mar, 2015</c:v>
                </c:pt>
                <c:pt idx="39">
                  <c:v>Apr, 2015</c:v>
                </c:pt>
              </c:strCache>
            </c:strRef>
          </c:cat>
          <c:val>
            <c:numRef>
              <c:f>'[Chart 2 in Microsoft Word]Intermediación'!$H$2:$H$41</c:f>
              <c:numCache>
                <c:formatCode>General</c:formatCode>
                <c:ptCount val="40"/>
                <c:pt idx="0">
                  <c:v>51</c:v>
                </c:pt>
                <c:pt idx="1">
                  <c:v>98</c:v>
                </c:pt>
                <c:pt idx="2">
                  <c:v>66</c:v>
                </c:pt>
                <c:pt idx="3">
                  <c:v>55</c:v>
                </c:pt>
                <c:pt idx="4">
                  <c:v>85</c:v>
                </c:pt>
                <c:pt idx="5">
                  <c:v>54</c:v>
                </c:pt>
                <c:pt idx="6">
                  <c:v>69</c:v>
                </c:pt>
                <c:pt idx="7">
                  <c:v>146</c:v>
                </c:pt>
                <c:pt idx="8">
                  <c:v>144</c:v>
                </c:pt>
                <c:pt idx="9">
                  <c:v>366</c:v>
                </c:pt>
                <c:pt idx="10">
                  <c:v>481</c:v>
                </c:pt>
                <c:pt idx="11">
                  <c:v>504</c:v>
                </c:pt>
                <c:pt idx="12">
                  <c:v>580</c:v>
                </c:pt>
                <c:pt idx="13">
                  <c:v>709</c:v>
                </c:pt>
                <c:pt idx="14">
                  <c:v>309</c:v>
                </c:pt>
                <c:pt idx="15">
                  <c:v>427</c:v>
                </c:pt>
                <c:pt idx="16">
                  <c:v>527</c:v>
                </c:pt>
                <c:pt idx="17">
                  <c:v>542</c:v>
                </c:pt>
                <c:pt idx="18">
                  <c:v>440</c:v>
                </c:pt>
                <c:pt idx="19">
                  <c:v>456</c:v>
                </c:pt>
                <c:pt idx="20">
                  <c:v>490</c:v>
                </c:pt>
                <c:pt idx="21">
                  <c:v>732</c:v>
                </c:pt>
                <c:pt idx="22">
                  <c:v>459</c:v>
                </c:pt>
                <c:pt idx="23">
                  <c:v>303</c:v>
                </c:pt>
                <c:pt idx="24">
                  <c:v>590</c:v>
                </c:pt>
                <c:pt idx="25">
                  <c:v>346</c:v>
                </c:pt>
                <c:pt idx="26">
                  <c:v>393</c:v>
                </c:pt>
                <c:pt idx="27">
                  <c:v>579</c:v>
                </c:pt>
                <c:pt idx="28">
                  <c:v>542</c:v>
                </c:pt>
                <c:pt idx="29">
                  <c:v>630</c:v>
                </c:pt>
                <c:pt idx="30">
                  <c:v>641</c:v>
                </c:pt>
                <c:pt idx="31">
                  <c:v>629</c:v>
                </c:pt>
                <c:pt idx="32">
                  <c:v>792</c:v>
                </c:pt>
                <c:pt idx="33">
                  <c:v>911</c:v>
                </c:pt>
                <c:pt idx="34">
                  <c:v>547</c:v>
                </c:pt>
                <c:pt idx="35">
                  <c:v>399</c:v>
                </c:pt>
                <c:pt idx="36">
                  <c:v>296</c:v>
                </c:pt>
                <c:pt idx="37">
                  <c:v>268</c:v>
                </c:pt>
                <c:pt idx="38">
                  <c:v>175</c:v>
                </c:pt>
                <c:pt idx="39">
                  <c:v>430</c:v>
                </c:pt>
              </c:numCache>
            </c:numRef>
          </c:val>
          <c:smooth val="1"/>
        </c:ser>
        <c:ser>
          <c:idx val="2"/>
          <c:order val="2"/>
          <c:tx>
            <c:strRef>
              <c:f>'[Chart 2 in Microsoft Word]Intermediación'!$I$1</c:f>
              <c:strCache>
                <c:ptCount val="1"/>
                <c:pt idx="0">
                  <c:v>Jovenes Tec/Prof Intermediados</c:v>
                </c:pt>
              </c:strCache>
            </c:strRef>
          </c:tx>
          <c:marker>
            <c:symbol val="none"/>
          </c:marker>
          <c:cat>
            <c:strRef>
              <c:f>'[Chart 2 in Microsoft Word]Intermediación'!$A$2:$A$41</c:f>
              <c:strCache>
                <c:ptCount val="40"/>
                <c:pt idx="0">
                  <c:v>Jan, 2012</c:v>
                </c:pt>
                <c:pt idx="1">
                  <c:v>Feb, 2012</c:v>
                </c:pt>
                <c:pt idx="2">
                  <c:v>Mar, 2012</c:v>
                </c:pt>
                <c:pt idx="3">
                  <c:v>Apr, 2012</c:v>
                </c:pt>
                <c:pt idx="4">
                  <c:v>May, 2012</c:v>
                </c:pt>
                <c:pt idx="5">
                  <c:v>Jun, 2012</c:v>
                </c:pt>
                <c:pt idx="6">
                  <c:v>Jul, 2012</c:v>
                </c:pt>
                <c:pt idx="7">
                  <c:v>Aug, 2012</c:v>
                </c:pt>
                <c:pt idx="8">
                  <c:v>Sep, 2012</c:v>
                </c:pt>
                <c:pt idx="9">
                  <c:v>Oct, 2012</c:v>
                </c:pt>
                <c:pt idx="10">
                  <c:v>Nov, 2012</c:v>
                </c:pt>
                <c:pt idx="11">
                  <c:v>Dec, 2012</c:v>
                </c:pt>
                <c:pt idx="12">
                  <c:v>Jan, 2013</c:v>
                </c:pt>
                <c:pt idx="13">
                  <c:v>Feb, 2013</c:v>
                </c:pt>
                <c:pt idx="14">
                  <c:v>Mar, 2013</c:v>
                </c:pt>
                <c:pt idx="15">
                  <c:v>Apr, 2013</c:v>
                </c:pt>
                <c:pt idx="16">
                  <c:v>May, 2013</c:v>
                </c:pt>
                <c:pt idx="17">
                  <c:v>Jun, 2013</c:v>
                </c:pt>
                <c:pt idx="18">
                  <c:v>Jul, 2013</c:v>
                </c:pt>
                <c:pt idx="19">
                  <c:v>Aug, 2013</c:v>
                </c:pt>
                <c:pt idx="20">
                  <c:v>Sep, 2013</c:v>
                </c:pt>
                <c:pt idx="21">
                  <c:v>Oct, 2013</c:v>
                </c:pt>
                <c:pt idx="22">
                  <c:v>Nov, 2013</c:v>
                </c:pt>
                <c:pt idx="23">
                  <c:v>Dec, 2013</c:v>
                </c:pt>
                <c:pt idx="24">
                  <c:v>Jan, 2014</c:v>
                </c:pt>
                <c:pt idx="25">
                  <c:v>Feb, 2014</c:v>
                </c:pt>
                <c:pt idx="26">
                  <c:v>Mar, 2014</c:v>
                </c:pt>
                <c:pt idx="27">
                  <c:v>Apr, 2014</c:v>
                </c:pt>
                <c:pt idx="28">
                  <c:v>May, 2014</c:v>
                </c:pt>
                <c:pt idx="29">
                  <c:v>Jun, 2014</c:v>
                </c:pt>
                <c:pt idx="30">
                  <c:v>Jul, 2014</c:v>
                </c:pt>
                <c:pt idx="31">
                  <c:v>Aug, 2014</c:v>
                </c:pt>
                <c:pt idx="32">
                  <c:v>Sep, 2014</c:v>
                </c:pt>
                <c:pt idx="33">
                  <c:v>Oct, 2014</c:v>
                </c:pt>
                <c:pt idx="34">
                  <c:v>Nov, 2014</c:v>
                </c:pt>
                <c:pt idx="35">
                  <c:v>Dec, 2014</c:v>
                </c:pt>
                <c:pt idx="36">
                  <c:v>Jan, 2015</c:v>
                </c:pt>
                <c:pt idx="37">
                  <c:v>Feb, 2015</c:v>
                </c:pt>
                <c:pt idx="38">
                  <c:v>Mar, 2015</c:v>
                </c:pt>
                <c:pt idx="39">
                  <c:v>Apr, 2015</c:v>
                </c:pt>
              </c:strCache>
            </c:strRef>
          </c:cat>
          <c:val>
            <c:numRef>
              <c:f>'[Chart 2 in Microsoft Word]Intermediación'!$I$2:$I$41</c:f>
              <c:numCache>
                <c:formatCode>General</c:formatCode>
                <c:ptCount val="40"/>
                <c:pt idx="0">
                  <c:v>44</c:v>
                </c:pt>
                <c:pt idx="1">
                  <c:v>86</c:v>
                </c:pt>
                <c:pt idx="2">
                  <c:v>52</c:v>
                </c:pt>
                <c:pt idx="3">
                  <c:v>41</c:v>
                </c:pt>
                <c:pt idx="4">
                  <c:v>63</c:v>
                </c:pt>
                <c:pt idx="5">
                  <c:v>41</c:v>
                </c:pt>
                <c:pt idx="6">
                  <c:v>55</c:v>
                </c:pt>
                <c:pt idx="7">
                  <c:v>92</c:v>
                </c:pt>
                <c:pt idx="8">
                  <c:v>99</c:v>
                </c:pt>
                <c:pt idx="9">
                  <c:v>278</c:v>
                </c:pt>
                <c:pt idx="10">
                  <c:v>393</c:v>
                </c:pt>
                <c:pt idx="11">
                  <c:v>401</c:v>
                </c:pt>
                <c:pt idx="12">
                  <c:v>477</c:v>
                </c:pt>
                <c:pt idx="13">
                  <c:v>588</c:v>
                </c:pt>
                <c:pt idx="14">
                  <c:v>249</c:v>
                </c:pt>
                <c:pt idx="15">
                  <c:v>344</c:v>
                </c:pt>
                <c:pt idx="16">
                  <c:v>437</c:v>
                </c:pt>
                <c:pt idx="17">
                  <c:v>448</c:v>
                </c:pt>
                <c:pt idx="18">
                  <c:v>366</c:v>
                </c:pt>
                <c:pt idx="19">
                  <c:v>375</c:v>
                </c:pt>
                <c:pt idx="20">
                  <c:v>397</c:v>
                </c:pt>
                <c:pt idx="21">
                  <c:v>589</c:v>
                </c:pt>
                <c:pt idx="22">
                  <c:v>407</c:v>
                </c:pt>
                <c:pt idx="23">
                  <c:v>279</c:v>
                </c:pt>
                <c:pt idx="24">
                  <c:v>566</c:v>
                </c:pt>
                <c:pt idx="25">
                  <c:v>329</c:v>
                </c:pt>
                <c:pt idx="26">
                  <c:v>377</c:v>
                </c:pt>
                <c:pt idx="27">
                  <c:v>549</c:v>
                </c:pt>
                <c:pt idx="28">
                  <c:v>528</c:v>
                </c:pt>
                <c:pt idx="29">
                  <c:v>618</c:v>
                </c:pt>
                <c:pt idx="30">
                  <c:v>620</c:v>
                </c:pt>
                <c:pt idx="31">
                  <c:v>602</c:v>
                </c:pt>
                <c:pt idx="32">
                  <c:v>774</c:v>
                </c:pt>
                <c:pt idx="33">
                  <c:v>895</c:v>
                </c:pt>
                <c:pt idx="34">
                  <c:v>538</c:v>
                </c:pt>
                <c:pt idx="35">
                  <c:v>393</c:v>
                </c:pt>
                <c:pt idx="36">
                  <c:v>293</c:v>
                </c:pt>
                <c:pt idx="37">
                  <c:v>267</c:v>
                </c:pt>
                <c:pt idx="38">
                  <c:v>174</c:v>
                </c:pt>
                <c:pt idx="39">
                  <c:v>426</c:v>
                </c:pt>
              </c:numCache>
            </c:numRef>
          </c:val>
          <c:smooth val="1"/>
        </c:ser>
        <c:dLbls>
          <c:showLegendKey val="0"/>
          <c:showVal val="0"/>
          <c:showCatName val="0"/>
          <c:showSerName val="0"/>
          <c:showPercent val="0"/>
          <c:showBubbleSize val="0"/>
        </c:dLbls>
        <c:marker val="1"/>
        <c:smooth val="0"/>
        <c:axId val="85229568"/>
        <c:axId val="85231104"/>
      </c:lineChart>
      <c:catAx>
        <c:axId val="85229568"/>
        <c:scaling>
          <c:orientation val="minMax"/>
        </c:scaling>
        <c:delete val="0"/>
        <c:axPos val="b"/>
        <c:numFmt formatCode="General" sourceLinked="0"/>
        <c:majorTickMark val="out"/>
        <c:minorTickMark val="none"/>
        <c:tickLblPos val="nextTo"/>
        <c:txPr>
          <a:bodyPr rot="-5400000" vert="horz"/>
          <a:lstStyle/>
          <a:p>
            <a:pPr>
              <a:defRPr/>
            </a:pPr>
            <a:endParaRPr lang="es-ES"/>
          </a:p>
        </c:txPr>
        <c:crossAx val="85231104"/>
        <c:crosses val="autoZero"/>
        <c:auto val="1"/>
        <c:lblAlgn val="ctr"/>
        <c:lblOffset val="100"/>
        <c:noMultiLvlLbl val="0"/>
      </c:catAx>
      <c:valAx>
        <c:axId val="85231104"/>
        <c:scaling>
          <c:orientation val="minMax"/>
        </c:scaling>
        <c:delete val="0"/>
        <c:axPos val="l"/>
        <c:numFmt formatCode="General" sourceLinked="1"/>
        <c:majorTickMark val="out"/>
        <c:minorTickMark val="none"/>
        <c:tickLblPos val="nextTo"/>
        <c:crossAx val="85229568"/>
        <c:crosses val="autoZero"/>
        <c:crossBetween val="between"/>
      </c:valAx>
    </c:plotArea>
    <c:legend>
      <c:legendPos val="b"/>
      <c:layout>
        <c:manualLayout>
          <c:xMode val="edge"/>
          <c:yMode val="edge"/>
          <c:x val="2.2968270739829461E-2"/>
          <c:y val="0.85317118361536237"/>
          <c:w val="0.96765520999155974"/>
          <c:h val="0.12379698742468184"/>
        </c:manualLayout>
      </c:layout>
      <c:overlay val="0"/>
    </c:legend>
    <c:plotVisOnly val="1"/>
    <c:dispBlanksAs val="gap"/>
    <c:showDLblsOverMax val="0"/>
  </c:chart>
  <c:spPr>
    <a:ln cap="rnd">
      <a:solidFill>
        <a:sysClr val="windowText" lastClr="000000"/>
      </a:solidFill>
    </a:ln>
  </c:spPr>
  <c:txPr>
    <a:bodyPr/>
    <a:lstStyle/>
    <a:p>
      <a:pPr>
        <a:defRPr sz="900">
          <a:ln>
            <a:noFill/>
          </a:ln>
          <a:solidFill>
            <a:sysClr val="windowText" lastClr="000000"/>
          </a:solidFill>
        </a:defRPr>
      </a:pPr>
      <a:endParaRPr lang="es-ES"/>
    </a:p>
  </c:txPr>
  <c:externalData r:id="rId2">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s-E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'Intermediacion xEmpresayTamaño'!$B$1</c:f>
              <c:strCache>
                <c:ptCount val="1"/>
                <c:pt idx="0">
                  <c:v>numdem_mic</c:v>
                </c:pt>
              </c:strCache>
            </c:strRef>
          </c:tx>
          <c:spPr>
            <a:solidFill>
              <a:schemeClr val="bg1">
                <a:lumMod val="75000"/>
              </a:schemeClr>
            </a:solidFill>
          </c:spPr>
          <c:invertIfNegative val="0"/>
          <c:cat>
            <c:strRef>
              <c:f>'Intermediacion xEmpresayTamaño'!$A$2:$A$41</c:f>
              <c:strCache>
                <c:ptCount val="40"/>
                <c:pt idx="0">
                  <c:v>Jan, 2012</c:v>
                </c:pt>
                <c:pt idx="1">
                  <c:v>Feb, 2012</c:v>
                </c:pt>
                <c:pt idx="2">
                  <c:v>Mar, 2012</c:v>
                </c:pt>
                <c:pt idx="3">
                  <c:v>Apr, 2012</c:v>
                </c:pt>
                <c:pt idx="4">
                  <c:v>May, 2012</c:v>
                </c:pt>
                <c:pt idx="5">
                  <c:v>Jun, 2012</c:v>
                </c:pt>
                <c:pt idx="6">
                  <c:v>Jul, 2012</c:v>
                </c:pt>
                <c:pt idx="7">
                  <c:v>Aug, 2012</c:v>
                </c:pt>
                <c:pt idx="8">
                  <c:v>Sep, 2012</c:v>
                </c:pt>
                <c:pt idx="9">
                  <c:v>Oct, 2012</c:v>
                </c:pt>
                <c:pt idx="10">
                  <c:v>Nov, 2012</c:v>
                </c:pt>
                <c:pt idx="11">
                  <c:v>Dec, 2012</c:v>
                </c:pt>
                <c:pt idx="12">
                  <c:v>Jan, 2013</c:v>
                </c:pt>
                <c:pt idx="13">
                  <c:v>Feb, 2013</c:v>
                </c:pt>
                <c:pt idx="14">
                  <c:v>Mar, 2013</c:v>
                </c:pt>
                <c:pt idx="15">
                  <c:v>Apr, 2013</c:v>
                </c:pt>
                <c:pt idx="16">
                  <c:v>May, 2013</c:v>
                </c:pt>
                <c:pt idx="17">
                  <c:v>Jun, 2013</c:v>
                </c:pt>
                <c:pt idx="18">
                  <c:v>Jul, 2013</c:v>
                </c:pt>
                <c:pt idx="19">
                  <c:v>Aug, 2013</c:v>
                </c:pt>
                <c:pt idx="20">
                  <c:v>Sep, 2013</c:v>
                </c:pt>
                <c:pt idx="21">
                  <c:v>Oct, 2013</c:v>
                </c:pt>
                <c:pt idx="22">
                  <c:v>Nov, 2013</c:v>
                </c:pt>
                <c:pt idx="23">
                  <c:v>Dec, 2013</c:v>
                </c:pt>
                <c:pt idx="24">
                  <c:v>Jan, 2014</c:v>
                </c:pt>
                <c:pt idx="25">
                  <c:v>Feb, 2014</c:v>
                </c:pt>
                <c:pt idx="26">
                  <c:v>Mar, 2014</c:v>
                </c:pt>
                <c:pt idx="27">
                  <c:v>Apr, 2014</c:v>
                </c:pt>
                <c:pt idx="28">
                  <c:v>May, 2014</c:v>
                </c:pt>
                <c:pt idx="29">
                  <c:v>Jun, 2014</c:v>
                </c:pt>
                <c:pt idx="30">
                  <c:v>Jul, 2014</c:v>
                </c:pt>
                <c:pt idx="31">
                  <c:v>Aug, 2014</c:v>
                </c:pt>
                <c:pt idx="32">
                  <c:v>Sep, 2014</c:v>
                </c:pt>
                <c:pt idx="33">
                  <c:v>Oct, 2014</c:v>
                </c:pt>
                <c:pt idx="34">
                  <c:v>Nov, 2014</c:v>
                </c:pt>
                <c:pt idx="35">
                  <c:v>Dec, 2014</c:v>
                </c:pt>
                <c:pt idx="36">
                  <c:v>Jan, 2015</c:v>
                </c:pt>
                <c:pt idx="37">
                  <c:v>Feb, 2015</c:v>
                </c:pt>
                <c:pt idx="38">
                  <c:v>Mar, 2015</c:v>
                </c:pt>
                <c:pt idx="39">
                  <c:v>Apr, 2015</c:v>
                </c:pt>
              </c:strCache>
            </c:strRef>
          </c:cat>
          <c:val>
            <c:numRef>
              <c:f>'Intermediacion xEmpresayTamaño'!$B$2:$B$41</c:f>
              <c:numCache>
                <c:formatCode>General</c:formatCode>
                <c:ptCount val="40"/>
                <c:pt idx="0">
                  <c:v>251</c:v>
                </c:pt>
                <c:pt idx="1">
                  <c:v>196</c:v>
                </c:pt>
                <c:pt idx="2">
                  <c:v>230</c:v>
                </c:pt>
                <c:pt idx="3">
                  <c:v>231</c:v>
                </c:pt>
                <c:pt idx="4">
                  <c:v>224</c:v>
                </c:pt>
                <c:pt idx="5">
                  <c:v>174</c:v>
                </c:pt>
                <c:pt idx="6">
                  <c:v>272</c:v>
                </c:pt>
                <c:pt idx="7">
                  <c:v>268</c:v>
                </c:pt>
                <c:pt idx="8">
                  <c:v>248</c:v>
                </c:pt>
                <c:pt idx="9">
                  <c:v>265</c:v>
                </c:pt>
                <c:pt idx="10">
                  <c:v>243</c:v>
                </c:pt>
                <c:pt idx="11">
                  <c:v>216</c:v>
                </c:pt>
                <c:pt idx="12">
                  <c:v>359</c:v>
                </c:pt>
                <c:pt idx="13">
                  <c:v>242</c:v>
                </c:pt>
                <c:pt idx="14">
                  <c:v>230</c:v>
                </c:pt>
                <c:pt idx="15">
                  <c:v>178</c:v>
                </c:pt>
                <c:pt idx="16">
                  <c:v>204</c:v>
                </c:pt>
                <c:pt idx="17">
                  <c:v>246</c:v>
                </c:pt>
                <c:pt idx="18">
                  <c:v>312</c:v>
                </c:pt>
                <c:pt idx="19">
                  <c:v>245</c:v>
                </c:pt>
                <c:pt idx="20">
                  <c:v>317</c:v>
                </c:pt>
                <c:pt idx="21">
                  <c:v>336</c:v>
                </c:pt>
                <c:pt idx="22">
                  <c:v>285</c:v>
                </c:pt>
                <c:pt idx="23">
                  <c:v>195</c:v>
                </c:pt>
                <c:pt idx="24">
                  <c:v>287</c:v>
                </c:pt>
                <c:pt idx="25">
                  <c:v>246</c:v>
                </c:pt>
                <c:pt idx="26">
                  <c:v>271</c:v>
                </c:pt>
                <c:pt idx="27">
                  <c:v>296</c:v>
                </c:pt>
                <c:pt idx="28">
                  <c:v>285</c:v>
                </c:pt>
                <c:pt idx="29">
                  <c:v>296</c:v>
                </c:pt>
                <c:pt idx="30">
                  <c:v>340</c:v>
                </c:pt>
                <c:pt idx="31">
                  <c:v>341</c:v>
                </c:pt>
                <c:pt idx="32">
                  <c:v>346</c:v>
                </c:pt>
                <c:pt idx="33">
                  <c:v>311</c:v>
                </c:pt>
                <c:pt idx="34">
                  <c:v>275</c:v>
                </c:pt>
                <c:pt idx="35">
                  <c:v>210</c:v>
                </c:pt>
                <c:pt idx="36">
                  <c:v>127</c:v>
                </c:pt>
                <c:pt idx="37">
                  <c:v>212</c:v>
                </c:pt>
                <c:pt idx="38">
                  <c:v>140</c:v>
                </c:pt>
                <c:pt idx="39">
                  <c:v>215</c:v>
                </c:pt>
              </c:numCache>
            </c:numRef>
          </c:val>
        </c:ser>
        <c:ser>
          <c:idx val="1"/>
          <c:order val="1"/>
          <c:tx>
            <c:strRef>
              <c:f>'Intermediacion xEmpresayTamaño'!$C$1</c:f>
              <c:strCache>
                <c:ptCount val="1"/>
                <c:pt idx="0">
                  <c:v>numdem_peq</c:v>
                </c:pt>
              </c:strCache>
            </c:strRef>
          </c:tx>
          <c:invertIfNegative val="0"/>
          <c:cat>
            <c:strRef>
              <c:f>'Intermediacion xEmpresayTamaño'!$A$2:$A$41</c:f>
              <c:strCache>
                <c:ptCount val="40"/>
                <c:pt idx="0">
                  <c:v>Jan, 2012</c:v>
                </c:pt>
                <c:pt idx="1">
                  <c:v>Feb, 2012</c:v>
                </c:pt>
                <c:pt idx="2">
                  <c:v>Mar, 2012</c:v>
                </c:pt>
                <c:pt idx="3">
                  <c:v>Apr, 2012</c:v>
                </c:pt>
                <c:pt idx="4">
                  <c:v>May, 2012</c:v>
                </c:pt>
                <c:pt idx="5">
                  <c:v>Jun, 2012</c:v>
                </c:pt>
                <c:pt idx="6">
                  <c:v>Jul, 2012</c:v>
                </c:pt>
                <c:pt idx="7">
                  <c:v>Aug, 2012</c:v>
                </c:pt>
                <c:pt idx="8">
                  <c:v>Sep, 2012</c:v>
                </c:pt>
                <c:pt idx="9">
                  <c:v>Oct, 2012</c:v>
                </c:pt>
                <c:pt idx="10">
                  <c:v>Nov, 2012</c:v>
                </c:pt>
                <c:pt idx="11">
                  <c:v>Dec, 2012</c:v>
                </c:pt>
                <c:pt idx="12">
                  <c:v>Jan, 2013</c:v>
                </c:pt>
                <c:pt idx="13">
                  <c:v>Feb, 2013</c:v>
                </c:pt>
                <c:pt idx="14">
                  <c:v>Mar, 2013</c:v>
                </c:pt>
                <c:pt idx="15">
                  <c:v>Apr, 2013</c:v>
                </c:pt>
                <c:pt idx="16">
                  <c:v>May, 2013</c:v>
                </c:pt>
                <c:pt idx="17">
                  <c:v>Jun, 2013</c:v>
                </c:pt>
                <c:pt idx="18">
                  <c:v>Jul, 2013</c:v>
                </c:pt>
                <c:pt idx="19">
                  <c:v>Aug, 2013</c:v>
                </c:pt>
                <c:pt idx="20">
                  <c:v>Sep, 2013</c:v>
                </c:pt>
                <c:pt idx="21">
                  <c:v>Oct, 2013</c:v>
                </c:pt>
                <c:pt idx="22">
                  <c:v>Nov, 2013</c:v>
                </c:pt>
                <c:pt idx="23">
                  <c:v>Dec, 2013</c:v>
                </c:pt>
                <c:pt idx="24">
                  <c:v>Jan, 2014</c:v>
                </c:pt>
                <c:pt idx="25">
                  <c:v>Feb, 2014</c:v>
                </c:pt>
                <c:pt idx="26">
                  <c:v>Mar, 2014</c:v>
                </c:pt>
                <c:pt idx="27">
                  <c:v>Apr, 2014</c:v>
                </c:pt>
                <c:pt idx="28">
                  <c:v>May, 2014</c:v>
                </c:pt>
                <c:pt idx="29">
                  <c:v>Jun, 2014</c:v>
                </c:pt>
                <c:pt idx="30">
                  <c:v>Jul, 2014</c:v>
                </c:pt>
                <c:pt idx="31">
                  <c:v>Aug, 2014</c:v>
                </c:pt>
                <c:pt idx="32">
                  <c:v>Sep, 2014</c:v>
                </c:pt>
                <c:pt idx="33">
                  <c:v>Oct, 2014</c:v>
                </c:pt>
                <c:pt idx="34">
                  <c:v>Nov, 2014</c:v>
                </c:pt>
                <c:pt idx="35">
                  <c:v>Dec, 2014</c:v>
                </c:pt>
                <c:pt idx="36">
                  <c:v>Jan, 2015</c:v>
                </c:pt>
                <c:pt idx="37">
                  <c:v>Feb, 2015</c:v>
                </c:pt>
                <c:pt idx="38">
                  <c:v>Mar, 2015</c:v>
                </c:pt>
                <c:pt idx="39">
                  <c:v>Apr, 2015</c:v>
                </c:pt>
              </c:strCache>
            </c:strRef>
          </c:cat>
          <c:val>
            <c:numRef>
              <c:f>'Intermediacion xEmpresayTamaño'!$C$2:$C$41</c:f>
              <c:numCache>
                <c:formatCode>General</c:formatCode>
                <c:ptCount val="40"/>
                <c:pt idx="1">
                  <c:v>2</c:v>
                </c:pt>
                <c:pt idx="2">
                  <c:v>5</c:v>
                </c:pt>
                <c:pt idx="3">
                  <c:v>1</c:v>
                </c:pt>
                <c:pt idx="5">
                  <c:v>1</c:v>
                </c:pt>
                <c:pt idx="7">
                  <c:v>7</c:v>
                </c:pt>
                <c:pt idx="8">
                  <c:v>15</c:v>
                </c:pt>
                <c:pt idx="9">
                  <c:v>4</c:v>
                </c:pt>
                <c:pt idx="10">
                  <c:v>1</c:v>
                </c:pt>
                <c:pt idx="11">
                  <c:v>7</c:v>
                </c:pt>
                <c:pt idx="12">
                  <c:v>16</c:v>
                </c:pt>
                <c:pt idx="13">
                  <c:v>17</c:v>
                </c:pt>
                <c:pt idx="14">
                  <c:v>5</c:v>
                </c:pt>
                <c:pt idx="15">
                  <c:v>22</c:v>
                </c:pt>
                <c:pt idx="16">
                  <c:v>15</c:v>
                </c:pt>
                <c:pt idx="17">
                  <c:v>15</c:v>
                </c:pt>
                <c:pt idx="18">
                  <c:v>13</c:v>
                </c:pt>
                <c:pt idx="19">
                  <c:v>8</c:v>
                </c:pt>
                <c:pt idx="20">
                  <c:v>11</c:v>
                </c:pt>
                <c:pt idx="21">
                  <c:v>28</c:v>
                </c:pt>
                <c:pt idx="22">
                  <c:v>20</c:v>
                </c:pt>
                <c:pt idx="23">
                  <c:v>15</c:v>
                </c:pt>
                <c:pt idx="24">
                  <c:v>26</c:v>
                </c:pt>
                <c:pt idx="25">
                  <c:v>15</c:v>
                </c:pt>
                <c:pt idx="26">
                  <c:v>18</c:v>
                </c:pt>
                <c:pt idx="27">
                  <c:v>21</c:v>
                </c:pt>
                <c:pt idx="28">
                  <c:v>17</c:v>
                </c:pt>
                <c:pt idx="29">
                  <c:v>25</c:v>
                </c:pt>
                <c:pt idx="30">
                  <c:v>19</c:v>
                </c:pt>
                <c:pt idx="31">
                  <c:v>15</c:v>
                </c:pt>
                <c:pt idx="32">
                  <c:v>26</c:v>
                </c:pt>
                <c:pt idx="33">
                  <c:v>32</c:v>
                </c:pt>
                <c:pt idx="34">
                  <c:v>34</c:v>
                </c:pt>
                <c:pt idx="35">
                  <c:v>23</c:v>
                </c:pt>
                <c:pt idx="36">
                  <c:v>20</c:v>
                </c:pt>
                <c:pt idx="37">
                  <c:v>20</c:v>
                </c:pt>
                <c:pt idx="38">
                  <c:v>15</c:v>
                </c:pt>
                <c:pt idx="39">
                  <c:v>28</c:v>
                </c:pt>
              </c:numCache>
            </c:numRef>
          </c:val>
        </c:ser>
        <c:ser>
          <c:idx val="2"/>
          <c:order val="2"/>
          <c:tx>
            <c:strRef>
              <c:f>'Intermediacion xEmpresayTamaño'!$D$1</c:f>
              <c:strCache>
                <c:ptCount val="1"/>
                <c:pt idx="0">
                  <c:v>numdem_med</c:v>
                </c:pt>
              </c:strCache>
            </c:strRef>
          </c:tx>
          <c:spPr>
            <a:solidFill>
              <a:schemeClr val="accent1"/>
            </a:solidFill>
          </c:spPr>
          <c:invertIfNegative val="0"/>
          <c:cat>
            <c:strRef>
              <c:f>'Intermediacion xEmpresayTamaño'!$A$2:$A$41</c:f>
              <c:strCache>
                <c:ptCount val="40"/>
                <c:pt idx="0">
                  <c:v>Jan, 2012</c:v>
                </c:pt>
                <c:pt idx="1">
                  <c:v>Feb, 2012</c:v>
                </c:pt>
                <c:pt idx="2">
                  <c:v>Mar, 2012</c:v>
                </c:pt>
                <c:pt idx="3">
                  <c:v>Apr, 2012</c:v>
                </c:pt>
                <c:pt idx="4">
                  <c:v>May, 2012</c:v>
                </c:pt>
                <c:pt idx="5">
                  <c:v>Jun, 2012</c:v>
                </c:pt>
                <c:pt idx="6">
                  <c:v>Jul, 2012</c:v>
                </c:pt>
                <c:pt idx="7">
                  <c:v>Aug, 2012</c:v>
                </c:pt>
                <c:pt idx="8">
                  <c:v>Sep, 2012</c:v>
                </c:pt>
                <c:pt idx="9">
                  <c:v>Oct, 2012</c:v>
                </c:pt>
                <c:pt idx="10">
                  <c:v>Nov, 2012</c:v>
                </c:pt>
                <c:pt idx="11">
                  <c:v>Dec, 2012</c:v>
                </c:pt>
                <c:pt idx="12">
                  <c:v>Jan, 2013</c:v>
                </c:pt>
                <c:pt idx="13">
                  <c:v>Feb, 2013</c:v>
                </c:pt>
                <c:pt idx="14">
                  <c:v>Mar, 2013</c:v>
                </c:pt>
                <c:pt idx="15">
                  <c:v>Apr, 2013</c:v>
                </c:pt>
                <c:pt idx="16">
                  <c:v>May, 2013</c:v>
                </c:pt>
                <c:pt idx="17">
                  <c:v>Jun, 2013</c:v>
                </c:pt>
                <c:pt idx="18">
                  <c:v>Jul, 2013</c:v>
                </c:pt>
                <c:pt idx="19">
                  <c:v>Aug, 2013</c:v>
                </c:pt>
                <c:pt idx="20">
                  <c:v>Sep, 2013</c:v>
                </c:pt>
                <c:pt idx="21">
                  <c:v>Oct, 2013</c:v>
                </c:pt>
                <c:pt idx="22">
                  <c:v>Nov, 2013</c:v>
                </c:pt>
                <c:pt idx="23">
                  <c:v>Dec, 2013</c:v>
                </c:pt>
                <c:pt idx="24">
                  <c:v>Jan, 2014</c:v>
                </c:pt>
                <c:pt idx="25">
                  <c:v>Feb, 2014</c:v>
                </c:pt>
                <c:pt idx="26">
                  <c:v>Mar, 2014</c:v>
                </c:pt>
                <c:pt idx="27">
                  <c:v>Apr, 2014</c:v>
                </c:pt>
                <c:pt idx="28">
                  <c:v>May, 2014</c:v>
                </c:pt>
                <c:pt idx="29">
                  <c:v>Jun, 2014</c:v>
                </c:pt>
                <c:pt idx="30">
                  <c:v>Jul, 2014</c:v>
                </c:pt>
                <c:pt idx="31">
                  <c:v>Aug, 2014</c:v>
                </c:pt>
                <c:pt idx="32">
                  <c:v>Sep, 2014</c:v>
                </c:pt>
                <c:pt idx="33">
                  <c:v>Oct, 2014</c:v>
                </c:pt>
                <c:pt idx="34">
                  <c:v>Nov, 2014</c:v>
                </c:pt>
                <c:pt idx="35">
                  <c:v>Dec, 2014</c:v>
                </c:pt>
                <c:pt idx="36">
                  <c:v>Jan, 2015</c:v>
                </c:pt>
                <c:pt idx="37">
                  <c:v>Feb, 2015</c:v>
                </c:pt>
                <c:pt idx="38">
                  <c:v>Mar, 2015</c:v>
                </c:pt>
                <c:pt idx="39">
                  <c:v>Apr, 2015</c:v>
                </c:pt>
              </c:strCache>
            </c:strRef>
          </c:cat>
          <c:val>
            <c:numRef>
              <c:f>'Intermediacion xEmpresayTamaño'!$D$2:$D$41</c:f>
              <c:numCache>
                <c:formatCode>General</c:formatCode>
                <c:ptCount val="40"/>
                <c:pt idx="0">
                  <c:v>1</c:v>
                </c:pt>
                <c:pt idx="1">
                  <c:v>1</c:v>
                </c:pt>
                <c:pt idx="3">
                  <c:v>1</c:v>
                </c:pt>
                <c:pt idx="4">
                  <c:v>3</c:v>
                </c:pt>
                <c:pt idx="7">
                  <c:v>7</c:v>
                </c:pt>
                <c:pt idx="8">
                  <c:v>4</c:v>
                </c:pt>
                <c:pt idx="9">
                  <c:v>4</c:v>
                </c:pt>
                <c:pt idx="10">
                  <c:v>5</c:v>
                </c:pt>
                <c:pt idx="11">
                  <c:v>4</c:v>
                </c:pt>
                <c:pt idx="12">
                  <c:v>9</c:v>
                </c:pt>
                <c:pt idx="13">
                  <c:v>4</c:v>
                </c:pt>
                <c:pt idx="14">
                  <c:v>1</c:v>
                </c:pt>
                <c:pt idx="15">
                  <c:v>8</c:v>
                </c:pt>
                <c:pt idx="16">
                  <c:v>62</c:v>
                </c:pt>
                <c:pt idx="17">
                  <c:v>21</c:v>
                </c:pt>
                <c:pt idx="18">
                  <c:v>20</c:v>
                </c:pt>
                <c:pt idx="19">
                  <c:v>8</c:v>
                </c:pt>
                <c:pt idx="20">
                  <c:v>9</c:v>
                </c:pt>
                <c:pt idx="21">
                  <c:v>5</c:v>
                </c:pt>
                <c:pt idx="22">
                  <c:v>21</c:v>
                </c:pt>
                <c:pt idx="23">
                  <c:v>6</c:v>
                </c:pt>
                <c:pt idx="24">
                  <c:v>29</c:v>
                </c:pt>
                <c:pt idx="25">
                  <c:v>20</c:v>
                </c:pt>
                <c:pt idx="26">
                  <c:v>11</c:v>
                </c:pt>
                <c:pt idx="27">
                  <c:v>15</c:v>
                </c:pt>
                <c:pt idx="28">
                  <c:v>14</c:v>
                </c:pt>
                <c:pt idx="29">
                  <c:v>29</c:v>
                </c:pt>
                <c:pt idx="30">
                  <c:v>24</c:v>
                </c:pt>
                <c:pt idx="31">
                  <c:v>15</c:v>
                </c:pt>
                <c:pt idx="32">
                  <c:v>4</c:v>
                </c:pt>
                <c:pt idx="33">
                  <c:v>21</c:v>
                </c:pt>
                <c:pt idx="34">
                  <c:v>12</c:v>
                </c:pt>
                <c:pt idx="35">
                  <c:v>7</c:v>
                </c:pt>
                <c:pt idx="36">
                  <c:v>6</c:v>
                </c:pt>
                <c:pt idx="37">
                  <c:v>10</c:v>
                </c:pt>
                <c:pt idx="38">
                  <c:v>17</c:v>
                </c:pt>
                <c:pt idx="39">
                  <c:v>11</c:v>
                </c:pt>
              </c:numCache>
            </c:numRef>
          </c:val>
        </c:ser>
        <c:ser>
          <c:idx val="3"/>
          <c:order val="3"/>
          <c:tx>
            <c:strRef>
              <c:f>'Intermediacion xEmpresayTamaño'!$E$1</c:f>
              <c:strCache>
                <c:ptCount val="1"/>
                <c:pt idx="0">
                  <c:v>numdem_gra</c:v>
                </c:pt>
              </c:strCache>
            </c:strRef>
          </c:tx>
          <c:spPr>
            <a:solidFill>
              <a:schemeClr val="accent6"/>
            </a:solidFill>
          </c:spPr>
          <c:invertIfNegative val="0"/>
          <c:cat>
            <c:strRef>
              <c:f>'Intermediacion xEmpresayTamaño'!$A$2:$A$41</c:f>
              <c:strCache>
                <c:ptCount val="40"/>
                <c:pt idx="0">
                  <c:v>Jan, 2012</c:v>
                </c:pt>
                <c:pt idx="1">
                  <c:v>Feb, 2012</c:v>
                </c:pt>
                <c:pt idx="2">
                  <c:v>Mar, 2012</c:v>
                </c:pt>
                <c:pt idx="3">
                  <c:v>Apr, 2012</c:v>
                </c:pt>
                <c:pt idx="4">
                  <c:v>May, 2012</c:v>
                </c:pt>
                <c:pt idx="5">
                  <c:v>Jun, 2012</c:v>
                </c:pt>
                <c:pt idx="6">
                  <c:v>Jul, 2012</c:v>
                </c:pt>
                <c:pt idx="7">
                  <c:v>Aug, 2012</c:v>
                </c:pt>
                <c:pt idx="8">
                  <c:v>Sep, 2012</c:v>
                </c:pt>
                <c:pt idx="9">
                  <c:v>Oct, 2012</c:v>
                </c:pt>
                <c:pt idx="10">
                  <c:v>Nov, 2012</c:v>
                </c:pt>
                <c:pt idx="11">
                  <c:v>Dec, 2012</c:v>
                </c:pt>
                <c:pt idx="12">
                  <c:v>Jan, 2013</c:v>
                </c:pt>
                <c:pt idx="13">
                  <c:v>Feb, 2013</c:v>
                </c:pt>
                <c:pt idx="14">
                  <c:v>Mar, 2013</c:v>
                </c:pt>
                <c:pt idx="15">
                  <c:v>Apr, 2013</c:v>
                </c:pt>
                <c:pt idx="16">
                  <c:v>May, 2013</c:v>
                </c:pt>
                <c:pt idx="17">
                  <c:v>Jun, 2013</c:v>
                </c:pt>
                <c:pt idx="18">
                  <c:v>Jul, 2013</c:v>
                </c:pt>
                <c:pt idx="19">
                  <c:v>Aug, 2013</c:v>
                </c:pt>
                <c:pt idx="20">
                  <c:v>Sep, 2013</c:v>
                </c:pt>
                <c:pt idx="21">
                  <c:v>Oct, 2013</c:v>
                </c:pt>
                <c:pt idx="22">
                  <c:v>Nov, 2013</c:v>
                </c:pt>
                <c:pt idx="23">
                  <c:v>Dec, 2013</c:v>
                </c:pt>
                <c:pt idx="24">
                  <c:v>Jan, 2014</c:v>
                </c:pt>
                <c:pt idx="25">
                  <c:v>Feb, 2014</c:v>
                </c:pt>
                <c:pt idx="26">
                  <c:v>Mar, 2014</c:v>
                </c:pt>
                <c:pt idx="27">
                  <c:v>Apr, 2014</c:v>
                </c:pt>
                <c:pt idx="28">
                  <c:v>May, 2014</c:v>
                </c:pt>
                <c:pt idx="29">
                  <c:v>Jun, 2014</c:v>
                </c:pt>
                <c:pt idx="30">
                  <c:v>Jul, 2014</c:v>
                </c:pt>
                <c:pt idx="31">
                  <c:v>Aug, 2014</c:v>
                </c:pt>
                <c:pt idx="32">
                  <c:v>Sep, 2014</c:v>
                </c:pt>
                <c:pt idx="33">
                  <c:v>Oct, 2014</c:v>
                </c:pt>
                <c:pt idx="34">
                  <c:v>Nov, 2014</c:v>
                </c:pt>
                <c:pt idx="35">
                  <c:v>Dec, 2014</c:v>
                </c:pt>
                <c:pt idx="36">
                  <c:v>Jan, 2015</c:v>
                </c:pt>
                <c:pt idx="37">
                  <c:v>Feb, 2015</c:v>
                </c:pt>
                <c:pt idx="38">
                  <c:v>Mar, 2015</c:v>
                </c:pt>
                <c:pt idx="39">
                  <c:v>Apr, 2015</c:v>
                </c:pt>
              </c:strCache>
            </c:strRef>
          </c:cat>
          <c:val>
            <c:numRef>
              <c:f>'Intermediacion xEmpresayTamaño'!$E$2:$E$41</c:f>
              <c:numCache>
                <c:formatCode>General</c:formatCode>
                <c:ptCount val="40"/>
                <c:pt idx="0">
                  <c:v>96</c:v>
                </c:pt>
                <c:pt idx="1">
                  <c:v>91</c:v>
                </c:pt>
                <c:pt idx="2">
                  <c:v>99</c:v>
                </c:pt>
                <c:pt idx="3">
                  <c:v>83</c:v>
                </c:pt>
                <c:pt idx="4">
                  <c:v>92</c:v>
                </c:pt>
                <c:pt idx="5">
                  <c:v>34</c:v>
                </c:pt>
                <c:pt idx="6">
                  <c:v>54</c:v>
                </c:pt>
                <c:pt idx="7">
                  <c:v>83</c:v>
                </c:pt>
                <c:pt idx="8">
                  <c:v>57</c:v>
                </c:pt>
                <c:pt idx="9">
                  <c:v>75</c:v>
                </c:pt>
                <c:pt idx="10">
                  <c:v>44</c:v>
                </c:pt>
                <c:pt idx="11">
                  <c:v>35</c:v>
                </c:pt>
                <c:pt idx="12">
                  <c:v>64</c:v>
                </c:pt>
                <c:pt idx="13">
                  <c:v>31</c:v>
                </c:pt>
                <c:pt idx="14">
                  <c:v>29</c:v>
                </c:pt>
                <c:pt idx="15">
                  <c:v>18</c:v>
                </c:pt>
                <c:pt idx="16">
                  <c:v>26</c:v>
                </c:pt>
                <c:pt idx="17">
                  <c:v>60</c:v>
                </c:pt>
                <c:pt idx="18">
                  <c:v>87</c:v>
                </c:pt>
                <c:pt idx="19">
                  <c:v>62</c:v>
                </c:pt>
                <c:pt idx="20">
                  <c:v>83</c:v>
                </c:pt>
                <c:pt idx="21">
                  <c:v>164</c:v>
                </c:pt>
                <c:pt idx="22">
                  <c:v>90</c:v>
                </c:pt>
                <c:pt idx="23">
                  <c:v>80</c:v>
                </c:pt>
                <c:pt idx="24">
                  <c:v>89</c:v>
                </c:pt>
                <c:pt idx="25">
                  <c:v>75</c:v>
                </c:pt>
                <c:pt idx="26">
                  <c:v>84</c:v>
                </c:pt>
                <c:pt idx="27">
                  <c:v>73</c:v>
                </c:pt>
                <c:pt idx="28">
                  <c:v>79</c:v>
                </c:pt>
                <c:pt idx="29">
                  <c:v>57</c:v>
                </c:pt>
                <c:pt idx="30">
                  <c:v>62</c:v>
                </c:pt>
                <c:pt idx="31">
                  <c:v>98</c:v>
                </c:pt>
                <c:pt idx="32">
                  <c:v>104</c:v>
                </c:pt>
                <c:pt idx="33">
                  <c:v>109</c:v>
                </c:pt>
                <c:pt idx="34">
                  <c:v>69</c:v>
                </c:pt>
                <c:pt idx="35">
                  <c:v>117</c:v>
                </c:pt>
                <c:pt idx="36">
                  <c:v>165</c:v>
                </c:pt>
                <c:pt idx="37">
                  <c:v>102</c:v>
                </c:pt>
                <c:pt idx="38">
                  <c:v>50</c:v>
                </c:pt>
                <c:pt idx="39">
                  <c:v>62</c:v>
                </c:pt>
              </c:numCache>
            </c:numRef>
          </c:val>
        </c:ser>
        <c:dLbls>
          <c:showLegendKey val="0"/>
          <c:showVal val="0"/>
          <c:showCatName val="0"/>
          <c:showSerName val="0"/>
          <c:showPercent val="0"/>
          <c:showBubbleSize val="0"/>
        </c:dLbls>
        <c:gapWidth val="0"/>
        <c:axId val="85249408"/>
        <c:axId val="85259392"/>
      </c:barChart>
      <c:catAx>
        <c:axId val="85249408"/>
        <c:scaling>
          <c:orientation val="minMax"/>
        </c:scaling>
        <c:delete val="0"/>
        <c:axPos val="b"/>
        <c:numFmt formatCode="General" sourceLinked="1"/>
        <c:majorTickMark val="out"/>
        <c:minorTickMark val="none"/>
        <c:tickLblPos val="nextTo"/>
        <c:txPr>
          <a:bodyPr rot="-5400000" vert="horz"/>
          <a:lstStyle/>
          <a:p>
            <a:pPr>
              <a:defRPr/>
            </a:pPr>
            <a:endParaRPr lang="es-ES"/>
          </a:p>
        </c:txPr>
        <c:crossAx val="85259392"/>
        <c:crosses val="autoZero"/>
        <c:auto val="1"/>
        <c:lblAlgn val="ctr"/>
        <c:lblOffset val="100"/>
        <c:noMultiLvlLbl val="0"/>
      </c:catAx>
      <c:valAx>
        <c:axId val="85259392"/>
        <c:scaling>
          <c:orientation val="minMax"/>
        </c:scaling>
        <c:delete val="0"/>
        <c:axPos val="l"/>
        <c:numFmt formatCode="General" sourceLinked="1"/>
        <c:majorTickMark val="out"/>
        <c:minorTickMark val="none"/>
        <c:tickLblPos val="nextTo"/>
        <c:spPr>
          <a:ln>
            <a:noFill/>
          </a:ln>
        </c:spPr>
        <c:crossAx val="85249408"/>
        <c:crosses val="autoZero"/>
        <c:crossBetween val="between"/>
      </c:valAx>
    </c:plotArea>
    <c:legend>
      <c:legendPos val="b"/>
      <c:layout/>
      <c:overlay val="0"/>
    </c:legend>
    <c:plotVisOnly val="1"/>
    <c:dispBlanksAs val="gap"/>
    <c:showDLblsOverMax val="0"/>
  </c:chart>
  <c:spPr>
    <a:ln>
      <a:solidFill>
        <a:sysClr val="windowText" lastClr="000000"/>
      </a:solidFill>
    </a:ln>
  </c:sp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s-ES"/>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8.8430902658906768E-2"/>
          <c:y val="0.23624715678734975"/>
          <c:w val="0.88606185096428169"/>
          <c:h val="0.46833219931337378"/>
        </c:manualLayout>
      </c:layout>
      <c:barChart>
        <c:barDir val="col"/>
        <c:grouping val="percentStacked"/>
        <c:varyColors val="0"/>
        <c:ser>
          <c:idx val="0"/>
          <c:order val="0"/>
          <c:tx>
            <c:strRef>
              <c:f>'[Edad-EDad.xlsx]Ocup_match-INTERMEDIACION'!$G$1</c:f>
              <c:strCache>
                <c:ptCount val="1"/>
                <c:pt idx="0">
                  <c:v>Buen Match</c:v>
                </c:pt>
              </c:strCache>
            </c:strRef>
          </c:tx>
          <c:spPr>
            <a:solidFill>
              <a:srgbClr val="4F81BD"/>
            </a:solidFill>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'[Edad-EDad.xlsx]Ocup_match-INTERMEDIACION'!$F$2:$F$9</c:f>
              <c:strCache>
                <c:ptCount val="8"/>
                <c:pt idx="0">
                  <c:v>Profesionales</c:v>
                </c:pt>
                <c:pt idx="1">
                  <c:v>Técnicos </c:v>
                </c:pt>
                <c:pt idx="2">
                  <c:v>Emp. de Of</c:v>
                </c:pt>
                <c:pt idx="3">
                  <c:v>Servicios y Ventas</c:v>
                </c:pt>
                <c:pt idx="4">
                  <c:v>Const/Manuf</c:v>
                </c:pt>
                <c:pt idx="5">
                  <c:v>Operadores</c:v>
                </c:pt>
                <c:pt idx="6">
                  <c:v>No Calif.</c:v>
                </c:pt>
                <c:pt idx="7">
                  <c:v>Total</c:v>
                </c:pt>
              </c:strCache>
            </c:strRef>
          </c:cat>
          <c:val>
            <c:numRef>
              <c:f>'[Edad-EDad.xlsx]Ocup_match-INTERMEDIACION'!$G$2:$G$9</c:f>
              <c:numCache>
                <c:formatCode>0%</c:formatCode>
                <c:ptCount val="8"/>
                <c:pt idx="0">
                  <c:v>0.63349570865228488</c:v>
                </c:pt>
                <c:pt idx="1">
                  <c:v>0.40437158469945356</c:v>
                </c:pt>
                <c:pt idx="2">
                  <c:v>0.69487345879299156</c:v>
                </c:pt>
                <c:pt idx="3">
                  <c:v>0.66268980477223427</c:v>
                </c:pt>
                <c:pt idx="4">
                  <c:v>0.8478643417053271</c:v>
                </c:pt>
                <c:pt idx="5">
                  <c:v>0.71525169045830206</c:v>
                </c:pt>
                <c:pt idx="6">
                  <c:v>0.76730116570754026</c:v>
                </c:pt>
                <c:pt idx="7">
                  <c:v>0.69433424089200046</c:v>
                </c:pt>
              </c:numCache>
            </c:numRef>
          </c:val>
        </c:ser>
        <c:ser>
          <c:idx val="1"/>
          <c:order val="1"/>
          <c:tx>
            <c:strRef>
              <c:f>'[Edad-EDad.xlsx]Ocup_match-INTERMEDIACION'!$H$1</c:f>
              <c:strCache>
                <c:ptCount val="1"/>
                <c:pt idx="0">
                  <c:v>Mal Match</c:v>
                </c:pt>
              </c:strCache>
            </c:strRef>
          </c:tx>
          <c:spPr>
            <a:solidFill>
              <a:srgbClr val="F79646"/>
            </a:solidFill>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'[Edad-EDad.xlsx]Ocup_match-INTERMEDIACION'!$F$2:$F$9</c:f>
              <c:strCache>
                <c:ptCount val="8"/>
                <c:pt idx="0">
                  <c:v>Profesionales</c:v>
                </c:pt>
                <c:pt idx="1">
                  <c:v>Técnicos </c:v>
                </c:pt>
                <c:pt idx="2">
                  <c:v>Emp. de Of</c:v>
                </c:pt>
                <c:pt idx="3">
                  <c:v>Servicios y Ventas</c:v>
                </c:pt>
                <c:pt idx="4">
                  <c:v>Const/Manuf</c:v>
                </c:pt>
                <c:pt idx="5">
                  <c:v>Operadores</c:v>
                </c:pt>
                <c:pt idx="6">
                  <c:v>No Calif.</c:v>
                </c:pt>
                <c:pt idx="7">
                  <c:v>Total</c:v>
                </c:pt>
              </c:strCache>
            </c:strRef>
          </c:cat>
          <c:val>
            <c:numRef>
              <c:f>'[Edad-EDad.xlsx]Ocup_match-INTERMEDIACION'!$H$2:$H$9</c:f>
              <c:numCache>
                <c:formatCode>0%</c:formatCode>
                <c:ptCount val="8"/>
                <c:pt idx="0">
                  <c:v>0.36650429134771517</c:v>
                </c:pt>
                <c:pt idx="1">
                  <c:v>0.59562841530054644</c:v>
                </c:pt>
                <c:pt idx="2">
                  <c:v>0.30512654120700844</c:v>
                </c:pt>
                <c:pt idx="3">
                  <c:v>0.33731019522776573</c:v>
                </c:pt>
                <c:pt idx="4">
                  <c:v>0.15213565829467285</c:v>
                </c:pt>
                <c:pt idx="5">
                  <c:v>0.284748309541698</c:v>
                </c:pt>
                <c:pt idx="6">
                  <c:v>0.2326988342924598</c:v>
                </c:pt>
                <c:pt idx="7">
                  <c:v>0.30566575910799948</c:v>
                </c:pt>
              </c:numCache>
            </c:numRef>
          </c:val>
        </c:ser>
        <c:dLbls>
          <c:showLegendKey val="0"/>
          <c:showVal val="0"/>
          <c:showCatName val="0"/>
          <c:showSerName val="0"/>
          <c:showPercent val="0"/>
          <c:showBubbleSize val="0"/>
        </c:dLbls>
        <c:gapWidth val="150"/>
        <c:overlap val="100"/>
        <c:axId val="85269888"/>
        <c:axId val="85271680"/>
      </c:barChart>
      <c:catAx>
        <c:axId val="85269888"/>
        <c:scaling>
          <c:orientation val="minMax"/>
        </c:scaling>
        <c:delete val="0"/>
        <c:axPos val="b"/>
        <c:numFmt formatCode="General" sourceLinked="0"/>
        <c:majorTickMark val="out"/>
        <c:minorTickMark val="none"/>
        <c:tickLblPos val="nextTo"/>
        <c:txPr>
          <a:bodyPr rot="-5400000" vert="horz"/>
          <a:lstStyle/>
          <a:p>
            <a:pPr>
              <a:defRPr sz="900"/>
            </a:pPr>
            <a:endParaRPr lang="es-ES"/>
          </a:p>
        </c:txPr>
        <c:crossAx val="85271680"/>
        <c:crosses val="autoZero"/>
        <c:auto val="1"/>
        <c:lblAlgn val="ctr"/>
        <c:lblOffset val="100"/>
        <c:noMultiLvlLbl val="0"/>
      </c:catAx>
      <c:valAx>
        <c:axId val="85271680"/>
        <c:scaling>
          <c:orientation val="minMax"/>
        </c:scaling>
        <c:delete val="0"/>
        <c:axPos val="l"/>
        <c:numFmt formatCode="0%" sourceLinked="1"/>
        <c:majorTickMark val="out"/>
        <c:minorTickMark val="none"/>
        <c:tickLblPos val="nextTo"/>
        <c:txPr>
          <a:bodyPr/>
          <a:lstStyle/>
          <a:p>
            <a:pPr>
              <a:defRPr sz="900"/>
            </a:pPr>
            <a:endParaRPr lang="es-ES"/>
          </a:p>
        </c:txPr>
        <c:crossAx val="85269888"/>
        <c:crosses val="autoZero"/>
        <c:crossBetween val="between"/>
      </c:valAx>
    </c:plotArea>
    <c:legend>
      <c:legendPos val="t"/>
      <c:layout/>
      <c:overlay val="0"/>
    </c:legend>
    <c:plotVisOnly val="1"/>
    <c:dispBlanksAs val="gap"/>
    <c:showDLblsOverMax val="0"/>
  </c:chart>
  <c:spPr>
    <a:ln>
      <a:solidFill>
        <a:sysClr val="windowText" lastClr="000000"/>
      </a:solidFill>
    </a:ln>
  </c:spPr>
  <c:externalData r:id="rId2">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es-ES"/>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lineChart>
        <c:grouping val="standard"/>
        <c:varyColors val="0"/>
        <c:ser>
          <c:idx val="0"/>
          <c:order val="0"/>
          <c:tx>
            <c:strRef>
              <c:f>Intermediación!$B$1</c:f>
              <c:strCache>
                <c:ptCount val="1"/>
                <c:pt idx="0">
                  <c:v>Salario Intermediación</c:v>
                </c:pt>
              </c:strCache>
            </c:strRef>
          </c:tx>
          <c:spPr>
            <a:ln w="19050">
              <a:prstDash val="sysDash"/>
            </a:ln>
          </c:spPr>
          <c:marker>
            <c:symbol val="none"/>
          </c:marker>
          <c:cat>
            <c:strRef>
              <c:f>Intermediación!$A$2:$A$41</c:f>
              <c:strCache>
                <c:ptCount val="40"/>
                <c:pt idx="0">
                  <c:v>Jan, 2012</c:v>
                </c:pt>
                <c:pt idx="1">
                  <c:v>Feb, 2012</c:v>
                </c:pt>
                <c:pt idx="2">
                  <c:v>Mar, 2012</c:v>
                </c:pt>
                <c:pt idx="3">
                  <c:v>Apr, 2012</c:v>
                </c:pt>
                <c:pt idx="4">
                  <c:v>May, 2012</c:v>
                </c:pt>
                <c:pt idx="5">
                  <c:v>Jun, 2012</c:v>
                </c:pt>
                <c:pt idx="6">
                  <c:v>Jul, 2012</c:v>
                </c:pt>
                <c:pt idx="7">
                  <c:v>Aug, 2012</c:v>
                </c:pt>
                <c:pt idx="8">
                  <c:v>Sep, 2012</c:v>
                </c:pt>
                <c:pt idx="9">
                  <c:v>Oct, 2012</c:v>
                </c:pt>
                <c:pt idx="10">
                  <c:v>Nov, 2012</c:v>
                </c:pt>
                <c:pt idx="11">
                  <c:v>Dec, 2012</c:v>
                </c:pt>
                <c:pt idx="12">
                  <c:v>Jan, 2013</c:v>
                </c:pt>
                <c:pt idx="13">
                  <c:v>Feb, 2013</c:v>
                </c:pt>
                <c:pt idx="14">
                  <c:v>Mar, 2013</c:v>
                </c:pt>
                <c:pt idx="15">
                  <c:v>Apr, 2013</c:v>
                </c:pt>
                <c:pt idx="16">
                  <c:v>May, 2013</c:v>
                </c:pt>
                <c:pt idx="17">
                  <c:v>Jun, 2013</c:v>
                </c:pt>
                <c:pt idx="18">
                  <c:v>Jul, 2013</c:v>
                </c:pt>
                <c:pt idx="19">
                  <c:v>Aug, 2013</c:v>
                </c:pt>
                <c:pt idx="20">
                  <c:v>Sep, 2013</c:v>
                </c:pt>
                <c:pt idx="21">
                  <c:v>Oct, 2013</c:v>
                </c:pt>
                <c:pt idx="22">
                  <c:v>Nov, 2013</c:v>
                </c:pt>
                <c:pt idx="23">
                  <c:v>Dec, 2013</c:v>
                </c:pt>
                <c:pt idx="24">
                  <c:v>Jan, 2014</c:v>
                </c:pt>
                <c:pt idx="25">
                  <c:v>Feb, 2014</c:v>
                </c:pt>
                <c:pt idx="26">
                  <c:v>Mar, 2014</c:v>
                </c:pt>
                <c:pt idx="27">
                  <c:v>Apr, 2014</c:v>
                </c:pt>
                <c:pt idx="28">
                  <c:v>May, 2014</c:v>
                </c:pt>
                <c:pt idx="29">
                  <c:v>Jun, 2014</c:v>
                </c:pt>
                <c:pt idx="30">
                  <c:v>Jul, 2014</c:v>
                </c:pt>
                <c:pt idx="31">
                  <c:v>Aug, 2014</c:v>
                </c:pt>
                <c:pt idx="32">
                  <c:v>Sep, 2014</c:v>
                </c:pt>
                <c:pt idx="33">
                  <c:v>Oct, 2014</c:v>
                </c:pt>
                <c:pt idx="34">
                  <c:v>Nov, 2014</c:v>
                </c:pt>
                <c:pt idx="35">
                  <c:v>Dec, 2014</c:v>
                </c:pt>
                <c:pt idx="36">
                  <c:v>Jan, 2015</c:v>
                </c:pt>
                <c:pt idx="37">
                  <c:v>Feb, 2015</c:v>
                </c:pt>
                <c:pt idx="38">
                  <c:v>Mar, 2015</c:v>
                </c:pt>
                <c:pt idx="39">
                  <c:v>Apr, 2015</c:v>
                </c:pt>
              </c:strCache>
            </c:strRef>
          </c:cat>
          <c:val>
            <c:numRef>
              <c:f>Intermediación!$B$2:$B$41</c:f>
              <c:numCache>
                <c:formatCode>General</c:formatCode>
                <c:ptCount val="40"/>
                <c:pt idx="0">
                  <c:v>419.94150000000002</c:v>
                </c:pt>
                <c:pt idx="1">
                  <c:v>578.67160000000001</c:v>
                </c:pt>
                <c:pt idx="2">
                  <c:v>707.53440000000001</c:v>
                </c:pt>
                <c:pt idx="3">
                  <c:v>521.51520000000005</c:v>
                </c:pt>
                <c:pt idx="4">
                  <c:v>751.4212</c:v>
                </c:pt>
                <c:pt idx="5">
                  <c:v>1000.404</c:v>
                </c:pt>
                <c:pt idx="6">
                  <c:v>1060.1890000000001</c:v>
                </c:pt>
                <c:pt idx="7">
                  <c:v>984.53779999999995</c:v>
                </c:pt>
                <c:pt idx="8">
                  <c:v>1065.3779999999999</c:v>
                </c:pt>
                <c:pt idx="9">
                  <c:v>744.87310000000002</c:v>
                </c:pt>
                <c:pt idx="10">
                  <c:v>804.43039999999996</c:v>
                </c:pt>
                <c:pt idx="11">
                  <c:v>741.74980000000005</c:v>
                </c:pt>
                <c:pt idx="12">
                  <c:v>547.59190000000001</c:v>
                </c:pt>
                <c:pt idx="13">
                  <c:v>862.15610000000004</c:v>
                </c:pt>
                <c:pt idx="14">
                  <c:v>979.22170000000006</c:v>
                </c:pt>
                <c:pt idx="15">
                  <c:v>856.68560000000002</c:v>
                </c:pt>
                <c:pt idx="16">
                  <c:v>961.73379999999997</c:v>
                </c:pt>
                <c:pt idx="17">
                  <c:v>978.64059999999995</c:v>
                </c:pt>
                <c:pt idx="18">
                  <c:v>1157.912</c:v>
                </c:pt>
                <c:pt idx="19">
                  <c:v>1237.4739999999999</c:v>
                </c:pt>
                <c:pt idx="20">
                  <c:v>1599.7629999999999</c:v>
                </c:pt>
                <c:pt idx="21">
                  <c:v>1135.6479999999999</c:v>
                </c:pt>
                <c:pt idx="22">
                  <c:v>1348.768</c:v>
                </c:pt>
                <c:pt idx="23">
                  <c:v>1492.808</c:v>
                </c:pt>
                <c:pt idx="24">
                  <c:v>1068.864</c:v>
                </c:pt>
                <c:pt idx="25">
                  <c:v>1360.078</c:v>
                </c:pt>
                <c:pt idx="26">
                  <c:v>1220.153</c:v>
                </c:pt>
                <c:pt idx="27">
                  <c:v>1119.9359999999999</c:v>
                </c:pt>
                <c:pt idx="28">
                  <c:v>1381.7059999999999</c:v>
                </c:pt>
                <c:pt idx="29">
                  <c:v>1285.9680000000001</c:v>
                </c:pt>
                <c:pt idx="30">
                  <c:v>1469.741</c:v>
                </c:pt>
                <c:pt idx="31">
                  <c:v>1460.461</c:v>
                </c:pt>
                <c:pt idx="32">
                  <c:v>1412.4739999999999</c:v>
                </c:pt>
                <c:pt idx="33">
                  <c:v>1340.9960000000001</c:v>
                </c:pt>
                <c:pt idx="34">
                  <c:v>1465.8789999999999</c:v>
                </c:pt>
                <c:pt idx="35">
                  <c:v>1423.117</c:v>
                </c:pt>
                <c:pt idx="36">
                  <c:v>1459.2909999999999</c:v>
                </c:pt>
                <c:pt idx="37">
                  <c:v>1350.8230000000001</c:v>
                </c:pt>
                <c:pt idx="38">
                  <c:v>1143.7249999999999</c:v>
                </c:pt>
                <c:pt idx="39">
                  <c:v>1432.3430000000001</c:v>
                </c:pt>
              </c:numCache>
            </c:numRef>
          </c:val>
          <c:smooth val="1"/>
        </c:ser>
        <c:ser>
          <c:idx val="1"/>
          <c:order val="1"/>
          <c:tx>
            <c:strRef>
              <c:f>Intermediación!$C$1</c:f>
              <c:strCache>
                <c:ptCount val="1"/>
                <c:pt idx="0">
                  <c:v>Salario de Oferta</c:v>
                </c:pt>
              </c:strCache>
            </c:strRef>
          </c:tx>
          <c:spPr>
            <a:ln w="19050"/>
          </c:spPr>
          <c:marker>
            <c:symbol val="none"/>
          </c:marker>
          <c:cat>
            <c:strRef>
              <c:f>Intermediación!$A$2:$A$41</c:f>
              <c:strCache>
                <c:ptCount val="40"/>
                <c:pt idx="0">
                  <c:v>Jan, 2012</c:v>
                </c:pt>
                <c:pt idx="1">
                  <c:v>Feb, 2012</c:v>
                </c:pt>
                <c:pt idx="2">
                  <c:v>Mar, 2012</c:v>
                </c:pt>
                <c:pt idx="3">
                  <c:v>Apr, 2012</c:v>
                </c:pt>
                <c:pt idx="4">
                  <c:v>May, 2012</c:v>
                </c:pt>
                <c:pt idx="5">
                  <c:v>Jun, 2012</c:v>
                </c:pt>
                <c:pt idx="6">
                  <c:v>Jul, 2012</c:v>
                </c:pt>
                <c:pt idx="7">
                  <c:v>Aug, 2012</c:v>
                </c:pt>
                <c:pt idx="8">
                  <c:v>Sep, 2012</c:v>
                </c:pt>
                <c:pt idx="9">
                  <c:v>Oct, 2012</c:v>
                </c:pt>
                <c:pt idx="10">
                  <c:v>Nov, 2012</c:v>
                </c:pt>
                <c:pt idx="11">
                  <c:v>Dec, 2012</c:v>
                </c:pt>
                <c:pt idx="12">
                  <c:v>Jan, 2013</c:v>
                </c:pt>
                <c:pt idx="13">
                  <c:v>Feb, 2013</c:v>
                </c:pt>
                <c:pt idx="14">
                  <c:v>Mar, 2013</c:v>
                </c:pt>
                <c:pt idx="15">
                  <c:v>Apr, 2013</c:v>
                </c:pt>
                <c:pt idx="16">
                  <c:v>May, 2013</c:v>
                </c:pt>
                <c:pt idx="17">
                  <c:v>Jun, 2013</c:v>
                </c:pt>
                <c:pt idx="18">
                  <c:v>Jul, 2013</c:v>
                </c:pt>
                <c:pt idx="19">
                  <c:v>Aug, 2013</c:v>
                </c:pt>
                <c:pt idx="20">
                  <c:v>Sep, 2013</c:v>
                </c:pt>
                <c:pt idx="21">
                  <c:v>Oct, 2013</c:v>
                </c:pt>
                <c:pt idx="22">
                  <c:v>Nov, 2013</c:v>
                </c:pt>
                <c:pt idx="23">
                  <c:v>Dec, 2013</c:v>
                </c:pt>
                <c:pt idx="24">
                  <c:v>Jan, 2014</c:v>
                </c:pt>
                <c:pt idx="25">
                  <c:v>Feb, 2014</c:v>
                </c:pt>
                <c:pt idx="26">
                  <c:v>Mar, 2014</c:v>
                </c:pt>
                <c:pt idx="27">
                  <c:v>Apr, 2014</c:v>
                </c:pt>
                <c:pt idx="28">
                  <c:v>May, 2014</c:v>
                </c:pt>
                <c:pt idx="29">
                  <c:v>Jun, 2014</c:v>
                </c:pt>
                <c:pt idx="30">
                  <c:v>Jul, 2014</c:v>
                </c:pt>
                <c:pt idx="31">
                  <c:v>Aug, 2014</c:v>
                </c:pt>
                <c:pt idx="32">
                  <c:v>Sep, 2014</c:v>
                </c:pt>
                <c:pt idx="33">
                  <c:v>Oct, 2014</c:v>
                </c:pt>
                <c:pt idx="34">
                  <c:v>Nov, 2014</c:v>
                </c:pt>
                <c:pt idx="35">
                  <c:v>Dec, 2014</c:v>
                </c:pt>
                <c:pt idx="36">
                  <c:v>Jan, 2015</c:v>
                </c:pt>
                <c:pt idx="37">
                  <c:v>Feb, 2015</c:v>
                </c:pt>
                <c:pt idx="38">
                  <c:v>Mar, 2015</c:v>
                </c:pt>
                <c:pt idx="39">
                  <c:v>Apr, 2015</c:v>
                </c:pt>
              </c:strCache>
            </c:strRef>
          </c:cat>
          <c:val>
            <c:numRef>
              <c:f>Intermediación!$C$2:$C$41</c:f>
              <c:numCache>
                <c:formatCode>General</c:formatCode>
                <c:ptCount val="40"/>
                <c:pt idx="0">
                  <c:v>1122.9449999999999</c:v>
                </c:pt>
                <c:pt idx="1">
                  <c:v>1112.6320000000001</c:v>
                </c:pt>
                <c:pt idx="2">
                  <c:v>1229.9369999999999</c:v>
                </c:pt>
                <c:pt idx="3">
                  <c:v>1087.7470000000001</c:v>
                </c:pt>
                <c:pt idx="4">
                  <c:v>1151.9069999999999</c:v>
                </c:pt>
                <c:pt idx="5">
                  <c:v>1269.5650000000001</c:v>
                </c:pt>
                <c:pt idx="6">
                  <c:v>1195.914</c:v>
                </c:pt>
                <c:pt idx="7">
                  <c:v>1363.529</c:v>
                </c:pt>
                <c:pt idx="8">
                  <c:v>1332.0440000000001</c:v>
                </c:pt>
                <c:pt idx="9">
                  <c:v>1579.289</c:v>
                </c:pt>
                <c:pt idx="10">
                  <c:v>1374.412</c:v>
                </c:pt>
                <c:pt idx="11">
                  <c:v>1453.8150000000001</c:v>
                </c:pt>
                <c:pt idx="12">
                  <c:v>2479.2240000000002</c:v>
                </c:pt>
                <c:pt idx="13">
                  <c:v>1528.6990000000001</c:v>
                </c:pt>
                <c:pt idx="14">
                  <c:v>2534.91</c:v>
                </c:pt>
                <c:pt idx="15">
                  <c:v>1612.7239999999999</c:v>
                </c:pt>
                <c:pt idx="16">
                  <c:v>1695.4590000000001</c:v>
                </c:pt>
                <c:pt idx="17">
                  <c:v>1727.252</c:v>
                </c:pt>
                <c:pt idx="18">
                  <c:v>1513.0940000000001</c:v>
                </c:pt>
                <c:pt idx="19">
                  <c:v>2440.7150000000001</c:v>
                </c:pt>
                <c:pt idx="20">
                  <c:v>1614.377</c:v>
                </c:pt>
                <c:pt idx="21">
                  <c:v>1658.9010000000001</c:v>
                </c:pt>
                <c:pt idx="22">
                  <c:v>1707.2080000000001</c:v>
                </c:pt>
                <c:pt idx="23">
                  <c:v>1791.1510000000001</c:v>
                </c:pt>
                <c:pt idx="24">
                  <c:v>1687.6849999999999</c:v>
                </c:pt>
                <c:pt idx="25">
                  <c:v>1699.6079999999999</c:v>
                </c:pt>
                <c:pt idx="26">
                  <c:v>1543.432</c:v>
                </c:pt>
                <c:pt idx="27">
                  <c:v>1652.8969999999999</c:v>
                </c:pt>
                <c:pt idx="28">
                  <c:v>1671.73</c:v>
                </c:pt>
                <c:pt idx="29">
                  <c:v>1736.865</c:v>
                </c:pt>
                <c:pt idx="30">
                  <c:v>1782.559</c:v>
                </c:pt>
                <c:pt idx="31">
                  <c:v>1797.0989999999999</c:v>
                </c:pt>
                <c:pt idx="32">
                  <c:v>1804.0319999999999</c:v>
                </c:pt>
                <c:pt idx="33">
                  <c:v>1804.8979999999999</c:v>
                </c:pt>
                <c:pt idx="34">
                  <c:v>1796.306</c:v>
                </c:pt>
                <c:pt idx="35">
                  <c:v>1797.5340000000001</c:v>
                </c:pt>
                <c:pt idx="36">
                  <c:v>1901.0350000000001</c:v>
                </c:pt>
                <c:pt idx="37">
                  <c:v>1740.86</c:v>
                </c:pt>
                <c:pt idx="38">
                  <c:v>1710.271</c:v>
                </c:pt>
                <c:pt idx="39">
                  <c:v>1881.992</c:v>
                </c:pt>
              </c:numCache>
            </c:numRef>
          </c:val>
          <c:smooth val="1"/>
        </c:ser>
        <c:ser>
          <c:idx val="2"/>
          <c:order val="2"/>
          <c:tx>
            <c:strRef>
              <c:f>Intermediación!$D$1</c:f>
              <c:strCache>
                <c:ptCount val="1"/>
                <c:pt idx="0">
                  <c:v>Salario de Demanda</c:v>
                </c:pt>
              </c:strCache>
            </c:strRef>
          </c:tx>
          <c:spPr>
            <a:ln w="19050"/>
          </c:spPr>
          <c:marker>
            <c:symbol val="none"/>
          </c:marker>
          <c:cat>
            <c:strRef>
              <c:f>Intermediación!$A$2:$A$41</c:f>
              <c:strCache>
                <c:ptCount val="40"/>
                <c:pt idx="0">
                  <c:v>Jan, 2012</c:v>
                </c:pt>
                <c:pt idx="1">
                  <c:v>Feb, 2012</c:v>
                </c:pt>
                <c:pt idx="2">
                  <c:v>Mar, 2012</c:v>
                </c:pt>
                <c:pt idx="3">
                  <c:v>Apr, 2012</c:v>
                </c:pt>
                <c:pt idx="4">
                  <c:v>May, 2012</c:v>
                </c:pt>
                <c:pt idx="5">
                  <c:v>Jun, 2012</c:v>
                </c:pt>
                <c:pt idx="6">
                  <c:v>Jul, 2012</c:v>
                </c:pt>
                <c:pt idx="7">
                  <c:v>Aug, 2012</c:v>
                </c:pt>
                <c:pt idx="8">
                  <c:v>Sep, 2012</c:v>
                </c:pt>
                <c:pt idx="9">
                  <c:v>Oct, 2012</c:v>
                </c:pt>
                <c:pt idx="10">
                  <c:v>Nov, 2012</c:v>
                </c:pt>
                <c:pt idx="11">
                  <c:v>Dec, 2012</c:v>
                </c:pt>
                <c:pt idx="12">
                  <c:v>Jan, 2013</c:v>
                </c:pt>
                <c:pt idx="13">
                  <c:v>Feb, 2013</c:v>
                </c:pt>
                <c:pt idx="14">
                  <c:v>Mar, 2013</c:v>
                </c:pt>
                <c:pt idx="15">
                  <c:v>Apr, 2013</c:v>
                </c:pt>
                <c:pt idx="16">
                  <c:v>May, 2013</c:v>
                </c:pt>
                <c:pt idx="17">
                  <c:v>Jun, 2013</c:v>
                </c:pt>
                <c:pt idx="18">
                  <c:v>Jul, 2013</c:v>
                </c:pt>
                <c:pt idx="19">
                  <c:v>Aug, 2013</c:v>
                </c:pt>
                <c:pt idx="20">
                  <c:v>Sep, 2013</c:v>
                </c:pt>
                <c:pt idx="21">
                  <c:v>Oct, 2013</c:v>
                </c:pt>
                <c:pt idx="22">
                  <c:v>Nov, 2013</c:v>
                </c:pt>
                <c:pt idx="23">
                  <c:v>Dec, 2013</c:v>
                </c:pt>
                <c:pt idx="24">
                  <c:v>Jan, 2014</c:v>
                </c:pt>
                <c:pt idx="25">
                  <c:v>Feb, 2014</c:v>
                </c:pt>
                <c:pt idx="26">
                  <c:v>Mar, 2014</c:v>
                </c:pt>
                <c:pt idx="27">
                  <c:v>Apr, 2014</c:v>
                </c:pt>
                <c:pt idx="28">
                  <c:v>May, 2014</c:v>
                </c:pt>
                <c:pt idx="29">
                  <c:v>Jun, 2014</c:v>
                </c:pt>
                <c:pt idx="30">
                  <c:v>Jul, 2014</c:v>
                </c:pt>
                <c:pt idx="31">
                  <c:v>Aug, 2014</c:v>
                </c:pt>
                <c:pt idx="32">
                  <c:v>Sep, 2014</c:v>
                </c:pt>
                <c:pt idx="33">
                  <c:v>Oct, 2014</c:v>
                </c:pt>
                <c:pt idx="34">
                  <c:v>Nov, 2014</c:v>
                </c:pt>
                <c:pt idx="35">
                  <c:v>Dec, 2014</c:v>
                </c:pt>
                <c:pt idx="36">
                  <c:v>Jan, 2015</c:v>
                </c:pt>
                <c:pt idx="37">
                  <c:v>Feb, 2015</c:v>
                </c:pt>
                <c:pt idx="38">
                  <c:v>Mar, 2015</c:v>
                </c:pt>
                <c:pt idx="39">
                  <c:v>Apr, 2015</c:v>
                </c:pt>
              </c:strCache>
            </c:strRef>
          </c:cat>
          <c:val>
            <c:numRef>
              <c:f>Intermediación!$D$2:$D$41</c:f>
              <c:numCache>
                <c:formatCode>General</c:formatCode>
                <c:ptCount val="40"/>
                <c:pt idx="0">
                  <c:v>1007.662</c:v>
                </c:pt>
                <c:pt idx="1">
                  <c:v>1064.125</c:v>
                </c:pt>
                <c:pt idx="2">
                  <c:v>1065.6769999999999</c:v>
                </c:pt>
                <c:pt idx="3">
                  <c:v>973.41060000000004</c:v>
                </c:pt>
                <c:pt idx="4">
                  <c:v>1070.7909999999999</c:v>
                </c:pt>
                <c:pt idx="5">
                  <c:v>1119.037</c:v>
                </c:pt>
                <c:pt idx="6">
                  <c:v>1051.48</c:v>
                </c:pt>
                <c:pt idx="7">
                  <c:v>1325.8820000000001</c:v>
                </c:pt>
                <c:pt idx="8">
                  <c:v>1367.2190000000001</c:v>
                </c:pt>
                <c:pt idx="9">
                  <c:v>1296.174</c:v>
                </c:pt>
                <c:pt idx="10">
                  <c:v>1189.394</c:v>
                </c:pt>
                <c:pt idx="11">
                  <c:v>1295.54</c:v>
                </c:pt>
                <c:pt idx="12">
                  <c:v>1700.1289999999999</c:v>
                </c:pt>
                <c:pt idx="13">
                  <c:v>1582.1559999999999</c:v>
                </c:pt>
                <c:pt idx="14">
                  <c:v>1451.3219999999999</c:v>
                </c:pt>
                <c:pt idx="15">
                  <c:v>1547.2650000000001</c:v>
                </c:pt>
                <c:pt idx="16">
                  <c:v>1872.606</c:v>
                </c:pt>
                <c:pt idx="17">
                  <c:v>1982.6410000000001</c:v>
                </c:pt>
                <c:pt idx="18">
                  <c:v>1733.5250000000001</c:v>
                </c:pt>
                <c:pt idx="19">
                  <c:v>1761.048</c:v>
                </c:pt>
                <c:pt idx="20">
                  <c:v>1744.5050000000001</c:v>
                </c:pt>
                <c:pt idx="21">
                  <c:v>1766.9580000000001</c:v>
                </c:pt>
                <c:pt idx="22">
                  <c:v>1642.5889999999999</c:v>
                </c:pt>
                <c:pt idx="23">
                  <c:v>1698.3009999999999</c:v>
                </c:pt>
                <c:pt idx="24">
                  <c:v>1689.0830000000001</c:v>
                </c:pt>
                <c:pt idx="25">
                  <c:v>1665.7180000000001</c:v>
                </c:pt>
                <c:pt idx="26">
                  <c:v>1516.971</c:v>
                </c:pt>
                <c:pt idx="27">
                  <c:v>1602.433</c:v>
                </c:pt>
                <c:pt idx="28">
                  <c:v>1705.87</c:v>
                </c:pt>
                <c:pt idx="29">
                  <c:v>1819.405</c:v>
                </c:pt>
                <c:pt idx="30">
                  <c:v>1751.9780000000001</c:v>
                </c:pt>
                <c:pt idx="31">
                  <c:v>1817.8620000000001</c:v>
                </c:pt>
                <c:pt idx="32">
                  <c:v>1776.0419999999999</c:v>
                </c:pt>
                <c:pt idx="33">
                  <c:v>1701.6859999999999</c:v>
                </c:pt>
                <c:pt idx="34">
                  <c:v>1761.068</c:v>
                </c:pt>
                <c:pt idx="35">
                  <c:v>1739.4259999999999</c:v>
                </c:pt>
                <c:pt idx="36">
                  <c:v>1732.9449999999999</c:v>
                </c:pt>
                <c:pt idx="37">
                  <c:v>1689.0820000000001</c:v>
                </c:pt>
                <c:pt idx="38">
                  <c:v>1667.9380000000001</c:v>
                </c:pt>
                <c:pt idx="39">
                  <c:v>1757.0029999999999</c:v>
                </c:pt>
              </c:numCache>
            </c:numRef>
          </c:val>
          <c:smooth val="1"/>
        </c:ser>
        <c:dLbls>
          <c:showLegendKey val="0"/>
          <c:showVal val="0"/>
          <c:showCatName val="0"/>
          <c:showSerName val="0"/>
          <c:showPercent val="0"/>
          <c:showBubbleSize val="0"/>
        </c:dLbls>
        <c:marker val="1"/>
        <c:smooth val="0"/>
        <c:axId val="85281024"/>
        <c:axId val="85282816"/>
      </c:lineChart>
      <c:catAx>
        <c:axId val="85281024"/>
        <c:scaling>
          <c:orientation val="minMax"/>
        </c:scaling>
        <c:delete val="0"/>
        <c:axPos val="b"/>
        <c:numFmt formatCode="General" sourceLinked="0"/>
        <c:majorTickMark val="out"/>
        <c:minorTickMark val="none"/>
        <c:tickLblPos val="nextTo"/>
        <c:txPr>
          <a:bodyPr rot="-5400000" vert="horz"/>
          <a:lstStyle/>
          <a:p>
            <a:pPr>
              <a:defRPr/>
            </a:pPr>
            <a:endParaRPr lang="es-ES"/>
          </a:p>
        </c:txPr>
        <c:crossAx val="85282816"/>
        <c:crosses val="autoZero"/>
        <c:auto val="1"/>
        <c:lblAlgn val="ctr"/>
        <c:lblOffset val="100"/>
        <c:noMultiLvlLbl val="0"/>
      </c:catAx>
      <c:valAx>
        <c:axId val="85282816"/>
        <c:scaling>
          <c:orientation val="minMax"/>
        </c:scaling>
        <c:delete val="0"/>
        <c:axPos val="l"/>
        <c:numFmt formatCode="General" sourceLinked="1"/>
        <c:majorTickMark val="out"/>
        <c:minorTickMark val="none"/>
        <c:tickLblPos val="nextTo"/>
        <c:crossAx val="85281024"/>
        <c:crosses val="autoZero"/>
        <c:crossBetween val="between"/>
      </c:valAx>
    </c:plotArea>
    <c:legend>
      <c:legendPos val="b"/>
      <c:layout>
        <c:manualLayout>
          <c:xMode val="edge"/>
          <c:yMode val="edge"/>
          <c:x val="3.403087714472372E-2"/>
          <c:y val="0.84210428804758541"/>
          <c:w val="0.94649428646746681"/>
          <c:h val="0.13312791009482947"/>
        </c:manualLayout>
      </c:layout>
      <c:overlay val="0"/>
    </c:legend>
    <c:plotVisOnly val="1"/>
    <c:dispBlanksAs val="gap"/>
    <c:showDLblsOverMax val="0"/>
  </c:chart>
  <c:spPr>
    <a:ln>
      <a:solidFill>
        <a:sysClr val="windowText" lastClr="000000"/>
      </a:solidFill>
    </a:ln>
  </c:spPr>
  <c:txPr>
    <a:bodyPr/>
    <a:lstStyle/>
    <a:p>
      <a:pPr>
        <a:defRPr sz="900"/>
      </a:pPr>
      <a:endParaRPr lang="es-ES"/>
    </a:p>
  </c:txPr>
  <c:externalData r:id="rId2">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es-E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'Benficiarios-Intermediados'!$B$1</c:f>
              <c:strCache>
                <c:ptCount val="1"/>
                <c:pt idx="0">
                  <c:v>Personas Intermediadas</c:v>
                </c:pt>
              </c:strCache>
            </c:strRef>
          </c:tx>
          <c:spPr>
            <a:solidFill>
              <a:schemeClr val="bg1">
                <a:lumMod val="75000"/>
              </a:schemeClr>
            </a:solidFill>
          </c:spPr>
          <c:invertIfNegative val="0"/>
          <c:cat>
            <c:numRef>
              <c:f>'Benficiarios-Intermediados'!$A$2:$A$41</c:f>
              <c:numCache>
                <c:formatCode>[$-409]mmm\-yy;@</c:formatCode>
                <c:ptCount val="40"/>
                <c:pt idx="0">
                  <c:v>40909</c:v>
                </c:pt>
                <c:pt idx="1">
                  <c:v>40940</c:v>
                </c:pt>
                <c:pt idx="2">
                  <c:v>40969</c:v>
                </c:pt>
                <c:pt idx="3">
                  <c:v>41000</c:v>
                </c:pt>
                <c:pt idx="4">
                  <c:v>41030</c:v>
                </c:pt>
                <c:pt idx="5">
                  <c:v>41061</c:v>
                </c:pt>
                <c:pt idx="6">
                  <c:v>41091</c:v>
                </c:pt>
                <c:pt idx="7">
                  <c:v>41122</c:v>
                </c:pt>
                <c:pt idx="8">
                  <c:v>41153</c:v>
                </c:pt>
                <c:pt idx="9">
                  <c:v>41183</c:v>
                </c:pt>
                <c:pt idx="10">
                  <c:v>41214</c:v>
                </c:pt>
                <c:pt idx="11">
                  <c:v>41244</c:v>
                </c:pt>
                <c:pt idx="12">
                  <c:v>41275</c:v>
                </c:pt>
                <c:pt idx="13">
                  <c:v>41306</c:v>
                </c:pt>
                <c:pt idx="14">
                  <c:v>41334</c:v>
                </c:pt>
                <c:pt idx="15">
                  <c:v>41365</c:v>
                </c:pt>
                <c:pt idx="16">
                  <c:v>41395</c:v>
                </c:pt>
                <c:pt idx="17">
                  <c:v>41426</c:v>
                </c:pt>
                <c:pt idx="18">
                  <c:v>41456</c:v>
                </c:pt>
                <c:pt idx="19">
                  <c:v>41487</c:v>
                </c:pt>
                <c:pt idx="20">
                  <c:v>41518</c:v>
                </c:pt>
                <c:pt idx="21">
                  <c:v>41548</c:v>
                </c:pt>
                <c:pt idx="22">
                  <c:v>41579</c:v>
                </c:pt>
                <c:pt idx="23">
                  <c:v>41609</c:v>
                </c:pt>
                <c:pt idx="24">
                  <c:v>41640</c:v>
                </c:pt>
                <c:pt idx="25">
                  <c:v>41671</c:v>
                </c:pt>
                <c:pt idx="26">
                  <c:v>41699</c:v>
                </c:pt>
                <c:pt idx="27">
                  <c:v>41730</c:v>
                </c:pt>
                <c:pt idx="28">
                  <c:v>41760</c:v>
                </c:pt>
                <c:pt idx="29">
                  <c:v>41791</c:v>
                </c:pt>
                <c:pt idx="30">
                  <c:v>41821</c:v>
                </c:pt>
                <c:pt idx="31">
                  <c:v>41852</c:v>
                </c:pt>
                <c:pt idx="32">
                  <c:v>41883</c:v>
                </c:pt>
                <c:pt idx="33">
                  <c:v>41913</c:v>
                </c:pt>
                <c:pt idx="34">
                  <c:v>41944</c:v>
                </c:pt>
                <c:pt idx="35">
                  <c:v>41974</c:v>
                </c:pt>
                <c:pt idx="36">
                  <c:v>42005</c:v>
                </c:pt>
                <c:pt idx="37">
                  <c:v>42036</c:v>
                </c:pt>
                <c:pt idx="38">
                  <c:v>42064</c:v>
                </c:pt>
                <c:pt idx="39">
                  <c:v>42095</c:v>
                </c:pt>
              </c:numCache>
            </c:numRef>
          </c:cat>
          <c:val>
            <c:numRef>
              <c:f>'Benficiarios-Intermediados'!$B$2:$B$41</c:f>
              <c:numCache>
                <c:formatCode>General</c:formatCode>
                <c:ptCount val="40"/>
                <c:pt idx="0">
                  <c:v>94</c:v>
                </c:pt>
                <c:pt idx="1">
                  <c:v>123</c:v>
                </c:pt>
                <c:pt idx="2">
                  <c:v>131</c:v>
                </c:pt>
                <c:pt idx="3">
                  <c:v>73</c:v>
                </c:pt>
                <c:pt idx="4">
                  <c:v>104</c:v>
                </c:pt>
                <c:pt idx="5">
                  <c:v>86</c:v>
                </c:pt>
                <c:pt idx="6">
                  <c:v>125</c:v>
                </c:pt>
                <c:pt idx="7">
                  <c:v>190</c:v>
                </c:pt>
                <c:pt idx="8">
                  <c:v>165</c:v>
                </c:pt>
                <c:pt idx="9">
                  <c:v>271</c:v>
                </c:pt>
                <c:pt idx="10">
                  <c:v>400</c:v>
                </c:pt>
                <c:pt idx="11">
                  <c:v>459</c:v>
                </c:pt>
                <c:pt idx="12">
                  <c:v>465</c:v>
                </c:pt>
                <c:pt idx="13">
                  <c:v>643</c:v>
                </c:pt>
                <c:pt idx="14">
                  <c:v>362</c:v>
                </c:pt>
                <c:pt idx="15">
                  <c:v>358</c:v>
                </c:pt>
                <c:pt idx="16">
                  <c:v>406</c:v>
                </c:pt>
                <c:pt idx="17">
                  <c:v>493</c:v>
                </c:pt>
                <c:pt idx="18">
                  <c:v>594</c:v>
                </c:pt>
                <c:pt idx="19">
                  <c:v>454</c:v>
                </c:pt>
                <c:pt idx="20">
                  <c:v>843</c:v>
                </c:pt>
                <c:pt idx="21">
                  <c:v>715</c:v>
                </c:pt>
                <c:pt idx="22">
                  <c:v>480</c:v>
                </c:pt>
                <c:pt idx="23">
                  <c:v>394</c:v>
                </c:pt>
                <c:pt idx="24">
                  <c:v>473</c:v>
                </c:pt>
                <c:pt idx="25">
                  <c:v>367</c:v>
                </c:pt>
                <c:pt idx="26">
                  <c:v>468</c:v>
                </c:pt>
                <c:pt idx="27">
                  <c:v>616</c:v>
                </c:pt>
                <c:pt idx="28">
                  <c:v>549</c:v>
                </c:pt>
                <c:pt idx="29">
                  <c:v>606</c:v>
                </c:pt>
                <c:pt idx="30">
                  <c:v>695</c:v>
                </c:pt>
                <c:pt idx="31">
                  <c:v>693</c:v>
                </c:pt>
                <c:pt idx="32">
                  <c:v>746</c:v>
                </c:pt>
                <c:pt idx="33">
                  <c:v>976</c:v>
                </c:pt>
                <c:pt idx="34">
                  <c:v>762</c:v>
                </c:pt>
                <c:pt idx="35">
                  <c:v>688</c:v>
                </c:pt>
                <c:pt idx="36">
                  <c:v>417</c:v>
                </c:pt>
                <c:pt idx="37">
                  <c:v>483</c:v>
                </c:pt>
                <c:pt idx="38">
                  <c:v>348</c:v>
                </c:pt>
                <c:pt idx="39">
                  <c:v>636</c:v>
                </c:pt>
              </c:numCache>
            </c:numRef>
          </c:val>
        </c:ser>
        <c:ser>
          <c:idx val="1"/>
          <c:order val="1"/>
          <c:tx>
            <c:strRef>
              <c:f>'Benficiarios-Intermediados'!$C$1</c:f>
              <c:strCache>
                <c:ptCount val="1"/>
                <c:pt idx="0">
                  <c:v>Beneficiarios del PAE</c:v>
                </c:pt>
              </c:strCache>
            </c:strRef>
          </c:tx>
          <c:spPr>
            <a:solidFill>
              <a:schemeClr val="accent1"/>
            </a:solidFill>
          </c:spPr>
          <c:invertIfNegative val="0"/>
          <c:cat>
            <c:numRef>
              <c:f>'Benficiarios-Intermediados'!$A$2:$A$41</c:f>
              <c:numCache>
                <c:formatCode>[$-409]mmm\-yy;@</c:formatCode>
                <c:ptCount val="40"/>
                <c:pt idx="0">
                  <c:v>40909</c:v>
                </c:pt>
                <c:pt idx="1">
                  <c:v>40940</c:v>
                </c:pt>
                <c:pt idx="2">
                  <c:v>40969</c:v>
                </c:pt>
                <c:pt idx="3">
                  <c:v>41000</c:v>
                </c:pt>
                <c:pt idx="4">
                  <c:v>41030</c:v>
                </c:pt>
                <c:pt idx="5">
                  <c:v>41061</c:v>
                </c:pt>
                <c:pt idx="6">
                  <c:v>41091</c:v>
                </c:pt>
                <c:pt idx="7">
                  <c:v>41122</c:v>
                </c:pt>
                <c:pt idx="8">
                  <c:v>41153</c:v>
                </c:pt>
                <c:pt idx="9">
                  <c:v>41183</c:v>
                </c:pt>
                <c:pt idx="10">
                  <c:v>41214</c:v>
                </c:pt>
                <c:pt idx="11">
                  <c:v>41244</c:v>
                </c:pt>
                <c:pt idx="12">
                  <c:v>41275</c:v>
                </c:pt>
                <c:pt idx="13">
                  <c:v>41306</c:v>
                </c:pt>
                <c:pt idx="14">
                  <c:v>41334</c:v>
                </c:pt>
                <c:pt idx="15">
                  <c:v>41365</c:v>
                </c:pt>
                <c:pt idx="16">
                  <c:v>41395</c:v>
                </c:pt>
                <c:pt idx="17">
                  <c:v>41426</c:v>
                </c:pt>
                <c:pt idx="18">
                  <c:v>41456</c:v>
                </c:pt>
                <c:pt idx="19">
                  <c:v>41487</c:v>
                </c:pt>
                <c:pt idx="20">
                  <c:v>41518</c:v>
                </c:pt>
                <c:pt idx="21">
                  <c:v>41548</c:v>
                </c:pt>
                <c:pt idx="22">
                  <c:v>41579</c:v>
                </c:pt>
                <c:pt idx="23">
                  <c:v>41609</c:v>
                </c:pt>
                <c:pt idx="24">
                  <c:v>41640</c:v>
                </c:pt>
                <c:pt idx="25">
                  <c:v>41671</c:v>
                </c:pt>
                <c:pt idx="26">
                  <c:v>41699</c:v>
                </c:pt>
                <c:pt idx="27">
                  <c:v>41730</c:v>
                </c:pt>
                <c:pt idx="28">
                  <c:v>41760</c:v>
                </c:pt>
                <c:pt idx="29">
                  <c:v>41791</c:v>
                </c:pt>
                <c:pt idx="30">
                  <c:v>41821</c:v>
                </c:pt>
                <c:pt idx="31">
                  <c:v>41852</c:v>
                </c:pt>
                <c:pt idx="32">
                  <c:v>41883</c:v>
                </c:pt>
                <c:pt idx="33">
                  <c:v>41913</c:v>
                </c:pt>
                <c:pt idx="34">
                  <c:v>41944</c:v>
                </c:pt>
                <c:pt idx="35">
                  <c:v>41974</c:v>
                </c:pt>
                <c:pt idx="36">
                  <c:v>42005</c:v>
                </c:pt>
                <c:pt idx="37">
                  <c:v>42036</c:v>
                </c:pt>
                <c:pt idx="38">
                  <c:v>42064</c:v>
                </c:pt>
                <c:pt idx="39">
                  <c:v>42095</c:v>
                </c:pt>
              </c:numCache>
            </c:numRef>
          </c:cat>
          <c:val>
            <c:numRef>
              <c:f>'Benficiarios-Intermediados'!$C$2:$C$41</c:f>
              <c:numCache>
                <c:formatCode>General</c:formatCode>
                <c:ptCount val="40"/>
                <c:pt idx="5">
                  <c:v>1</c:v>
                </c:pt>
                <c:pt idx="7">
                  <c:v>1</c:v>
                </c:pt>
                <c:pt idx="8">
                  <c:v>3</c:v>
                </c:pt>
                <c:pt idx="9">
                  <c:v>23</c:v>
                </c:pt>
                <c:pt idx="10">
                  <c:v>129</c:v>
                </c:pt>
                <c:pt idx="11">
                  <c:v>196</c:v>
                </c:pt>
                <c:pt idx="12">
                  <c:v>89</c:v>
                </c:pt>
                <c:pt idx="13">
                  <c:v>267</c:v>
                </c:pt>
                <c:pt idx="14">
                  <c:v>101</c:v>
                </c:pt>
                <c:pt idx="15">
                  <c:v>178</c:v>
                </c:pt>
                <c:pt idx="16">
                  <c:v>168</c:v>
                </c:pt>
                <c:pt idx="17">
                  <c:v>248</c:v>
                </c:pt>
                <c:pt idx="18">
                  <c:v>365</c:v>
                </c:pt>
                <c:pt idx="19">
                  <c:v>260</c:v>
                </c:pt>
                <c:pt idx="20">
                  <c:v>593</c:v>
                </c:pt>
                <c:pt idx="21">
                  <c:v>283</c:v>
                </c:pt>
                <c:pt idx="22">
                  <c:v>261</c:v>
                </c:pt>
                <c:pt idx="23">
                  <c:v>224</c:v>
                </c:pt>
                <c:pt idx="24">
                  <c:v>186</c:v>
                </c:pt>
                <c:pt idx="25">
                  <c:v>117</c:v>
                </c:pt>
                <c:pt idx="26">
                  <c:v>159</c:v>
                </c:pt>
                <c:pt idx="27">
                  <c:v>207</c:v>
                </c:pt>
                <c:pt idx="28">
                  <c:v>297</c:v>
                </c:pt>
                <c:pt idx="29">
                  <c:v>300</c:v>
                </c:pt>
                <c:pt idx="30">
                  <c:v>367</c:v>
                </c:pt>
                <c:pt idx="31">
                  <c:v>372</c:v>
                </c:pt>
                <c:pt idx="32">
                  <c:v>351</c:v>
                </c:pt>
                <c:pt idx="33">
                  <c:v>418</c:v>
                </c:pt>
                <c:pt idx="34">
                  <c:v>454</c:v>
                </c:pt>
                <c:pt idx="35">
                  <c:v>461</c:v>
                </c:pt>
                <c:pt idx="36">
                  <c:v>224</c:v>
                </c:pt>
                <c:pt idx="37">
                  <c:v>294</c:v>
                </c:pt>
                <c:pt idx="38">
                  <c:v>185</c:v>
                </c:pt>
                <c:pt idx="39">
                  <c:v>291</c:v>
                </c:pt>
              </c:numCache>
            </c:numRef>
          </c:val>
        </c:ser>
        <c:dLbls>
          <c:showLegendKey val="0"/>
          <c:showVal val="0"/>
          <c:showCatName val="0"/>
          <c:showSerName val="0"/>
          <c:showPercent val="0"/>
          <c:showBubbleSize val="0"/>
        </c:dLbls>
        <c:gapWidth val="150"/>
        <c:axId val="86771584"/>
        <c:axId val="86773120"/>
      </c:barChart>
      <c:lineChart>
        <c:grouping val="standard"/>
        <c:varyColors val="0"/>
        <c:ser>
          <c:idx val="2"/>
          <c:order val="2"/>
          <c:tx>
            <c:strRef>
              <c:f>'Benficiarios-Intermediados'!$E$1</c:f>
              <c:strCache>
                <c:ptCount val="1"/>
                <c:pt idx="0">
                  <c:v>Porcentaje de Benef/Int</c:v>
                </c:pt>
              </c:strCache>
            </c:strRef>
          </c:tx>
          <c:spPr>
            <a:ln w="19050">
              <a:solidFill>
                <a:schemeClr val="accent6"/>
              </a:solidFill>
            </a:ln>
          </c:spPr>
          <c:marker>
            <c:symbol val="none"/>
          </c:marker>
          <c:cat>
            <c:numRef>
              <c:f>'Benficiarios-Intermediados'!$A$2:$A$41</c:f>
              <c:numCache>
                <c:formatCode>[$-409]mmm\-yy;@</c:formatCode>
                <c:ptCount val="40"/>
                <c:pt idx="0">
                  <c:v>40909</c:v>
                </c:pt>
                <c:pt idx="1">
                  <c:v>40940</c:v>
                </c:pt>
                <c:pt idx="2">
                  <c:v>40969</c:v>
                </c:pt>
                <c:pt idx="3">
                  <c:v>41000</c:v>
                </c:pt>
                <c:pt idx="4">
                  <c:v>41030</c:v>
                </c:pt>
                <c:pt idx="5">
                  <c:v>41061</c:v>
                </c:pt>
                <c:pt idx="6">
                  <c:v>41091</c:v>
                </c:pt>
                <c:pt idx="7">
                  <c:v>41122</c:v>
                </c:pt>
                <c:pt idx="8">
                  <c:v>41153</c:v>
                </c:pt>
                <c:pt idx="9">
                  <c:v>41183</c:v>
                </c:pt>
                <c:pt idx="10">
                  <c:v>41214</c:v>
                </c:pt>
                <c:pt idx="11">
                  <c:v>41244</c:v>
                </c:pt>
                <c:pt idx="12">
                  <c:v>41275</c:v>
                </c:pt>
                <c:pt idx="13">
                  <c:v>41306</c:v>
                </c:pt>
                <c:pt idx="14">
                  <c:v>41334</c:v>
                </c:pt>
                <c:pt idx="15">
                  <c:v>41365</c:v>
                </c:pt>
                <c:pt idx="16">
                  <c:v>41395</c:v>
                </c:pt>
                <c:pt idx="17">
                  <c:v>41426</c:v>
                </c:pt>
                <c:pt idx="18">
                  <c:v>41456</c:v>
                </c:pt>
                <c:pt idx="19">
                  <c:v>41487</c:v>
                </c:pt>
                <c:pt idx="20">
                  <c:v>41518</c:v>
                </c:pt>
                <c:pt idx="21">
                  <c:v>41548</c:v>
                </c:pt>
                <c:pt idx="22">
                  <c:v>41579</c:v>
                </c:pt>
                <c:pt idx="23">
                  <c:v>41609</c:v>
                </c:pt>
                <c:pt idx="24">
                  <c:v>41640</c:v>
                </c:pt>
                <c:pt idx="25">
                  <c:v>41671</c:v>
                </c:pt>
                <c:pt idx="26">
                  <c:v>41699</c:v>
                </c:pt>
                <c:pt idx="27">
                  <c:v>41730</c:v>
                </c:pt>
                <c:pt idx="28">
                  <c:v>41760</c:v>
                </c:pt>
                <c:pt idx="29">
                  <c:v>41791</c:v>
                </c:pt>
                <c:pt idx="30">
                  <c:v>41821</c:v>
                </c:pt>
                <c:pt idx="31">
                  <c:v>41852</c:v>
                </c:pt>
                <c:pt idx="32">
                  <c:v>41883</c:v>
                </c:pt>
                <c:pt idx="33">
                  <c:v>41913</c:v>
                </c:pt>
                <c:pt idx="34">
                  <c:v>41944</c:v>
                </c:pt>
                <c:pt idx="35">
                  <c:v>41974</c:v>
                </c:pt>
                <c:pt idx="36">
                  <c:v>42005</c:v>
                </c:pt>
                <c:pt idx="37">
                  <c:v>42036</c:v>
                </c:pt>
                <c:pt idx="38">
                  <c:v>42064</c:v>
                </c:pt>
                <c:pt idx="39">
                  <c:v>42095</c:v>
                </c:pt>
              </c:numCache>
            </c:numRef>
          </c:cat>
          <c:val>
            <c:numRef>
              <c:f>'Benficiarios-Intermediados'!$E$2:$E$41</c:f>
              <c:numCache>
                <c:formatCode>General</c:formatCode>
                <c:ptCount val="40"/>
                <c:pt idx="0">
                  <c:v>0</c:v>
                </c:pt>
                <c:pt idx="1">
                  <c:v>0</c:v>
                </c:pt>
                <c:pt idx="2">
                  <c:v>0</c:v>
                </c:pt>
                <c:pt idx="3">
                  <c:v>0</c:v>
                </c:pt>
                <c:pt idx="4">
                  <c:v>0</c:v>
                </c:pt>
                <c:pt idx="5">
                  <c:v>1.1627906976744186E-2</c:v>
                </c:pt>
                <c:pt idx="6">
                  <c:v>0</c:v>
                </c:pt>
                <c:pt idx="7">
                  <c:v>5.263157894736842E-3</c:v>
                </c:pt>
                <c:pt idx="8">
                  <c:v>1.8181818181818181E-2</c:v>
                </c:pt>
                <c:pt idx="9">
                  <c:v>8.4870848708487087E-2</c:v>
                </c:pt>
                <c:pt idx="10">
                  <c:v>0.32250000000000001</c:v>
                </c:pt>
                <c:pt idx="11">
                  <c:v>0.42701525054466233</c:v>
                </c:pt>
                <c:pt idx="12">
                  <c:v>0.1913978494623656</c:v>
                </c:pt>
                <c:pt idx="13">
                  <c:v>0.4152410575427683</c:v>
                </c:pt>
                <c:pt idx="14">
                  <c:v>0.27900552486187846</c:v>
                </c:pt>
                <c:pt idx="15">
                  <c:v>0.4972067039106145</c:v>
                </c:pt>
                <c:pt idx="16">
                  <c:v>0.41379310344827586</c:v>
                </c:pt>
                <c:pt idx="17">
                  <c:v>0.50304259634888437</c:v>
                </c:pt>
                <c:pt idx="18">
                  <c:v>0.61447811447811451</c:v>
                </c:pt>
                <c:pt idx="19">
                  <c:v>0.57268722466960353</c:v>
                </c:pt>
                <c:pt idx="20">
                  <c:v>0.70344009489916959</c:v>
                </c:pt>
                <c:pt idx="21">
                  <c:v>0.39580419580419579</c:v>
                </c:pt>
                <c:pt idx="22">
                  <c:v>0.54374999999999996</c:v>
                </c:pt>
                <c:pt idx="23">
                  <c:v>0.56852791878172593</c:v>
                </c:pt>
                <c:pt idx="24">
                  <c:v>0.39323467230443976</c:v>
                </c:pt>
                <c:pt idx="25">
                  <c:v>0.31880108991825612</c:v>
                </c:pt>
                <c:pt idx="26">
                  <c:v>0.33974358974358976</c:v>
                </c:pt>
                <c:pt idx="27">
                  <c:v>0.33603896103896103</c:v>
                </c:pt>
                <c:pt idx="28">
                  <c:v>0.54098360655737709</c:v>
                </c:pt>
                <c:pt idx="29">
                  <c:v>0.49504950495049505</c:v>
                </c:pt>
                <c:pt idx="30">
                  <c:v>0.52805755395683451</c:v>
                </c:pt>
                <c:pt idx="31">
                  <c:v>0.53679653679653683</c:v>
                </c:pt>
                <c:pt idx="32">
                  <c:v>0.47050938337801607</c:v>
                </c:pt>
                <c:pt idx="33">
                  <c:v>0.42827868852459017</c:v>
                </c:pt>
                <c:pt idx="34">
                  <c:v>0.59580052493438318</c:v>
                </c:pt>
                <c:pt idx="35">
                  <c:v>0.67005813953488369</c:v>
                </c:pt>
                <c:pt idx="36">
                  <c:v>0.53717026378896882</c:v>
                </c:pt>
                <c:pt idx="37">
                  <c:v>0.60869565217391308</c:v>
                </c:pt>
                <c:pt idx="38">
                  <c:v>0.5316091954022989</c:v>
                </c:pt>
                <c:pt idx="39">
                  <c:v>0.45754716981132076</c:v>
                </c:pt>
              </c:numCache>
            </c:numRef>
          </c:val>
          <c:smooth val="1"/>
        </c:ser>
        <c:dLbls>
          <c:showLegendKey val="0"/>
          <c:showVal val="0"/>
          <c:showCatName val="0"/>
          <c:showSerName val="0"/>
          <c:showPercent val="0"/>
          <c:showBubbleSize val="0"/>
        </c:dLbls>
        <c:marker val="1"/>
        <c:smooth val="0"/>
        <c:axId val="86776448"/>
        <c:axId val="86774912"/>
      </c:lineChart>
      <c:dateAx>
        <c:axId val="86771584"/>
        <c:scaling>
          <c:orientation val="minMax"/>
        </c:scaling>
        <c:delete val="0"/>
        <c:axPos val="b"/>
        <c:numFmt formatCode="[$-409]mmm\-yy;@" sourceLinked="1"/>
        <c:majorTickMark val="out"/>
        <c:minorTickMark val="none"/>
        <c:tickLblPos val="nextTo"/>
        <c:txPr>
          <a:bodyPr rot="-5400000" vert="horz"/>
          <a:lstStyle/>
          <a:p>
            <a:pPr>
              <a:defRPr sz="900"/>
            </a:pPr>
            <a:endParaRPr lang="es-ES"/>
          </a:p>
        </c:txPr>
        <c:crossAx val="86773120"/>
        <c:crosses val="autoZero"/>
        <c:auto val="1"/>
        <c:lblOffset val="100"/>
        <c:baseTimeUnit val="months"/>
      </c:dateAx>
      <c:valAx>
        <c:axId val="86773120"/>
        <c:scaling>
          <c:orientation val="minMax"/>
        </c:scaling>
        <c:delete val="0"/>
        <c:axPos val="l"/>
        <c:numFmt formatCode="General" sourceLinked="1"/>
        <c:majorTickMark val="out"/>
        <c:minorTickMark val="none"/>
        <c:tickLblPos val="nextTo"/>
        <c:spPr>
          <a:ln>
            <a:noFill/>
          </a:ln>
        </c:spPr>
        <c:txPr>
          <a:bodyPr/>
          <a:lstStyle/>
          <a:p>
            <a:pPr>
              <a:defRPr sz="900"/>
            </a:pPr>
            <a:endParaRPr lang="es-ES"/>
          </a:p>
        </c:txPr>
        <c:crossAx val="86771584"/>
        <c:crosses val="autoZero"/>
        <c:crossBetween val="between"/>
      </c:valAx>
      <c:valAx>
        <c:axId val="86774912"/>
        <c:scaling>
          <c:orientation val="minMax"/>
          <c:min val="0"/>
        </c:scaling>
        <c:delete val="0"/>
        <c:axPos val="r"/>
        <c:numFmt formatCode="0%" sourceLinked="0"/>
        <c:majorTickMark val="out"/>
        <c:minorTickMark val="none"/>
        <c:tickLblPos val="nextTo"/>
        <c:spPr>
          <a:ln>
            <a:noFill/>
          </a:ln>
        </c:spPr>
        <c:txPr>
          <a:bodyPr/>
          <a:lstStyle/>
          <a:p>
            <a:pPr>
              <a:defRPr sz="900"/>
            </a:pPr>
            <a:endParaRPr lang="es-ES"/>
          </a:p>
        </c:txPr>
        <c:crossAx val="86776448"/>
        <c:crosses val="max"/>
        <c:crossBetween val="between"/>
      </c:valAx>
      <c:dateAx>
        <c:axId val="86776448"/>
        <c:scaling>
          <c:orientation val="minMax"/>
        </c:scaling>
        <c:delete val="1"/>
        <c:axPos val="b"/>
        <c:numFmt formatCode="[$-409]mmm\-yy;@" sourceLinked="1"/>
        <c:majorTickMark val="out"/>
        <c:minorTickMark val="none"/>
        <c:tickLblPos val="nextTo"/>
        <c:crossAx val="86774912"/>
        <c:crosses val="autoZero"/>
        <c:auto val="1"/>
        <c:lblOffset val="100"/>
        <c:baseTimeUnit val="months"/>
      </c:dateAx>
    </c:plotArea>
    <c:legend>
      <c:legendPos val="b"/>
      <c:layout/>
      <c:overlay val="0"/>
    </c:legend>
    <c:plotVisOnly val="1"/>
    <c:dispBlanksAs val="gap"/>
    <c:showDLblsOverMax val="0"/>
  </c:chart>
  <c:spPr>
    <a:ln>
      <a:solidFill>
        <a:schemeClr val="tx1"/>
      </a:solidFill>
    </a:ln>
  </c:spPr>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es-ES"/>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8.8430902658906768E-2"/>
          <c:y val="0.23624715678734975"/>
          <c:w val="0.88606185096428169"/>
          <c:h val="0.46833219931337378"/>
        </c:manualLayout>
      </c:layout>
      <c:barChart>
        <c:barDir val="col"/>
        <c:grouping val="percentStacked"/>
        <c:varyColors val="0"/>
        <c:ser>
          <c:idx val="0"/>
          <c:order val="0"/>
          <c:tx>
            <c:strRef>
              <c:f>'[Edad-EDad.xlsx]Ocup_match-INSERCION'!$G$1</c:f>
              <c:strCache>
                <c:ptCount val="1"/>
                <c:pt idx="0">
                  <c:v>Buen Match</c:v>
                </c:pt>
              </c:strCache>
            </c:strRef>
          </c:tx>
          <c:spPr>
            <a:solidFill>
              <a:srgbClr val="4F81BD"/>
            </a:solidFill>
          </c:spPr>
          <c:invertIfNegative val="0"/>
          <c:dLbls>
            <c:spPr>
              <a:noFill/>
              <a:ln>
                <a:noFill/>
              </a:ln>
              <a:effectLst/>
            </c:spPr>
            <c:txPr>
              <a:bodyPr/>
              <a:lstStyle/>
              <a:p>
                <a:pPr>
                  <a:defRPr sz="900">
                    <a:solidFill>
                      <a:sysClr val="windowText" lastClr="000000"/>
                    </a:solidFill>
                  </a:defRPr>
                </a:pPr>
                <a:endParaRPr lang="es-ES"/>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'[Edad-EDad.xlsx]Ocup_match-INSERCION'!$F$2:$F$9</c:f>
              <c:strCache>
                <c:ptCount val="8"/>
                <c:pt idx="0">
                  <c:v>Profesionales</c:v>
                </c:pt>
                <c:pt idx="1">
                  <c:v>Técnicos </c:v>
                </c:pt>
                <c:pt idx="2">
                  <c:v>Emp. de Of</c:v>
                </c:pt>
                <c:pt idx="3">
                  <c:v>Servicios y Ventas</c:v>
                </c:pt>
                <c:pt idx="4">
                  <c:v>Const/Manuf</c:v>
                </c:pt>
                <c:pt idx="5">
                  <c:v>Operadores</c:v>
                </c:pt>
                <c:pt idx="6">
                  <c:v>No Calif.</c:v>
                </c:pt>
                <c:pt idx="7">
                  <c:v>Total</c:v>
                </c:pt>
              </c:strCache>
            </c:strRef>
          </c:cat>
          <c:val>
            <c:numRef>
              <c:f>'[Edad-EDad.xlsx]Ocup_match-INSERCION'!$G$2:$G$9</c:f>
              <c:numCache>
                <c:formatCode>0%</c:formatCode>
                <c:ptCount val="8"/>
                <c:pt idx="0">
                  <c:v>0.73645833333333333</c:v>
                </c:pt>
                <c:pt idx="1">
                  <c:v>0.53228621291448519</c:v>
                </c:pt>
                <c:pt idx="2">
                  <c:v>0.76474872541879102</c:v>
                </c:pt>
                <c:pt idx="3">
                  <c:v>0.77701149425287352</c:v>
                </c:pt>
                <c:pt idx="4">
                  <c:v>0.91944042450554753</c:v>
                </c:pt>
                <c:pt idx="5">
                  <c:v>0.83431952662721898</c:v>
                </c:pt>
                <c:pt idx="6">
                  <c:v>0.79667519181585678</c:v>
                </c:pt>
                <c:pt idx="7">
                  <c:v>0.79036651807825653</c:v>
                </c:pt>
              </c:numCache>
            </c:numRef>
          </c:val>
        </c:ser>
        <c:ser>
          <c:idx val="1"/>
          <c:order val="1"/>
          <c:tx>
            <c:strRef>
              <c:f>'[Edad-EDad.xlsx]Ocup_match-INSERCION'!$H$1</c:f>
              <c:strCache>
                <c:ptCount val="1"/>
                <c:pt idx="0">
                  <c:v>Mal Match</c:v>
                </c:pt>
              </c:strCache>
            </c:strRef>
          </c:tx>
          <c:spPr>
            <a:solidFill>
              <a:srgbClr val="F79646"/>
            </a:solidFill>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'[Edad-EDad.xlsx]Ocup_match-INSERCION'!$F$2:$F$9</c:f>
              <c:strCache>
                <c:ptCount val="8"/>
                <c:pt idx="0">
                  <c:v>Profesionales</c:v>
                </c:pt>
                <c:pt idx="1">
                  <c:v>Técnicos </c:v>
                </c:pt>
                <c:pt idx="2">
                  <c:v>Emp. de Of</c:v>
                </c:pt>
                <c:pt idx="3">
                  <c:v>Servicios y Ventas</c:v>
                </c:pt>
                <c:pt idx="4">
                  <c:v>Const/Manuf</c:v>
                </c:pt>
                <c:pt idx="5">
                  <c:v>Operadores</c:v>
                </c:pt>
                <c:pt idx="6">
                  <c:v>No Calif.</c:v>
                </c:pt>
                <c:pt idx="7">
                  <c:v>Total</c:v>
                </c:pt>
              </c:strCache>
            </c:strRef>
          </c:cat>
          <c:val>
            <c:numRef>
              <c:f>'[Edad-EDad.xlsx]Ocup_match-INSERCION'!$H$2:$H$9</c:f>
              <c:numCache>
                <c:formatCode>0%</c:formatCode>
                <c:ptCount val="8"/>
                <c:pt idx="0">
                  <c:v>0.26354166666666667</c:v>
                </c:pt>
                <c:pt idx="1">
                  <c:v>0.46771378708551481</c:v>
                </c:pt>
                <c:pt idx="2">
                  <c:v>0.23525127458120904</c:v>
                </c:pt>
                <c:pt idx="3">
                  <c:v>0.22298850574712645</c:v>
                </c:pt>
                <c:pt idx="4">
                  <c:v>8.0559575494452487E-2</c:v>
                </c:pt>
                <c:pt idx="5">
                  <c:v>0.16568047337278108</c:v>
                </c:pt>
                <c:pt idx="6">
                  <c:v>0.20332480818414322</c:v>
                </c:pt>
                <c:pt idx="7">
                  <c:v>0.20963348192174344</c:v>
                </c:pt>
              </c:numCache>
            </c:numRef>
          </c:val>
        </c:ser>
        <c:dLbls>
          <c:showLegendKey val="0"/>
          <c:showVal val="0"/>
          <c:showCatName val="0"/>
          <c:showSerName val="0"/>
          <c:showPercent val="0"/>
          <c:showBubbleSize val="0"/>
        </c:dLbls>
        <c:gapWidth val="150"/>
        <c:overlap val="100"/>
        <c:axId val="86790912"/>
        <c:axId val="86792448"/>
      </c:barChart>
      <c:catAx>
        <c:axId val="86790912"/>
        <c:scaling>
          <c:orientation val="minMax"/>
        </c:scaling>
        <c:delete val="0"/>
        <c:axPos val="b"/>
        <c:numFmt formatCode="General" sourceLinked="0"/>
        <c:majorTickMark val="out"/>
        <c:minorTickMark val="none"/>
        <c:tickLblPos val="nextTo"/>
        <c:txPr>
          <a:bodyPr rot="-5400000" vert="horz"/>
          <a:lstStyle/>
          <a:p>
            <a:pPr>
              <a:defRPr/>
            </a:pPr>
            <a:endParaRPr lang="es-ES"/>
          </a:p>
        </c:txPr>
        <c:crossAx val="86792448"/>
        <c:crosses val="autoZero"/>
        <c:auto val="1"/>
        <c:lblAlgn val="ctr"/>
        <c:lblOffset val="100"/>
        <c:noMultiLvlLbl val="0"/>
      </c:catAx>
      <c:valAx>
        <c:axId val="86792448"/>
        <c:scaling>
          <c:orientation val="minMax"/>
        </c:scaling>
        <c:delete val="0"/>
        <c:axPos val="l"/>
        <c:numFmt formatCode="0%" sourceLinked="1"/>
        <c:majorTickMark val="out"/>
        <c:minorTickMark val="none"/>
        <c:tickLblPos val="nextTo"/>
        <c:crossAx val="86790912"/>
        <c:crosses val="autoZero"/>
        <c:crossBetween val="between"/>
      </c:valAx>
    </c:plotArea>
    <c:legend>
      <c:legendPos val="t"/>
      <c:layout/>
      <c:overlay val="0"/>
    </c:legend>
    <c:plotVisOnly val="1"/>
    <c:dispBlanksAs val="gap"/>
    <c:showDLblsOverMax val="0"/>
  </c:chart>
  <c:spPr>
    <a:ln>
      <a:solidFill>
        <a:sysClr val="windowText" lastClr="000000"/>
      </a:solidFill>
    </a:ln>
  </c:spPr>
  <c:externalData r:id="rId2">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es-E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1"/>
          <c:order val="0"/>
          <c:tx>
            <c:strRef>
              <c:f>'Salario Beneficiarios'!$C$1</c:f>
              <c:strCache>
                <c:ptCount val="1"/>
                <c:pt idx="0">
                  <c:v>Salario No Beneficiarios</c:v>
                </c:pt>
              </c:strCache>
            </c:strRef>
          </c:tx>
          <c:spPr>
            <a:ln w="19050">
              <a:solidFill>
                <a:schemeClr val="accent1"/>
              </a:solidFill>
            </a:ln>
          </c:spPr>
          <c:marker>
            <c:symbol val="none"/>
          </c:marker>
          <c:cat>
            <c:strRef>
              <c:f>'Salario Beneficiarios'!$A$2:$A$41</c:f>
              <c:strCache>
                <c:ptCount val="40"/>
                <c:pt idx="0">
                  <c:v>Jan, 2012</c:v>
                </c:pt>
                <c:pt idx="1">
                  <c:v>Feb, 2012</c:v>
                </c:pt>
                <c:pt idx="2">
                  <c:v>Mar, 2012</c:v>
                </c:pt>
                <c:pt idx="3">
                  <c:v>Apr, 2012</c:v>
                </c:pt>
                <c:pt idx="4">
                  <c:v>May, 2012</c:v>
                </c:pt>
                <c:pt idx="5">
                  <c:v>Jun, 2012</c:v>
                </c:pt>
                <c:pt idx="6">
                  <c:v>Jul, 2012</c:v>
                </c:pt>
                <c:pt idx="7">
                  <c:v>Aug, 2012</c:v>
                </c:pt>
                <c:pt idx="8">
                  <c:v>Sep, 2012</c:v>
                </c:pt>
                <c:pt idx="9">
                  <c:v>Oct, 2012</c:v>
                </c:pt>
                <c:pt idx="10">
                  <c:v>Nov, 2012</c:v>
                </c:pt>
                <c:pt idx="11">
                  <c:v>Dec, 2012</c:v>
                </c:pt>
                <c:pt idx="12">
                  <c:v>Jan, 2013</c:v>
                </c:pt>
                <c:pt idx="13">
                  <c:v>Feb, 2013</c:v>
                </c:pt>
                <c:pt idx="14">
                  <c:v>Mar, 2013</c:v>
                </c:pt>
                <c:pt idx="15">
                  <c:v>Apr, 2013</c:v>
                </c:pt>
                <c:pt idx="16">
                  <c:v>May, 2013</c:v>
                </c:pt>
                <c:pt idx="17">
                  <c:v>Jun, 2013</c:v>
                </c:pt>
                <c:pt idx="18">
                  <c:v>Jul, 2013</c:v>
                </c:pt>
                <c:pt idx="19">
                  <c:v>Aug, 2013</c:v>
                </c:pt>
                <c:pt idx="20">
                  <c:v>Sep, 2013</c:v>
                </c:pt>
                <c:pt idx="21">
                  <c:v>Oct, 2013</c:v>
                </c:pt>
                <c:pt idx="22">
                  <c:v>Nov, 2013</c:v>
                </c:pt>
                <c:pt idx="23">
                  <c:v>Dec, 2013</c:v>
                </c:pt>
                <c:pt idx="24">
                  <c:v>Jan, 2014</c:v>
                </c:pt>
                <c:pt idx="25">
                  <c:v>Feb, 2014</c:v>
                </c:pt>
                <c:pt idx="26">
                  <c:v>Mar, 2014</c:v>
                </c:pt>
                <c:pt idx="27">
                  <c:v>Apr, 2014</c:v>
                </c:pt>
                <c:pt idx="28">
                  <c:v>May, 2014</c:v>
                </c:pt>
                <c:pt idx="29">
                  <c:v>Jun, 2014</c:v>
                </c:pt>
                <c:pt idx="30">
                  <c:v>Jul, 2014</c:v>
                </c:pt>
                <c:pt idx="31">
                  <c:v>Aug, 2014</c:v>
                </c:pt>
                <c:pt idx="32">
                  <c:v>Sep, 2014</c:v>
                </c:pt>
                <c:pt idx="33">
                  <c:v>Oct, 2014</c:v>
                </c:pt>
                <c:pt idx="34">
                  <c:v>Nov, 2014</c:v>
                </c:pt>
                <c:pt idx="35">
                  <c:v>Dec, 2014</c:v>
                </c:pt>
                <c:pt idx="36">
                  <c:v>Jan, 2015</c:v>
                </c:pt>
                <c:pt idx="37">
                  <c:v>Feb, 2015</c:v>
                </c:pt>
                <c:pt idx="38">
                  <c:v>Mar, 2015</c:v>
                </c:pt>
                <c:pt idx="39">
                  <c:v>Apr, 2015</c:v>
                </c:pt>
              </c:strCache>
            </c:strRef>
          </c:cat>
          <c:val>
            <c:numRef>
              <c:f>'Salario Beneficiarios'!$C$2:$C$41</c:f>
              <c:numCache>
                <c:formatCode>General</c:formatCode>
                <c:ptCount val="40"/>
                <c:pt idx="0">
                  <c:v>565.94680000000005</c:v>
                </c:pt>
                <c:pt idx="1">
                  <c:v>613.6585</c:v>
                </c:pt>
                <c:pt idx="2">
                  <c:v>784.96190000000001</c:v>
                </c:pt>
                <c:pt idx="3">
                  <c:v>768.8356</c:v>
                </c:pt>
                <c:pt idx="4">
                  <c:v>855.97109999999998</c:v>
                </c:pt>
                <c:pt idx="5">
                  <c:v>944.70590000000004</c:v>
                </c:pt>
                <c:pt idx="6">
                  <c:v>1063.2</c:v>
                </c:pt>
                <c:pt idx="7">
                  <c:v>914.81479999999999</c:v>
                </c:pt>
                <c:pt idx="8">
                  <c:v>1096.296</c:v>
                </c:pt>
                <c:pt idx="9">
                  <c:v>815.72580000000005</c:v>
                </c:pt>
                <c:pt idx="10">
                  <c:v>901.476</c:v>
                </c:pt>
                <c:pt idx="11">
                  <c:v>705.24710000000005</c:v>
                </c:pt>
                <c:pt idx="12">
                  <c:v>677.70209999999997</c:v>
                </c:pt>
                <c:pt idx="13">
                  <c:v>846.27660000000003</c:v>
                </c:pt>
                <c:pt idx="14">
                  <c:v>985.44060000000002</c:v>
                </c:pt>
                <c:pt idx="15">
                  <c:v>882.77779999999996</c:v>
                </c:pt>
                <c:pt idx="16">
                  <c:v>881.72270000000003</c:v>
                </c:pt>
                <c:pt idx="17">
                  <c:v>610.40809999999999</c:v>
                </c:pt>
                <c:pt idx="18">
                  <c:v>849.56330000000003</c:v>
                </c:pt>
                <c:pt idx="19">
                  <c:v>785.30930000000001</c:v>
                </c:pt>
                <c:pt idx="20">
                  <c:v>1455</c:v>
                </c:pt>
                <c:pt idx="21">
                  <c:v>849.07410000000004</c:v>
                </c:pt>
                <c:pt idx="22">
                  <c:v>1206.393</c:v>
                </c:pt>
                <c:pt idx="23">
                  <c:v>1471.1769999999999</c:v>
                </c:pt>
                <c:pt idx="24">
                  <c:v>995.93380000000002</c:v>
                </c:pt>
                <c:pt idx="25">
                  <c:v>1384.8</c:v>
                </c:pt>
                <c:pt idx="26">
                  <c:v>1233.2360000000001</c:v>
                </c:pt>
                <c:pt idx="27">
                  <c:v>868.27629999999999</c:v>
                </c:pt>
                <c:pt idx="28">
                  <c:v>1272.421</c:v>
                </c:pt>
                <c:pt idx="29">
                  <c:v>1326.7650000000001</c:v>
                </c:pt>
                <c:pt idx="30">
                  <c:v>1449.39</c:v>
                </c:pt>
                <c:pt idx="31">
                  <c:v>1342.181</c:v>
                </c:pt>
                <c:pt idx="32">
                  <c:v>1278.2329999999999</c:v>
                </c:pt>
                <c:pt idx="33">
                  <c:v>1179.204</c:v>
                </c:pt>
                <c:pt idx="34">
                  <c:v>1565.114</c:v>
                </c:pt>
                <c:pt idx="35">
                  <c:v>1389.242</c:v>
                </c:pt>
                <c:pt idx="36">
                  <c:v>1397.0260000000001</c:v>
                </c:pt>
                <c:pt idx="37">
                  <c:v>1177.3969999999999</c:v>
                </c:pt>
                <c:pt idx="38">
                  <c:v>819.27610000000004</c:v>
                </c:pt>
                <c:pt idx="39">
                  <c:v>1209.675</c:v>
                </c:pt>
              </c:numCache>
            </c:numRef>
          </c:val>
          <c:smooth val="1"/>
        </c:ser>
        <c:ser>
          <c:idx val="2"/>
          <c:order val="1"/>
          <c:tx>
            <c:strRef>
              <c:f>'Salario Beneficiarios'!$D$1</c:f>
              <c:strCache>
                <c:ptCount val="1"/>
                <c:pt idx="0">
                  <c:v>Salario Beneficiarios</c:v>
                </c:pt>
              </c:strCache>
            </c:strRef>
          </c:tx>
          <c:spPr>
            <a:ln w="19050">
              <a:solidFill>
                <a:schemeClr val="accent6"/>
              </a:solidFill>
            </a:ln>
          </c:spPr>
          <c:marker>
            <c:symbol val="none"/>
          </c:marker>
          <c:cat>
            <c:strRef>
              <c:f>'Salario Beneficiarios'!$A$2:$A$41</c:f>
              <c:strCache>
                <c:ptCount val="40"/>
                <c:pt idx="0">
                  <c:v>Jan, 2012</c:v>
                </c:pt>
                <c:pt idx="1">
                  <c:v>Feb, 2012</c:v>
                </c:pt>
                <c:pt idx="2">
                  <c:v>Mar, 2012</c:v>
                </c:pt>
                <c:pt idx="3">
                  <c:v>Apr, 2012</c:v>
                </c:pt>
                <c:pt idx="4">
                  <c:v>May, 2012</c:v>
                </c:pt>
                <c:pt idx="5">
                  <c:v>Jun, 2012</c:v>
                </c:pt>
                <c:pt idx="6">
                  <c:v>Jul, 2012</c:v>
                </c:pt>
                <c:pt idx="7">
                  <c:v>Aug, 2012</c:v>
                </c:pt>
                <c:pt idx="8">
                  <c:v>Sep, 2012</c:v>
                </c:pt>
                <c:pt idx="9">
                  <c:v>Oct, 2012</c:v>
                </c:pt>
                <c:pt idx="10">
                  <c:v>Nov, 2012</c:v>
                </c:pt>
                <c:pt idx="11">
                  <c:v>Dec, 2012</c:v>
                </c:pt>
                <c:pt idx="12">
                  <c:v>Jan, 2013</c:v>
                </c:pt>
                <c:pt idx="13">
                  <c:v>Feb, 2013</c:v>
                </c:pt>
                <c:pt idx="14">
                  <c:v>Mar, 2013</c:v>
                </c:pt>
                <c:pt idx="15">
                  <c:v>Apr, 2013</c:v>
                </c:pt>
                <c:pt idx="16">
                  <c:v>May, 2013</c:v>
                </c:pt>
                <c:pt idx="17">
                  <c:v>Jun, 2013</c:v>
                </c:pt>
                <c:pt idx="18">
                  <c:v>Jul, 2013</c:v>
                </c:pt>
                <c:pt idx="19">
                  <c:v>Aug, 2013</c:v>
                </c:pt>
                <c:pt idx="20">
                  <c:v>Sep, 2013</c:v>
                </c:pt>
                <c:pt idx="21">
                  <c:v>Oct, 2013</c:v>
                </c:pt>
                <c:pt idx="22">
                  <c:v>Nov, 2013</c:v>
                </c:pt>
                <c:pt idx="23">
                  <c:v>Dec, 2013</c:v>
                </c:pt>
                <c:pt idx="24">
                  <c:v>Jan, 2014</c:v>
                </c:pt>
                <c:pt idx="25">
                  <c:v>Feb, 2014</c:v>
                </c:pt>
                <c:pt idx="26">
                  <c:v>Mar, 2014</c:v>
                </c:pt>
                <c:pt idx="27">
                  <c:v>Apr, 2014</c:v>
                </c:pt>
                <c:pt idx="28">
                  <c:v>May, 2014</c:v>
                </c:pt>
                <c:pt idx="29">
                  <c:v>Jun, 2014</c:v>
                </c:pt>
                <c:pt idx="30">
                  <c:v>Jul, 2014</c:v>
                </c:pt>
                <c:pt idx="31">
                  <c:v>Aug, 2014</c:v>
                </c:pt>
                <c:pt idx="32">
                  <c:v>Sep, 2014</c:v>
                </c:pt>
                <c:pt idx="33">
                  <c:v>Oct, 2014</c:v>
                </c:pt>
                <c:pt idx="34">
                  <c:v>Nov, 2014</c:v>
                </c:pt>
                <c:pt idx="35">
                  <c:v>Dec, 2014</c:v>
                </c:pt>
                <c:pt idx="36">
                  <c:v>Jan, 2015</c:v>
                </c:pt>
                <c:pt idx="37">
                  <c:v>Feb, 2015</c:v>
                </c:pt>
                <c:pt idx="38">
                  <c:v>Mar, 2015</c:v>
                </c:pt>
                <c:pt idx="39">
                  <c:v>Apr, 2015</c:v>
                </c:pt>
              </c:strCache>
            </c:strRef>
          </c:cat>
          <c:val>
            <c:numRef>
              <c:f>'Salario Beneficiarios'!$D$2:$D$41</c:f>
              <c:numCache>
                <c:formatCode>General</c:formatCode>
                <c:ptCount val="40"/>
                <c:pt idx="5">
                  <c:v>1700</c:v>
                </c:pt>
                <c:pt idx="7">
                  <c:v>1200</c:v>
                </c:pt>
                <c:pt idx="8">
                  <c:v>666.66669999999999</c:v>
                </c:pt>
                <c:pt idx="9">
                  <c:v>1056.5219999999999</c:v>
                </c:pt>
                <c:pt idx="10">
                  <c:v>1077.519</c:v>
                </c:pt>
                <c:pt idx="11">
                  <c:v>1117.347</c:v>
                </c:pt>
                <c:pt idx="12">
                  <c:v>1042.6969999999999</c:v>
                </c:pt>
                <c:pt idx="13">
                  <c:v>1114.981</c:v>
                </c:pt>
                <c:pt idx="14">
                  <c:v>1350.4949999999999</c:v>
                </c:pt>
                <c:pt idx="15">
                  <c:v>1204.4939999999999</c:v>
                </c:pt>
                <c:pt idx="16">
                  <c:v>1485.7139999999999</c:v>
                </c:pt>
                <c:pt idx="17">
                  <c:v>1413.306</c:v>
                </c:pt>
                <c:pt idx="18">
                  <c:v>1533.288</c:v>
                </c:pt>
                <c:pt idx="19">
                  <c:v>1622.692</c:v>
                </c:pt>
                <c:pt idx="20">
                  <c:v>1775.7170000000001</c:v>
                </c:pt>
                <c:pt idx="21">
                  <c:v>1424.028</c:v>
                </c:pt>
                <c:pt idx="22">
                  <c:v>1467.05</c:v>
                </c:pt>
                <c:pt idx="23">
                  <c:v>1563.393</c:v>
                </c:pt>
                <c:pt idx="24">
                  <c:v>1597.3119999999999</c:v>
                </c:pt>
                <c:pt idx="25">
                  <c:v>1654.701</c:v>
                </c:pt>
                <c:pt idx="26">
                  <c:v>1500.943</c:v>
                </c:pt>
                <c:pt idx="27">
                  <c:v>1484.633</c:v>
                </c:pt>
                <c:pt idx="28">
                  <c:v>1613.3330000000001</c:v>
                </c:pt>
                <c:pt idx="29">
                  <c:v>1614.8330000000001</c:v>
                </c:pt>
                <c:pt idx="30">
                  <c:v>1622.943</c:v>
                </c:pt>
                <c:pt idx="31">
                  <c:v>1652.07</c:v>
                </c:pt>
                <c:pt idx="32">
                  <c:v>1625.174</c:v>
                </c:pt>
                <c:pt idx="33">
                  <c:v>1556.856</c:v>
                </c:pt>
                <c:pt idx="34">
                  <c:v>1577.606</c:v>
                </c:pt>
                <c:pt idx="35">
                  <c:v>1534.3820000000001</c:v>
                </c:pt>
                <c:pt idx="36">
                  <c:v>1381.2049999999999</c:v>
                </c:pt>
                <c:pt idx="37">
                  <c:v>1541.6120000000001</c:v>
                </c:pt>
                <c:pt idx="38">
                  <c:v>1525.2429999999999</c:v>
                </c:pt>
                <c:pt idx="39">
                  <c:v>1713.0170000000001</c:v>
                </c:pt>
              </c:numCache>
            </c:numRef>
          </c:val>
          <c:smooth val="1"/>
        </c:ser>
        <c:ser>
          <c:idx val="3"/>
          <c:order val="2"/>
          <c:tx>
            <c:strRef>
              <c:f>'Salario Beneficiarios'!$E$1</c:f>
              <c:strCache>
                <c:ptCount val="1"/>
                <c:pt idx="0">
                  <c:v>Diferencia entre B y NB</c:v>
                </c:pt>
              </c:strCache>
            </c:strRef>
          </c:tx>
          <c:spPr>
            <a:ln w="12700">
              <a:solidFill>
                <a:schemeClr val="tx1"/>
              </a:solidFill>
              <a:prstDash val="sysDot"/>
            </a:ln>
          </c:spPr>
          <c:marker>
            <c:symbol val="none"/>
          </c:marker>
          <c:cat>
            <c:strRef>
              <c:f>'Salario Beneficiarios'!$A$2:$A$41</c:f>
              <c:strCache>
                <c:ptCount val="40"/>
                <c:pt idx="0">
                  <c:v>Jan, 2012</c:v>
                </c:pt>
                <c:pt idx="1">
                  <c:v>Feb, 2012</c:v>
                </c:pt>
                <c:pt idx="2">
                  <c:v>Mar, 2012</c:v>
                </c:pt>
                <c:pt idx="3">
                  <c:v>Apr, 2012</c:v>
                </c:pt>
                <c:pt idx="4">
                  <c:v>May, 2012</c:v>
                </c:pt>
                <c:pt idx="5">
                  <c:v>Jun, 2012</c:v>
                </c:pt>
                <c:pt idx="6">
                  <c:v>Jul, 2012</c:v>
                </c:pt>
                <c:pt idx="7">
                  <c:v>Aug, 2012</c:v>
                </c:pt>
                <c:pt idx="8">
                  <c:v>Sep, 2012</c:v>
                </c:pt>
                <c:pt idx="9">
                  <c:v>Oct, 2012</c:v>
                </c:pt>
                <c:pt idx="10">
                  <c:v>Nov, 2012</c:v>
                </c:pt>
                <c:pt idx="11">
                  <c:v>Dec, 2012</c:v>
                </c:pt>
                <c:pt idx="12">
                  <c:v>Jan, 2013</c:v>
                </c:pt>
                <c:pt idx="13">
                  <c:v>Feb, 2013</c:v>
                </c:pt>
                <c:pt idx="14">
                  <c:v>Mar, 2013</c:v>
                </c:pt>
                <c:pt idx="15">
                  <c:v>Apr, 2013</c:v>
                </c:pt>
                <c:pt idx="16">
                  <c:v>May, 2013</c:v>
                </c:pt>
                <c:pt idx="17">
                  <c:v>Jun, 2013</c:v>
                </c:pt>
                <c:pt idx="18">
                  <c:v>Jul, 2013</c:v>
                </c:pt>
                <c:pt idx="19">
                  <c:v>Aug, 2013</c:v>
                </c:pt>
                <c:pt idx="20">
                  <c:v>Sep, 2013</c:v>
                </c:pt>
                <c:pt idx="21">
                  <c:v>Oct, 2013</c:v>
                </c:pt>
                <c:pt idx="22">
                  <c:v>Nov, 2013</c:v>
                </c:pt>
                <c:pt idx="23">
                  <c:v>Dec, 2013</c:v>
                </c:pt>
                <c:pt idx="24">
                  <c:v>Jan, 2014</c:v>
                </c:pt>
                <c:pt idx="25">
                  <c:v>Feb, 2014</c:v>
                </c:pt>
                <c:pt idx="26">
                  <c:v>Mar, 2014</c:v>
                </c:pt>
                <c:pt idx="27">
                  <c:v>Apr, 2014</c:v>
                </c:pt>
                <c:pt idx="28">
                  <c:v>May, 2014</c:v>
                </c:pt>
                <c:pt idx="29">
                  <c:v>Jun, 2014</c:v>
                </c:pt>
                <c:pt idx="30">
                  <c:v>Jul, 2014</c:v>
                </c:pt>
                <c:pt idx="31">
                  <c:v>Aug, 2014</c:v>
                </c:pt>
                <c:pt idx="32">
                  <c:v>Sep, 2014</c:v>
                </c:pt>
                <c:pt idx="33">
                  <c:v>Oct, 2014</c:v>
                </c:pt>
                <c:pt idx="34">
                  <c:v>Nov, 2014</c:v>
                </c:pt>
                <c:pt idx="35">
                  <c:v>Dec, 2014</c:v>
                </c:pt>
                <c:pt idx="36">
                  <c:v>Jan, 2015</c:v>
                </c:pt>
                <c:pt idx="37">
                  <c:v>Feb, 2015</c:v>
                </c:pt>
                <c:pt idx="38">
                  <c:v>Mar, 2015</c:v>
                </c:pt>
                <c:pt idx="39">
                  <c:v>Apr, 2015</c:v>
                </c:pt>
              </c:strCache>
            </c:strRef>
          </c:cat>
          <c:val>
            <c:numRef>
              <c:f>'Salario Beneficiarios'!$E$2:$E$41</c:f>
              <c:numCache>
                <c:formatCode>General</c:formatCode>
                <c:ptCount val="40"/>
                <c:pt idx="5">
                  <c:v>755.29409999999996</c:v>
                </c:pt>
                <c:pt idx="7">
                  <c:v>285.18520000000001</c:v>
                </c:pt>
                <c:pt idx="8">
                  <c:v>-429.62930000000006</c:v>
                </c:pt>
                <c:pt idx="9">
                  <c:v>240.79619999999989</c:v>
                </c:pt>
                <c:pt idx="10">
                  <c:v>176.04300000000001</c:v>
                </c:pt>
                <c:pt idx="11">
                  <c:v>412.09989999999993</c:v>
                </c:pt>
                <c:pt idx="12">
                  <c:v>364.99489999999992</c:v>
                </c:pt>
                <c:pt idx="13">
                  <c:v>268.70439999999996</c:v>
                </c:pt>
                <c:pt idx="14">
                  <c:v>365.05439999999987</c:v>
                </c:pt>
                <c:pt idx="15">
                  <c:v>321.71619999999996</c:v>
                </c:pt>
                <c:pt idx="16">
                  <c:v>603.99129999999991</c:v>
                </c:pt>
                <c:pt idx="17">
                  <c:v>802.89790000000005</c:v>
                </c:pt>
                <c:pt idx="18">
                  <c:v>683.72469999999998</c:v>
                </c:pt>
                <c:pt idx="19">
                  <c:v>837.3827</c:v>
                </c:pt>
                <c:pt idx="20">
                  <c:v>320.7170000000001</c:v>
                </c:pt>
                <c:pt idx="21">
                  <c:v>574.95389999999998</c:v>
                </c:pt>
                <c:pt idx="22">
                  <c:v>260.65699999999993</c:v>
                </c:pt>
                <c:pt idx="23">
                  <c:v>92.216000000000122</c:v>
                </c:pt>
                <c:pt idx="24">
                  <c:v>601.37819999999988</c:v>
                </c:pt>
                <c:pt idx="25">
                  <c:v>269.90100000000007</c:v>
                </c:pt>
                <c:pt idx="26">
                  <c:v>267.70699999999988</c:v>
                </c:pt>
                <c:pt idx="27">
                  <c:v>616.35670000000005</c:v>
                </c:pt>
                <c:pt idx="28">
                  <c:v>340.91200000000003</c:v>
                </c:pt>
                <c:pt idx="29">
                  <c:v>288.06799999999998</c:v>
                </c:pt>
                <c:pt idx="30">
                  <c:v>173.55299999999988</c:v>
                </c:pt>
                <c:pt idx="31">
                  <c:v>309.8889999999999</c:v>
                </c:pt>
                <c:pt idx="32">
                  <c:v>346.94100000000003</c:v>
                </c:pt>
                <c:pt idx="33">
                  <c:v>377.65200000000004</c:v>
                </c:pt>
                <c:pt idx="34">
                  <c:v>12.491999999999962</c:v>
                </c:pt>
                <c:pt idx="35">
                  <c:v>145.1400000000001</c:v>
                </c:pt>
                <c:pt idx="36">
                  <c:v>-15.82100000000014</c:v>
                </c:pt>
                <c:pt idx="37">
                  <c:v>364.21500000000015</c:v>
                </c:pt>
                <c:pt idx="38">
                  <c:v>705.9668999999999</c:v>
                </c:pt>
                <c:pt idx="39">
                  <c:v>503.3420000000001</c:v>
                </c:pt>
              </c:numCache>
            </c:numRef>
          </c:val>
          <c:smooth val="1"/>
        </c:ser>
        <c:dLbls>
          <c:showLegendKey val="0"/>
          <c:showVal val="0"/>
          <c:showCatName val="0"/>
          <c:showSerName val="0"/>
          <c:showPercent val="0"/>
          <c:showBubbleSize val="0"/>
        </c:dLbls>
        <c:marker val="1"/>
        <c:smooth val="0"/>
        <c:axId val="86805888"/>
        <c:axId val="86815872"/>
      </c:lineChart>
      <c:catAx>
        <c:axId val="86805888"/>
        <c:scaling>
          <c:orientation val="minMax"/>
        </c:scaling>
        <c:delete val="0"/>
        <c:axPos val="b"/>
        <c:numFmt formatCode="General" sourceLinked="0"/>
        <c:majorTickMark val="out"/>
        <c:minorTickMark val="none"/>
        <c:tickLblPos val="nextTo"/>
        <c:txPr>
          <a:bodyPr rot="-5400000" vert="horz"/>
          <a:lstStyle/>
          <a:p>
            <a:pPr>
              <a:defRPr sz="900"/>
            </a:pPr>
            <a:endParaRPr lang="es-ES"/>
          </a:p>
        </c:txPr>
        <c:crossAx val="86815872"/>
        <c:crosses val="autoZero"/>
        <c:auto val="1"/>
        <c:lblAlgn val="ctr"/>
        <c:lblOffset val="100"/>
        <c:noMultiLvlLbl val="0"/>
      </c:catAx>
      <c:valAx>
        <c:axId val="86815872"/>
        <c:scaling>
          <c:orientation val="minMax"/>
          <c:min val="0"/>
        </c:scaling>
        <c:delete val="0"/>
        <c:axPos val="l"/>
        <c:numFmt formatCode="General" sourceLinked="1"/>
        <c:majorTickMark val="out"/>
        <c:minorTickMark val="none"/>
        <c:tickLblPos val="nextTo"/>
        <c:spPr>
          <a:ln>
            <a:noFill/>
          </a:ln>
        </c:spPr>
        <c:txPr>
          <a:bodyPr/>
          <a:lstStyle/>
          <a:p>
            <a:pPr>
              <a:defRPr sz="900"/>
            </a:pPr>
            <a:endParaRPr lang="es-ES"/>
          </a:p>
        </c:txPr>
        <c:crossAx val="86805888"/>
        <c:crosses val="autoZero"/>
        <c:crossBetween val="between"/>
      </c:valAx>
      <c:spPr>
        <a:ln>
          <a:noFill/>
        </a:ln>
      </c:spPr>
    </c:plotArea>
    <c:legend>
      <c:legendPos val="b"/>
      <c:layout/>
      <c:overlay val="0"/>
    </c:legend>
    <c:plotVisOnly val="1"/>
    <c:dispBlanksAs val="gap"/>
    <c:showDLblsOverMax val="0"/>
  </c:chart>
  <c:spPr>
    <a:ln>
      <a:solidFill>
        <a:sysClr val="windowText" lastClr="000000"/>
      </a:solidFill>
    </a:ln>
  </c:spPr>
  <c:externalData r:id="rId1">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ofPieChart>
        <c:ofPieType val="pie"/>
        <c:varyColors val="1"/>
        <c:ser>
          <c:idx val="0"/>
          <c:order val="0"/>
          <c:explosion val="4"/>
          <c:dPt>
            <c:idx val="2"/>
            <c:bubble3D val="0"/>
            <c:spPr>
              <a:solidFill>
                <a:schemeClr val="accent3">
                  <a:lumMod val="40000"/>
                  <a:lumOff val="60000"/>
                </a:schemeClr>
              </a:solidFill>
            </c:spPr>
          </c:dPt>
          <c:dPt>
            <c:idx val="4"/>
            <c:bubble3D val="0"/>
            <c:spPr>
              <a:solidFill>
                <a:schemeClr val="accent5">
                  <a:lumMod val="40000"/>
                  <a:lumOff val="60000"/>
                </a:schemeClr>
              </a:solidFill>
            </c:spPr>
          </c:dPt>
          <c:dLbls>
            <c:dLbl>
              <c:idx val="1"/>
              <c:layout>
                <c:manualLayout>
                  <c:x val="1.2728787483480648E-2"/>
                  <c:y val="-9.6149802749436533E-2"/>
                </c:manualLayout>
              </c:layout>
              <c:showLegendKey val="0"/>
              <c:showVal val="0"/>
              <c:showCatName val="0"/>
              <c:showSerName val="0"/>
              <c:showPercent val="1"/>
              <c:showBubbleSize val="0"/>
              <c:extLst>
                <c:ext xmlns:c15="http://schemas.microsoft.com/office/drawing/2012/chart" uri="{CE6537A1-D6FC-4f65-9D91-7224C49458BB}">
                  <c15:layout/>
                </c:ext>
              </c:extLst>
            </c:dLbl>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15:layout/>
              </c:ext>
            </c:extLst>
          </c:dLbls>
          <c:cat>
            <c:strRef>
              <c:f>capacitación!$A$2:$A$6</c:f>
              <c:strCache>
                <c:ptCount val="5"/>
                <c:pt idx="0">
                  <c:v>Si</c:v>
                </c:pt>
                <c:pt idx="1">
                  <c:v>No, lo contrataron antes</c:v>
                </c:pt>
                <c:pt idx="2">
                  <c:v>No, lo contrataron de otro lado</c:v>
                </c:pt>
                <c:pt idx="3">
                  <c:v>No, renuncio</c:v>
                </c:pt>
                <c:pt idx="4">
                  <c:v>No, otro</c:v>
                </c:pt>
              </c:strCache>
            </c:strRef>
          </c:cat>
          <c:val>
            <c:numRef>
              <c:f>capacitación!$B$2:$B$6</c:f>
              <c:numCache>
                <c:formatCode>General</c:formatCode>
                <c:ptCount val="5"/>
                <c:pt idx="0">
                  <c:v>1816</c:v>
                </c:pt>
                <c:pt idx="1">
                  <c:v>165</c:v>
                </c:pt>
                <c:pt idx="2">
                  <c:v>31</c:v>
                </c:pt>
                <c:pt idx="3">
                  <c:v>97</c:v>
                </c:pt>
                <c:pt idx="4">
                  <c:v>140</c:v>
                </c:pt>
              </c:numCache>
            </c:numRef>
          </c:val>
        </c:ser>
        <c:dLbls>
          <c:showLegendKey val="0"/>
          <c:showVal val="0"/>
          <c:showCatName val="0"/>
          <c:showSerName val="0"/>
          <c:showPercent val="0"/>
          <c:showBubbleSize val="0"/>
          <c:showLeaderLines val="1"/>
        </c:dLbls>
        <c:gapWidth val="100"/>
        <c:splitType val="pos"/>
        <c:splitPos val="4"/>
        <c:secondPieSize val="75"/>
        <c:serLines/>
      </c:ofPieChart>
      <c:spPr>
        <a:ln>
          <a:noFill/>
        </a:ln>
      </c:spPr>
    </c:plotArea>
    <c:legend>
      <c:legendPos val="b"/>
      <c:layout/>
      <c:overlay val="0"/>
      <c:txPr>
        <a:bodyPr/>
        <a:lstStyle/>
        <a:p>
          <a:pPr>
            <a:defRPr sz="1000"/>
          </a:pPr>
          <a:endParaRPr lang="es-ES"/>
        </a:p>
      </c:txPr>
    </c:legend>
    <c:plotVisOnly val="1"/>
    <c:dispBlanksAs val="gap"/>
    <c:showDLblsOverMax val="0"/>
  </c:chart>
  <c:spPr>
    <a:ln>
      <a:noFill/>
    </a:ln>
  </c:spPr>
  <c:externalData r:id="rId1">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6"/>
              </a:solidFill>
            </c:spPr>
          </c:dPt>
          <c:dPt>
            <c:idx val="1"/>
            <c:bubble3D val="0"/>
            <c:spPr>
              <a:solidFill>
                <a:schemeClr val="tx2">
                  <a:lumMod val="60000"/>
                  <a:lumOff val="40000"/>
                </a:schemeClr>
              </a:solidFill>
            </c:spPr>
          </c:dPt>
          <c:dPt>
            <c:idx val="2"/>
            <c:bubble3D val="0"/>
            <c:spPr>
              <a:solidFill>
                <a:schemeClr val="accent1">
                  <a:lumMod val="60000"/>
                  <a:lumOff val="40000"/>
                </a:schemeClr>
              </a:solidFill>
            </c:spPr>
          </c:dPt>
          <c:dLbls>
            <c:numFmt formatCode="0%" sourceLinked="0"/>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15:layout/>
              </c:ext>
            </c:extLst>
          </c:dLbls>
          <c:cat>
            <c:strRef>
              <c:f>Contra3mcons!$A$12:$A$14</c:f>
              <c:strCache>
                <c:ptCount val="3"/>
                <c:pt idx="0">
                  <c:v>No contratado</c:v>
                </c:pt>
                <c:pt idx="1">
                  <c:v>Contratado a los 3 meses</c:v>
                </c:pt>
                <c:pt idx="2">
                  <c:v>Contratado antes de los 3 meses</c:v>
                </c:pt>
              </c:strCache>
            </c:strRef>
          </c:cat>
          <c:val>
            <c:numRef>
              <c:f>Contra3mcons!$B$12:$B$14</c:f>
              <c:numCache>
                <c:formatCode>0.00%</c:formatCode>
                <c:ptCount val="3"/>
                <c:pt idx="0">
                  <c:v>0.39528679413072476</c:v>
                </c:pt>
                <c:pt idx="1">
                  <c:v>0.53134726545131172</c:v>
                </c:pt>
                <c:pt idx="2">
                  <c:v>7.3365940417963543E-2</c:v>
                </c:pt>
              </c:numCache>
            </c:numRef>
          </c:val>
        </c:ser>
        <c:dLbls>
          <c:showLegendKey val="0"/>
          <c:showVal val="0"/>
          <c:showCatName val="0"/>
          <c:showSerName val="0"/>
          <c:showPercent val="1"/>
          <c:showBubbleSize val="0"/>
          <c:showLeaderLines val="1"/>
        </c:dLbls>
        <c:firstSliceAng val="0"/>
      </c:pieChart>
    </c:plotArea>
    <c:legend>
      <c:legendPos val="r"/>
      <c:layout>
        <c:manualLayout>
          <c:xMode val="edge"/>
          <c:yMode val="edge"/>
          <c:x val="0.63028379265091861"/>
          <c:y val="0.33231930985865005"/>
          <c:w val="0.34471620734908137"/>
          <c:h val="0.50531537882499133"/>
        </c:manualLayout>
      </c:layout>
      <c:overlay val="0"/>
      <c:txPr>
        <a:bodyPr/>
        <a:lstStyle/>
        <a:p>
          <a:pPr>
            <a:defRPr sz="700"/>
          </a:pPr>
          <a:endParaRPr lang="es-ES"/>
        </a:p>
      </c:txPr>
    </c:legend>
    <c:plotVisOnly val="1"/>
    <c:dispBlanksAs val="gap"/>
    <c:showDLblsOverMax val="0"/>
  </c:chart>
  <c:spPr>
    <a:ln>
      <a:noFill/>
    </a:ln>
  </c:spPr>
  <c:externalData r:id="rId1">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bar"/>
        <c:grouping val="clustered"/>
        <c:varyColors val="0"/>
        <c:ser>
          <c:idx val="0"/>
          <c:order val="0"/>
          <c:invertIfNegative val="0"/>
          <c:dPt>
            <c:idx val="0"/>
            <c:invertIfNegative val="0"/>
            <c:bubble3D val="0"/>
            <c:spPr>
              <a:solidFill>
                <a:srgbClr val="FF6161"/>
              </a:solidFill>
              <a:ln>
                <a:solidFill>
                  <a:srgbClr val="A50021"/>
                </a:solidFill>
              </a:ln>
            </c:spPr>
          </c:dPt>
          <c:dPt>
            <c:idx val="1"/>
            <c:invertIfNegative val="0"/>
            <c:bubble3D val="0"/>
            <c:spPr>
              <a:solidFill>
                <a:srgbClr val="FF6161"/>
              </a:solidFill>
              <a:ln>
                <a:solidFill>
                  <a:srgbClr val="A50021"/>
                </a:solidFill>
              </a:ln>
            </c:spPr>
          </c:dPt>
          <c:dPt>
            <c:idx val="2"/>
            <c:invertIfNegative val="0"/>
            <c:bubble3D val="0"/>
            <c:spPr>
              <a:solidFill>
                <a:srgbClr val="FF6161"/>
              </a:solidFill>
              <a:ln>
                <a:solidFill>
                  <a:srgbClr val="A50021"/>
                </a:solidFill>
              </a:ln>
            </c:spPr>
          </c:dPt>
          <c:dPt>
            <c:idx val="3"/>
            <c:invertIfNegative val="0"/>
            <c:bubble3D val="0"/>
            <c:spPr>
              <a:solidFill>
                <a:srgbClr val="FF6161"/>
              </a:solidFill>
              <a:ln>
                <a:solidFill>
                  <a:srgbClr val="A50021"/>
                </a:solidFill>
              </a:ln>
            </c:spPr>
          </c:dPt>
          <c:dPt>
            <c:idx val="4"/>
            <c:invertIfNegative val="0"/>
            <c:bubble3D val="0"/>
            <c:spPr>
              <a:solidFill>
                <a:srgbClr val="FF6161"/>
              </a:solidFill>
              <a:ln>
                <a:solidFill>
                  <a:srgbClr val="A50021"/>
                </a:solidFill>
              </a:ln>
            </c:spPr>
          </c:dPt>
          <c:dPt>
            <c:idx val="5"/>
            <c:invertIfNegative val="0"/>
            <c:bubble3D val="0"/>
            <c:spPr>
              <a:solidFill>
                <a:srgbClr val="FF6161"/>
              </a:solidFill>
              <a:ln>
                <a:solidFill>
                  <a:srgbClr val="A50021"/>
                </a:solidFill>
              </a:ln>
            </c:spPr>
          </c:dPt>
          <c:dPt>
            <c:idx val="6"/>
            <c:invertIfNegative val="0"/>
            <c:bubble3D val="0"/>
            <c:spPr>
              <a:solidFill>
                <a:srgbClr val="FF6161"/>
              </a:solidFill>
              <a:ln>
                <a:solidFill>
                  <a:srgbClr val="A50021"/>
                </a:solidFill>
              </a:ln>
            </c:spPr>
          </c:dPt>
          <c:dPt>
            <c:idx val="7"/>
            <c:invertIfNegative val="0"/>
            <c:bubble3D val="0"/>
            <c:spPr>
              <a:solidFill>
                <a:srgbClr val="FF6161"/>
              </a:solidFill>
              <a:ln>
                <a:solidFill>
                  <a:srgbClr val="A50021"/>
                </a:solidFill>
              </a:ln>
            </c:spPr>
          </c:dPt>
          <c:dPt>
            <c:idx val="8"/>
            <c:invertIfNegative val="0"/>
            <c:bubble3D val="0"/>
            <c:spPr>
              <a:solidFill>
                <a:srgbClr val="FF6161"/>
              </a:solidFill>
              <a:ln>
                <a:solidFill>
                  <a:srgbClr val="A50021"/>
                </a:solidFill>
              </a:ln>
            </c:spPr>
          </c:dPt>
          <c:dPt>
            <c:idx val="9"/>
            <c:invertIfNegative val="0"/>
            <c:bubble3D val="0"/>
            <c:spPr>
              <a:solidFill>
                <a:srgbClr val="FF6161"/>
              </a:solidFill>
              <a:ln>
                <a:solidFill>
                  <a:srgbClr val="A50021"/>
                </a:solidFill>
              </a:ln>
            </c:spPr>
          </c:dPt>
          <c:dPt>
            <c:idx val="10"/>
            <c:invertIfNegative val="0"/>
            <c:bubble3D val="0"/>
            <c:spPr>
              <a:solidFill>
                <a:srgbClr val="FF6161"/>
              </a:solidFill>
              <a:ln w="22225">
                <a:solidFill>
                  <a:srgbClr val="A50021"/>
                </a:solidFill>
              </a:ln>
            </c:spPr>
          </c:dPt>
          <c:dPt>
            <c:idx val="11"/>
            <c:invertIfNegative val="0"/>
            <c:bubble3D val="0"/>
            <c:spPr>
              <a:solidFill>
                <a:schemeClr val="accent6">
                  <a:lumMod val="60000"/>
                  <a:lumOff val="40000"/>
                </a:schemeClr>
              </a:solidFill>
              <a:ln>
                <a:solidFill>
                  <a:schemeClr val="accent6">
                    <a:lumMod val="75000"/>
                  </a:schemeClr>
                </a:solidFill>
              </a:ln>
            </c:spPr>
          </c:dPt>
          <c:dPt>
            <c:idx val="12"/>
            <c:invertIfNegative val="0"/>
            <c:bubble3D val="0"/>
            <c:spPr>
              <a:solidFill>
                <a:schemeClr val="accent6">
                  <a:lumMod val="60000"/>
                  <a:lumOff val="40000"/>
                </a:schemeClr>
              </a:solidFill>
              <a:ln>
                <a:solidFill>
                  <a:schemeClr val="accent6">
                    <a:lumMod val="75000"/>
                  </a:schemeClr>
                </a:solidFill>
              </a:ln>
            </c:spPr>
          </c:dPt>
          <c:dPt>
            <c:idx val="13"/>
            <c:invertIfNegative val="0"/>
            <c:bubble3D val="0"/>
            <c:spPr>
              <a:solidFill>
                <a:schemeClr val="accent6">
                  <a:lumMod val="60000"/>
                  <a:lumOff val="40000"/>
                </a:schemeClr>
              </a:solidFill>
              <a:ln>
                <a:solidFill>
                  <a:schemeClr val="accent6">
                    <a:lumMod val="75000"/>
                  </a:schemeClr>
                </a:solidFill>
              </a:ln>
            </c:spPr>
          </c:dPt>
          <c:dPt>
            <c:idx val="14"/>
            <c:invertIfNegative val="0"/>
            <c:bubble3D val="0"/>
            <c:spPr>
              <a:solidFill>
                <a:schemeClr val="accent6">
                  <a:lumMod val="60000"/>
                  <a:lumOff val="40000"/>
                </a:schemeClr>
              </a:solidFill>
              <a:ln>
                <a:solidFill>
                  <a:schemeClr val="accent6">
                    <a:lumMod val="75000"/>
                  </a:schemeClr>
                </a:solidFill>
              </a:ln>
            </c:spPr>
          </c:dPt>
          <c:dPt>
            <c:idx val="15"/>
            <c:invertIfNegative val="0"/>
            <c:bubble3D val="0"/>
            <c:spPr>
              <a:solidFill>
                <a:schemeClr val="accent6">
                  <a:lumMod val="60000"/>
                  <a:lumOff val="40000"/>
                </a:schemeClr>
              </a:solidFill>
              <a:ln>
                <a:solidFill>
                  <a:schemeClr val="accent6">
                    <a:lumMod val="75000"/>
                  </a:schemeClr>
                </a:solidFill>
              </a:ln>
            </c:spPr>
          </c:dPt>
          <c:dPt>
            <c:idx val="16"/>
            <c:invertIfNegative val="0"/>
            <c:bubble3D val="0"/>
            <c:spPr>
              <a:solidFill>
                <a:schemeClr val="accent6">
                  <a:lumMod val="60000"/>
                  <a:lumOff val="40000"/>
                </a:schemeClr>
              </a:solidFill>
              <a:ln>
                <a:solidFill>
                  <a:schemeClr val="accent6">
                    <a:lumMod val="75000"/>
                  </a:schemeClr>
                </a:solidFill>
              </a:ln>
            </c:spPr>
          </c:dPt>
          <c:cat>
            <c:strRef>
              <c:f>'3 meses'!$R$5:$R$20</c:f>
              <c:strCache>
                <c:ptCount val="16"/>
                <c:pt idx="0">
                  <c:v>Pando**</c:v>
                </c:pt>
                <c:pt idx="1">
                  <c:v>Oruro**</c:v>
                </c:pt>
                <c:pt idx="2">
                  <c:v>Género vacante Indiferente**</c:v>
                </c:pt>
                <c:pt idx="3">
                  <c:v>Tarija*</c:v>
                </c:pt>
                <c:pt idx="4">
                  <c:v>Santa Cruz**</c:v>
                </c:pt>
                <c:pt idx="5">
                  <c:v>La Paz*</c:v>
                </c:pt>
                <c:pt idx="6">
                  <c:v>Educ. Universitario*</c:v>
                </c:pt>
                <c:pt idx="7">
                  <c:v>Educ. Profesional*</c:v>
                </c:pt>
                <c:pt idx="8">
                  <c:v>Educ. Técnico*</c:v>
                </c:pt>
                <c:pt idx="9">
                  <c:v>Emp. Servicio**</c:v>
                </c:pt>
                <c:pt idx="10">
                  <c:v>Edad beneficiario²*</c:v>
                </c:pt>
                <c:pt idx="11">
                  <c:v>Edad beneficiario*</c:v>
                </c:pt>
                <c:pt idx="12">
                  <c:v>Tiempo pago adec. (Total. cierto)**</c:v>
                </c:pt>
                <c:pt idx="13">
                  <c:v>Emp. Grande (+ de 100)**</c:v>
                </c:pt>
                <c:pt idx="14">
                  <c:v>Habilidades relevantes (Cierto)**</c:v>
                </c:pt>
                <c:pt idx="15">
                  <c:v>Capacit. terminada**</c:v>
                </c:pt>
              </c:strCache>
            </c:strRef>
          </c:cat>
          <c:val>
            <c:numRef>
              <c:f>'3 meses'!$S$5:$S$20</c:f>
              <c:numCache>
                <c:formatCode>#,##0.000000</c:formatCode>
                <c:ptCount val="16"/>
                <c:pt idx="0" formatCode="General">
                  <c:v>9.7569900000000001E-2</c:v>
                </c:pt>
                <c:pt idx="1">
                  <c:v>0.31012669999999998</c:v>
                </c:pt>
                <c:pt idx="2" formatCode="General">
                  <c:v>0.50572379999999995</c:v>
                </c:pt>
                <c:pt idx="3" formatCode="General">
                  <c:v>0.60185699999999998</c:v>
                </c:pt>
                <c:pt idx="4" formatCode="General">
                  <c:v>0.60871949999999997</c:v>
                </c:pt>
                <c:pt idx="5" formatCode="General">
                  <c:v>0.62959089999999995</c:v>
                </c:pt>
                <c:pt idx="6" formatCode="General">
                  <c:v>0.71179510000000001</c:v>
                </c:pt>
                <c:pt idx="7" formatCode="General">
                  <c:v>0.71713890000000002</c:v>
                </c:pt>
                <c:pt idx="8" formatCode="General">
                  <c:v>0.7217346</c:v>
                </c:pt>
                <c:pt idx="9" formatCode="General">
                  <c:v>0.74994499999999997</c:v>
                </c:pt>
                <c:pt idx="10" formatCode="General">
                  <c:v>0.99926409999999999</c:v>
                </c:pt>
                <c:pt idx="11" formatCode="General">
                  <c:v>1.062344</c:v>
                </c:pt>
                <c:pt idx="12" formatCode="General">
                  <c:v>1.6080159999999999</c:v>
                </c:pt>
                <c:pt idx="13" formatCode="#,##0.00000">
                  <c:v>1.781355</c:v>
                </c:pt>
                <c:pt idx="14" formatCode="General">
                  <c:v>2.1413700000000002</c:v>
                </c:pt>
                <c:pt idx="15" formatCode="General">
                  <c:v>4.1259139999999999</c:v>
                </c:pt>
              </c:numCache>
            </c:numRef>
          </c:val>
        </c:ser>
        <c:dLbls>
          <c:showLegendKey val="0"/>
          <c:showVal val="0"/>
          <c:showCatName val="0"/>
          <c:showSerName val="0"/>
          <c:showPercent val="0"/>
          <c:showBubbleSize val="0"/>
        </c:dLbls>
        <c:gapWidth val="150"/>
        <c:axId val="86857984"/>
        <c:axId val="86859776"/>
      </c:barChart>
      <c:catAx>
        <c:axId val="86857984"/>
        <c:scaling>
          <c:orientation val="minMax"/>
        </c:scaling>
        <c:delete val="0"/>
        <c:axPos val="l"/>
        <c:numFmt formatCode="General" sourceLinked="0"/>
        <c:majorTickMark val="out"/>
        <c:minorTickMark val="none"/>
        <c:tickLblPos val="low"/>
        <c:txPr>
          <a:bodyPr/>
          <a:lstStyle/>
          <a:p>
            <a:pPr>
              <a:defRPr sz="800"/>
            </a:pPr>
            <a:endParaRPr lang="es-ES"/>
          </a:p>
        </c:txPr>
        <c:crossAx val="86859776"/>
        <c:crossesAt val="1"/>
        <c:auto val="1"/>
        <c:lblAlgn val="ctr"/>
        <c:lblOffset val="100"/>
        <c:noMultiLvlLbl val="0"/>
      </c:catAx>
      <c:valAx>
        <c:axId val="86859776"/>
        <c:scaling>
          <c:orientation val="minMax"/>
        </c:scaling>
        <c:delete val="0"/>
        <c:axPos val="b"/>
        <c:title>
          <c:tx>
            <c:rich>
              <a:bodyPr/>
              <a:lstStyle/>
              <a:p>
                <a:pPr>
                  <a:defRPr sz="800"/>
                </a:pPr>
                <a:r>
                  <a:rPr lang="es-ES_tradnl" sz="800"/>
                  <a:t>Valor</a:t>
                </a:r>
                <a:r>
                  <a:rPr lang="es-ES_tradnl" sz="800" baseline="0"/>
                  <a:t> del odds ratio</a:t>
                </a:r>
                <a:endParaRPr lang="es-ES_tradnl" sz="800"/>
              </a:p>
            </c:rich>
          </c:tx>
          <c:layout>
            <c:manualLayout>
              <c:xMode val="edge"/>
              <c:yMode val="edge"/>
              <c:x val="0.3346883271253277"/>
              <c:y val="0.90921693091067168"/>
            </c:manualLayout>
          </c:layout>
          <c:overlay val="0"/>
        </c:title>
        <c:numFmt formatCode="General" sourceLinked="1"/>
        <c:majorTickMark val="out"/>
        <c:minorTickMark val="none"/>
        <c:tickLblPos val="nextTo"/>
        <c:txPr>
          <a:bodyPr/>
          <a:lstStyle/>
          <a:p>
            <a:pPr>
              <a:defRPr sz="900"/>
            </a:pPr>
            <a:endParaRPr lang="es-ES"/>
          </a:p>
        </c:txPr>
        <c:crossAx val="86857984"/>
        <c:crosses val="autoZero"/>
        <c:crossBetween val="between"/>
      </c:valAx>
    </c:plotArea>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ES"/>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8.3625020476253795E-2"/>
          <c:y val="0.13281127783071722"/>
          <c:w val="0.89927164526729808"/>
          <c:h val="0.64967978465640763"/>
        </c:manualLayout>
      </c:layout>
      <c:lineChart>
        <c:grouping val="standard"/>
        <c:varyColors val="0"/>
        <c:ser>
          <c:idx val="0"/>
          <c:order val="0"/>
          <c:tx>
            <c:strRef>
              <c:f>Oferta!$N$1</c:f>
              <c:strCache>
                <c:ptCount val="1"/>
                <c:pt idx="0">
                  <c:v>Numero de Personas Nuevas</c:v>
                </c:pt>
              </c:strCache>
            </c:strRef>
          </c:tx>
          <c:spPr>
            <a:ln w="19050" cap="rnd" cmpd="sng" algn="ctr">
              <a:solidFill>
                <a:srgbClr val="F79646">
                  <a:shade val="95000"/>
                  <a:satMod val="105000"/>
                </a:srgbClr>
              </a:solidFill>
              <a:prstDash val="solid"/>
              <a:round/>
            </a:ln>
            <a:effectLst/>
          </c:spPr>
          <c:marker>
            <c:symbol val="none"/>
          </c:marker>
          <c:cat>
            <c:numRef>
              <c:f>Oferta!$A$2:$A$41</c:f>
              <c:numCache>
                <c:formatCode>mmm\-yy</c:formatCode>
                <c:ptCount val="40"/>
                <c:pt idx="0">
                  <c:v>40909</c:v>
                </c:pt>
                <c:pt idx="1">
                  <c:v>40940</c:v>
                </c:pt>
                <c:pt idx="2">
                  <c:v>40969</c:v>
                </c:pt>
                <c:pt idx="3">
                  <c:v>41000</c:v>
                </c:pt>
                <c:pt idx="4">
                  <c:v>41030</c:v>
                </c:pt>
                <c:pt idx="5">
                  <c:v>41061</c:v>
                </c:pt>
                <c:pt idx="6">
                  <c:v>41091</c:v>
                </c:pt>
                <c:pt idx="7">
                  <c:v>41122</c:v>
                </c:pt>
                <c:pt idx="8">
                  <c:v>41153</c:v>
                </c:pt>
                <c:pt idx="9">
                  <c:v>41183</c:v>
                </c:pt>
                <c:pt idx="10">
                  <c:v>41214</c:v>
                </c:pt>
                <c:pt idx="11">
                  <c:v>41244</c:v>
                </c:pt>
                <c:pt idx="12">
                  <c:v>41275</c:v>
                </c:pt>
                <c:pt idx="13">
                  <c:v>41306</c:v>
                </c:pt>
                <c:pt idx="14">
                  <c:v>41334</c:v>
                </c:pt>
                <c:pt idx="15">
                  <c:v>41365</c:v>
                </c:pt>
                <c:pt idx="16">
                  <c:v>41395</c:v>
                </c:pt>
                <c:pt idx="17">
                  <c:v>41426</c:v>
                </c:pt>
                <c:pt idx="18">
                  <c:v>41456</c:v>
                </c:pt>
                <c:pt idx="19">
                  <c:v>41487</c:v>
                </c:pt>
                <c:pt idx="20">
                  <c:v>41518</c:v>
                </c:pt>
                <c:pt idx="21">
                  <c:v>41548</c:v>
                </c:pt>
                <c:pt idx="22">
                  <c:v>41579</c:v>
                </c:pt>
                <c:pt idx="23">
                  <c:v>41609</c:v>
                </c:pt>
                <c:pt idx="24">
                  <c:v>41640</c:v>
                </c:pt>
                <c:pt idx="25">
                  <c:v>41671</c:v>
                </c:pt>
                <c:pt idx="26">
                  <c:v>41699</c:v>
                </c:pt>
                <c:pt idx="27">
                  <c:v>41730</c:v>
                </c:pt>
                <c:pt idx="28">
                  <c:v>41760</c:v>
                </c:pt>
                <c:pt idx="29">
                  <c:v>41791</c:v>
                </c:pt>
                <c:pt idx="30">
                  <c:v>41821</c:v>
                </c:pt>
                <c:pt idx="31">
                  <c:v>41852</c:v>
                </c:pt>
                <c:pt idx="32">
                  <c:v>41883</c:v>
                </c:pt>
                <c:pt idx="33">
                  <c:v>41913</c:v>
                </c:pt>
                <c:pt idx="34">
                  <c:v>41944</c:v>
                </c:pt>
                <c:pt idx="35">
                  <c:v>41974</c:v>
                </c:pt>
                <c:pt idx="36">
                  <c:v>42005</c:v>
                </c:pt>
                <c:pt idx="37">
                  <c:v>42036</c:v>
                </c:pt>
                <c:pt idx="38">
                  <c:v>42064</c:v>
                </c:pt>
                <c:pt idx="39">
                  <c:v>42095</c:v>
                </c:pt>
              </c:numCache>
            </c:numRef>
          </c:cat>
          <c:val>
            <c:numRef>
              <c:f>Oferta!$N$2:$N$41</c:f>
              <c:numCache>
                <c:formatCode>General</c:formatCode>
                <c:ptCount val="40"/>
                <c:pt idx="0">
                  <c:v>316</c:v>
                </c:pt>
                <c:pt idx="1">
                  <c:v>292</c:v>
                </c:pt>
                <c:pt idx="2">
                  <c:v>469</c:v>
                </c:pt>
                <c:pt idx="3">
                  <c:v>254</c:v>
                </c:pt>
                <c:pt idx="4">
                  <c:v>193</c:v>
                </c:pt>
                <c:pt idx="5">
                  <c:v>239</c:v>
                </c:pt>
                <c:pt idx="6">
                  <c:v>335</c:v>
                </c:pt>
                <c:pt idx="7">
                  <c:v>641</c:v>
                </c:pt>
                <c:pt idx="8">
                  <c:v>408</c:v>
                </c:pt>
                <c:pt idx="9">
                  <c:v>732</c:v>
                </c:pt>
                <c:pt idx="10">
                  <c:v>1037</c:v>
                </c:pt>
                <c:pt idx="11">
                  <c:v>1565</c:v>
                </c:pt>
                <c:pt idx="12">
                  <c:v>1205</c:v>
                </c:pt>
                <c:pt idx="13">
                  <c:v>800</c:v>
                </c:pt>
                <c:pt idx="14">
                  <c:v>688</c:v>
                </c:pt>
                <c:pt idx="15">
                  <c:v>682</c:v>
                </c:pt>
                <c:pt idx="16">
                  <c:v>710</c:v>
                </c:pt>
                <c:pt idx="17">
                  <c:v>1083</c:v>
                </c:pt>
                <c:pt idx="18">
                  <c:v>821</c:v>
                </c:pt>
                <c:pt idx="19">
                  <c:v>740</c:v>
                </c:pt>
                <c:pt idx="20">
                  <c:v>1086</c:v>
                </c:pt>
                <c:pt idx="21">
                  <c:v>961</c:v>
                </c:pt>
                <c:pt idx="22">
                  <c:v>807</c:v>
                </c:pt>
                <c:pt idx="23">
                  <c:v>587</c:v>
                </c:pt>
                <c:pt idx="24">
                  <c:v>799</c:v>
                </c:pt>
                <c:pt idx="25">
                  <c:v>790</c:v>
                </c:pt>
                <c:pt idx="26">
                  <c:v>835</c:v>
                </c:pt>
                <c:pt idx="27">
                  <c:v>730</c:v>
                </c:pt>
                <c:pt idx="28">
                  <c:v>680</c:v>
                </c:pt>
                <c:pt idx="29">
                  <c:v>824</c:v>
                </c:pt>
                <c:pt idx="30">
                  <c:v>1088</c:v>
                </c:pt>
                <c:pt idx="31">
                  <c:v>900</c:v>
                </c:pt>
                <c:pt idx="32">
                  <c:v>1349</c:v>
                </c:pt>
                <c:pt idx="33">
                  <c:v>1465</c:v>
                </c:pt>
                <c:pt idx="34">
                  <c:v>939</c:v>
                </c:pt>
                <c:pt idx="35">
                  <c:v>931</c:v>
                </c:pt>
                <c:pt idx="36">
                  <c:v>873</c:v>
                </c:pt>
                <c:pt idx="37">
                  <c:v>1168</c:v>
                </c:pt>
                <c:pt idx="38">
                  <c:v>876</c:v>
                </c:pt>
                <c:pt idx="39">
                  <c:v>990</c:v>
                </c:pt>
              </c:numCache>
            </c:numRef>
          </c:val>
          <c:smooth val="1"/>
        </c:ser>
        <c:ser>
          <c:idx val="1"/>
          <c:order val="1"/>
          <c:tx>
            <c:strRef>
              <c:f>Oferta!$O$1</c:f>
              <c:strCache>
                <c:ptCount val="1"/>
                <c:pt idx="0">
                  <c:v>Tec/Prof Nuevos</c:v>
                </c:pt>
              </c:strCache>
            </c:strRef>
          </c:tx>
          <c:spPr>
            <a:ln w="19050">
              <a:solidFill>
                <a:srgbClr val="4F81BD"/>
              </a:solidFill>
            </a:ln>
          </c:spPr>
          <c:marker>
            <c:symbol val="none"/>
          </c:marker>
          <c:cat>
            <c:numRef>
              <c:f>Oferta!$A$2:$A$41</c:f>
              <c:numCache>
                <c:formatCode>mmm\-yy</c:formatCode>
                <c:ptCount val="40"/>
                <c:pt idx="0">
                  <c:v>40909</c:v>
                </c:pt>
                <c:pt idx="1">
                  <c:v>40940</c:v>
                </c:pt>
                <c:pt idx="2">
                  <c:v>40969</c:v>
                </c:pt>
                <c:pt idx="3">
                  <c:v>41000</c:v>
                </c:pt>
                <c:pt idx="4">
                  <c:v>41030</c:v>
                </c:pt>
                <c:pt idx="5">
                  <c:v>41061</c:v>
                </c:pt>
                <c:pt idx="6">
                  <c:v>41091</c:v>
                </c:pt>
                <c:pt idx="7">
                  <c:v>41122</c:v>
                </c:pt>
                <c:pt idx="8">
                  <c:v>41153</c:v>
                </c:pt>
                <c:pt idx="9">
                  <c:v>41183</c:v>
                </c:pt>
                <c:pt idx="10">
                  <c:v>41214</c:v>
                </c:pt>
                <c:pt idx="11">
                  <c:v>41244</c:v>
                </c:pt>
                <c:pt idx="12">
                  <c:v>41275</c:v>
                </c:pt>
                <c:pt idx="13">
                  <c:v>41306</c:v>
                </c:pt>
                <c:pt idx="14">
                  <c:v>41334</c:v>
                </c:pt>
                <c:pt idx="15">
                  <c:v>41365</c:v>
                </c:pt>
                <c:pt idx="16">
                  <c:v>41395</c:v>
                </c:pt>
                <c:pt idx="17">
                  <c:v>41426</c:v>
                </c:pt>
                <c:pt idx="18">
                  <c:v>41456</c:v>
                </c:pt>
                <c:pt idx="19">
                  <c:v>41487</c:v>
                </c:pt>
                <c:pt idx="20">
                  <c:v>41518</c:v>
                </c:pt>
                <c:pt idx="21">
                  <c:v>41548</c:v>
                </c:pt>
                <c:pt idx="22">
                  <c:v>41579</c:v>
                </c:pt>
                <c:pt idx="23">
                  <c:v>41609</c:v>
                </c:pt>
                <c:pt idx="24">
                  <c:v>41640</c:v>
                </c:pt>
                <c:pt idx="25">
                  <c:v>41671</c:v>
                </c:pt>
                <c:pt idx="26">
                  <c:v>41699</c:v>
                </c:pt>
                <c:pt idx="27">
                  <c:v>41730</c:v>
                </c:pt>
                <c:pt idx="28">
                  <c:v>41760</c:v>
                </c:pt>
                <c:pt idx="29">
                  <c:v>41791</c:v>
                </c:pt>
                <c:pt idx="30">
                  <c:v>41821</c:v>
                </c:pt>
                <c:pt idx="31">
                  <c:v>41852</c:v>
                </c:pt>
                <c:pt idx="32">
                  <c:v>41883</c:v>
                </c:pt>
                <c:pt idx="33">
                  <c:v>41913</c:v>
                </c:pt>
                <c:pt idx="34">
                  <c:v>41944</c:v>
                </c:pt>
                <c:pt idx="35">
                  <c:v>41974</c:v>
                </c:pt>
                <c:pt idx="36">
                  <c:v>42005</c:v>
                </c:pt>
                <c:pt idx="37">
                  <c:v>42036</c:v>
                </c:pt>
                <c:pt idx="38">
                  <c:v>42064</c:v>
                </c:pt>
                <c:pt idx="39">
                  <c:v>42095</c:v>
                </c:pt>
              </c:numCache>
            </c:numRef>
          </c:cat>
          <c:val>
            <c:numRef>
              <c:f>Oferta!$O$2:$O$41</c:f>
              <c:numCache>
                <c:formatCode>General</c:formatCode>
                <c:ptCount val="40"/>
                <c:pt idx="0">
                  <c:v>127</c:v>
                </c:pt>
                <c:pt idx="1">
                  <c:v>132</c:v>
                </c:pt>
                <c:pt idx="2">
                  <c:v>332</c:v>
                </c:pt>
                <c:pt idx="3">
                  <c:v>107</c:v>
                </c:pt>
                <c:pt idx="4">
                  <c:v>97</c:v>
                </c:pt>
                <c:pt idx="5">
                  <c:v>117</c:v>
                </c:pt>
                <c:pt idx="6">
                  <c:v>176</c:v>
                </c:pt>
                <c:pt idx="7">
                  <c:v>470</c:v>
                </c:pt>
                <c:pt idx="8">
                  <c:v>282</c:v>
                </c:pt>
                <c:pt idx="9">
                  <c:v>529</c:v>
                </c:pt>
                <c:pt idx="10">
                  <c:v>725</c:v>
                </c:pt>
                <c:pt idx="11">
                  <c:v>1190</c:v>
                </c:pt>
                <c:pt idx="12">
                  <c:v>858</c:v>
                </c:pt>
                <c:pt idx="13">
                  <c:v>554</c:v>
                </c:pt>
                <c:pt idx="14">
                  <c:v>479</c:v>
                </c:pt>
                <c:pt idx="15">
                  <c:v>495</c:v>
                </c:pt>
                <c:pt idx="16">
                  <c:v>461</c:v>
                </c:pt>
                <c:pt idx="17">
                  <c:v>569</c:v>
                </c:pt>
                <c:pt idx="18">
                  <c:v>519</c:v>
                </c:pt>
                <c:pt idx="19">
                  <c:v>509</c:v>
                </c:pt>
                <c:pt idx="20">
                  <c:v>538</c:v>
                </c:pt>
                <c:pt idx="21">
                  <c:v>532</c:v>
                </c:pt>
                <c:pt idx="22">
                  <c:v>497</c:v>
                </c:pt>
                <c:pt idx="23">
                  <c:v>354</c:v>
                </c:pt>
                <c:pt idx="24">
                  <c:v>561</c:v>
                </c:pt>
                <c:pt idx="25">
                  <c:v>534</c:v>
                </c:pt>
                <c:pt idx="26">
                  <c:v>504</c:v>
                </c:pt>
                <c:pt idx="27">
                  <c:v>472</c:v>
                </c:pt>
                <c:pt idx="28">
                  <c:v>422</c:v>
                </c:pt>
                <c:pt idx="29">
                  <c:v>514</c:v>
                </c:pt>
                <c:pt idx="30">
                  <c:v>690</c:v>
                </c:pt>
                <c:pt idx="31">
                  <c:v>541</c:v>
                </c:pt>
                <c:pt idx="32">
                  <c:v>1025</c:v>
                </c:pt>
                <c:pt idx="33">
                  <c:v>1053</c:v>
                </c:pt>
                <c:pt idx="34">
                  <c:v>521</c:v>
                </c:pt>
                <c:pt idx="35">
                  <c:v>541</c:v>
                </c:pt>
                <c:pt idx="36">
                  <c:v>652</c:v>
                </c:pt>
                <c:pt idx="37">
                  <c:v>759</c:v>
                </c:pt>
                <c:pt idx="38">
                  <c:v>531</c:v>
                </c:pt>
                <c:pt idx="39">
                  <c:v>641</c:v>
                </c:pt>
              </c:numCache>
            </c:numRef>
          </c:val>
          <c:smooth val="1"/>
        </c:ser>
        <c:ser>
          <c:idx val="2"/>
          <c:order val="2"/>
          <c:tx>
            <c:strRef>
              <c:f>Oferta!$P$1</c:f>
              <c:strCache>
                <c:ptCount val="1"/>
                <c:pt idx="0">
                  <c:v>Jovenes Tec/Prof Nuevos</c:v>
                </c:pt>
              </c:strCache>
            </c:strRef>
          </c:tx>
          <c:spPr>
            <a:ln w="19050">
              <a:solidFill>
                <a:sysClr val="window" lastClr="FFFFFF">
                  <a:lumMod val="65000"/>
                </a:sysClr>
              </a:solidFill>
            </a:ln>
          </c:spPr>
          <c:marker>
            <c:symbol val="none"/>
          </c:marker>
          <c:cat>
            <c:numRef>
              <c:f>Oferta!$A$2:$A$41</c:f>
              <c:numCache>
                <c:formatCode>mmm\-yy</c:formatCode>
                <c:ptCount val="40"/>
                <c:pt idx="0">
                  <c:v>40909</c:v>
                </c:pt>
                <c:pt idx="1">
                  <c:v>40940</c:v>
                </c:pt>
                <c:pt idx="2">
                  <c:v>40969</c:v>
                </c:pt>
                <c:pt idx="3">
                  <c:v>41000</c:v>
                </c:pt>
                <c:pt idx="4">
                  <c:v>41030</c:v>
                </c:pt>
                <c:pt idx="5">
                  <c:v>41061</c:v>
                </c:pt>
                <c:pt idx="6">
                  <c:v>41091</c:v>
                </c:pt>
                <c:pt idx="7">
                  <c:v>41122</c:v>
                </c:pt>
                <c:pt idx="8">
                  <c:v>41153</c:v>
                </c:pt>
                <c:pt idx="9">
                  <c:v>41183</c:v>
                </c:pt>
                <c:pt idx="10">
                  <c:v>41214</c:v>
                </c:pt>
                <c:pt idx="11">
                  <c:v>41244</c:v>
                </c:pt>
                <c:pt idx="12">
                  <c:v>41275</c:v>
                </c:pt>
                <c:pt idx="13">
                  <c:v>41306</c:v>
                </c:pt>
                <c:pt idx="14">
                  <c:v>41334</c:v>
                </c:pt>
                <c:pt idx="15">
                  <c:v>41365</c:v>
                </c:pt>
                <c:pt idx="16">
                  <c:v>41395</c:v>
                </c:pt>
                <c:pt idx="17">
                  <c:v>41426</c:v>
                </c:pt>
                <c:pt idx="18">
                  <c:v>41456</c:v>
                </c:pt>
                <c:pt idx="19">
                  <c:v>41487</c:v>
                </c:pt>
                <c:pt idx="20">
                  <c:v>41518</c:v>
                </c:pt>
                <c:pt idx="21">
                  <c:v>41548</c:v>
                </c:pt>
                <c:pt idx="22">
                  <c:v>41579</c:v>
                </c:pt>
                <c:pt idx="23">
                  <c:v>41609</c:v>
                </c:pt>
                <c:pt idx="24">
                  <c:v>41640</c:v>
                </c:pt>
                <c:pt idx="25">
                  <c:v>41671</c:v>
                </c:pt>
                <c:pt idx="26">
                  <c:v>41699</c:v>
                </c:pt>
                <c:pt idx="27">
                  <c:v>41730</c:v>
                </c:pt>
                <c:pt idx="28">
                  <c:v>41760</c:v>
                </c:pt>
                <c:pt idx="29">
                  <c:v>41791</c:v>
                </c:pt>
                <c:pt idx="30">
                  <c:v>41821</c:v>
                </c:pt>
                <c:pt idx="31">
                  <c:v>41852</c:v>
                </c:pt>
                <c:pt idx="32">
                  <c:v>41883</c:v>
                </c:pt>
                <c:pt idx="33">
                  <c:v>41913</c:v>
                </c:pt>
                <c:pt idx="34">
                  <c:v>41944</c:v>
                </c:pt>
                <c:pt idx="35">
                  <c:v>41974</c:v>
                </c:pt>
                <c:pt idx="36">
                  <c:v>42005</c:v>
                </c:pt>
                <c:pt idx="37">
                  <c:v>42036</c:v>
                </c:pt>
                <c:pt idx="38">
                  <c:v>42064</c:v>
                </c:pt>
                <c:pt idx="39">
                  <c:v>42095</c:v>
                </c:pt>
              </c:numCache>
            </c:numRef>
          </c:cat>
          <c:val>
            <c:numRef>
              <c:f>Oferta!$P$2:$P$41</c:f>
              <c:numCache>
                <c:formatCode>General</c:formatCode>
                <c:ptCount val="40"/>
                <c:pt idx="0">
                  <c:v>103</c:v>
                </c:pt>
                <c:pt idx="1">
                  <c:v>111</c:v>
                </c:pt>
                <c:pt idx="2">
                  <c:v>290</c:v>
                </c:pt>
                <c:pt idx="3">
                  <c:v>87</c:v>
                </c:pt>
                <c:pt idx="4">
                  <c:v>82</c:v>
                </c:pt>
                <c:pt idx="5">
                  <c:v>93</c:v>
                </c:pt>
                <c:pt idx="6">
                  <c:v>140</c:v>
                </c:pt>
                <c:pt idx="7">
                  <c:v>358</c:v>
                </c:pt>
                <c:pt idx="8">
                  <c:v>213</c:v>
                </c:pt>
                <c:pt idx="9">
                  <c:v>427</c:v>
                </c:pt>
                <c:pt idx="10">
                  <c:v>595</c:v>
                </c:pt>
                <c:pt idx="11">
                  <c:v>960</c:v>
                </c:pt>
                <c:pt idx="12">
                  <c:v>685</c:v>
                </c:pt>
                <c:pt idx="13">
                  <c:v>449</c:v>
                </c:pt>
                <c:pt idx="14">
                  <c:v>383</c:v>
                </c:pt>
                <c:pt idx="15">
                  <c:v>401</c:v>
                </c:pt>
                <c:pt idx="16">
                  <c:v>381</c:v>
                </c:pt>
                <c:pt idx="17">
                  <c:v>467</c:v>
                </c:pt>
                <c:pt idx="18">
                  <c:v>425</c:v>
                </c:pt>
                <c:pt idx="19">
                  <c:v>401</c:v>
                </c:pt>
                <c:pt idx="20">
                  <c:v>445</c:v>
                </c:pt>
                <c:pt idx="21">
                  <c:v>440</c:v>
                </c:pt>
                <c:pt idx="22">
                  <c:v>492</c:v>
                </c:pt>
                <c:pt idx="23">
                  <c:v>349</c:v>
                </c:pt>
                <c:pt idx="24">
                  <c:v>560</c:v>
                </c:pt>
                <c:pt idx="25">
                  <c:v>528</c:v>
                </c:pt>
                <c:pt idx="26">
                  <c:v>501</c:v>
                </c:pt>
                <c:pt idx="27">
                  <c:v>471</c:v>
                </c:pt>
                <c:pt idx="28">
                  <c:v>420</c:v>
                </c:pt>
                <c:pt idx="29">
                  <c:v>512</c:v>
                </c:pt>
                <c:pt idx="30">
                  <c:v>687</c:v>
                </c:pt>
                <c:pt idx="31">
                  <c:v>538</c:v>
                </c:pt>
                <c:pt idx="32">
                  <c:v>1022</c:v>
                </c:pt>
                <c:pt idx="33">
                  <c:v>1048</c:v>
                </c:pt>
                <c:pt idx="34">
                  <c:v>517</c:v>
                </c:pt>
                <c:pt idx="35">
                  <c:v>540</c:v>
                </c:pt>
                <c:pt idx="36">
                  <c:v>648</c:v>
                </c:pt>
                <c:pt idx="37">
                  <c:v>758</c:v>
                </c:pt>
                <c:pt idx="38">
                  <c:v>528</c:v>
                </c:pt>
                <c:pt idx="39">
                  <c:v>639</c:v>
                </c:pt>
              </c:numCache>
            </c:numRef>
          </c:val>
          <c:smooth val="1"/>
        </c:ser>
        <c:dLbls>
          <c:showLegendKey val="0"/>
          <c:showVal val="0"/>
          <c:showCatName val="0"/>
          <c:showSerName val="0"/>
          <c:showPercent val="0"/>
          <c:showBubbleSize val="0"/>
        </c:dLbls>
        <c:marker val="1"/>
        <c:smooth val="0"/>
        <c:axId val="156490752"/>
        <c:axId val="160991872"/>
      </c:lineChart>
      <c:dateAx>
        <c:axId val="156490752"/>
        <c:scaling>
          <c:orientation val="minMax"/>
        </c:scaling>
        <c:delete val="0"/>
        <c:axPos val="b"/>
        <c:numFmt formatCode="mmm\-yy" sourceLinked="1"/>
        <c:majorTickMark val="out"/>
        <c:minorTickMark val="none"/>
        <c:tickLblPos val="nextTo"/>
        <c:spPr>
          <a:noFill/>
          <a:ln w="9525" cap="flat" cmpd="sng" algn="ctr">
            <a:solidFill>
              <a:schemeClr val="tx1">
                <a:tint val="75000"/>
                <a:shade val="95000"/>
                <a:satMod val="105000"/>
              </a:schemeClr>
            </a:solidFill>
            <a:prstDash val="solid"/>
            <a:round/>
          </a:ln>
          <a:effectLst/>
        </c:spPr>
        <c:txPr>
          <a:bodyPr rot="-5400000" spcFirstLastPara="1" vertOverflow="ellipsis" vert="horz" wrap="square" anchor="ctr" anchorCtr="1"/>
          <a:lstStyle/>
          <a:p>
            <a:pPr>
              <a:defRPr sz="900" b="0" i="0" u="none" strike="noStrike" kern="1200" baseline="0">
                <a:solidFill>
                  <a:schemeClr val="tx1"/>
                </a:solidFill>
                <a:latin typeface="Arial" panose="020B0604020202020204" pitchFamily="34" charset="0"/>
                <a:ea typeface="+mn-ea"/>
                <a:cs typeface="Arial" panose="020B0604020202020204" pitchFamily="34" charset="0"/>
              </a:defRPr>
            </a:pPr>
            <a:endParaRPr lang="es-ES"/>
          </a:p>
        </c:txPr>
        <c:crossAx val="160991872"/>
        <c:crosses val="autoZero"/>
        <c:auto val="1"/>
        <c:lblOffset val="100"/>
        <c:baseTimeUnit val="months"/>
        <c:majorUnit val="2"/>
        <c:majorTimeUnit val="months"/>
      </c:dateAx>
      <c:valAx>
        <c:axId val="160991872"/>
        <c:scaling>
          <c:orientation val="minMax"/>
        </c:scaling>
        <c:delete val="0"/>
        <c:axPos val="l"/>
        <c:numFmt formatCode="General" sourceLinked="1"/>
        <c:majorTickMark val="out"/>
        <c:minorTickMark val="none"/>
        <c:tickLblPos val="nextTo"/>
        <c:spPr>
          <a:noFill/>
          <a:ln w="9525" cap="flat" cmpd="sng" algn="ctr">
            <a:solidFill>
              <a:schemeClr val="tx1">
                <a:tint val="75000"/>
                <a:shade val="95000"/>
                <a:satMod val="105000"/>
              </a:schemeClr>
            </a:solidFill>
            <a:prstDash val="solid"/>
            <a:round/>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es-ES"/>
          </a:p>
        </c:txPr>
        <c:crossAx val="156490752"/>
        <c:crosses val="autoZero"/>
        <c:crossBetween val="between"/>
      </c:valAx>
      <c:spPr>
        <a:solidFill>
          <a:schemeClr val="bg1"/>
        </a:solidFill>
        <a:ln>
          <a:noFill/>
        </a:ln>
        <a:effectLst/>
      </c:spPr>
    </c:plotArea>
    <c:legend>
      <c:legendPos val="b"/>
      <c:layout>
        <c:manualLayout>
          <c:xMode val="edge"/>
          <c:yMode val="edge"/>
          <c:x val="3.3575528668672514E-2"/>
          <c:y val="0.91517624813027398"/>
          <c:w val="0.96265924076563603"/>
          <c:h val="8.4823751869725961E-2"/>
        </c:manualLayout>
      </c:layout>
      <c:overlay val="0"/>
      <c:txPr>
        <a:bodyPr/>
        <a:lstStyle/>
        <a:p>
          <a:pPr>
            <a:defRPr sz="900"/>
          </a:pPr>
          <a:endParaRPr lang="es-ES"/>
        </a:p>
      </c:txPr>
    </c:legend>
    <c:plotVisOnly val="1"/>
    <c:dispBlanksAs val="gap"/>
    <c:showDLblsOverMax val="0"/>
  </c:chart>
  <c:spPr>
    <a:solidFill>
      <a:schemeClr val="bg1"/>
    </a:solidFill>
    <a:ln w="9525" cap="flat" cmpd="sng" algn="ctr">
      <a:solidFill>
        <a:sysClr val="windowText" lastClr="000000"/>
      </a:solidFill>
      <a:prstDash val="solid"/>
      <a:round/>
    </a:ln>
    <a:effectLst/>
  </c:spPr>
  <c:txPr>
    <a:bodyPr/>
    <a:lstStyle/>
    <a:p>
      <a:pPr>
        <a:defRPr/>
      </a:pPr>
      <a:endParaRPr lang="es-ES"/>
    </a:p>
  </c:txPr>
  <c:externalData r:id="rId2">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bar"/>
        <c:grouping val="clustered"/>
        <c:varyColors val="0"/>
        <c:ser>
          <c:idx val="0"/>
          <c:order val="0"/>
          <c:spPr>
            <a:solidFill>
              <a:srgbClr val="FF6161"/>
            </a:solidFill>
            <a:ln>
              <a:solidFill>
                <a:srgbClr val="A50021"/>
              </a:solidFill>
            </a:ln>
          </c:spPr>
          <c:invertIfNegative val="0"/>
          <c:dPt>
            <c:idx val="11"/>
            <c:invertIfNegative val="0"/>
            <c:bubble3D val="0"/>
            <c:spPr>
              <a:solidFill>
                <a:schemeClr val="accent6">
                  <a:lumMod val="60000"/>
                  <a:lumOff val="40000"/>
                </a:schemeClr>
              </a:solidFill>
              <a:ln>
                <a:solidFill>
                  <a:schemeClr val="accent6"/>
                </a:solidFill>
              </a:ln>
            </c:spPr>
          </c:dPt>
          <c:dPt>
            <c:idx val="12"/>
            <c:invertIfNegative val="0"/>
            <c:bubble3D val="0"/>
            <c:spPr>
              <a:solidFill>
                <a:schemeClr val="accent6">
                  <a:lumMod val="60000"/>
                  <a:lumOff val="40000"/>
                </a:schemeClr>
              </a:solidFill>
              <a:ln>
                <a:solidFill>
                  <a:schemeClr val="accent6"/>
                </a:solidFill>
              </a:ln>
            </c:spPr>
          </c:dPt>
          <c:dPt>
            <c:idx val="13"/>
            <c:invertIfNegative val="0"/>
            <c:bubble3D val="0"/>
            <c:spPr>
              <a:solidFill>
                <a:schemeClr val="accent6">
                  <a:lumMod val="60000"/>
                  <a:lumOff val="40000"/>
                </a:schemeClr>
              </a:solidFill>
              <a:ln>
                <a:solidFill>
                  <a:schemeClr val="accent6"/>
                </a:solidFill>
              </a:ln>
            </c:spPr>
          </c:dPt>
          <c:dPt>
            <c:idx val="14"/>
            <c:invertIfNegative val="0"/>
            <c:bubble3D val="0"/>
            <c:spPr>
              <a:solidFill>
                <a:schemeClr val="accent6">
                  <a:lumMod val="60000"/>
                  <a:lumOff val="40000"/>
                </a:schemeClr>
              </a:solidFill>
              <a:ln>
                <a:solidFill>
                  <a:schemeClr val="accent6"/>
                </a:solidFill>
              </a:ln>
            </c:spPr>
          </c:dPt>
          <c:dPt>
            <c:idx val="15"/>
            <c:invertIfNegative val="0"/>
            <c:bubble3D val="0"/>
            <c:spPr>
              <a:solidFill>
                <a:schemeClr val="accent6">
                  <a:lumMod val="60000"/>
                  <a:lumOff val="40000"/>
                </a:schemeClr>
              </a:solidFill>
              <a:ln>
                <a:solidFill>
                  <a:schemeClr val="accent6"/>
                </a:solidFill>
              </a:ln>
            </c:spPr>
          </c:dPt>
          <c:dPt>
            <c:idx val="16"/>
            <c:invertIfNegative val="0"/>
            <c:bubble3D val="0"/>
            <c:spPr>
              <a:solidFill>
                <a:schemeClr val="accent6">
                  <a:lumMod val="60000"/>
                  <a:lumOff val="40000"/>
                </a:schemeClr>
              </a:solidFill>
              <a:ln>
                <a:solidFill>
                  <a:schemeClr val="accent6"/>
                </a:solidFill>
              </a:ln>
            </c:spPr>
          </c:dPt>
          <c:dPt>
            <c:idx val="17"/>
            <c:invertIfNegative val="0"/>
            <c:bubble3D val="0"/>
            <c:spPr>
              <a:solidFill>
                <a:schemeClr val="accent6">
                  <a:lumMod val="60000"/>
                  <a:lumOff val="40000"/>
                </a:schemeClr>
              </a:solidFill>
              <a:ln>
                <a:solidFill>
                  <a:schemeClr val="accent6"/>
                </a:solidFill>
              </a:ln>
            </c:spPr>
          </c:dPt>
          <c:cat>
            <c:strRef>
              <c:f>'6 meses'!$Q$5:$Q$22</c:f>
              <c:strCache>
                <c:ptCount val="18"/>
                <c:pt idx="0">
                  <c:v>Pando**</c:v>
                </c:pt>
                <c:pt idx="1">
                  <c:v>Género vacante Indiferente**</c:v>
                </c:pt>
                <c:pt idx="2">
                  <c:v>Género vacante Mujer**</c:v>
                </c:pt>
                <c:pt idx="3">
                  <c:v>Educ. Primaria**</c:v>
                </c:pt>
                <c:pt idx="4">
                  <c:v>Emp. Comercio**</c:v>
                </c:pt>
                <c:pt idx="5">
                  <c:v>Oruro**</c:v>
                </c:pt>
                <c:pt idx="6">
                  <c:v>Santa Cruz**</c:v>
                </c:pt>
                <c:pt idx="7">
                  <c:v>Educ. Universitario**</c:v>
                </c:pt>
                <c:pt idx="8">
                  <c:v>Emp. Servicio**</c:v>
                </c:pt>
                <c:pt idx="9">
                  <c:v>Educ. Profesional**</c:v>
                </c:pt>
                <c:pt idx="10">
                  <c:v>Edad beneficiario²**</c:v>
                </c:pt>
                <c:pt idx="11">
                  <c:v>Edad beneficiario**</c:v>
                </c:pt>
                <c:pt idx="12">
                  <c:v>Cochabamba**</c:v>
                </c:pt>
                <c:pt idx="13">
                  <c:v>Emp. Grande (+ de 100)**</c:v>
                </c:pt>
                <c:pt idx="14">
                  <c:v>Habilidades relevante (Ni cierto ni falso)*</c:v>
                </c:pt>
                <c:pt idx="15">
                  <c:v>Capacit. terminada**</c:v>
                </c:pt>
                <c:pt idx="16">
                  <c:v>Habilidades relevantes (Cierto)**</c:v>
                </c:pt>
                <c:pt idx="17">
                  <c:v>Habilidades relevantes (Total. cierto)**</c:v>
                </c:pt>
              </c:strCache>
            </c:strRef>
          </c:cat>
          <c:val>
            <c:numRef>
              <c:f>'6 meses'!$R$5:$R$22</c:f>
              <c:numCache>
                <c:formatCode>General</c:formatCode>
                <c:ptCount val="18"/>
                <c:pt idx="0">
                  <c:v>0.1264747</c:v>
                </c:pt>
                <c:pt idx="1">
                  <c:v>0.42334430000000001</c:v>
                </c:pt>
                <c:pt idx="2" formatCode="#,##0.0000">
                  <c:v>0.4710937</c:v>
                </c:pt>
                <c:pt idx="3">
                  <c:v>0.52994249999999998</c:v>
                </c:pt>
                <c:pt idx="4">
                  <c:v>0.53869599999999995</c:v>
                </c:pt>
                <c:pt idx="5" formatCode="#,##0.000000">
                  <c:v>0.54638209999999998</c:v>
                </c:pt>
                <c:pt idx="6">
                  <c:v>0.5718105</c:v>
                </c:pt>
                <c:pt idx="7">
                  <c:v>0.65658190000000005</c:v>
                </c:pt>
                <c:pt idx="8">
                  <c:v>0.66208909999999999</c:v>
                </c:pt>
                <c:pt idx="9">
                  <c:v>0.70602100000000001</c:v>
                </c:pt>
                <c:pt idx="10">
                  <c:v>0.99907319999999999</c:v>
                </c:pt>
                <c:pt idx="11">
                  <c:v>1.082751</c:v>
                </c:pt>
                <c:pt idx="12">
                  <c:v>1.76112</c:v>
                </c:pt>
                <c:pt idx="13">
                  <c:v>1.9385680000000001</c:v>
                </c:pt>
                <c:pt idx="14">
                  <c:v>2.2341760000000002</c:v>
                </c:pt>
                <c:pt idx="15">
                  <c:v>2.5686469999999999</c:v>
                </c:pt>
                <c:pt idx="16">
                  <c:v>4.5822099999999999</c:v>
                </c:pt>
                <c:pt idx="17" formatCode="#,##0.00000">
                  <c:v>6.6377519999999999</c:v>
                </c:pt>
              </c:numCache>
            </c:numRef>
          </c:val>
        </c:ser>
        <c:dLbls>
          <c:showLegendKey val="0"/>
          <c:showVal val="0"/>
          <c:showCatName val="0"/>
          <c:showSerName val="0"/>
          <c:showPercent val="0"/>
          <c:showBubbleSize val="0"/>
        </c:dLbls>
        <c:gapWidth val="150"/>
        <c:axId val="86870272"/>
        <c:axId val="86872064"/>
      </c:barChart>
      <c:catAx>
        <c:axId val="86870272"/>
        <c:scaling>
          <c:orientation val="minMax"/>
        </c:scaling>
        <c:delete val="0"/>
        <c:axPos val="l"/>
        <c:numFmt formatCode="General" sourceLinked="0"/>
        <c:majorTickMark val="out"/>
        <c:minorTickMark val="none"/>
        <c:tickLblPos val="low"/>
        <c:txPr>
          <a:bodyPr/>
          <a:lstStyle/>
          <a:p>
            <a:pPr>
              <a:defRPr sz="800"/>
            </a:pPr>
            <a:endParaRPr lang="es-ES"/>
          </a:p>
        </c:txPr>
        <c:crossAx val="86872064"/>
        <c:crossesAt val="1"/>
        <c:auto val="1"/>
        <c:lblAlgn val="ctr"/>
        <c:lblOffset val="100"/>
        <c:noMultiLvlLbl val="0"/>
      </c:catAx>
      <c:valAx>
        <c:axId val="86872064"/>
        <c:scaling>
          <c:orientation val="minMax"/>
        </c:scaling>
        <c:delete val="0"/>
        <c:axPos val="b"/>
        <c:title>
          <c:tx>
            <c:rich>
              <a:bodyPr/>
              <a:lstStyle/>
              <a:p>
                <a:pPr>
                  <a:defRPr sz="800" b="1"/>
                </a:pPr>
                <a:r>
                  <a:rPr lang="es-ES_tradnl" sz="800" b="1"/>
                  <a:t>Valor</a:t>
                </a:r>
                <a:r>
                  <a:rPr lang="es-ES_tradnl" sz="800" b="1" baseline="0"/>
                  <a:t> del odds ratio</a:t>
                </a:r>
                <a:endParaRPr lang="es-ES_tradnl" sz="800" b="1"/>
              </a:p>
            </c:rich>
          </c:tx>
          <c:layout>
            <c:manualLayout>
              <c:xMode val="edge"/>
              <c:yMode val="edge"/>
              <c:x val="0.35264752042151759"/>
              <c:y val="0.91187884333898916"/>
            </c:manualLayout>
          </c:layout>
          <c:overlay val="0"/>
        </c:title>
        <c:numFmt formatCode="General" sourceLinked="1"/>
        <c:majorTickMark val="out"/>
        <c:minorTickMark val="none"/>
        <c:tickLblPos val="low"/>
        <c:txPr>
          <a:bodyPr/>
          <a:lstStyle/>
          <a:p>
            <a:pPr>
              <a:defRPr sz="900"/>
            </a:pPr>
            <a:endParaRPr lang="es-ES"/>
          </a:p>
        </c:txPr>
        <c:crossAx val="86870272"/>
        <c:crossesAt val="1"/>
        <c:crossBetween val="between"/>
      </c:valAx>
    </c:plotArea>
    <c:plotVisOnly val="1"/>
    <c:dispBlanksAs val="gap"/>
    <c:showDLblsOverMax val="0"/>
  </c:chart>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E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'Oferta.Nuevas per por genero'!$B$1</c:f>
              <c:strCache>
                <c:ptCount val="1"/>
                <c:pt idx="0">
                  <c:v>Mujeres </c:v>
                </c:pt>
              </c:strCache>
            </c:strRef>
          </c:tx>
          <c:spPr>
            <a:ln w="19050">
              <a:solidFill>
                <a:schemeClr val="accent1"/>
              </a:solidFill>
              <a:prstDash val="solid"/>
            </a:ln>
          </c:spPr>
          <c:marker>
            <c:symbol val="none"/>
          </c:marker>
          <c:cat>
            <c:strRef>
              <c:f>'Oferta.Nuevas per por genero'!$A$2:$A$41</c:f>
              <c:strCache>
                <c:ptCount val="40"/>
                <c:pt idx="0">
                  <c:v>Jan, 2012</c:v>
                </c:pt>
                <c:pt idx="1">
                  <c:v>Feb, 2012</c:v>
                </c:pt>
                <c:pt idx="2">
                  <c:v>Mar, 2012</c:v>
                </c:pt>
                <c:pt idx="3">
                  <c:v>Apr, 2012</c:v>
                </c:pt>
                <c:pt idx="4">
                  <c:v>May, 2012</c:v>
                </c:pt>
                <c:pt idx="5">
                  <c:v>Jun, 2012</c:v>
                </c:pt>
                <c:pt idx="6">
                  <c:v>Jul, 2012</c:v>
                </c:pt>
                <c:pt idx="7">
                  <c:v>Aug, 2012</c:v>
                </c:pt>
                <c:pt idx="8">
                  <c:v>Sep, 2012</c:v>
                </c:pt>
                <c:pt idx="9">
                  <c:v>Oct, 2012</c:v>
                </c:pt>
                <c:pt idx="10">
                  <c:v>Nov, 2012</c:v>
                </c:pt>
                <c:pt idx="11">
                  <c:v>Dec, 2012</c:v>
                </c:pt>
                <c:pt idx="12">
                  <c:v>Jan, 2013</c:v>
                </c:pt>
                <c:pt idx="13">
                  <c:v>Feb, 2013</c:v>
                </c:pt>
                <c:pt idx="14">
                  <c:v>Mar, 2013</c:v>
                </c:pt>
                <c:pt idx="15">
                  <c:v>Apr, 2013</c:v>
                </c:pt>
                <c:pt idx="16">
                  <c:v>May, 2013</c:v>
                </c:pt>
                <c:pt idx="17">
                  <c:v>Jun, 2013</c:v>
                </c:pt>
                <c:pt idx="18">
                  <c:v>Jul, 2013</c:v>
                </c:pt>
                <c:pt idx="19">
                  <c:v>Aug, 2013</c:v>
                </c:pt>
                <c:pt idx="20">
                  <c:v>Sep, 2013</c:v>
                </c:pt>
                <c:pt idx="21">
                  <c:v>Oct, 2013</c:v>
                </c:pt>
                <c:pt idx="22">
                  <c:v>Nov, 2013</c:v>
                </c:pt>
                <c:pt idx="23">
                  <c:v>Dec, 2013</c:v>
                </c:pt>
                <c:pt idx="24">
                  <c:v>Jan, 2014</c:v>
                </c:pt>
                <c:pt idx="25">
                  <c:v>Feb, 2014</c:v>
                </c:pt>
                <c:pt idx="26">
                  <c:v>Mar, 2014</c:v>
                </c:pt>
                <c:pt idx="27">
                  <c:v>Apr, 2014</c:v>
                </c:pt>
                <c:pt idx="28">
                  <c:v>May, 2014</c:v>
                </c:pt>
                <c:pt idx="29">
                  <c:v>Jun, 2014</c:v>
                </c:pt>
                <c:pt idx="30">
                  <c:v>Jul, 2014</c:v>
                </c:pt>
                <c:pt idx="31">
                  <c:v>Aug, 2014</c:v>
                </c:pt>
                <c:pt idx="32">
                  <c:v>Sep, 2014</c:v>
                </c:pt>
                <c:pt idx="33">
                  <c:v>Oct, 2014</c:v>
                </c:pt>
                <c:pt idx="34">
                  <c:v>Nov, 2014</c:v>
                </c:pt>
                <c:pt idx="35">
                  <c:v>Dec, 2014</c:v>
                </c:pt>
                <c:pt idx="36">
                  <c:v>Jan, 2015</c:v>
                </c:pt>
                <c:pt idx="37">
                  <c:v>Feb, 2015</c:v>
                </c:pt>
                <c:pt idx="38">
                  <c:v>Mar, 2015</c:v>
                </c:pt>
                <c:pt idx="39">
                  <c:v>Apr, 2015</c:v>
                </c:pt>
              </c:strCache>
            </c:strRef>
          </c:cat>
          <c:val>
            <c:numRef>
              <c:f>'Oferta.Nuevas per por genero'!$B$2:$B$41</c:f>
              <c:numCache>
                <c:formatCode>General</c:formatCode>
                <c:ptCount val="40"/>
                <c:pt idx="0">
                  <c:v>180</c:v>
                </c:pt>
                <c:pt idx="1">
                  <c:v>152</c:v>
                </c:pt>
                <c:pt idx="2">
                  <c:v>232</c:v>
                </c:pt>
                <c:pt idx="3">
                  <c:v>153</c:v>
                </c:pt>
                <c:pt idx="4">
                  <c:v>105</c:v>
                </c:pt>
                <c:pt idx="5">
                  <c:v>118</c:v>
                </c:pt>
                <c:pt idx="6">
                  <c:v>182</c:v>
                </c:pt>
                <c:pt idx="7">
                  <c:v>357</c:v>
                </c:pt>
                <c:pt idx="8">
                  <c:v>191</c:v>
                </c:pt>
                <c:pt idx="9">
                  <c:v>368</c:v>
                </c:pt>
                <c:pt idx="10">
                  <c:v>544</c:v>
                </c:pt>
                <c:pt idx="11">
                  <c:v>917</c:v>
                </c:pt>
                <c:pt idx="12">
                  <c:v>715</c:v>
                </c:pt>
                <c:pt idx="13">
                  <c:v>476</c:v>
                </c:pt>
                <c:pt idx="14">
                  <c:v>389</c:v>
                </c:pt>
                <c:pt idx="15">
                  <c:v>375</c:v>
                </c:pt>
                <c:pt idx="16">
                  <c:v>428</c:v>
                </c:pt>
                <c:pt idx="17">
                  <c:v>628</c:v>
                </c:pt>
                <c:pt idx="18">
                  <c:v>432</c:v>
                </c:pt>
                <c:pt idx="19">
                  <c:v>418</c:v>
                </c:pt>
                <c:pt idx="20">
                  <c:v>664</c:v>
                </c:pt>
                <c:pt idx="21">
                  <c:v>546</c:v>
                </c:pt>
                <c:pt idx="22">
                  <c:v>412</c:v>
                </c:pt>
                <c:pt idx="23">
                  <c:v>336</c:v>
                </c:pt>
                <c:pt idx="24">
                  <c:v>470</c:v>
                </c:pt>
                <c:pt idx="25">
                  <c:v>459</c:v>
                </c:pt>
                <c:pt idx="26">
                  <c:v>515</c:v>
                </c:pt>
                <c:pt idx="27">
                  <c:v>374</c:v>
                </c:pt>
                <c:pt idx="28">
                  <c:v>344</c:v>
                </c:pt>
                <c:pt idx="29">
                  <c:v>442</c:v>
                </c:pt>
                <c:pt idx="30">
                  <c:v>543</c:v>
                </c:pt>
                <c:pt idx="31">
                  <c:v>488</c:v>
                </c:pt>
                <c:pt idx="32">
                  <c:v>761</c:v>
                </c:pt>
                <c:pt idx="33">
                  <c:v>789</c:v>
                </c:pt>
                <c:pt idx="34">
                  <c:v>483</c:v>
                </c:pt>
                <c:pt idx="35">
                  <c:v>478</c:v>
                </c:pt>
                <c:pt idx="36">
                  <c:v>544</c:v>
                </c:pt>
                <c:pt idx="37">
                  <c:v>689</c:v>
                </c:pt>
                <c:pt idx="38">
                  <c:v>505</c:v>
                </c:pt>
                <c:pt idx="39">
                  <c:v>544</c:v>
                </c:pt>
              </c:numCache>
            </c:numRef>
          </c:val>
          <c:smooth val="1"/>
        </c:ser>
        <c:ser>
          <c:idx val="1"/>
          <c:order val="1"/>
          <c:tx>
            <c:strRef>
              <c:f>'Oferta.Nuevas per por genero'!$C$1</c:f>
              <c:strCache>
                <c:ptCount val="1"/>
                <c:pt idx="0">
                  <c:v>Hombres</c:v>
                </c:pt>
              </c:strCache>
            </c:strRef>
          </c:tx>
          <c:spPr>
            <a:ln w="19050">
              <a:solidFill>
                <a:schemeClr val="accent6"/>
              </a:solidFill>
            </a:ln>
          </c:spPr>
          <c:marker>
            <c:symbol val="none"/>
          </c:marker>
          <c:cat>
            <c:strRef>
              <c:f>'Oferta.Nuevas per por genero'!$A$2:$A$41</c:f>
              <c:strCache>
                <c:ptCount val="40"/>
                <c:pt idx="0">
                  <c:v>Jan, 2012</c:v>
                </c:pt>
                <c:pt idx="1">
                  <c:v>Feb, 2012</c:v>
                </c:pt>
                <c:pt idx="2">
                  <c:v>Mar, 2012</c:v>
                </c:pt>
                <c:pt idx="3">
                  <c:v>Apr, 2012</c:v>
                </c:pt>
                <c:pt idx="4">
                  <c:v>May, 2012</c:v>
                </c:pt>
                <c:pt idx="5">
                  <c:v>Jun, 2012</c:v>
                </c:pt>
                <c:pt idx="6">
                  <c:v>Jul, 2012</c:v>
                </c:pt>
                <c:pt idx="7">
                  <c:v>Aug, 2012</c:v>
                </c:pt>
                <c:pt idx="8">
                  <c:v>Sep, 2012</c:v>
                </c:pt>
                <c:pt idx="9">
                  <c:v>Oct, 2012</c:v>
                </c:pt>
                <c:pt idx="10">
                  <c:v>Nov, 2012</c:v>
                </c:pt>
                <c:pt idx="11">
                  <c:v>Dec, 2012</c:v>
                </c:pt>
                <c:pt idx="12">
                  <c:v>Jan, 2013</c:v>
                </c:pt>
                <c:pt idx="13">
                  <c:v>Feb, 2013</c:v>
                </c:pt>
                <c:pt idx="14">
                  <c:v>Mar, 2013</c:v>
                </c:pt>
                <c:pt idx="15">
                  <c:v>Apr, 2013</c:v>
                </c:pt>
                <c:pt idx="16">
                  <c:v>May, 2013</c:v>
                </c:pt>
                <c:pt idx="17">
                  <c:v>Jun, 2013</c:v>
                </c:pt>
                <c:pt idx="18">
                  <c:v>Jul, 2013</c:v>
                </c:pt>
                <c:pt idx="19">
                  <c:v>Aug, 2013</c:v>
                </c:pt>
                <c:pt idx="20">
                  <c:v>Sep, 2013</c:v>
                </c:pt>
                <c:pt idx="21">
                  <c:v>Oct, 2013</c:v>
                </c:pt>
                <c:pt idx="22">
                  <c:v>Nov, 2013</c:v>
                </c:pt>
                <c:pt idx="23">
                  <c:v>Dec, 2013</c:v>
                </c:pt>
                <c:pt idx="24">
                  <c:v>Jan, 2014</c:v>
                </c:pt>
                <c:pt idx="25">
                  <c:v>Feb, 2014</c:v>
                </c:pt>
                <c:pt idx="26">
                  <c:v>Mar, 2014</c:v>
                </c:pt>
                <c:pt idx="27">
                  <c:v>Apr, 2014</c:v>
                </c:pt>
                <c:pt idx="28">
                  <c:v>May, 2014</c:v>
                </c:pt>
                <c:pt idx="29">
                  <c:v>Jun, 2014</c:v>
                </c:pt>
                <c:pt idx="30">
                  <c:v>Jul, 2014</c:v>
                </c:pt>
                <c:pt idx="31">
                  <c:v>Aug, 2014</c:v>
                </c:pt>
                <c:pt idx="32">
                  <c:v>Sep, 2014</c:v>
                </c:pt>
                <c:pt idx="33">
                  <c:v>Oct, 2014</c:v>
                </c:pt>
                <c:pt idx="34">
                  <c:v>Nov, 2014</c:v>
                </c:pt>
                <c:pt idx="35">
                  <c:v>Dec, 2014</c:v>
                </c:pt>
                <c:pt idx="36">
                  <c:v>Jan, 2015</c:v>
                </c:pt>
                <c:pt idx="37">
                  <c:v>Feb, 2015</c:v>
                </c:pt>
                <c:pt idx="38">
                  <c:v>Mar, 2015</c:v>
                </c:pt>
                <c:pt idx="39">
                  <c:v>Apr, 2015</c:v>
                </c:pt>
              </c:strCache>
            </c:strRef>
          </c:cat>
          <c:val>
            <c:numRef>
              <c:f>'Oferta.Nuevas per por genero'!$C$2:$C$41</c:f>
              <c:numCache>
                <c:formatCode>General</c:formatCode>
                <c:ptCount val="40"/>
                <c:pt idx="0">
                  <c:v>136</c:v>
                </c:pt>
                <c:pt idx="1">
                  <c:v>140</c:v>
                </c:pt>
                <c:pt idx="2">
                  <c:v>237</c:v>
                </c:pt>
                <c:pt idx="3">
                  <c:v>101</c:v>
                </c:pt>
                <c:pt idx="4">
                  <c:v>88</c:v>
                </c:pt>
                <c:pt idx="5">
                  <c:v>121</c:v>
                </c:pt>
                <c:pt idx="6">
                  <c:v>153</c:v>
                </c:pt>
                <c:pt idx="7">
                  <c:v>284</c:v>
                </c:pt>
                <c:pt idx="8">
                  <c:v>217</c:v>
                </c:pt>
                <c:pt idx="9">
                  <c:v>364</c:v>
                </c:pt>
                <c:pt idx="10">
                  <c:v>493</c:v>
                </c:pt>
                <c:pt idx="11">
                  <c:v>648</c:v>
                </c:pt>
                <c:pt idx="12">
                  <c:v>490</c:v>
                </c:pt>
                <c:pt idx="13">
                  <c:v>324</c:v>
                </c:pt>
                <c:pt idx="14">
                  <c:v>299</c:v>
                </c:pt>
                <c:pt idx="15">
                  <c:v>307</c:v>
                </c:pt>
                <c:pt idx="16">
                  <c:v>282</c:v>
                </c:pt>
                <c:pt idx="17">
                  <c:v>455</c:v>
                </c:pt>
                <c:pt idx="18">
                  <c:v>389</c:v>
                </c:pt>
                <c:pt idx="19">
                  <c:v>322</c:v>
                </c:pt>
                <c:pt idx="20">
                  <c:v>422</c:v>
                </c:pt>
                <c:pt idx="21">
                  <c:v>415</c:v>
                </c:pt>
                <c:pt idx="22">
                  <c:v>395</c:v>
                </c:pt>
                <c:pt idx="23">
                  <c:v>251</c:v>
                </c:pt>
                <c:pt idx="24">
                  <c:v>329</c:v>
                </c:pt>
                <c:pt idx="25">
                  <c:v>331</c:v>
                </c:pt>
                <c:pt idx="26">
                  <c:v>320</c:v>
                </c:pt>
                <c:pt idx="27">
                  <c:v>356</c:v>
                </c:pt>
                <c:pt idx="28">
                  <c:v>336</c:v>
                </c:pt>
                <c:pt idx="29">
                  <c:v>382</c:v>
                </c:pt>
                <c:pt idx="30">
                  <c:v>545</c:v>
                </c:pt>
                <c:pt idx="31">
                  <c:v>412</c:v>
                </c:pt>
                <c:pt idx="32">
                  <c:v>588</c:v>
                </c:pt>
                <c:pt idx="33">
                  <c:v>676</c:v>
                </c:pt>
                <c:pt idx="34">
                  <c:v>456</c:v>
                </c:pt>
                <c:pt idx="35">
                  <c:v>453</c:v>
                </c:pt>
                <c:pt idx="36">
                  <c:v>329</c:v>
                </c:pt>
                <c:pt idx="37">
                  <c:v>479</c:v>
                </c:pt>
                <c:pt idx="38">
                  <c:v>371</c:v>
                </c:pt>
                <c:pt idx="39">
                  <c:v>446</c:v>
                </c:pt>
              </c:numCache>
            </c:numRef>
          </c:val>
          <c:smooth val="1"/>
        </c:ser>
        <c:dLbls>
          <c:showLegendKey val="0"/>
          <c:showVal val="0"/>
          <c:showCatName val="0"/>
          <c:showSerName val="0"/>
          <c:showPercent val="0"/>
          <c:showBubbleSize val="0"/>
        </c:dLbls>
        <c:marker val="1"/>
        <c:smooth val="0"/>
        <c:axId val="185309440"/>
        <c:axId val="204419072"/>
      </c:lineChart>
      <c:catAx>
        <c:axId val="185309440"/>
        <c:scaling>
          <c:orientation val="minMax"/>
        </c:scaling>
        <c:delete val="0"/>
        <c:axPos val="b"/>
        <c:numFmt formatCode="General" sourceLinked="0"/>
        <c:majorTickMark val="out"/>
        <c:minorTickMark val="none"/>
        <c:tickLblPos val="nextTo"/>
        <c:txPr>
          <a:bodyPr/>
          <a:lstStyle/>
          <a:p>
            <a:pPr>
              <a:defRPr sz="900"/>
            </a:pPr>
            <a:endParaRPr lang="es-ES"/>
          </a:p>
        </c:txPr>
        <c:crossAx val="204419072"/>
        <c:crosses val="autoZero"/>
        <c:auto val="1"/>
        <c:lblAlgn val="ctr"/>
        <c:lblOffset val="100"/>
        <c:noMultiLvlLbl val="0"/>
      </c:catAx>
      <c:valAx>
        <c:axId val="204419072"/>
        <c:scaling>
          <c:orientation val="minMax"/>
        </c:scaling>
        <c:delete val="0"/>
        <c:axPos val="l"/>
        <c:numFmt formatCode="General" sourceLinked="1"/>
        <c:majorTickMark val="out"/>
        <c:minorTickMark val="none"/>
        <c:tickLblPos val="nextTo"/>
        <c:spPr>
          <a:ln>
            <a:noFill/>
          </a:ln>
        </c:spPr>
        <c:txPr>
          <a:bodyPr/>
          <a:lstStyle/>
          <a:p>
            <a:pPr>
              <a:defRPr sz="900"/>
            </a:pPr>
            <a:endParaRPr lang="es-ES"/>
          </a:p>
        </c:txPr>
        <c:crossAx val="185309440"/>
        <c:crosses val="autoZero"/>
        <c:crossBetween val="between"/>
      </c:valAx>
    </c:plotArea>
    <c:legend>
      <c:legendPos val="b"/>
      <c:layout/>
      <c:overlay val="0"/>
      <c:txPr>
        <a:bodyPr/>
        <a:lstStyle/>
        <a:p>
          <a:pPr>
            <a:defRPr sz="900"/>
          </a:pPr>
          <a:endParaRPr lang="es-ES"/>
        </a:p>
      </c:txPr>
    </c:legend>
    <c:plotVisOnly val="1"/>
    <c:dispBlanksAs val="gap"/>
    <c:showDLblsOverMax val="0"/>
  </c:chart>
  <c:spPr>
    <a:ln>
      <a:solidFill>
        <a:schemeClr val="tx1"/>
      </a:solidFill>
    </a:ln>
  </c:spPr>
  <c:txPr>
    <a:bodyPr/>
    <a:lstStyle/>
    <a:p>
      <a:pPr>
        <a:defRPr>
          <a:latin typeface="Arial" panose="020B0604020202020204" pitchFamily="34" charset="0"/>
          <a:cs typeface="Arial" panose="020B0604020202020204" pitchFamily="34" charset="0"/>
        </a:defRPr>
      </a:pPr>
      <a:endParaRPr lang="es-ES"/>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s-E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Nuevasemprxtam!$B$1</c:f>
              <c:strCache>
                <c:ptCount val="1"/>
                <c:pt idx="0">
                  <c:v>Microempresas</c:v>
                </c:pt>
              </c:strCache>
            </c:strRef>
          </c:tx>
          <c:spPr>
            <a:ln w="19050" cmpd="sng">
              <a:solidFill>
                <a:schemeClr val="accent1"/>
              </a:solidFill>
              <a:prstDash val="solid"/>
            </a:ln>
          </c:spPr>
          <c:marker>
            <c:symbol val="none"/>
          </c:marker>
          <c:cat>
            <c:strRef>
              <c:f>Nuevasemprxtam!$A$2:$A$41</c:f>
              <c:strCache>
                <c:ptCount val="40"/>
                <c:pt idx="0">
                  <c:v>Jan, 2012</c:v>
                </c:pt>
                <c:pt idx="1">
                  <c:v>Feb, 2012</c:v>
                </c:pt>
                <c:pt idx="2">
                  <c:v>Mar, 2012</c:v>
                </c:pt>
                <c:pt idx="3">
                  <c:v>Apr, 2012</c:v>
                </c:pt>
                <c:pt idx="4">
                  <c:v>May, 2012</c:v>
                </c:pt>
                <c:pt idx="5">
                  <c:v>Jun, 2012</c:v>
                </c:pt>
                <c:pt idx="6">
                  <c:v>Jul, 2012</c:v>
                </c:pt>
                <c:pt idx="7">
                  <c:v>Aug, 2012</c:v>
                </c:pt>
                <c:pt idx="8">
                  <c:v>Sep, 2012</c:v>
                </c:pt>
                <c:pt idx="9">
                  <c:v>Oct, 2012</c:v>
                </c:pt>
                <c:pt idx="10">
                  <c:v>Nov, 2012</c:v>
                </c:pt>
                <c:pt idx="11">
                  <c:v>Dec, 2012</c:v>
                </c:pt>
                <c:pt idx="12">
                  <c:v>Jan, 2013</c:v>
                </c:pt>
                <c:pt idx="13">
                  <c:v>Feb, 2013</c:v>
                </c:pt>
                <c:pt idx="14">
                  <c:v>Mar, 2013</c:v>
                </c:pt>
                <c:pt idx="15">
                  <c:v>Apr, 2013</c:v>
                </c:pt>
                <c:pt idx="16">
                  <c:v>May, 2013</c:v>
                </c:pt>
                <c:pt idx="17">
                  <c:v>Jun, 2013</c:v>
                </c:pt>
                <c:pt idx="18">
                  <c:v>Jul, 2013</c:v>
                </c:pt>
                <c:pt idx="19">
                  <c:v>Aug, 2013</c:v>
                </c:pt>
                <c:pt idx="20">
                  <c:v>Sep, 2013</c:v>
                </c:pt>
                <c:pt idx="21">
                  <c:v>Oct, 2013</c:v>
                </c:pt>
                <c:pt idx="22">
                  <c:v>Nov, 2013</c:v>
                </c:pt>
                <c:pt idx="23">
                  <c:v>Dec, 2013</c:v>
                </c:pt>
                <c:pt idx="24">
                  <c:v>Jan, 2014</c:v>
                </c:pt>
                <c:pt idx="25">
                  <c:v>Feb, 2014</c:v>
                </c:pt>
                <c:pt idx="26">
                  <c:v>Mar, 2014</c:v>
                </c:pt>
                <c:pt idx="27">
                  <c:v>Apr, 2014</c:v>
                </c:pt>
                <c:pt idx="28">
                  <c:v>May, 2014</c:v>
                </c:pt>
                <c:pt idx="29">
                  <c:v>Jun, 2014</c:v>
                </c:pt>
                <c:pt idx="30">
                  <c:v>Jul, 2014</c:v>
                </c:pt>
                <c:pt idx="31">
                  <c:v>Aug, 2014</c:v>
                </c:pt>
                <c:pt idx="32">
                  <c:v>Sep, 2014</c:v>
                </c:pt>
                <c:pt idx="33">
                  <c:v>Oct, 2014</c:v>
                </c:pt>
                <c:pt idx="34">
                  <c:v>Nov, 2014</c:v>
                </c:pt>
                <c:pt idx="35">
                  <c:v>Dec, 2014</c:v>
                </c:pt>
                <c:pt idx="36">
                  <c:v>Jan, 2015</c:v>
                </c:pt>
                <c:pt idx="37">
                  <c:v>Feb, 2015</c:v>
                </c:pt>
                <c:pt idx="38">
                  <c:v>Mar, 2015</c:v>
                </c:pt>
                <c:pt idx="39">
                  <c:v>Apr, 2015</c:v>
                </c:pt>
              </c:strCache>
            </c:strRef>
          </c:cat>
          <c:val>
            <c:numRef>
              <c:f>Nuevasemprxtam!$B$2:$B$41</c:f>
              <c:numCache>
                <c:formatCode>General</c:formatCode>
                <c:ptCount val="40"/>
                <c:pt idx="0">
                  <c:v>163</c:v>
                </c:pt>
                <c:pt idx="1">
                  <c:v>167</c:v>
                </c:pt>
                <c:pt idx="2">
                  <c:v>181</c:v>
                </c:pt>
                <c:pt idx="3">
                  <c:v>121</c:v>
                </c:pt>
                <c:pt idx="4">
                  <c:v>105</c:v>
                </c:pt>
                <c:pt idx="5">
                  <c:v>116</c:v>
                </c:pt>
                <c:pt idx="6">
                  <c:v>128</c:v>
                </c:pt>
                <c:pt idx="7">
                  <c:v>126</c:v>
                </c:pt>
                <c:pt idx="8">
                  <c:v>123</c:v>
                </c:pt>
                <c:pt idx="9">
                  <c:v>112</c:v>
                </c:pt>
                <c:pt idx="10">
                  <c:v>127</c:v>
                </c:pt>
                <c:pt idx="11">
                  <c:v>97</c:v>
                </c:pt>
                <c:pt idx="12">
                  <c:v>111</c:v>
                </c:pt>
                <c:pt idx="13">
                  <c:v>121</c:v>
                </c:pt>
                <c:pt idx="14">
                  <c:v>92</c:v>
                </c:pt>
                <c:pt idx="15">
                  <c:v>101</c:v>
                </c:pt>
                <c:pt idx="16">
                  <c:v>95</c:v>
                </c:pt>
                <c:pt idx="17">
                  <c:v>104</c:v>
                </c:pt>
                <c:pt idx="18">
                  <c:v>129</c:v>
                </c:pt>
                <c:pt idx="19">
                  <c:v>100</c:v>
                </c:pt>
                <c:pt idx="20">
                  <c:v>109</c:v>
                </c:pt>
                <c:pt idx="21">
                  <c:v>143</c:v>
                </c:pt>
                <c:pt idx="22">
                  <c:v>118</c:v>
                </c:pt>
                <c:pt idx="23">
                  <c:v>63</c:v>
                </c:pt>
                <c:pt idx="24">
                  <c:v>116</c:v>
                </c:pt>
                <c:pt idx="25">
                  <c:v>75</c:v>
                </c:pt>
                <c:pt idx="26">
                  <c:v>77</c:v>
                </c:pt>
                <c:pt idx="27">
                  <c:v>80</c:v>
                </c:pt>
                <c:pt idx="28">
                  <c:v>87</c:v>
                </c:pt>
                <c:pt idx="29">
                  <c:v>118</c:v>
                </c:pt>
                <c:pt idx="30">
                  <c:v>145</c:v>
                </c:pt>
                <c:pt idx="31">
                  <c:v>137</c:v>
                </c:pt>
                <c:pt idx="32">
                  <c:v>149</c:v>
                </c:pt>
                <c:pt idx="33">
                  <c:v>162</c:v>
                </c:pt>
                <c:pt idx="34">
                  <c:v>149</c:v>
                </c:pt>
                <c:pt idx="35">
                  <c:v>92</c:v>
                </c:pt>
                <c:pt idx="36">
                  <c:v>85</c:v>
                </c:pt>
                <c:pt idx="37">
                  <c:v>115</c:v>
                </c:pt>
                <c:pt idx="38">
                  <c:v>70</c:v>
                </c:pt>
                <c:pt idx="39">
                  <c:v>76</c:v>
                </c:pt>
              </c:numCache>
            </c:numRef>
          </c:val>
          <c:smooth val="1"/>
        </c:ser>
        <c:ser>
          <c:idx val="1"/>
          <c:order val="1"/>
          <c:tx>
            <c:strRef>
              <c:f>Nuevasemprxtam!$C$1</c:f>
              <c:strCache>
                <c:ptCount val="1"/>
                <c:pt idx="0">
                  <c:v>Pequeñas</c:v>
                </c:pt>
              </c:strCache>
            </c:strRef>
          </c:tx>
          <c:spPr>
            <a:ln w="19050">
              <a:solidFill>
                <a:schemeClr val="accent2"/>
              </a:solidFill>
            </a:ln>
          </c:spPr>
          <c:marker>
            <c:symbol val="none"/>
          </c:marker>
          <c:cat>
            <c:strRef>
              <c:f>Nuevasemprxtam!$A$2:$A$41</c:f>
              <c:strCache>
                <c:ptCount val="40"/>
                <c:pt idx="0">
                  <c:v>Jan, 2012</c:v>
                </c:pt>
                <c:pt idx="1">
                  <c:v>Feb, 2012</c:v>
                </c:pt>
                <c:pt idx="2">
                  <c:v>Mar, 2012</c:v>
                </c:pt>
                <c:pt idx="3">
                  <c:v>Apr, 2012</c:v>
                </c:pt>
                <c:pt idx="4">
                  <c:v>May, 2012</c:v>
                </c:pt>
                <c:pt idx="5">
                  <c:v>Jun, 2012</c:v>
                </c:pt>
                <c:pt idx="6">
                  <c:v>Jul, 2012</c:v>
                </c:pt>
                <c:pt idx="7">
                  <c:v>Aug, 2012</c:v>
                </c:pt>
                <c:pt idx="8">
                  <c:v>Sep, 2012</c:v>
                </c:pt>
                <c:pt idx="9">
                  <c:v>Oct, 2012</c:v>
                </c:pt>
                <c:pt idx="10">
                  <c:v>Nov, 2012</c:v>
                </c:pt>
                <c:pt idx="11">
                  <c:v>Dec, 2012</c:v>
                </c:pt>
                <c:pt idx="12">
                  <c:v>Jan, 2013</c:v>
                </c:pt>
                <c:pt idx="13">
                  <c:v>Feb, 2013</c:v>
                </c:pt>
                <c:pt idx="14">
                  <c:v>Mar, 2013</c:v>
                </c:pt>
                <c:pt idx="15">
                  <c:v>Apr, 2013</c:v>
                </c:pt>
                <c:pt idx="16">
                  <c:v>May, 2013</c:v>
                </c:pt>
                <c:pt idx="17">
                  <c:v>Jun, 2013</c:v>
                </c:pt>
                <c:pt idx="18">
                  <c:v>Jul, 2013</c:v>
                </c:pt>
                <c:pt idx="19">
                  <c:v>Aug, 2013</c:v>
                </c:pt>
                <c:pt idx="20">
                  <c:v>Sep, 2013</c:v>
                </c:pt>
                <c:pt idx="21">
                  <c:v>Oct, 2013</c:v>
                </c:pt>
                <c:pt idx="22">
                  <c:v>Nov, 2013</c:v>
                </c:pt>
                <c:pt idx="23">
                  <c:v>Dec, 2013</c:v>
                </c:pt>
                <c:pt idx="24">
                  <c:v>Jan, 2014</c:v>
                </c:pt>
                <c:pt idx="25">
                  <c:v>Feb, 2014</c:v>
                </c:pt>
                <c:pt idx="26">
                  <c:v>Mar, 2014</c:v>
                </c:pt>
                <c:pt idx="27">
                  <c:v>Apr, 2014</c:v>
                </c:pt>
                <c:pt idx="28">
                  <c:v>May, 2014</c:v>
                </c:pt>
                <c:pt idx="29">
                  <c:v>Jun, 2014</c:v>
                </c:pt>
                <c:pt idx="30">
                  <c:v>Jul, 2014</c:v>
                </c:pt>
                <c:pt idx="31">
                  <c:v>Aug, 2014</c:v>
                </c:pt>
                <c:pt idx="32">
                  <c:v>Sep, 2014</c:v>
                </c:pt>
                <c:pt idx="33">
                  <c:v>Oct, 2014</c:v>
                </c:pt>
                <c:pt idx="34">
                  <c:v>Nov, 2014</c:v>
                </c:pt>
                <c:pt idx="35">
                  <c:v>Dec, 2014</c:v>
                </c:pt>
                <c:pt idx="36">
                  <c:v>Jan, 2015</c:v>
                </c:pt>
                <c:pt idx="37">
                  <c:v>Feb, 2015</c:v>
                </c:pt>
                <c:pt idx="38">
                  <c:v>Mar, 2015</c:v>
                </c:pt>
                <c:pt idx="39">
                  <c:v>Apr, 2015</c:v>
                </c:pt>
              </c:strCache>
            </c:strRef>
          </c:cat>
          <c:val>
            <c:numRef>
              <c:f>Nuevasemprxtam!$C$2:$C$41</c:f>
              <c:numCache>
                <c:formatCode>General</c:formatCode>
                <c:ptCount val="40"/>
                <c:pt idx="1">
                  <c:v>3</c:v>
                </c:pt>
                <c:pt idx="2">
                  <c:v>11</c:v>
                </c:pt>
                <c:pt idx="4">
                  <c:v>1</c:v>
                </c:pt>
                <c:pt idx="6">
                  <c:v>3</c:v>
                </c:pt>
                <c:pt idx="7">
                  <c:v>7</c:v>
                </c:pt>
                <c:pt idx="8">
                  <c:v>4</c:v>
                </c:pt>
                <c:pt idx="9">
                  <c:v>2</c:v>
                </c:pt>
                <c:pt idx="10">
                  <c:v>3</c:v>
                </c:pt>
                <c:pt idx="11">
                  <c:v>5</c:v>
                </c:pt>
                <c:pt idx="12">
                  <c:v>10</c:v>
                </c:pt>
                <c:pt idx="13">
                  <c:v>5</c:v>
                </c:pt>
                <c:pt idx="14">
                  <c:v>6</c:v>
                </c:pt>
                <c:pt idx="15">
                  <c:v>12</c:v>
                </c:pt>
                <c:pt idx="16">
                  <c:v>3</c:v>
                </c:pt>
                <c:pt idx="17">
                  <c:v>8</c:v>
                </c:pt>
                <c:pt idx="18">
                  <c:v>5</c:v>
                </c:pt>
                <c:pt idx="19">
                  <c:v>7</c:v>
                </c:pt>
                <c:pt idx="20">
                  <c:v>7</c:v>
                </c:pt>
                <c:pt idx="21">
                  <c:v>8</c:v>
                </c:pt>
                <c:pt idx="22">
                  <c:v>14</c:v>
                </c:pt>
                <c:pt idx="23">
                  <c:v>6</c:v>
                </c:pt>
                <c:pt idx="24">
                  <c:v>9</c:v>
                </c:pt>
                <c:pt idx="25">
                  <c:v>6</c:v>
                </c:pt>
                <c:pt idx="26">
                  <c:v>4</c:v>
                </c:pt>
                <c:pt idx="27">
                  <c:v>10</c:v>
                </c:pt>
                <c:pt idx="28">
                  <c:v>9</c:v>
                </c:pt>
                <c:pt idx="29">
                  <c:v>11</c:v>
                </c:pt>
                <c:pt idx="30">
                  <c:v>12</c:v>
                </c:pt>
                <c:pt idx="31">
                  <c:v>4</c:v>
                </c:pt>
                <c:pt idx="32">
                  <c:v>12</c:v>
                </c:pt>
                <c:pt idx="33">
                  <c:v>20</c:v>
                </c:pt>
                <c:pt idx="34">
                  <c:v>17</c:v>
                </c:pt>
                <c:pt idx="35">
                  <c:v>10</c:v>
                </c:pt>
                <c:pt idx="36">
                  <c:v>9</c:v>
                </c:pt>
                <c:pt idx="37">
                  <c:v>14</c:v>
                </c:pt>
                <c:pt idx="38">
                  <c:v>6</c:v>
                </c:pt>
                <c:pt idx="39">
                  <c:v>9</c:v>
                </c:pt>
              </c:numCache>
            </c:numRef>
          </c:val>
          <c:smooth val="1"/>
        </c:ser>
        <c:ser>
          <c:idx val="2"/>
          <c:order val="2"/>
          <c:tx>
            <c:strRef>
              <c:f>Nuevasemprxtam!$D$1</c:f>
              <c:strCache>
                <c:ptCount val="1"/>
                <c:pt idx="0">
                  <c:v>Medianas</c:v>
                </c:pt>
              </c:strCache>
            </c:strRef>
          </c:tx>
          <c:spPr>
            <a:ln w="19050">
              <a:solidFill>
                <a:schemeClr val="bg1">
                  <a:lumMod val="65000"/>
                </a:schemeClr>
              </a:solidFill>
              <a:prstDash val="solid"/>
            </a:ln>
          </c:spPr>
          <c:marker>
            <c:symbol val="none"/>
          </c:marker>
          <c:cat>
            <c:strRef>
              <c:f>Nuevasemprxtam!$A$2:$A$41</c:f>
              <c:strCache>
                <c:ptCount val="40"/>
                <c:pt idx="0">
                  <c:v>Jan, 2012</c:v>
                </c:pt>
                <c:pt idx="1">
                  <c:v>Feb, 2012</c:v>
                </c:pt>
                <c:pt idx="2">
                  <c:v>Mar, 2012</c:v>
                </c:pt>
                <c:pt idx="3">
                  <c:v>Apr, 2012</c:v>
                </c:pt>
                <c:pt idx="4">
                  <c:v>May, 2012</c:v>
                </c:pt>
                <c:pt idx="5">
                  <c:v>Jun, 2012</c:v>
                </c:pt>
                <c:pt idx="6">
                  <c:v>Jul, 2012</c:v>
                </c:pt>
                <c:pt idx="7">
                  <c:v>Aug, 2012</c:v>
                </c:pt>
                <c:pt idx="8">
                  <c:v>Sep, 2012</c:v>
                </c:pt>
                <c:pt idx="9">
                  <c:v>Oct, 2012</c:v>
                </c:pt>
                <c:pt idx="10">
                  <c:v>Nov, 2012</c:v>
                </c:pt>
                <c:pt idx="11">
                  <c:v>Dec, 2012</c:v>
                </c:pt>
                <c:pt idx="12">
                  <c:v>Jan, 2013</c:v>
                </c:pt>
                <c:pt idx="13">
                  <c:v>Feb, 2013</c:v>
                </c:pt>
                <c:pt idx="14">
                  <c:v>Mar, 2013</c:v>
                </c:pt>
                <c:pt idx="15">
                  <c:v>Apr, 2013</c:v>
                </c:pt>
                <c:pt idx="16">
                  <c:v>May, 2013</c:v>
                </c:pt>
                <c:pt idx="17">
                  <c:v>Jun, 2013</c:v>
                </c:pt>
                <c:pt idx="18">
                  <c:v>Jul, 2013</c:v>
                </c:pt>
                <c:pt idx="19">
                  <c:v>Aug, 2013</c:v>
                </c:pt>
                <c:pt idx="20">
                  <c:v>Sep, 2013</c:v>
                </c:pt>
                <c:pt idx="21">
                  <c:v>Oct, 2013</c:v>
                </c:pt>
                <c:pt idx="22">
                  <c:v>Nov, 2013</c:v>
                </c:pt>
                <c:pt idx="23">
                  <c:v>Dec, 2013</c:v>
                </c:pt>
                <c:pt idx="24">
                  <c:v>Jan, 2014</c:v>
                </c:pt>
                <c:pt idx="25">
                  <c:v>Feb, 2014</c:v>
                </c:pt>
                <c:pt idx="26">
                  <c:v>Mar, 2014</c:v>
                </c:pt>
                <c:pt idx="27">
                  <c:v>Apr, 2014</c:v>
                </c:pt>
                <c:pt idx="28">
                  <c:v>May, 2014</c:v>
                </c:pt>
                <c:pt idx="29">
                  <c:v>Jun, 2014</c:v>
                </c:pt>
                <c:pt idx="30">
                  <c:v>Jul, 2014</c:v>
                </c:pt>
                <c:pt idx="31">
                  <c:v>Aug, 2014</c:v>
                </c:pt>
                <c:pt idx="32">
                  <c:v>Sep, 2014</c:v>
                </c:pt>
                <c:pt idx="33">
                  <c:v>Oct, 2014</c:v>
                </c:pt>
                <c:pt idx="34">
                  <c:v>Nov, 2014</c:v>
                </c:pt>
                <c:pt idx="35">
                  <c:v>Dec, 2014</c:v>
                </c:pt>
                <c:pt idx="36">
                  <c:v>Jan, 2015</c:v>
                </c:pt>
                <c:pt idx="37">
                  <c:v>Feb, 2015</c:v>
                </c:pt>
                <c:pt idx="38">
                  <c:v>Mar, 2015</c:v>
                </c:pt>
                <c:pt idx="39">
                  <c:v>Apr, 2015</c:v>
                </c:pt>
              </c:strCache>
            </c:strRef>
          </c:cat>
          <c:val>
            <c:numRef>
              <c:f>Nuevasemprxtam!$D$2:$D$41</c:f>
              <c:numCache>
                <c:formatCode>General</c:formatCode>
                <c:ptCount val="40"/>
                <c:pt idx="0">
                  <c:v>1</c:v>
                </c:pt>
                <c:pt idx="1">
                  <c:v>2</c:v>
                </c:pt>
                <c:pt idx="2">
                  <c:v>6</c:v>
                </c:pt>
                <c:pt idx="4">
                  <c:v>1</c:v>
                </c:pt>
                <c:pt idx="6">
                  <c:v>2</c:v>
                </c:pt>
                <c:pt idx="7">
                  <c:v>5</c:v>
                </c:pt>
                <c:pt idx="8">
                  <c:v>3</c:v>
                </c:pt>
                <c:pt idx="9">
                  <c:v>2</c:v>
                </c:pt>
                <c:pt idx="10">
                  <c:v>1</c:v>
                </c:pt>
                <c:pt idx="11">
                  <c:v>3</c:v>
                </c:pt>
                <c:pt idx="12">
                  <c:v>6</c:v>
                </c:pt>
                <c:pt idx="13">
                  <c:v>3</c:v>
                </c:pt>
                <c:pt idx="14">
                  <c:v>3</c:v>
                </c:pt>
                <c:pt idx="15">
                  <c:v>4</c:v>
                </c:pt>
                <c:pt idx="16">
                  <c:v>7</c:v>
                </c:pt>
                <c:pt idx="17">
                  <c:v>7</c:v>
                </c:pt>
                <c:pt idx="18">
                  <c:v>5</c:v>
                </c:pt>
                <c:pt idx="19">
                  <c:v>1</c:v>
                </c:pt>
                <c:pt idx="20">
                  <c:v>3</c:v>
                </c:pt>
                <c:pt idx="21">
                  <c:v>2</c:v>
                </c:pt>
                <c:pt idx="22">
                  <c:v>7</c:v>
                </c:pt>
                <c:pt idx="23">
                  <c:v>29</c:v>
                </c:pt>
                <c:pt idx="24">
                  <c:v>16</c:v>
                </c:pt>
                <c:pt idx="25">
                  <c:v>4</c:v>
                </c:pt>
                <c:pt idx="26">
                  <c:v>2</c:v>
                </c:pt>
                <c:pt idx="27">
                  <c:v>5</c:v>
                </c:pt>
                <c:pt idx="28">
                  <c:v>4</c:v>
                </c:pt>
                <c:pt idx="29">
                  <c:v>10</c:v>
                </c:pt>
                <c:pt idx="30">
                  <c:v>10</c:v>
                </c:pt>
                <c:pt idx="31">
                  <c:v>3</c:v>
                </c:pt>
                <c:pt idx="32">
                  <c:v>5</c:v>
                </c:pt>
                <c:pt idx="33">
                  <c:v>4</c:v>
                </c:pt>
                <c:pt idx="34">
                  <c:v>2</c:v>
                </c:pt>
                <c:pt idx="35">
                  <c:v>2</c:v>
                </c:pt>
                <c:pt idx="36">
                  <c:v>2</c:v>
                </c:pt>
                <c:pt idx="37">
                  <c:v>5</c:v>
                </c:pt>
                <c:pt idx="38">
                  <c:v>5</c:v>
                </c:pt>
                <c:pt idx="39">
                  <c:v>2</c:v>
                </c:pt>
              </c:numCache>
            </c:numRef>
          </c:val>
          <c:smooth val="1"/>
        </c:ser>
        <c:ser>
          <c:idx val="3"/>
          <c:order val="3"/>
          <c:tx>
            <c:strRef>
              <c:f>Nuevasemprxtam!$E$1</c:f>
              <c:strCache>
                <c:ptCount val="1"/>
                <c:pt idx="0">
                  <c:v>Grandes</c:v>
                </c:pt>
              </c:strCache>
            </c:strRef>
          </c:tx>
          <c:spPr>
            <a:ln w="19050">
              <a:solidFill>
                <a:schemeClr val="accent6"/>
              </a:solidFill>
              <a:prstDash val="solid"/>
            </a:ln>
          </c:spPr>
          <c:marker>
            <c:symbol val="none"/>
          </c:marker>
          <c:cat>
            <c:strRef>
              <c:f>Nuevasemprxtam!$A$2:$A$41</c:f>
              <c:strCache>
                <c:ptCount val="40"/>
                <c:pt idx="0">
                  <c:v>Jan, 2012</c:v>
                </c:pt>
                <c:pt idx="1">
                  <c:v>Feb, 2012</c:v>
                </c:pt>
                <c:pt idx="2">
                  <c:v>Mar, 2012</c:v>
                </c:pt>
                <c:pt idx="3">
                  <c:v>Apr, 2012</c:v>
                </c:pt>
                <c:pt idx="4">
                  <c:v>May, 2012</c:v>
                </c:pt>
                <c:pt idx="5">
                  <c:v>Jun, 2012</c:v>
                </c:pt>
                <c:pt idx="6">
                  <c:v>Jul, 2012</c:v>
                </c:pt>
                <c:pt idx="7">
                  <c:v>Aug, 2012</c:v>
                </c:pt>
                <c:pt idx="8">
                  <c:v>Sep, 2012</c:v>
                </c:pt>
                <c:pt idx="9">
                  <c:v>Oct, 2012</c:v>
                </c:pt>
                <c:pt idx="10">
                  <c:v>Nov, 2012</c:v>
                </c:pt>
                <c:pt idx="11">
                  <c:v>Dec, 2012</c:v>
                </c:pt>
                <c:pt idx="12">
                  <c:v>Jan, 2013</c:v>
                </c:pt>
                <c:pt idx="13">
                  <c:v>Feb, 2013</c:v>
                </c:pt>
                <c:pt idx="14">
                  <c:v>Mar, 2013</c:v>
                </c:pt>
                <c:pt idx="15">
                  <c:v>Apr, 2013</c:v>
                </c:pt>
                <c:pt idx="16">
                  <c:v>May, 2013</c:v>
                </c:pt>
                <c:pt idx="17">
                  <c:v>Jun, 2013</c:v>
                </c:pt>
                <c:pt idx="18">
                  <c:v>Jul, 2013</c:v>
                </c:pt>
                <c:pt idx="19">
                  <c:v>Aug, 2013</c:v>
                </c:pt>
                <c:pt idx="20">
                  <c:v>Sep, 2013</c:v>
                </c:pt>
                <c:pt idx="21">
                  <c:v>Oct, 2013</c:v>
                </c:pt>
                <c:pt idx="22">
                  <c:v>Nov, 2013</c:v>
                </c:pt>
                <c:pt idx="23">
                  <c:v>Dec, 2013</c:v>
                </c:pt>
                <c:pt idx="24">
                  <c:v>Jan, 2014</c:v>
                </c:pt>
                <c:pt idx="25">
                  <c:v>Feb, 2014</c:v>
                </c:pt>
                <c:pt idx="26">
                  <c:v>Mar, 2014</c:v>
                </c:pt>
                <c:pt idx="27">
                  <c:v>Apr, 2014</c:v>
                </c:pt>
                <c:pt idx="28">
                  <c:v>May, 2014</c:v>
                </c:pt>
                <c:pt idx="29">
                  <c:v>Jun, 2014</c:v>
                </c:pt>
                <c:pt idx="30">
                  <c:v>Jul, 2014</c:v>
                </c:pt>
                <c:pt idx="31">
                  <c:v>Aug, 2014</c:v>
                </c:pt>
                <c:pt idx="32">
                  <c:v>Sep, 2014</c:v>
                </c:pt>
                <c:pt idx="33">
                  <c:v>Oct, 2014</c:v>
                </c:pt>
                <c:pt idx="34">
                  <c:v>Nov, 2014</c:v>
                </c:pt>
                <c:pt idx="35">
                  <c:v>Dec, 2014</c:v>
                </c:pt>
                <c:pt idx="36">
                  <c:v>Jan, 2015</c:v>
                </c:pt>
                <c:pt idx="37">
                  <c:v>Feb, 2015</c:v>
                </c:pt>
                <c:pt idx="38">
                  <c:v>Mar, 2015</c:v>
                </c:pt>
                <c:pt idx="39">
                  <c:v>Apr, 2015</c:v>
                </c:pt>
              </c:strCache>
            </c:strRef>
          </c:cat>
          <c:val>
            <c:numRef>
              <c:f>Nuevasemprxtam!$E$2:$E$41</c:f>
              <c:numCache>
                <c:formatCode>General</c:formatCode>
                <c:ptCount val="40"/>
                <c:pt idx="0">
                  <c:v>40</c:v>
                </c:pt>
                <c:pt idx="1">
                  <c:v>43</c:v>
                </c:pt>
                <c:pt idx="2">
                  <c:v>27</c:v>
                </c:pt>
                <c:pt idx="3">
                  <c:v>33</c:v>
                </c:pt>
                <c:pt idx="4">
                  <c:v>20</c:v>
                </c:pt>
                <c:pt idx="5">
                  <c:v>15</c:v>
                </c:pt>
                <c:pt idx="6">
                  <c:v>12</c:v>
                </c:pt>
                <c:pt idx="7">
                  <c:v>17</c:v>
                </c:pt>
                <c:pt idx="8">
                  <c:v>10</c:v>
                </c:pt>
                <c:pt idx="9">
                  <c:v>19</c:v>
                </c:pt>
                <c:pt idx="10">
                  <c:v>11</c:v>
                </c:pt>
                <c:pt idx="11">
                  <c:v>9</c:v>
                </c:pt>
                <c:pt idx="12">
                  <c:v>17</c:v>
                </c:pt>
                <c:pt idx="13">
                  <c:v>11</c:v>
                </c:pt>
                <c:pt idx="14">
                  <c:v>5</c:v>
                </c:pt>
                <c:pt idx="15">
                  <c:v>5</c:v>
                </c:pt>
                <c:pt idx="16">
                  <c:v>5</c:v>
                </c:pt>
                <c:pt idx="17">
                  <c:v>37</c:v>
                </c:pt>
                <c:pt idx="18">
                  <c:v>38</c:v>
                </c:pt>
                <c:pt idx="19">
                  <c:v>55</c:v>
                </c:pt>
                <c:pt idx="20">
                  <c:v>51</c:v>
                </c:pt>
                <c:pt idx="21">
                  <c:v>87</c:v>
                </c:pt>
                <c:pt idx="22">
                  <c:v>42</c:v>
                </c:pt>
                <c:pt idx="23">
                  <c:v>35</c:v>
                </c:pt>
                <c:pt idx="24">
                  <c:v>37</c:v>
                </c:pt>
                <c:pt idx="25">
                  <c:v>45</c:v>
                </c:pt>
                <c:pt idx="26">
                  <c:v>33</c:v>
                </c:pt>
                <c:pt idx="27">
                  <c:v>30</c:v>
                </c:pt>
                <c:pt idx="28">
                  <c:v>41</c:v>
                </c:pt>
                <c:pt idx="29">
                  <c:v>16</c:v>
                </c:pt>
                <c:pt idx="30">
                  <c:v>36</c:v>
                </c:pt>
                <c:pt idx="31">
                  <c:v>31</c:v>
                </c:pt>
                <c:pt idx="32">
                  <c:v>19</c:v>
                </c:pt>
                <c:pt idx="33">
                  <c:v>35</c:v>
                </c:pt>
                <c:pt idx="34">
                  <c:v>32</c:v>
                </c:pt>
                <c:pt idx="35">
                  <c:v>21</c:v>
                </c:pt>
                <c:pt idx="36">
                  <c:v>29</c:v>
                </c:pt>
                <c:pt idx="37">
                  <c:v>26</c:v>
                </c:pt>
                <c:pt idx="38">
                  <c:v>10</c:v>
                </c:pt>
                <c:pt idx="39">
                  <c:v>12</c:v>
                </c:pt>
              </c:numCache>
            </c:numRef>
          </c:val>
          <c:smooth val="1"/>
        </c:ser>
        <c:dLbls>
          <c:showLegendKey val="0"/>
          <c:showVal val="0"/>
          <c:showCatName val="0"/>
          <c:showSerName val="0"/>
          <c:showPercent val="0"/>
          <c:showBubbleSize val="0"/>
        </c:dLbls>
        <c:marker val="1"/>
        <c:smooth val="0"/>
        <c:axId val="219080960"/>
        <c:axId val="228685312"/>
      </c:lineChart>
      <c:catAx>
        <c:axId val="219080960"/>
        <c:scaling>
          <c:orientation val="minMax"/>
        </c:scaling>
        <c:delete val="0"/>
        <c:axPos val="b"/>
        <c:numFmt formatCode="General" sourceLinked="0"/>
        <c:majorTickMark val="out"/>
        <c:minorTickMark val="none"/>
        <c:tickLblPos val="nextTo"/>
        <c:txPr>
          <a:bodyPr rot="-5400000" vert="horz"/>
          <a:lstStyle/>
          <a:p>
            <a:pPr>
              <a:defRPr sz="900"/>
            </a:pPr>
            <a:endParaRPr lang="es-ES"/>
          </a:p>
        </c:txPr>
        <c:crossAx val="228685312"/>
        <c:crosses val="autoZero"/>
        <c:auto val="1"/>
        <c:lblAlgn val="ctr"/>
        <c:lblOffset val="100"/>
        <c:noMultiLvlLbl val="0"/>
      </c:catAx>
      <c:valAx>
        <c:axId val="228685312"/>
        <c:scaling>
          <c:orientation val="minMax"/>
        </c:scaling>
        <c:delete val="0"/>
        <c:axPos val="l"/>
        <c:numFmt formatCode="General" sourceLinked="1"/>
        <c:majorTickMark val="out"/>
        <c:minorTickMark val="none"/>
        <c:tickLblPos val="nextTo"/>
        <c:spPr>
          <a:ln>
            <a:noFill/>
          </a:ln>
        </c:spPr>
        <c:txPr>
          <a:bodyPr/>
          <a:lstStyle/>
          <a:p>
            <a:pPr>
              <a:defRPr sz="900"/>
            </a:pPr>
            <a:endParaRPr lang="es-ES"/>
          </a:p>
        </c:txPr>
        <c:crossAx val="219080960"/>
        <c:crosses val="autoZero"/>
        <c:crossBetween val="between"/>
      </c:valAx>
    </c:plotArea>
    <c:legend>
      <c:legendPos val="b"/>
      <c:layout/>
      <c:overlay val="0"/>
      <c:txPr>
        <a:bodyPr/>
        <a:lstStyle/>
        <a:p>
          <a:pPr>
            <a:defRPr sz="800"/>
          </a:pPr>
          <a:endParaRPr lang="es-ES"/>
        </a:p>
      </c:txPr>
    </c:legend>
    <c:plotVisOnly val="0"/>
    <c:dispBlanksAs val="span"/>
    <c:showDLblsOverMax val="0"/>
  </c:chart>
  <c:spPr>
    <a:ln>
      <a:solidFill>
        <a:schemeClr val="tx1"/>
      </a:solidFill>
    </a:ln>
  </c:spPr>
  <c:txPr>
    <a:bodyPr/>
    <a:lstStyle/>
    <a:p>
      <a:pPr>
        <a:defRPr>
          <a:latin typeface="Arial" panose="020B0604020202020204" pitchFamily="34" charset="0"/>
          <a:cs typeface="Arial" panose="020B0604020202020204" pitchFamily="34" charset="0"/>
        </a:defRPr>
      </a:pPr>
      <a:endParaRPr lang="es-ES"/>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s-E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'[Chart 2 in Microsoft Word]Demanda por Tamaño'!$B$1</c:f>
              <c:strCache>
                <c:ptCount val="1"/>
                <c:pt idx="0">
                  <c:v>Demanda Micro</c:v>
                </c:pt>
              </c:strCache>
            </c:strRef>
          </c:tx>
          <c:spPr>
            <a:solidFill>
              <a:schemeClr val="bg1">
                <a:lumMod val="75000"/>
              </a:schemeClr>
            </a:solidFill>
            <a:ln w="9525">
              <a:solidFill>
                <a:sysClr val="window" lastClr="FFFFFF"/>
              </a:solidFill>
            </a:ln>
          </c:spPr>
          <c:invertIfNegative val="0"/>
          <c:cat>
            <c:numRef>
              <c:f>'[Chart 2 in Microsoft Word]Demanda por Tamaño'!$A$2:$A$41</c:f>
              <c:numCache>
                <c:formatCode>[$-409]mmm\-yy;@</c:formatCode>
                <c:ptCount val="40"/>
                <c:pt idx="0">
                  <c:v>40909</c:v>
                </c:pt>
                <c:pt idx="1">
                  <c:v>40940</c:v>
                </c:pt>
                <c:pt idx="2">
                  <c:v>40969</c:v>
                </c:pt>
                <c:pt idx="3">
                  <c:v>41000</c:v>
                </c:pt>
                <c:pt idx="4">
                  <c:v>41030</c:v>
                </c:pt>
                <c:pt idx="5">
                  <c:v>41061</c:v>
                </c:pt>
                <c:pt idx="6">
                  <c:v>41091</c:v>
                </c:pt>
                <c:pt idx="7">
                  <c:v>41122</c:v>
                </c:pt>
                <c:pt idx="8">
                  <c:v>41153</c:v>
                </c:pt>
                <c:pt idx="9">
                  <c:v>41183</c:v>
                </c:pt>
                <c:pt idx="10">
                  <c:v>41214</c:v>
                </c:pt>
                <c:pt idx="11">
                  <c:v>41244</c:v>
                </c:pt>
                <c:pt idx="12">
                  <c:v>41275</c:v>
                </c:pt>
                <c:pt idx="13">
                  <c:v>41306</c:v>
                </c:pt>
                <c:pt idx="14">
                  <c:v>41334</c:v>
                </c:pt>
                <c:pt idx="15">
                  <c:v>41365</c:v>
                </c:pt>
                <c:pt idx="16">
                  <c:v>41395</c:v>
                </c:pt>
                <c:pt idx="17">
                  <c:v>41426</c:v>
                </c:pt>
                <c:pt idx="18">
                  <c:v>41456</c:v>
                </c:pt>
                <c:pt idx="19">
                  <c:v>41487</c:v>
                </c:pt>
                <c:pt idx="20">
                  <c:v>41518</c:v>
                </c:pt>
                <c:pt idx="21">
                  <c:v>41548</c:v>
                </c:pt>
                <c:pt idx="22">
                  <c:v>41579</c:v>
                </c:pt>
                <c:pt idx="23">
                  <c:v>41609</c:v>
                </c:pt>
                <c:pt idx="24">
                  <c:v>41640</c:v>
                </c:pt>
                <c:pt idx="25">
                  <c:v>41671</c:v>
                </c:pt>
                <c:pt idx="26">
                  <c:v>41699</c:v>
                </c:pt>
                <c:pt idx="27">
                  <c:v>41730</c:v>
                </c:pt>
                <c:pt idx="28">
                  <c:v>41760</c:v>
                </c:pt>
                <c:pt idx="29">
                  <c:v>41791</c:v>
                </c:pt>
                <c:pt idx="30">
                  <c:v>41821</c:v>
                </c:pt>
                <c:pt idx="31">
                  <c:v>41852</c:v>
                </c:pt>
                <c:pt idx="32">
                  <c:v>41883</c:v>
                </c:pt>
                <c:pt idx="33">
                  <c:v>41913</c:v>
                </c:pt>
                <c:pt idx="34">
                  <c:v>41944</c:v>
                </c:pt>
                <c:pt idx="35">
                  <c:v>41974</c:v>
                </c:pt>
                <c:pt idx="36">
                  <c:v>42005</c:v>
                </c:pt>
                <c:pt idx="37">
                  <c:v>42036</c:v>
                </c:pt>
                <c:pt idx="38">
                  <c:v>42064</c:v>
                </c:pt>
                <c:pt idx="39">
                  <c:v>42095</c:v>
                </c:pt>
              </c:numCache>
            </c:numRef>
          </c:cat>
          <c:val>
            <c:numRef>
              <c:f>'[Chart 2 in Microsoft Word]Demanda por Tamaño'!$B$2:$B$41</c:f>
              <c:numCache>
                <c:formatCode>General</c:formatCode>
                <c:ptCount val="40"/>
                <c:pt idx="0">
                  <c:v>257</c:v>
                </c:pt>
                <c:pt idx="1">
                  <c:v>283</c:v>
                </c:pt>
                <c:pt idx="2">
                  <c:v>404</c:v>
                </c:pt>
                <c:pt idx="3">
                  <c:v>336</c:v>
                </c:pt>
                <c:pt idx="4">
                  <c:v>293</c:v>
                </c:pt>
                <c:pt idx="5">
                  <c:v>346</c:v>
                </c:pt>
                <c:pt idx="6">
                  <c:v>398</c:v>
                </c:pt>
                <c:pt idx="7">
                  <c:v>485</c:v>
                </c:pt>
                <c:pt idx="8">
                  <c:v>509</c:v>
                </c:pt>
                <c:pt idx="9">
                  <c:v>837</c:v>
                </c:pt>
                <c:pt idx="10">
                  <c:v>826</c:v>
                </c:pt>
                <c:pt idx="11">
                  <c:v>495</c:v>
                </c:pt>
                <c:pt idx="12">
                  <c:v>580</c:v>
                </c:pt>
                <c:pt idx="13">
                  <c:v>789</c:v>
                </c:pt>
                <c:pt idx="14">
                  <c:v>388</c:v>
                </c:pt>
                <c:pt idx="15">
                  <c:v>511</c:v>
                </c:pt>
                <c:pt idx="16">
                  <c:v>596</c:v>
                </c:pt>
                <c:pt idx="17">
                  <c:v>518</c:v>
                </c:pt>
                <c:pt idx="18">
                  <c:v>604</c:v>
                </c:pt>
                <c:pt idx="19">
                  <c:v>502</c:v>
                </c:pt>
                <c:pt idx="20">
                  <c:v>868</c:v>
                </c:pt>
                <c:pt idx="21">
                  <c:v>597</c:v>
                </c:pt>
                <c:pt idx="22">
                  <c:v>493</c:v>
                </c:pt>
                <c:pt idx="23">
                  <c:v>347</c:v>
                </c:pt>
                <c:pt idx="24">
                  <c:v>398</c:v>
                </c:pt>
                <c:pt idx="25">
                  <c:v>356</c:v>
                </c:pt>
                <c:pt idx="26">
                  <c:v>388</c:v>
                </c:pt>
                <c:pt idx="27">
                  <c:v>447</c:v>
                </c:pt>
                <c:pt idx="28">
                  <c:v>447</c:v>
                </c:pt>
                <c:pt idx="29">
                  <c:v>447</c:v>
                </c:pt>
                <c:pt idx="30">
                  <c:v>534</c:v>
                </c:pt>
                <c:pt idx="31">
                  <c:v>523</c:v>
                </c:pt>
                <c:pt idx="32">
                  <c:v>543</c:v>
                </c:pt>
                <c:pt idx="33">
                  <c:v>532</c:v>
                </c:pt>
                <c:pt idx="34">
                  <c:v>545</c:v>
                </c:pt>
                <c:pt idx="35">
                  <c:v>371</c:v>
                </c:pt>
                <c:pt idx="36">
                  <c:v>195</c:v>
                </c:pt>
                <c:pt idx="37">
                  <c:v>350</c:v>
                </c:pt>
                <c:pt idx="38">
                  <c:v>194</c:v>
                </c:pt>
                <c:pt idx="39">
                  <c:v>374</c:v>
                </c:pt>
              </c:numCache>
            </c:numRef>
          </c:val>
        </c:ser>
        <c:ser>
          <c:idx val="1"/>
          <c:order val="1"/>
          <c:tx>
            <c:strRef>
              <c:f>'[Chart 2 in Microsoft Word]Demanda por Tamaño'!$C$1</c:f>
              <c:strCache>
                <c:ptCount val="1"/>
                <c:pt idx="0">
                  <c:v>Demanda Pequeñas</c:v>
                </c:pt>
              </c:strCache>
            </c:strRef>
          </c:tx>
          <c:invertIfNegative val="0"/>
          <c:cat>
            <c:numRef>
              <c:f>'[Chart 2 in Microsoft Word]Demanda por Tamaño'!$A$2:$A$41</c:f>
              <c:numCache>
                <c:formatCode>[$-409]mmm\-yy;@</c:formatCode>
                <c:ptCount val="40"/>
                <c:pt idx="0">
                  <c:v>40909</c:v>
                </c:pt>
                <c:pt idx="1">
                  <c:v>40940</c:v>
                </c:pt>
                <c:pt idx="2">
                  <c:v>40969</c:v>
                </c:pt>
                <c:pt idx="3">
                  <c:v>41000</c:v>
                </c:pt>
                <c:pt idx="4">
                  <c:v>41030</c:v>
                </c:pt>
                <c:pt idx="5">
                  <c:v>41061</c:v>
                </c:pt>
                <c:pt idx="6">
                  <c:v>41091</c:v>
                </c:pt>
                <c:pt idx="7">
                  <c:v>41122</c:v>
                </c:pt>
                <c:pt idx="8">
                  <c:v>41153</c:v>
                </c:pt>
                <c:pt idx="9">
                  <c:v>41183</c:v>
                </c:pt>
                <c:pt idx="10">
                  <c:v>41214</c:v>
                </c:pt>
                <c:pt idx="11">
                  <c:v>41244</c:v>
                </c:pt>
                <c:pt idx="12">
                  <c:v>41275</c:v>
                </c:pt>
                <c:pt idx="13">
                  <c:v>41306</c:v>
                </c:pt>
                <c:pt idx="14">
                  <c:v>41334</c:v>
                </c:pt>
                <c:pt idx="15">
                  <c:v>41365</c:v>
                </c:pt>
                <c:pt idx="16">
                  <c:v>41395</c:v>
                </c:pt>
                <c:pt idx="17">
                  <c:v>41426</c:v>
                </c:pt>
                <c:pt idx="18">
                  <c:v>41456</c:v>
                </c:pt>
                <c:pt idx="19">
                  <c:v>41487</c:v>
                </c:pt>
                <c:pt idx="20">
                  <c:v>41518</c:v>
                </c:pt>
                <c:pt idx="21">
                  <c:v>41548</c:v>
                </c:pt>
                <c:pt idx="22">
                  <c:v>41579</c:v>
                </c:pt>
                <c:pt idx="23">
                  <c:v>41609</c:v>
                </c:pt>
                <c:pt idx="24">
                  <c:v>41640</c:v>
                </c:pt>
                <c:pt idx="25">
                  <c:v>41671</c:v>
                </c:pt>
                <c:pt idx="26">
                  <c:v>41699</c:v>
                </c:pt>
                <c:pt idx="27">
                  <c:v>41730</c:v>
                </c:pt>
                <c:pt idx="28">
                  <c:v>41760</c:v>
                </c:pt>
                <c:pt idx="29">
                  <c:v>41791</c:v>
                </c:pt>
                <c:pt idx="30">
                  <c:v>41821</c:v>
                </c:pt>
                <c:pt idx="31">
                  <c:v>41852</c:v>
                </c:pt>
                <c:pt idx="32">
                  <c:v>41883</c:v>
                </c:pt>
                <c:pt idx="33">
                  <c:v>41913</c:v>
                </c:pt>
                <c:pt idx="34">
                  <c:v>41944</c:v>
                </c:pt>
                <c:pt idx="35">
                  <c:v>41974</c:v>
                </c:pt>
                <c:pt idx="36">
                  <c:v>42005</c:v>
                </c:pt>
                <c:pt idx="37">
                  <c:v>42036</c:v>
                </c:pt>
                <c:pt idx="38">
                  <c:v>42064</c:v>
                </c:pt>
                <c:pt idx="39">
                  <c:v>42095</c:v>
                </c:pt>
              </c:numCache>
            </c:numRef>
          </c:cat>
          <c:val>
            <c:numRef>
              <c:f>'[Chart 2 in Microsoft Word]Demanda por Tamaño'!$C$2:$C$41</c:f>
              <c:numCache>
                <c:formatCode>General</c:formatCode>
                <c:ptCount val="40"/>
                <c:pt idx="1">
                  <c:v>6</c:v>
                </c:pt>
                <c:pt idx="2">
                  <c:v>31</c:v>
                </c:pt>
                <c:pt idx="3">
                  <c:v>6</c:v>
                </c:pt>
                <c:pt idx="4">
                  <c:v>14</c:v>
                </c:pt>
                <c:pt idx="5">
                  <c:v>6</c:v>
                </c:pt>
                <c:pt idx="6">
                  <c:v>11</c:v>
                </c:pt>
                <c:pt idx="7">
                  <c:v>27</c:v>
                </c:pt>
                <c:pt idx="8">
                  <c:v>9</c:v>
                </c:pt>
                <c:pt idx="9">
                  <c:v>12</c:v>
                </c:pt>
                <c:pt idx="10">
                  <c:v>16</c:v>
                </c:pt>
                <c:pt idx="11">
                  <c:v>29</c:v>
                </c:pt>
                <c:pt idx="12">
                  <c:v>41</c:v>
                </c:pt>
                <c:pt idx="13">
                  <c:v>33</c:v>
                </c:pt>
                <c:pt idx="14">
                  <c:v>13</c:v>
                </c:pt>
                <c:pt idx="15">
                  <c:v>57</c:v>
                </c:pt>
                <c:pt idx="16">
                  <c:v>23</c:v>
                </c:pt>
                <c:pt idx="17">
                  <c:v>49</c:v>
                </c:pt>
                <c:pt idx="18">
                  <c:v>49</c:v>
                </c:pt>
                <c:pt idx="19">
                  <c:v>54</c:v>
                </c:pt>
                <c:pt idx="20">
                  <c:v>19</c:v>
                </c:pt>
                <c:pt idx="21">
                  <c:v>50</c:v>
                </c:pt>
                <c:pt idx="22">
                  <c:v>32</c:v>
                </c:pt>
                <c:pt idx="23">
                  <c:v>13</c:v>
                </c:pt>
                <c:pt idx="24">
                  <c:v>37</c:v>
                </c:pt>
                <c:pt idx="25">
                  <c:v>21</c:v>
                </c:pt>
                <c:pt idx="26">
                  <c:v>30</c:v>
                </c:pt>
                <c:pt idx="27">
                  <c:v>32</c:v>
                </c:pt>
                <c:pt idx="28">
                  <c:v>24</c:v>
                </c:pt>
                <c:pt idx="29">
                  <c:v>39</c:v>
                </c:pt>
                <c:pt idx="30">
                  <c:v>36</c:v>
                </c:pt>
                <c:pt idx="31">
                  <c:v>19</c:v>
                </c:pt>
                <c:pt idx="32">
                  <c:v>46</c:v>
                </c:pt>
                <c:pt idx="33">
                  <c:v>67</c:v>
                </c:pt>
                <c:pt idx="34">
                  <c:v>51</c:v>
                </c:pt>
                <c:pt idx="35">
                  <c:v>42</c:v>
                </c:pt>
                <c:pt idx="36">
                  <c:v>35</c:v>
                </c:pt>
                <c:pt idx="37">
                  <c:v>44</c:v>
                </c:pt>
                <c:pt idx="38">
                  <c:v>25</c:v>
                </c:pt>
                <c:pt idx="39">
                  <c:v>41</c:v>
                </c:pt>
              </c:numCache>
            </c:numRef>
          </c:val>
        </c:ser>
        <c:ser>
          <c:idx val="2"/>
          <c:order val="2"/>
          <c:tx>
            <c:strRef>
              <c:f>'[Chart 2 in Microsoft Word]Demanda por Tamaño'!$D$1</c:f>
              <c:strCache>
                <c:ptCount val="1"/>
                <c:pt idx="0">
                  <c:v>Demanda Medianas</c:v>
                </c:pt>
              </c:strCache>
            </c:strRef>
          </c:tx>
          <c:spPr>
            <a:solidFill>
              <a:schemeClr val="accent1"/>
            </a:solidFill>
          </c:spPr>
          <c:invertIfNegative val="0"/>
          <c:cat>
            <c:numRef>
              <c:f>'[Chart 2 in Microsoft Word]Demanda por Tamaño'!$A$2:$A$41</c:f>
              <c:numCache>
                <c:formatCode>[$-409]mmm\-yy;@</c:formatCode>
                <c:ptCount val="40"/>
                <c:pt idx="0">
                  <c:v>40909</c:v>
                </c:pt>
                <c:pt idx="1">
                  <c:v>40940</c:v>
                </c:pt>
                <c:pt idx="2">
                  <c:v>40969</c:v>
                </c:pt>
                <c:pt idx="3">
                  <c:v>41000</c:v>
                </c:pt>
                <c:pt idx="4">
                  <c:v>41030</c:v>
                </c:pt>
                <c:pt idx="5">
                  <c:v>41061</c:v>
                </c:pt>
                <c:pt idx="6">
                  <c:v>41091</c:v>
                </c:pt>
                <c:pt idx="7">
                  <c:v>41122</c:v>
                </c:pt>
                <c:pt idx="8">
                  <c:v>41153</c:v>
                </c:pt>
                <c:pt idx="9">
                  <c:v>41183</c:v>
                </c:pt>
                <c:pt idx="10">
                  <c:v>41214</c:v>
                </c:pt>
                <c:pt idx="11">
                  <c:v>41244</c:v>
                </c:pt>
                <c:pt idx="12">
                  <c:v>41275</c:v>
                </c:pt>
                <c:pt idx="13">
                  <c:v>41306</c:v>
                </c:pt>
                <c:pt idx="14">
                  <c:v>41334</c:v>
                </c:pt>
                <c:pt idx="15">
                  <c:v>41365</c:v>
                </c:pt>
                <c:pt idx="16">
                  <c:v>41395</c:v>
                </c:pt>
                <c:pt idx="17">
                  <c:v>41426</c:v>
                </c:pt>
                <c:pt idx="18">
                  <c:v>41456</c:v>
                </c:pt>
                <c:pt idx="19">
                  <c:v>41487</c:v>
                </c:pt>
                <c:pt idx="20">
                  <c:v>41518</c:v>
                </c:pt>
                <c:pt idx="21">
                  <c:v>41548</c:v>
                </c:pt>
                <c:pt idx="22">
                  <c:v>41579</c:v>
                </c:pt>
                <c:pt idx="23">
                  <c:v>41609</c:v>
                </c:pt>
                <c:pt idx="24">
                  <c:v>41640</c:v>
                </c:pt>
                <c:pt idx="25">
                  <c:v>41671</c:v>
                </c:pt>
                <c:pt idx="26">
                  <c:v>41699</c:v>
                </c:pt>
                <c:pt idx="27">
                  <c:v>41730</c:v>
                </c:pt>
                <c:pt idx="28">
                  <c:v>41760</c:v>
                </c:pt>
                <c:pt idx="29">
                  <c:v>41791</c:v>
                </c:pt>
                <c:pt idx="30">
                  <c:v>41821</c:v>
                </c:pt>
                <c:pt idx="31">
                  <c:v>41852</c:v>
                </c:pt>
                <c:pt idx="32">
                  <c:v>41883</c:v>
                </c:pt>
                <c:pt idx="33">
                  <c:v>41913</c:v>
                </c:pt>
                <c:pt idx="34">
                  <c:v>41944</c:v>
                </c:pt>
                <c:pt idx="35">
                  <c:v>41974</c:v>
                </c:pt>
                <c:pt idx="36">
                  <c:v>42005</c:v>
                </c:pt>
                <c:pt idx="37">
                  <c:v>42036</c:v>
                </c:pt>
                <c:pt idx="38">
                  <c:v>42064</c:v>
                </c:pt>
                <c:pt idx="39">
                  <c:v>42095</c:v>
                </c:pt>
              </c:numCache>
            </c:numRef>
          </c:cat>
          <c:val>
            <c:numRef>
              <c:f>'[Chart 2 in Microsoft Word]Demanda por Tamaño'!$D$2:$D$41</c:f>
              <c:numCache>
                <c:formatCode>General</c:formatCode>
                <c:ptCount val="40"/>
                <c:pt idx="0">
                  <c:v>1</c:v>
                </c:pt>
                <c:pt idx="1">
                  <c:v>2</c:v>
                </c:pt>
                <c:pt idx="2">
                  <c:v>11</c:v>
                </c:pt>
                <c:pt idx="3">
                  <c:v>3</c:v>
                </c:pt>
                <c:pt idx="4">
                  <c:v>3</c:v>
                </c:pt>
                <c:pt idx="6">
                  <c:v>8</c:v>
                </c:pt>
                <c:pt idx="7">
                  <c:v>5</c:v>
                </c:pt>
                <c:pt idx="8">
                  <c:v>3</c:v>
                </c:pt>
                <c:pt idx="9">
                  <c:v>8</c:v>
                </c:pt>
                <c:pt idx="10">
                  <c:v>84</c:v>
                </c:pt>
                <c:pt idx="11">
                  <c:v>33</c:v>
                </c:pt>
                <c:pt idx="12">
                  <c:v>17</c:v>
                </c:pt>
                <c:pt idx="13">
                  <c:v>13</c:v>
                </c:pt>
                <c:pt idx="14">
                  <c:v>13</c:v>
                </c:pt>
                <c:pt idx="15">
                  <c:v>14</c:v>
                </c:pt>
                <c:pt idx="16">
                  <c:v>21</c:v>
                </c:pt>
                <c:pt idx="17">
                  <c:v>32</c:v>
                </c:pt>
                <c:pt idx="18">
                  <c:v>19</c:v>
                </c:pt>
                <c:pt idx="19">
                  <c:v>2</c:v>
                </c:pt>
                <c:pt idx="20">
                  <c:v>10</c:v>
                </c:pt>
                <c:pt idx="21">
                  <c:v>5</c:v>
                </c:pt>
                <c:pt idx="22">
                  <c:v>22</c:v>
                </c:pt>
                <c:pt idx="23">
                  <c:v>44</c:v>
                </c:pt>
                <c:pt idx="24">
                  <c:v>56</c:v>
                </c:pt>
                <c:pt idx="25">
                  <c:v>15</c:v>
                </c:pt>
                <c:pt idx="26">
                  <c:v>13</c:v>
                </c:pt>
                <c:pt idx="27">
                  <c:v>42</c:v>
                </c:pt>
                <c:pt idx="28">
                  <c:v>27</c:v>
                </c:pt>
                <c:pt idx="29">
                  <c:v>47</c:v>
                </c:pt>
                <c:pt idx="30">
                  <c:v>43</c:v>
                </c:pt>
                <c:pt idx="31">
                  <c:v>36</c:v>
                </c:pt>
                <c:pt idx="32">
                  <c:v>12</c:v>
                </c:pt>
                <c:pt idx="33">
                  <c:v>24</c:v>
                </c:pt>
                <c:pt idx="34">
                  <c:v>17</c:v>
                </c:pt>
                <c:pt idx="35">
                  <c:v>22</c:v>
                </c:pt>
                <c:pt idx="36">
                  <c:v>14</c:v>
                </c:pt>
                <c:pt idx="37">
                  <c:v>23</c:v>
                </c:pt>
                <c:pt idx="38">
                  <c:v>21</c:v>
                </c:pt>
                <c:pt idx="39">
                  <c:v>9</c:v>
                </c:pt>
              </c:numCache>
            </c:numRef>
          </c:val>
        </c:ser>
        <c:ser>
          <c:idx val="3"/>
          <c:order val="3"/>
          <c:tx>
            <c:strRef>
              <c:f>'[Chart 2 in Microsoft Word]Demanda por Tamaño'!$E$1</c:f>
              <c:strCache>
                <c:ptCount val="1"/>
                <c:pt idx="0">
                  <c:v>Demanda Grandes</c:v>
                </c:pt>
              </c:strCache>
            </c:strRef>
          </c:tx>
          <c:spPr>
            <a:solidFill>
              <a:schemeClr val="accent6"/>
            </a:solidFill>
          </c:spPr>
          <c:invertIfNegative val="0"/>
          <c:cat>
            <c:numRef>
              <c:f>'[Chart 2 in Microsoft Word]Demanda por Tamaño'!$A$2:$A$41</c:f>
              <c:numCache>
                <c:formatCode>[$-409]mmm\-yy;@</c:formatCode>
                <c:ptCount val="40"/>
                <c:pt idx="0">
                  <c:v>40909</c:v>
                </c:pt>
                <c:pt idx="1">
                  <c:v>40940</c:v>
                </c:pt>
                <c:pt idx="2">
                  <c:v>40969</c:v>
                </c:pt>
                <c:pt idx="3">
                  <c:v>41000</c:v>
                </c:pt>
                <c:pt idx="4">
                  <c:v>41030</c:v>
                </c:pt>
                <c:pt idx="5">
                  <c:v>41061</c:v>
                </c:pt>
                <c:pt idx="6">
                  <c:v>41091</c:v>
                </c:pt>
                <c:pt idx="7">
                  <c:v>41122</c:v>
                </c:pt>
                <c:pt idx="8">
                  <c:v>41153</c:v>
                </c:pt>
                <c:pt idx="9">
                  <c:v>41183</c:v>
                </c:pt>
                <c:pt idx="10">
                  <c:v>41214</c:v>
                </c:pt>
                <c:pt idx="11">
                  <c:v>41244</c:v>
                </c:pt>
                <c:pt idx="12">
                  <c:v>41275</c:v>
                </c:pt>
                <c:pt idx="13">
                  <c:v>41306</c:v>
                </c:pt>
                <c:pt idx="14">
                  <c:v>41334</c:v>
                </c:pt>
                <c:pt idx="15">
                  <c:v>41365</c:v>
                </c:pt>
                <c:pt idx="16">
                  <c:v>41395</c:v>
                </c:pt>
                <c:pt idx="17">
                  <c:v>41426</c:v>
                </c:pt>
                <c:pt idx="18">
                  <c:v>41456</c:v>
                </c:pt>
                <c:pt idx="19">
                  <c:v>41487</c:v>
                </c:pt>
                <c:pt idx="20">
                  <c:v>41518</c:v>
                </c:pt>
                <c:pt idx="21">
                  <c:v>41548</c:v>
                </c:pt>
                <c:pt idx="22">
                  <c:v>41579</c:v>
                </c:pt>
                <c:pt idx="23">
                  <c:v>41609</c:v>
                </c:pt>
                <c:pt idx="24">
                  <c:v>41640</c:v>
                </c:pt>
                <c:pt idx="25">
                  <c:v>41671</c:v>
                </c:pt>
                <c:pt idx="26">
                  <c:v>41699</c:v>
                </c:pt>
                <c:pt idx="27">
                  <c:v>41730</c:v>
                </c:pt>
                <c:pt idx="28">
                  <c:v>41760</c:v>
                </c:pt>
                <c:pt idx="29">
                  <c:v>41791</c:v>
                </c:pt>
                <c:pt idx="30">
                  <c:v>41821</c:v>
                </c:pt>
                <c:pt idx="31">
                  <c:v>41852</c:v>
                </c:pt>
                <c:pt idx="32">
                  <c:v>41883</c:v>
                </c:pt>
                <c:pt idx="33">
                  <c:v>41913</c:v>
                </c:pt>
                <c:pt idx="34">
                  <c:v>41944</c:v>
                </c:pt>
                <c:pt idx="35">
                  <c:v>41974</c:v>
                </c:pt>
                <c:pt idx="36">
                  <c:v>42005</c:v>
                </c:pt>
                <c:pt idx="37">
                  <c:v>42036</c:v>
                </c:pt>
                <c:pt idx="38">
                  <c:v>42064</c:v>
                </c:pt>
                <c:pt idx="39">
                  <c:v>42095</c:v>
                </c:pt>
              </c:numCache>
            </c:numRef>
          </c:cat>
          <c:val>
            <c:numRef>
              <c:f>'[Chart 2 in Microsoft Word]Demanda por Tamaño'!$E$2:$E$41</c:f>
              <c:numCache>
                <c:formatCode>General</c:formatCode>
                <c:ptCount val="40"/>
                <c:pt idx="0">
                  <c:v>76</c:v>
                </c:pt>
                <c:pt idx="1">
                  <c:v>92</c:v>
                </c:pt>
                <c:pt idx="2">
                  <c:v>115</c:v>
                </c:pt>
                <c:pt idx="3">
                  <c:v>122</c:v>
                </c:pt>
                <c:pt idx="4">
                  <c:v>99</c:v>
                </c:pt>
                <c:pt idx="5">
                  <c:v>49</c:v>
                </c:pt>
                <c:pt idx="6">
                  <c:v>91</c:v>
                </c:pt>
                <c:pt idx="7">
                  <c:v>114</c:v>
                </c:pt>
                <c:pt idx="8">
                  <c:v>74</c:v>
                </c:pt>
                <c:pt idx="9">
                  <c:v>97</c:v>
                </c:pt>
                <c:pt idx="10">
                  <c:v>98</c:v>
                </c:pt>
                <c:pt idx="11">
                  <c:v>75</c:v>
                </c:pt>
                <c:pt idx="12">
                  <c:v>62</c:v>
                </c:pt>
                <c:pt idx="13">
                  <c:v>107</c:v>
                </c:pt>
                <c:pt idx="14">
                  <c:v>37</c:v>
                </c:pt>
                <c:pt idx="15">
                  <c:v>62</c:v>
                </c:pt>
                <c:pt idx="16">
                  <c:v>52</c:v>
                </c:pt>
                <c:pt idx="17">
                  <c:v>114</c:v>
                </c:pt>
                <c:pt idx="18">
                  <c:v>96</c:v>
                </c:pt>
                <c:pt idx="19">
                  <c:v>93</c:v>
                </c:pt>
                <c:pt idx="20">
                  <c:v>120</c:v>
                </c:pt>
                <c:pt idx="21">
                  <c:v>215</c:v>
                </c:pt>
                <c:pt idx="22">
                  <c:v>115</c:v>
                </c:pt>
                <c:pt idx="23">
                  <c:v>95</c:v>
                </c:pt>
                <c:pt idx="24">
                  <c:v>163</c:v>
                </c:pt>
                <c:pt idx="25">
                  <c:v>123</c:v>
                </c:pt>
                <c:pt idx="26">
                  <c:v>111</c:v>
                </c:pt>
                <c:pt idx="27">
                  <c:v>130</c:v>
                </c:pt>
                <c:pt idx="28">
                  <c:v>121</c:v>
                </c:pt>
                <c:pt idx="29">
                  <c:v>94</c:v>
                </c:pt>
                <c:pt idx="30">
                  <c:v>89</c:v>
                </c:pt>
                <c:pt idx="31">
                  <c:v>116</c:v>
                </c:pt>
                <c:pt idx="32">
                  <c:v>103</c:v>
                </c:pt>
                <c:pt idx="33">
                  <c:v>135</c:v>
                </c:pt>
                <c:pt idx="34">
                  <c:v>107</c:v>
                </c:pt>
                <c:pt idx="35">
                  <c:v>87</c:v>
                </c:pt>
                <c:pt idx="36">
                  <c:v>112</c:v>
                </c:pt>
                <c:pt idx="37">
                  <c:v>104</c:v>
                </c:pt>
                <c:pt idx="38">
                  <c:v>48</c:v>
                </c:pt>
                <c:pt idx="39">
                  <c:v>79</c:v>
                </c:pt>
              </c:numCache>
            </c:numRef>
          </c:val>
        </c:ser>
        <c:dLbls>
          <c:showLegendKey val="0"/>
          <c:showVal val="0"/>
          <c:showCatName val="0"/>
          <c:showSerName val="0"/>
          <c:showPercent val="0"/>
          <c:showBubbleSize val="0"/>
        </c:dLbls>
        <c:gapWidth val="0"/>
        <c:axId val="48902912"/>
        <c:axId val="48904448"/>
      </c:barChart>
      <c:dateAx>
        <c:axId val="48902912"/>
        <c:scaling>
          <c:orientation val="minMax"/>
        </c:scaling>
        <c:delete val="0"/>
        <c:axPos val="b"/>
        <c:numFmt formatCode="[$-409]mmm\-yy;@" sourceLinked="1"/>
        <c:majorTickMark val="out"/>
        <c:minorTickMark val="none"/>
        <c:tickLblPos val="nextTo"/>
        <c:txPr>
          <a:bodyPr rot="-5400000" vert="horz"/>
          <a:lstStyle/>
          <a:p>
            <a:pPr>
              <a:defRPr/>
            </a:pPr>
            <a:endParaRPr lang="es-ES"/>
          </a:p>
        </c:txPr>
        <c:crossAx val="48904448"/>
        <c:crosses val="autoZero"/>
        <c:auto val="1"/>
        <c:lblOffset val="100"/>
        <c:baseTimeUnit val="months"/>
      </c:dateAx>
      <c:valAx>
        <c:axId val="48904448"/>
        <c:scaling>
          <c:orientation val="minMax"/>
        </c:scaling>
        <c:delete val="0"/>
        <c:axPos val="l"/>
        <c:numFmt formatCode="General" sourceLinked="1"/>
        <c:majorTickMark val="out"/>
        <c:minorTickMark val="none"/>
        <c:tickLblPos val="nextTo"/>
        <c:spPr>
          <a:ln>
            <a:noFill/>
          </a:ln>
        </c:spPr>
        <c:txPr>
          <a:bodyPr/>
          <a:lstStyle/>
          <a:p>
            <a:pPr>
              <a:defRPr sz="900"/>
            </a:pPr>
            <a:endParaRPr lang="es-ES"/>
          </a:p>
        </c:txPr>
        <c:crossAx val="48902912"/>
        <c:crosses val="autoZero"/>
        <c:crossBetween val="between"/>
      </c:valAx>
    </c:plotArea>
    <c:legend>
      <c:legendPos val="b"/>
      <c:layout/>
      <c:overlay val="0"/>
      <c:txPr>
        <a:bodyPr/>
        <a:lstStyle/>
        <a:p>
          <a:pPr>
            <a:defRPr sz="900"/>
          </a:pPr>
          <a:endParaRPr lang="es-ES"/>
        </a:p>
      </c:txPr>
    </c:legend>
    <c:plotVisOnly val="1"/>
    <c:dispBlanksAs val="gap"/>
    <c:showDLblsOverMax val="0"/>
  </c:chart>
  <c:spPr>
    <a:ln>
      <a:solidFill>
        <a:schemeClr val="tx1"/>
      </a:solidFill>
    </a:ln>
  </c:sp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s-E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0538270019593441"/>
          <c:y val="0.15619439543630281"/>
          <c:w val="0.58941655548870342"/>
          <c:h val="0.74858389536750947"/>
        </c:manualLayout>
      </c:layout>
      <c:radarChart>
        <c:radarStyle val="marker"/>
        <c:varyColors val="0"/>
        <c:ser>
          <c:idx val="0"/>
          <c:order val="0"/>
          <c:tx>
            <c:strRef>
              <c:f>Oferta!$N$47</c:f>
              <c:strCache>
                <c:ptCount val="1"/>
                <c:pt idx="0">
                  <c:v>Ofertas</c:v>
                </c:pt>
              </c:strCache>
            </c:strRef>
          </c:tx>
          <c:spPr>
            <a:ln w="19050">
              <a:solidFill>
                <a:schemeClr val="accent6"/>
              </a:solidFill>
            </a:ln>
          </c:spPr>
          <c:marker>
            <c:symbol val="diamond"/>
            <c:size val="5"/>
            <c:spPr>
              <a:solidFill>
                <a:srgbClr val="F79646"/>
              </a:solidFill>
              <a:ln>
                <a:solidFill>
                  <a:schemeClr val="accent6">
                    <a:lumMod val="75000"/>
                  </a:schemeClr>
                </a:solidFill>
              </a:ln>
            </c:spPr>
          </c:marker>
          <c:dLbls>
            <c:delete val="1"/>
          </c:dLbls>
          <c:cat>
            <c:strRef>
              <c:f>Oferta!$O$46:$U$46</c:f>
              <c:strCache>
                <c:ptCount val="7"/>
                <c:pt idx="0">
                  <c:v>Profesionales</c:v>
                </c:pt>
                <c:pt idx="1">
                  <c:v>Técnicos</c:v>
                </c:pt>
                <c:pt idx="2">
                  <c:v>Empleados</c:v>
                </c:pt>
                <c:pt idx="3">
                  <c:v>Servicios</c:v>
                </c:pt>
                <c:pt idx="4">
                  <c:v>Construcción</c:v>
                </c:pt>
                <c:pt idx="5">
                  <c:v>Operadores</c:v>
                </c:pt>
                <c:pt idx="6">
                  <c:v>No Calificados</c:v>
                </c:pt>
              </c:strCache>
            </c:strRef>
          </c:cat>
          <c:val>
            <c:numRef>
              <c:f>Oferta!$O$47:$U$47</c:f>
              <c:numCache>
                <c:formatCode>General</c:formatCode>
                <c:ptCount val="7"/>
                <c:pt idx="0">
                  <c:v>14375</c:v>
                </c:pt>
                <c:pt idx="1">
                  <c:v>4444</c:v>
                </c:pt>
                <c:pt idx="2">
                  <c:v>10131</c:v>
                </c:pt>
                <c:pt idx="3">
                  <c:v>4963</c:v>
                </c:pt>
                <c:pt idx="4">
                  <c:v>8226</c:v>
                </c:pt>
                <c:pt idx="5">
                  <c:v>1751</c:v>
                </c:pt>
                <c:pt idx="6">
                  <c:v>866</c:v>
                </c:pt>
              </c:numCache>
            </c:numRef>
          </c:val>
        </c:ser>
        <c:ser>
          <c:idx val="1"/>
          <c:order val="1"/>
          <c:tx>
            <c:strRef>
              <c:f>Oferta!$N$48</c:f>
              <c:strCache>
                <c:ptCount val="1"/>
                <c:pt idx="0">
                  <c:v>Demandas</c:v>
                </c:pt>
              </c:strCache>
            </c:strRef>
          </c:tx>
          <c:spPr>
            <a:ln w="19050">
              <a:solidFill>
                <a:schemeClr val="accent1"/>
              </a:solidFill>
            </a:ln>
          </c:spPr>
          <c:marker>
            <c:spPr>
              <a:solidFill>
                <a:schemeClr val="accent1"/>
              </a:solidFill>
              <a:ln>
                <a:solidFill>
                  <a:schemeClr val="tx2"/>
                </a:solidFill>
              </a:ln>
            </c:spPr>
          </c:marker>
          <c:dLbls>
            <c:dLbl>
              <c:idx val="1"/>
              <c:layout>
                <c:manualLayout>
                  <c:x val="-6.6474628849988917E-3"/>
                  <c:y val="2.2490863086870958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7.9769554619986624E-2"/>
                  <c:y val="2.8113578858587666E-3"/>
                </c:manualLayout>
              </c:layou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layout/>
                <c15:showLeaderLines val="1"/>
              </c:ext>
            </c:extLst>
          </c:dLbls>
          <c:cat>
            <c:strRef>
              <c:f>Oferta!$O$46:$U$46</c:f>
              <c:strCache>
                <c:ptCount val="7"/>
                <c:pt idx="0">
                  <c:v>Profesionales</c:v>
                </c:pt>
                <c:pt idx="1">
                  <c:v>Técnicos</c:v>
                </c:pt>
                <c:pt idx="2">
                  <c:v>Empleados</c:v>
                </c:pt>
                <c:pt idx="3">
                  <c:v>Servicios</c:v>
                </c:pt>
                <c:pt idx="4">
                  <c:v>Construcción</c:v>
                </c:pt>
                <c:pt idx="5">
                  <c:v>Operadores</c:v>
                </c:pt>
                <c:pt idx="6">
                  <c:v>No Calificados</c:v>
                </c:pt>
              </c:strCache>
            </c:strRef>
          </c:cat>
          <c:val>
            <c:numRef>
              <c:f>Oferta!$O$48:$U$48</c:f>
              <c:numCache>
                <c:formatCode>General</c:formatCode>
                <c:ptCount val="7"/>
                <c:pt idx="0">
                  <c:v>4006</c:v>
                </c:pt>
                <c:pt idx="1">
                  <c:v>1098</c:v>
                </c:pt>
                <c:pt idx="2">
                  <c:v>3919</c:v>
                </c:pt>
                <c:pt idx="3">
                  <c:v>4115</c:v>
                </c:pt>
                <c:pt idx="4">
                  <c:v>5531</c:v>
                </c:pt>
                <c:pt idx="5">
                  <c:v>1091</c:v>
                </c:pt>
                <c:pt idx="6">
                  <c:v>4932</c:v>
                </c:pt>
              </c:numCache>
            </c:numRef>
          </c:val>
        </c:ser>
        <c:dLbls>
          <c:showLegendKey val="0"/>
          <c:showVal val="1"/>
          <c:showCatName val="0"/>
          <c:showSerName val="0"/>
          <c:showPercent val="0"/>
          <c:showBubbleSize val="0"/>
        </c:dLbls>
        <c:axId val="48920448"/>
        <c:axId val="48924160"/>
      </c:radarChart>
      <c:catAx>
        <c:axId val="48920448"/>
        <c:scaling>
          <c:orientation val="minMax"/>
        </c:scaling>
        <c:delete val="0"/>
        <c:axPos val="b"/>
        <c:majorGridlines/>
        <c:numFmt formatCode="General" sourceLinked="0"/>
        <c:majorTickMark val="out"/>
        <c:minorTickMark val="none"/>
        <c:tickLblPos val="nextTo"/>
        <c:txPr>
          <a:bodyPr/>
          <a:lstStyle/>
          <a:p>
            <a:pPr>
              <a:defRPr sz="1000" b="1"/>
            </a:pPr>
            <a:endParaRPr lang="es-ES"/>
          </a:p>
        </c:txPr>
        <c:crossAx val="48924160"/>
        <c:crosses val="autoZero"/>
        <c:auto val="1"/>
        <c:lblAlgn val="ctr"/>
        <c:lblOffset val="100"/>
        <c:noMultiLvlLbl val="0"/>
      </c:catAx>
      <c:valAx>
        <c:axId val="48924160"/>
        <c:scaling>
          <c:orientation val="minMax"/>
        </c:scaling>
        <c:delete val="0"/>
        <c:axPos val="l"/>
        <c:majorGridlines/>
        <c:numFmt formatCode="General" sourceLinked="1"/>
        <c:majorTickMark val="cross"/>
        <c:minorTickMark val="none"/>
        <c:tickLblPos val="nextTo"/>
        <c:txPr>
          <a:bodyPr/>
          <a:lstStyle/>
          <a:p>
            <a:pPr>
              <a:defRPr sz="800"/>
            </a:pPr>
            <a:endParaRPr lang="es-ES"/>
          </a:p>
        </c:txPr>
        <c:crossAx val="48920448"/>
        <c:crosses val="autoZero"/>
        <c:crossBetween val="between"/>
      </c:valAx>
    </c:plotArea>
    <c:legend>
      <c:legendPos val="b"/>
      <c:layout/>
      <c:overlay val="0"/>
      <c:txPr>
        <a:bodyPr/>
        <a:lstStyle/>
        <a:p>
          <a:pPr>
            <a:defRPr sz="1050"/>
          </a:pPr>
          <a:endParaRPr lang="es-ES"/>
        </a:p>
      </c:txPr>
    </c:legend>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100"/>
            </a:pPr>
            <a:r>
              <a:rPr lang="en-US" sz="1100"/>
              <a:t>Número</a:t>
            </a:r>
            <a:r>
              <a:rPr lang="en-US" sz="1100" baseline="0"/>
              <a:t> de d</a:t>
            </a:r>
            <a:r>
              <a:rPr lang="en-US" sz="1100"/>
              <a:t>emandas por departamentos</a:t>
            </a:r>
          </a:p>
        </c:rich>
      </c:tx>
      <c:layout>
        <c:manualLayout>
          <c:xMode val="edge"/>
          <c:yMode val="edge"/>
          <c:x val="0.15562641791552773"/>
          <c:y val="1.2493623156260398E-2"/>
        </c:manualLayout>
      </c:layout>
      <c:overlay val="0"/>
    </c:title>
    <c:autoTitleDeleted val="0"/>
    <c:plotArea>
      <c:layout>
        <c:manualLayout>
          <c:layoutTarget val="inner"/>
          <c:xMode val="edge"/>
          <c:yMode val="edge"/>
          <c:x val="0.11777675911823517"/>
          <c:y val="0.12900909393368082"/>
          <c:w val="0.58586573682314158"/>
          <c:h val="0.6920023289342353"/>
        </c:manualLayout>
      </c:layout>
      <c:doughnutChart>
        <c:varyColors val="1"/>
        <c:ser>
          <c:idx val="0"/>
          <c:order val="0"/>
          <c:tx>
            <c:strRef>
              <c:f>Demanda!$A$46</c:f>
              <c:strCache>
                <c:ptCount val="1"/>
                <c:pt idx="0">
                  <c:v>Demanda</c:v>
                </c:pt>
              </c:strCache>
            </c:strRef>
          </c:tx>
          <c:dLbls>
            <c:dLbl>
              <c:idx val="8"/>
              <c:layout>
                <c:manualLayout>
                  <c:x val="-1.0589650353926405E-2"/>
                  <c:y val="-6.1624628585557575E-2"/>
                </c:manualLayout>
              </c:layou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a:lstStyle/>
              <a:p>
                <a:pPr>
                  <a:defRPr sz="900"/>
                </a:pPr>
                <a:endParaRPr lang="es-ES"/>
              </a:p>
            </c:txPr>
            <c:showLegendKey val="0"/>
            <c:showVal val="1"/>
            <c:showCatName val="0"/>
            <c:showSerName val="0"/>
            <c:showPercent val="0"/>
            <c:showBubbleSize val="0"/>
            <c:showLeaderLines val="1"/>
            <c:extLst>
              <c:ext xmlns:c15="http://schemas.microsoft.com/office/drawing/2012/chart" uri="{CE6537A1-D6FC-4f65-9D91-7224C49458BB}">
                <c15:layout/>
              </c:ext>
            </c:extLst>
          </c:dLbls>
          <c:cat>
            <c:strRef>
              <c:f>Demanda!$B$45:$K$45</c:f>
              <c:strCache>
                <c:ptCount val="10"/>
                <c:pt idx="0">
                  <c:v>Sucre</c:v>
                </c:pt>
                <c:pt idx="1">
                  <c:v>La Paz</c:v>
                </c:pt>
                <c:pt idx="2">
                  <c:v>El Alto</c:v>
                </c:pt>
                <c:pt idx="3">
                  <c:v>Santa Cruz</c:v>
                </c:pt>
                <c:pt idx="4">
                  <c:v>Cochabamba</c:v>
                </c:pt>
                <c:pt idx="5">
                  <c:v>Oruro</c:v>
                </c:pt>
                <c:pt idx="6">
                  <c:v>Potosí</c:v>
                </c:pt>
                <c:pt idx="7">
                  <c:v> Tarija</c:v>
                </c:pt>
                <c:pt idx="8">
                  <c:v>Beni</c:v>
                </c:pt>
                <c:pt idx="9">
                  <c:v>Pando</c:v>
                </c:pt>
              </c:strCache>
            </c:strRef>
          </c:cat>
          <c:val>
            <c:numRef>
              <c:f>Demanda!$B$46:$K$46</c:f>
              <c:numCache>
                <c:formatCode>General</c:formatCode>
                <c:ptCount val="10"/>
                <c:pt idx="0">
                  <c:v>984</c:v>
                </c:pt>
                <c:pt idx="1">
                  <c:v>9068</c:v>
                </c:pt>
                <c:pt idx="2">
                  <c:v>3657</c:v>
                </c:pt>
                <c:pt idx="3">
                  <c:v>2438</c:v>
                </c:pt>
                <c:pt idx="4">
                  <c:v>1639</c:v>
                </c:pt>
                <c:pt idx="5">
                  <c:v>1916</c:v>
                </c:pt>
                <c:pt idx="6">
                  <c:v>611</c:v>
                </c:pt>
                <c:pt idx="7">
                  <c:v>3564</c:v>
                </c:pt>
                <c:pt idx="8">
                  <c:v>313</c:v>
                </c:pt>
                <c:pt idx="9">
                  <c:v>691</c:v>
                </c:pt>
              </c:numCache>
            </c:numRef>
          </c:val>
        </c:ser>
        <c:dLbls>
          <c:showLegendKey val="0"/>
          <c:showVal val="1"/>
          <c:showCatName val="0"/>
          <c:showSerName val="0"/>
          <c:showPercent val="0"/>
          <c:showBubbleSize val="0"/>
          <c:showLeaderLines val="1"/>
        </c:dLbls>
        <c:firstSliceAng val="0"/>
        <c:holeSize val="50"/>
      </c:doughnutChart>
    </c:plotArea>
    <c:legend>
      <c:legendPos val="r"/>
      <c:layout>
        <c:manualLayout>
          <c:xMode val="edge"/>
          <c:yMode val="edge"/>
          <c:x val="0.81057581214272767"/>
          <c:y val="0.17173006543196184"/>
          <c:w val="0.18942415705942633"/>
          <c:h val="0.59410238739820109"/>
        </c:manualLayout>
      </c:layout>
      <c:overlay val="0"/>
      <c:txPr>
        <a:bodyPr/>
        <a:lstStyle/>
        <a:p>
          <a:pPr rtl="0">
            <a:defRPr sz="900"/>
          </a:pPr>
          <a:endParaRPr lang="es-ES"/>
        </a:p>
      </c:txPr>
    </c:legend>
    <c:plotVisOnly val="1"/>
    <c:dispBlanksAs val="gap"/>
    <c:showDLblsOverMax val="0"/>
  </c:chart>
  <c:spPr>
    <a:ln>
      <a:solidFill>
        <a:schemeClr val="bg1"/>
      </a:solidFill>
    </a:ln>
  </c:sp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100"/>
            </a:pPr>
            <a:r>
              <a:rPr lang="en-US" sz="1100"/>
              <a:t>Número</a:t>
            </a:r>
            <a:r>
              <a:rPr lang="en-US" sz="1100" baseline="0"/>
              <a:t> de ofertas</a:t>
            </a:r>
            <a:r>
              <a:rPr lang="en-US" sz="1100"/>
              <a:t> por departamentos</a:t>
            </a:r>
          </a:p>
        </c:rich>
      </c:tx>
      <c:layout>
        <c:manualLayout>
          <c:xMode val="edge"/>
          <c:yMode val="edge"/>
          <c:x val="0.10787151606049246"/>
          <c:y val="1.3766945441407398E-2"/>
        </c:manualLayout>
      </c:layout>
      <c:overlay val="0"/>
    </c:title>
    <c:autoTitleDeleted val="0"/>
    <c:plotArea>
      <c:layout>
        <c:manualLayout>
          <c:layoutTarget val="inner"/>
          <c:xMode val="edge"/>
          <c:yMode val="edge"/>
          <c:x val="9.3911625752663277E-2"/>
          <c:y val="0.12520472984355216"/>
          <c:w val="0.66158851320055578"/>
          <c:h val="0.72767887709688461"/>
        </c:manualLayout>
      </c:layout>
      <c:doughnutChart>
        <c:varyColors val="1"/>
        <c:ser>
          <c:idx val="0"/>
          <c:order val="0"/>
          <c:tx>
            <c:strRef>
              <c:f>'[Graficos_Registros+Intermediacion.xlsx]Demanda'!$A$48</c:f>
              <c:strCache>
                <c:ptCount val="1"/>
                <c:pt idx="0">
                  <c:v>Oferta</c:v>
                </c:pt>
              </c:strCache>
            </c:strRef>
          </c:tx>
          <c:dLbls>
            <c:dLbl>
              <c:idx val="0"/>
              <c:layout>
                <c:manualLayout>
                  <c:x val="2.1960784313725491E-2"/>
                  <c:y val="-2.1715526601520121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1.0589650353926405E-2"/>
                  <c:y val="-6.1624628585557575E-2"/>
                </c:manualLayout>
              </c:layou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showLegendKey val="0"/>
            <c:showVal val="1"/>
            <c:showCatName val="0"/>
            <c:showSerName val="0"/>
            <c:showPercent val="0"/>
            <c:showBubbleSize val="0"/>
            <c:showLeaderLines val="1"/>
            <c:extLst>
              <c:ext xmlns:c15="http://schemas.microsoft.com/office/drawing/2012/chart" uri="{CE6537A1-D6FC-4f65-9D91-7224C49458BB}">
                <c15:layout/>
              </c:ext>
            </c:extLst>
          </c:dLbls>
          <c:cat>
            <c:strRef>
              <c:f>'[Graficos_Registros+Intermediacion.xlsx]Demanda'!$B$45:$K$45</c:f>
              <c:strCache>
                <c:ptCount val="10"/>
                <c:pt idx="0">
                  <c:v>Sucre</c:v>
                </c:pt>
                <c:pt idx="1">
                  <c:v>La Paz</c:v>
                </c:pt>
                <c:pt idx="2">
                  <c:v>El Alto</c:v>
                </c:pt>
                <c:pt idx="3">
                  <c:v>Santa Cruz</c:v>
                </c:pt>
                <c:pt idx="4">
                  <c:v>Cochabamba</c:v>
                </c:pt>
                <c:pt idx="5">
                  <c:v>Oruro</c:v>
                </c:pt>
                <c:pt idx="6">
                  <c:v>Potosí</c:v>
                </c:pt>
                <c:pt idx="7">
                  <c:v> Tarija</c:v>
                </c:pt>
                <c:pt idx="8">
                  <c:v>Beni</c:v>
                </c:pt>
                <c:pt idx="9">
                  <c:v>Pando</c:v>
                </c:pt>
              </c:strCache>
            </c:strRef>
          </c:cat>
          <c:val>
            <c:numRef>
              <c:f>'[Graficos_Registros+Intermediacion.xlsx]Demanda'!$B$48:$K$48</c:f>
              <c:numCache>
                <c:formatCode>General</c:formatCode>
                <c:ptCount val="10"/>
                <c:pt idx="0">
                  <c:v>2268</c:v>
                </c:pt>
                <c:pt idx="1">
                  <c:v>11572</c:v>
                </c:pt>
                <c:pt idx="2">
                  <c:v>9698</c:v>
                </c:pt>
                <c:pt idx="3">
                  <c:v>6080</c:v>
                </c:pt>
                <c:pt idx="4">
                  <c:v>3102</c:v>
                </c:pt>
                <c:pt idx="5">
                  <c:v>3406</c:v>
                </c:pt>
                <c:pt idx="6">
                  <c:v>1732</c:v>
                </c:pt>
                <c:pt idx="7">
                  <c:v>1815</c:v>
                </c:pt>
                <c:pt idx="8">
                  <c:v>616</c:v>
                </c:pt>
                <c:pt idx="9">
                  <c:v>779</c:v>
                </c:pt>
              </c:numCache>
            </c:numRef>
          </c:val>
        </c:ser>
        <c:dLbls>
          <c:showLegendKey val="0"/>
          <c:showVal val="1"/>
          <c:showCatName val="0"/>
          <c:showSerName val="0"/>
          <c:showPercent val="0"/>
          <c:showBubbleSize val="0"/>
          <c:showLeaderLines val="1"/>
        </c:dLbls>
        <c:firstSliceAng val="0"/>
        <c:holeSize val="50"/>
      </c:doughnutChart>
    </c:plotArea>
    <c:plotVisOnly val="1"/>
    <c:dispBlanksAs val="gap"/>
    <c:showDLblsOverMax val="0"/>
  </c:chart>
  <c:spPr>
    <a:ln>
      <a:noFill/>
    </a:ln>
  </c:sp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s-ES"/>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9.0688139291230568E-2"/>
          <c:y val="3.8930711695720113E-2"/>
          <c:w val="0.87090308155924956"/>
          <c:h val="0.58568385599198947"/>
        </c:manualLayout>
      </c:layout>
      <c:lineChart>
        <c:grouping val="standard"/>
        <c:varyColors val="0"/>
        <c:ser>
          <c:idx val="0"/>
          <c:order val="0"/>
          <c:tx>
            <c:strRef>
              <c:f>Intermediación!$F$1</c:f>
              <c:strCache>
                <c:ptCount val="1"/>
                <c:pt idx="0">
                  <c:v>Personas Intermediadas</c:v>
                </c:pt>
              </c:strCache>
            </c:strRef>
          </c:tx>
          <c:marker>
            <c:symbol val="none"/>
          </c:marker>
          <c:cat>
            <c:strRef>
              <c:f>Intermediación!$A$2:$A$41</c:f>
              <c:strCache>
                <c:ptCount val="40"/>
                <c:pt idx="0">
                  <c:v>Jan, 2012</c:v>
                </c:pt>
                <c:pt idx="1">
                  <c:v>Feb, 2012</c:v>
                </c:pt>
                <c:pt idx="2">
                  <c:v>Mar, 2012</c:v>
                </c:pt>
                <c:pt idx="3">
                  <c:v>Apr, 2012</c:v>
                </c:pt>
                <c:pt idx="4">
                  <c:v>May, 2012</c:v>
                </c:pt>
                <c:pt idx="5">
                  <c:v>Jun, 2012</c:v>
                </c:pt>
                <c:pt idx="6">
                  <c:v>Jul, 2012</c:v>
                </c:pt>
                <c:pt idx="7">
                  <c:v>Aug, 2012</c:v>
                </c:pt>
                <c:pt idx="8">
                  <c:v>Sep, 2012</c:v>
                </c:pt>
                <c:pt idx="9">
                  <c:v>Oct, 2012</c:v>
                </c:pt>
                <c:pt idx="10">
                  <c:v>Nov, 2012</c:v>
                </c:pt>
                <c:pt idx="11">
                  <c:v>Dec, 2012</c:v>
                </c:pt>
                <c:pt idx="12">
                  <c:v>Jan, 2013</c:v>
                </c:pt>
                <c:pt idx="13">
                  <c:v>Feb, 2013</c:v>
                </c:pt>
                <c:pt idx="14">
                  <c:v>Mar, 2013</c:v>
                </c:pt>
                <c:pt idx="15">
                  <c:v>Apr, 2013</c:v>
                </c:pt>
                <c:pt idx="16">
                  <c:v>May, 2013</c:v>
                </c:pt>
                <c:pt idx="17">
                  <c:v>Jun, 2013</c:v>
                </c:pt>
                <c:pt idx="18">
                  <c:v>Jul, 2013</c:v>
                </c:pt>
                <c:pt idx="19">
                  <c:v>Aug, 2013</c:v>
                </c:pt>
                <c:pt idx="20">
                  <c:v>Sep, 2013</c:v>
                </c:pt>
                <c:pt idx="21">
                  <c:v>Oct, 2013</c:v>
                </c:pt>
                <c:pt idx="22">
                  <c:v>Nov, 2013</c:v>
                </c:pt>
                <c:pt idx="23">
                  <c:v>Dec, 2013</c:v>
                </c:pt>
                <c:pt idx="24">
                  <c:v>Jan, 2014</c:v>
                </c:pt>
                <c:pt idx="25">
                  <c:v>Feb, 2014</c:v>
                </c:pt>
                <c:pt idx="26">
                  <c:v>Mar, 2014</c:v>
                </c:pt>
                <c:pt idx="27">
                  <c:v>Apr, 2014</c:v>
                </c:pt>
                <c:pt idx="28">
                  <c:v>May, 2014</c:v>
                </c:pt>
                <c:pt idx="29">
                  <c:v>Jun, 2014</c:v>
                </c:pt>
                <c:pt idx="30">
                  <c:v>Jul, 2014</c:v>
                </c:pt>
                <c:pt idx="31">
                  <c:v>Aug, 2014</c:v>
                </c:pt>
                <c:pt idx="32">
                  <c:v>Sep, 2014</c:v>
                </c:pt>
                <c:pt idx="33">
                  <c:v>Oct, 2014</c:v>
                </c:pt>
                <c:pt idx="34">
                  <c:v>Nov, 2014</c:v>
                </c:pt>
                <c:pt idx="35">
                  <c:v>Dec, 2014</c:v>
                </c:pt>
                <c:pt idx="36">
                  <c:v>Jan, 2015</c:v>
                </c:pt>
                <c:pt idx="37">
                  <c:v>Feb, 2015</c:v>
                </c:pt>
                <c:pt idx="38">
                  <c:v>Mar, 2015</c:v>
                </c:pt>
                <c:pt idx="39">
                  <c:v>Apr, 2015</c:v>
                </c:pt>
              </c:strCache>
            </c:strRef>
          </c:cat>
          <c:val>
            <c:numRef>
              <c:f>Intermediación!$F$2:$F$41</c:f>
              <c:numCache>
                <c:formatCode>General</c:formatCode>
                <c:ptCount val="40"/>
                <c:pt idx="0">
                  <c:v>322</c:v>
                </c:pt>
                <c:pt idx="1">
                  <c:v>314</c:v>
                </c:pt>
                <c:pt idx="2">
                  <c:v>330</c:v>
                </c:pt>
                <c:pt idx="3">
                  <c:v>268</c:v>
                </c:pt>
                <c:pt idx="4">
                  <c:v>400</c:v>
                </c:pt>
                <c:pt idx="5">
                  <c:v>257</c:v>
                </c:pt>
                <c:pt idx="6">
                  <c:v>378</c:v>
                </c:pt>
                <c:pt idx="7">
                  <c:v>468</c:v>
                </c:pt>
                <c:pt idx="8">
                  <c:v>453</c:v>
                </c:pt>
                <c:pt idx="9">
                  <c:v>758</c:v>
                </c:pt>
                <c:pt idx="10">
                  <c:v>899</c:v>
                </c:pt>
                <c:pt idx="11">
                  <c:v>805</c:v>
                </c:pt>
                <c:pt idx="12">
                  <c:v>1057</c:v>
                </c:pt>
                <c:pt idx="13">
                  <c:v>1077</c:v>
                </c:pt>
                <c:pt idx="14">
                  <c:v>579</c:v>
                </c:pt>
                <c:pt idx="15">
                  <c:v>694</c:v>
                </c:pt>
                <c:pt idx="16">
                  <c:v>843</c:v>
                </c:pt>
                <c:pt idx="17">
                  <c:v>915</c:v>
                </c:pt>
                <c:pt idx="18">
                  <c:v>976</c:v>
                </c:pt>
                <c:pt idx="19">
                  <c:v>810</c:v>
                </c:pt>
                <c:pt idx="20">
                  <c:v>1170</c:v>
                </c:pt>
                <c:pt idx="21">
                  <c:v>1149</c:v>
                </c:pt>
                <c:pt idx="22">
                  <c:v>846</c:v>
                </c:pt>
                <c:pt idx="23">
                  <c:v>581</c:v>
                </c:pt>
                <c:pt idx="24">
                  <c:v>922</c:v>
                </c:pt>
                <c:pt idx="25">
                  <c:v>649</c:v>
                </c:pt>
                <c:pt idx="26">
                  <c:v>813</c:v>
                </c:pt>
                <c:pt idx="27">
                  <c:v>981</c:v>
                </c:pt>
                <c:pt idx="28">
                  <c:v>889</c:v>
                </c:pt>
                <c:pt idx="29">
                  <c:v>1067</c:v>
                </c:pt>
                <c:pt idx="30">
                  <c:v>1168</c:v>
                </c:pt>
                <c:pt idx="31">
                  <c:v>1122</c:v>
                </c:pt>
                <c:pt idx="32">
                  <c:v>1321</c:v>
                </c:pt>
                <c:pt idx="33">
                  <c:v>1446</c:v>
                </c:pt>
                <c:pt idx="34">
                  <c:v>1023</c:v>
                </c:pt>
                <c:pt idx="35">
                  <c:v>852</c:v>
                </c:pt>
                <c:pt idx="36">
                  <c:v>502</c:v>
                </c:pt>
                <c:pt idx="37">
                  <c:v>539</c:v>
                </c:pt>
                <c:pt idx="38">
                  <c:v>396</c:v>
                </c:pt>
                <c:pt idx="39">
                  <c:v>664</c:v>
                </c:pt>
              </c:numCache>
            </c:numRef>
          </c:val>
          <c:smooth val="1"/>
        </c:ser>
        <c:ser>
          <c:idx val="1"/>
          <c:order val="1"/>
          <c:tx>
            <c:strRef>
              <c:f>Intermediación!$J$1</c:f>
              <c:strCache>
                <c:ptCount val="1"/>
                <c:pt idx="0">
                  <c:v>Empresas Intermediadas</c:v>
                </c:pt>
              </c:strCache>
            </c:strRef>
          </c:tx>
          <c:marker>
            <c:symbol val="none"/>
          </c:marker>
          <c:cat>
            <c:strRef>
              <c:f>Intermediación!$A$2:$A$41</c:f>
              <c:strCache>
                <c:ptCount val="40"/>
                <c:pt idx="0">
                  <c:v>Jan, 2012</c:v>
                </c:pt>
                <c:pt idx="1">
                  <c:v>Feb, 2012</c:v>
                </c:pt>
                <c:pt idx="2">
                  <c:v>Mar, 2012</c:v>
                </c:pt>
                <c:pt idx="3">
                  <c:v>Apr, 2012</c:v>
                </c:pt>
                <c:pt idx="4">
                  <c:v>May, 2012</c:v>
                </c:pt>
                <c:pt idx="5">
                  <c:v>Jun, 2012</c:v>
                </c:pt>
                <c:pt idx="6">
                  <c:v>Jul, 2012</c:v>
                </c:pt>
                <c:pt idx="7">
                  <c:v>Aug, 2012</c:v>
                </c:pt>
                <c:pt idx="8">
                  <c:v>Sep, 2012</c:v>
                </c:pt>
                <c:pt idx="9">
                  <c:v>Oct, 2012</c:v>
                </c:pt>
                <c:pt idx="10">
                  <c:v>Nov, 2012</c:v>
                </c:pt>
                <c:pt idx="11">
                  <c:v>Dec, 2012</c:v>
                </c:pt>
                <c:pt idx="12">
                  <c:v>Jan, 2013</c:v>
                </c:pt>
                <c:pt idx="13">
                  <c:v>Feb, 2013</c:v>
                </c:pt>
                <c:pt idx="14">
                  <c:v>Mar, 2013</c:v>
                </c:pt>
                <c:pt idx="15">
                  <c:v>Apr, 2013</c:v>
                </c:pt>
                <c:pt idx="16">
                  <c:v>May, 2013</c:v>
                </c:pt>
                <c:pt idx="17">
                  <c:v>Jun, 2013</c:v>
                </c:pt>
                <c:pt idx="18">
                  <c:v>Jul, 2013</c:v>
                </c:pt>
                <c:pt idx="19">
                  <c:v>Aug, 2013</c:v>
                </c:pt>
                <c:pt idx="20">
                  <c:v>Sep, 2013</c:v>
                </c:pt>
                <c:pt idx="21">
                  <c:v>Oct, 2013</c:v>
                </c:pt>
                <c:pt idx="22">
                  <c:v>Nov, 2013</c:v>
                </c:pt>
                <c:pt idx="23">
                  <c:v>Dec, 2013</c:v>
                </c:pt>
                <c:pt idx="24">
                  <c:v>Jan, 2014</c:v>
                </c:pt>
                <c:pt idx="25">
                  <c:v>Feb, 2014</c:v>
                </c:pt>
                <c:pt idx="26">
                  <c:v>Mar, 2014</c:v>
                </c:pt>
                <c:pt idx="27">
                  <c:v>Apr, 2014</c:v>
                </c:pt>
                <c:pt idx="28">
                  <c:v>May, 2014</c:v>
                </c:pt>
                <c:pt idx="29">
                  <c:v>Jun, 2014</c:v>
                </c:pt>
                <c:pt idx="30">
                  <c:v>Jul, 2014</c:v>
                </c:pt>
                <c:pt idx="31">
                  <c:v>Aug, 2014</c:v>
                </c:pt>
                <c:pt idx="32">
                  <c:v>Sep, 2014</c:v>
                </c:pt>
                <c:pt idx="33">
                  <c:v>Oct, 2014</c:v>
                </c:pt>
                <c:pt idx="34">
                  <c:v>Nov, 2014</c:v>
                </c:pt>
                <c:pt idx="35">
                  <c:v>Dec, 2014</c:v>
                </c:pt>
                <c:pt idx="36">
                  <c:v>Jan, 2015</c:v>
                </c:pt>
                <c:pt idx="37">
                  <c:v>Feb, 2015</c:v>
                </c:pt>
                <c:pt idx="38">
                  <c:v>Mar, 2015</c:v>
                </c:pt>
                <c:pt idx="39">
                  <c:v>Apr, 2015</c:v>
                </c:pt>
              </c:strCache>
            </c:strRef>
          </c:cat>
          <c:val>
            <c:numRef>
              <c:f>Intermediación!$J$2:$J$41</c:f>
              <c:numCache>
                <c:formatCode>General</c:formatCode>
                <c:ptCount val="40"/>
                <c:pt idx="0">
                  <c:v>348</c:v>
                </c:pt>
                <c:pt idx="1">
                  <c:v>290</c:v>
                </c:pt>
                <c:pt idx="2">
                  <c:v>334</c:v>
                </c:pt>
                <c:pt idx="3">
                  <c:v>316</c:v>
                </c:pt>
                <c:pt idx="4">
                  <c:v>319</c:v>
                </c:pt>
                <c:pt idx="5">
                  <c:v>209</c:v>
                </c:pt>
                <c:pt idx="6">
                  <c:v>326</c:v>
                </c:pt>
                <c:pt idx="7">
                  <c:v>365</c:v>
                </c:pt>
                <c:pt idx="8">
                  <c:v>324</c:v>
                </c:pt>
                <c:pt idx="9">
                  <c:v>348</c:v>
                </c:pt>
                <c:pt idx="10">
                  <c:v>293</c:v>
                </c:pt>
                <c:pt idx="11">
                  <c:v>262</c:v>
                </c:pt>
                <c:pt idx="12">
                  <c:v>448</c:v>
                </c:pt>
                <c:pt idx="13">
                  <c:v>294</c:v>
                </c:pt>
                <c:pt idx="14">
                  <c:v>265</c:v>
                </c:pt>
                <c:pt idx="15">
                  <c:v>226</c:v>
                </c:pt>
                <c:pt idx="16">
                  <c:v>307</c:v>
                </c:pt>
                <c:pt idx="17">
                  <c:v>342</c:v>
                </c:pt>
                <c:pt idx="18">
                  <c:v>432</c:v>
                </c:pt>
                <c:pt idx="19">
                  <c:v>323</c:v>
                </c:pt>
                <c:pt idx="20">
                  <c:v>420</c:v>
                </c:pt>
                <c:pt idx="21">
                  <c:v>533</c:v>
                </c:pt>
                <c:pt idx="22">
                  <c:v>416</c:v>
                </c:pt>
                <c:pt idx="23">
                  <c:v>296</c:v>
                </c:pt>
                <c:pt idx="24">
                  <c:v>431</c:v>
                </c:pt>
                <c:pt idx="25">
                  <c:v>356</c:v>
                </c:pt>
                <c:pt idx="26">
                  <c:v>384</c:v>
                </c:pt>
                <c:pt idx="27">
                  <c:v>405</c:v>
                </c:pt>
                <c:pt idx="28">
                  <c:v>395</c:v>
                </c:pt>
                <c:pt idx="29">
                  <c:v>407</c:v>
                </c:pt>
                <c:pt idx="30">
                  <c:v>445</c:v>
                </c:pt>
                <c:pt idx="31">
                  <c:v>469</c:v>
                </c:pt>
                <c:pt idx="32">
                  <c:v>480</c:v>
                </c:pt>
                <c:pt idx="33">
                  <c:v>473</c:v>
                </c:pt>
                <c:pt idx="34">
                  <c:v>390</c:v>
                </c:pt>
                <c:pt idx="35">
                  <c:v>357</c:v>
                </c:pt>
                <c:pt idx="36">
                  <c:v>318</c:v>
                </c:pt>
                <c:pt idx="37">
                  <c:v>344</c:v>
                </c:pt>
                <c:pt idx="38">
                  <c:v>222</c:v>
                </c:pt>
                <c:pt idx="39">
                  <c:v>316</c:v>
                </c:pt>
              </c:numCache>
            </c:numRef>
          </c:val>
          <c:smooth val="1"/>
        </c:ser>
        <c:ser>
          <c:idx val="2"/>
          <c:order val="2"/>
          <c:tx>
            <c:strRef>
              <c:f>Intermediación!$E$1</c:f>
              <c:strCache>
                <c:ptCount val="1"/>
                <c:pt idx="0">
                  <c:v>Numero de Intermediaciones</c:v>
                </c:pt>
              </c:strCache>
            </c:strRef>
          </c:tx>
          <c:spPr>
            <a:effectLst>
              <a:softEdge rad="0"/>
            </a:effectLst>
          </c:spPr>
          <c:marker>
            <c:symbol val="none"/>
          </c:marker>
          <c:val>
            <c:numRef>
              <c:f>Intermediación!$E$2:$E$41</c:f>
              <c:numCache>
                <c:formatCode>General</c:formatCode>
                <c:ptCount val="40"/>
                <c:pt idx="0">
                  <c:v>530</c:v>
                </c:pt>
                <c:pt idx="1">
                  <c:v>478</c:v>
                </c:pt>
                <c:pt idx="2">
                  <c:v>552</c:v>
                </c:pt>
                <c:pt idx="3">
                  <c:v>526</c:v>
                </c:pt>
                <c:pt idx="4">
                  <c:v>603</c:v>
                </c:pt>
                <c:pt idx="5">
                  <c:v>322</c:v>
                </c:pt>
                <c:pt idx="6">
                  <c:v>465</c:v>
                </c:pt>
                <c:pt idx="7">
                  <c:v>595</c:v>
                </c:pt>
                <c:pt idx="8">
                  <c:v>543</c:v>
                </c:pt>
                <c:pt idx="9">
                  <c:v>985</c:v>
                </c:pt>
                <c:pt idx="10">
                  <c:v>1106</c:v>
                </c:pt>
                <c:pt idx="11">
                  <c:v>983</c:v>
                </c:pt>
                <c:pt idx="12">
                  <c:v>1485</c:v>
                </c:pt>
                <c:pt idx="13">
                  <c:v>1345</c:v>
                </c:pt>
                <c:pt idx="14">
                  <c:v>681</c:v>
                </c:pt>
                <c:pt idx="15">
                  <c:v>881</c:v>
                </c:pt>
                <c:pt idx="16">
                  <c:v>969</c:v>
                </c:pt>
                <c:pt idx="17">
                  <c:v>1088</c:v>
                </c:pt>
                <c:pt idx="18">
                  <c:v>1293</c:v>
                </c:pt>
                <c:pt idx="19">
                  <c:v>954</c:v>
                </c:pt>
                <c:pt idx="20">
                  <c:v>1686</c:v>
                </c:pt>
                <c:pt idx="21">
                  <c:v>1411</c:v>
                </c:pt>
                <c:pt idx="22">
                  <c:v>1096</c:v>
                </c:pt>
                <c:pt idx="23">
                  <c:v>730</c:v>
                </c:pt>
                <c:pt idx="24">
                  <c:v>1080</c:v>
                </c:pt>
                <c:pt idx="25">
                  <c:v>766</c:v>
                </c:pt>
                <c:pt idx="26">
                  <c:v>982</c:v>
                </c:pt>
                <c:pt idx="27">
                  <c:v>1122</c:v>
                </c:pt>
                <c:pt idx="28">
                  <c:v>1058</c:v>
                </c:pt>
                <c:pt idx="29">
                  <c:v>1193</c:v>
                </c:pt>
                <c:pt idx="30">
                  <c:v>1274</c:v>
                </c:pt>
                <c:pt idx="31">
                  <c:v>1258</c:v>
                </c:pt>
                <c:pt idx="32">
                  <c:v>1559</c:v>
                </c:pt>
                <c:pt idx="33">
                  <c:v>1683</c:v>
                </c:pt>
                <c:pt idx="34">
                  <c:v>1216</c:v>
                </c:pt>
                <c:pt idx="35">
                  <c:v>1056</c:v>
                </c:pt>
                <c:pt idx="36">
                  <c:v>831</c:v>
                </c:pt>
                <c:pt idx="37">
                  <c:v>717</c:v>
                </c:pt>
                <c:pt idx="38">
                  <c:v>516</c:v>
                </c:pt>
                <c:pt idx="39">
                  <c:v>904</c:v>
                </c:pt>
              </c:numCache>
            </c:numRef>
          </c:val>
          <c:smooth val="1"/>
        </c:ser>
        <c:dLbls>
          <c:showLegendKey val="0"/>
          <c:showVal val="0"/>
          <c:showCatName val="0"/>
          <c:showSerName val="0"/>
          <c:showPercent val="0"/>
          <c:showBubbleSize val="0"/>
        </c:dLbls>
        <c:marker val="1"/>
        <c:smooth val="0"/>
        <c:axId val="85139840"/>
        <c:axId val="85141376"/>
      </c:lineChart>
      <c:catAx>
        <c:axId val="85139840"/>
        <c:scaling>
          <c:orientation val="minMax"/>
        </c:scaling>
        <c:delete val="0"/>
        <c:axPos val="b"/>
        <c:numFmt formatCode="General" sourceLinked="0"/>
        <c:majorTickMark val="out"/>
        <c:minorTickMark val="none"/>
        <c:tickLblPos val="nextTo"/>
        <c:txPr>
          <a:bodyPr/>
          <a:lstStyle/>
          <a:p>
            <a:pPr>
              <a:defRPr sz="900"/>
            </a:pPr>
            <a:endParaRPr lang="es-ES"/>
          </a:p>
        </c:txPr>
        <c:crossAx val="85141376"/>
        <c:crosses val="autoZero"/>
        <c:auto val="1"/>
        <c:lblAlgn val="ctr"/>
        <c:lblOffset val="100"/>
        <c:noMultiLvlLbl val="0"/>
      </c:catAx>
      <c:valAx>
        <c:axId val="85141376"/>
        <c:scaling>
          <c:orientation val="minMax"/>
        </c:scaling>
        <c:delete val="0"/>
        <c:axPos val="l"/>
        <c:numFmt formatCode="General" sourceLinked="1"/>
        <c:majorTickMark val="out"/>
        <c:minorTickMark val="none"/>
        <c:tickLblPos val="nextTo"/>
        <c:txPr>
          <a:bodyPr/>
          <a:lstStyle/>
          <a:p>
            <a:pPr>
              <a:defRPr sz="900"/>
            </a:pPr>
            <a:endParaRPr lang="es-ES"/>
          </a:p>
        </c:txPr>
        <c:crossAx val="85139840"/>
        <c:crosses val="autoZero"/>
        <c:crossBetween val="between"/>
      </c:valAx>
    </c:plotArea>
    <c:legend>
      <c:legendPos val="b"/>
      <c:layout>
        <c:manualLayout>
          <c:xMode val="edge"/>
          <c:yMode val="edge"/>
          <c:x val="1.404577251138559E-2"/>
          <c:y val="0.77940847157430315"/>
          <c:w val="0.98288238661525329"/>
          <c:h val="0.12427836693823677"/>
        </c:manualLayout>
      </c:layout>
      <c:overlay val="0"/>
      <c:txPr>
        <a:bodyPr/>
        <a:lstStyle/>
        <a:p>
          <a:pPr>
            <a:defRPr sz="900"/>
          </a:pPr>
          <a:endParaRPr lang="es-ES"/>
        </a:p>
      </c:txPr>
    </c:legend>
    <c:plotVisOnly val="1"/>
    <c:dispBlanksAs val="gap"/>
    <c:showDLblsOverMax val="0"/>
  </c:chart>
  <c:spPr>
    <a:ln cap="rnd">
      <a:solidFill>
        <a:sysClr val="windowText" lastClr="000000"/>
      </a:solidFill>
    </a:ln>
  </c:sp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9.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pe:Receivers xmlns:spe="http://schemas.microsoft.com/sharepoint/events"/>
</file>

<file path=customXml/item3.xml><?xml version="1.0" encoding="utf-8"?>
<?mso-contentType ?>
<SharedContentType xmlns="Microsoft.SharePoint.Taxonomy.ContentTypeSync" SourceId="cf0be0ad-272c-4e7f-a157-3f0abda6cde5" ContentTypeId="0x01010046CF21643EE8D14686A648AA6DAD0892" PreviousValue="false"/>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1B868DD694CFEF4797BDF2F70D98684A" ma:contentTypeVersion="0" ma:contentTypeDescription="A content type to manage public (operations) IDB documents" ma:contentTypeScope="" ma:versionID="5001551c3a4f37475d6289de5f8c3293">
  <xsd:schema xmlns:xsd="http://www.w3.org/2001/XMLSchema" xmlns:xs="http://www.w3.org/2001/XMLSchema" xmlns:p="http://schemas.microsoft.com/office/2006/metadata/properties" xmlns:ns2="9c571b2f-e523-4ab2-ba2e-09e151a03ef4" targetNamespace="http://schemas.microsoft.com/office/2006/metadata/properties" ma:root="true" ma:fieldsID="b8b222a5f0b75ad5f19cc3b3d1928483"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9c4ff23e-f1e5-4a3c-b68a-ce854a860959}" ma:internalName="TaxCatchAll" ma:showField="CatchAllData" ma:web="8406cd95-6dfb-42d9-a406-1a1910b5fe2c">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9c4ff23e-f1e5-4a3c-b68a-ce854a860959}" ma:internalName="TaxCatchAllLabel" ma:readOnly="true" ma:showField="CatchAllDataLabel" ma:web="8406cd95-6dfb-42d9-a406-1a1910b5fe2c">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j8b96605ee2f4c4e988849e658583fee xmlns="9c571b2f-e523-4ab2-ba2e-09e151a03ef4">
      <Terms xmlns="http://schemas.microsoft.com/office/infopath/2007/PartnerControls"/>
    </j8b96605ee2f4c4e988849e658583fee>
    <Disclosure_x0020_Activity xmlns="9c571b2f-e523-4ab2-ba2e-09e151a03ef4">Loan Proposal</Disclosure_x0020_Activity>
    <Key_x0020_Document xmlns="9c571b2f-e523-4ab2-ba2e-09e151a03ef4">false</Key_x0020_Document>
    <Division_x0020_or_x0020_Unit xmlns="9c571b2f-e523-4ab2-ba2e-09e151a03ef4">SCL/LMK</Division_x0020_or_x0020_Unit>
    <Other_x0020_Author xmlns="9c571b2f-e523-4ab2-ba2e-09e151a03ef4" xsi:nil="true"/>
    <Region xmlns="9c571b2f-e523-4ab2-ba2e-09e151a03ef4" xsi:nil="true"/>
    <IDBDocs_x0020_Number xmlns="9c571b2f-e523-4ab2-ba2e-09e151a03ef4">40415512</IDBDocs_x0020_Number>
    <Document_x0020_Author xmlns="9c571b2f-e523-4ab2-ba2e-09e151a03ef4">Urquidi Zijderveld, Manuel Enrique</Document_x0020_Author>
    <Publication_x0020_Type xmlns="9c571b2f-e523-4ab2-ba2e-09e151a03ef4" xsi:nil="true"/>
    <Operation_x0020_Type xmlns="9c571b2f-e523-4ab2-ba2e-09e151a03ef4" xsi:nil="true"/>
    <TaxCatchAll xmlns="9c571b2f-e523-4ab2-ba2e-09e151a03ef4">
      <Value>4</Value>
      <Value>3</Value>
    </TaxCatchAll>
    <Fiscal_x0020_Year_x0020_IDB xmlns="9c571b2f-e523-4ab2-ba2e-09e151a03ef4">2016</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BO-L1121</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Proposal&lt;/USER_STAGE&gt;&lt;APPROVAL_CODE&gt;CG&lt;/APPROVAL_CODE&gt;&lt;APPROVAL_DESC&gt;Committee of the Whole&lt;/APPROVAL_DESC&gt;&lt;PD_OBJ_TYPE&gt;0&lt;/PD_OBJ_TYPE&gt;&lt;DTAPPROVAL&gt;Nov 30 2016 12:00AM&lt;/DTAPPROVAL&gt;&lt;MAKERECORD&gt;Y&lt;/MAKERECORD&gt;&lt;/Data&gt;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TC-AML</Webtopic>
    <Identifier xmlns="9c571b2f-e523-4ab2-ba2e-09e151a03ef4">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documentManagement>
</p:properties>
</file>

<file path=customXml/itemProps1.xml><?xml version="1.0" encoding="utf-8"?>
<ds:datastoreItem xmlns:ds="http://schemas.openxmlformats.org/officeDocument/2006/customXml" ds:itemID="{482C22C8-59E3-4C47-A883-B2F6CC3AA120}"/>
</file>

<file path=customXml/itemProps2.xml><?xml version="1.0" encoding="utf-8"?>
<ds:datastoreItem xmlns:ds="http://schemas.openxmlformats.org/officeDocument/2006/customXml" ds:itemID="{2560C707-C360-4479-BB5B-655B57BB9713}"/>
</file>

<file path=customXml/itemProps3.xml><?xml version="1.0" encoding="utf-8"?>
<ds:datastoreItem xmlns:ds="http://schemas.openxmlformats.org/officeDocument/2006/customXml" ds:itemID="{45DF52E0-0421-41E3-AE44-14D14E22B068}"/>
</file>

<file path=customXml/itemProps4.xml><?xml version="1.0" encoding="utf-8"?>
<ds:datastoreItem xmlns:ds="http://schemas.openxmlformats.org/officeDocument/2006/customXml" ds:itemID="{79ADF84F-FB8B-4109-B9B0-0BFE0D03A980}"/>
</file>

<file path=customXml/itemProps5.xml><?xml version="1.0" encoding="utf-8"?>
<ds:datastoreItem xmlns:ds="http://schemas.openxmlformats.org/officeDocument/2006/customXml" ds:itemID="{796F0216-C65A-40B6-9E47-36F982EF1919}"/>
</file>

<file path=customXml/itemProps6.xml><?xml version="1.0" encoding="utf-8"?>
<ds:datastoreItem xmlns:ds="http://schemas.openxmlformats.org/officeDocument/2006/customXml" ds:itemID="{5AD7AE5A-78C2-445D-A4C3-92671C5C2CD8}"/>
</file>

<file path=docProps/app.xml><?xml version="1.0" encoding="utf-8"?>
<Properties xmlns="http://schemas.openxmlformats.org/officeDocument/2006/extended-properties" xmlns:vt="http://schemas.openxmlformats.org/officeDocument/2006/docPropsVTypes">
  <Template>Normal.dotm</Template>
  <TotalTime>0</TotalTime>
  <Pages>41</Pages>
  <Words>12955</Words>
  <Characters>71255</Characters>
  <Application>Microsoft Office Word</Application>
  <DocSecurity>0</DocSecurity>
  <Lines>593</Lines>
  <Paragraphs>168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84042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Opt Elink Informe Monitoreo PAE 2015 POD QRR BOL1121</dc:title>
  <dc:creator>IADB</dc:creator>
  <cp:lastModifiedBy>Test</cp:lastModifiedBy>
  <cp:revision>2</cp:revision>
  <cp:lastPrinted>2015-10-20T15:30:00Z</cp:lastPrinted>
  <dcterms:created xsi:type="dcterms:W3CDTF">2016-08-09T19:58:00Z</dcterms:created>
  <dcterms:modified xsi:type="dcterms:W3CDTF">2016-08-09T19:58:00Z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0x01010046CF21643EE8D14686A648AA6DAD0892001B868DD694CFEF4797BDF2F70D98684A</vt:lpwstr>
  </property>
  <property fmtid="{D5CDD505-2E9C-101B-9397-08002B2CF9AE}" pid="5" name="TaxKeywordTaxHTField">
    <vt:lpwstr/>
  </property>
  <property fmtid="{D5CDD505-2E9C-101B-9397-08002B2CF9AE}" pid="6" name="Series Operations IDB">
    <vt:lpwstr>3;#Unclassified|a6dff32e-d477-44cd-a56b-85efe9e0a56c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3;#Unclassified|a6dff32e-d477-44cd-a56b-85efe9e0a56c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4;#IDBDocs|cca77002-e150-4b2d-ab1f-1d7a7cdcae16</vt:lpwstr>
  </property>
</Properties>
</file>