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CB74C" w14:textId="77777777" w:rsidR="00C954BD" w:rsidRPr="00FB5B07" w:rsidRDefault="00C954BD" w:rsidP="00673134">
      <w:pPr>
        <w:pStyle w:val="Title"/>
        <w:tabs>
          <w:tab w:val="clear" w:pos="1440"/>
          <w:tab w:val="clear" w:pos="3060"/>
        </w:tabs>
        <w:spacing w:line="276" w:lineRule="auto"/>
        <w:outlineLvl w:val="9"/>
        <w:rPr>
          <w:rFonts w:ascii="Arial" w:hAnsi="Arial" w:cs="Arial"/>
          <w:smallCaps/>
          <w:sz w:val="22"/>
          <w:szCs w:val="22"/>
          <w:lang w:val="es-ES"/>
        </w:rPr>
      </w:pPr>
    </w:p>
    <w:p w14:paraId="7220C2DC" w14:textId="77777777" w:rsidR="00941F61" w:rsidRPr="0078661C" w:rsidRDefault="00941F61" w:rsidP="00673134">
      <w:pPr>
        <w:pStyle w:val="Title"/>
        <w:tabs>
          <w:tab w:val="clear" w:pos="1440"/>
          <w:tab w:val="clear" w:pos="3060"/>
        </w:tabs>
        <w:spacing w:line="276" w:lineRule="auto"/>
        <w:outlineLvl w:val="9"/>
        <w:rPr>
          <w:rFonts w:ascii="Arial" w:hAnsi="Arial" w:cs="Arial"/>
          <w:smallCaps/>
          <w:sz w:val="22"/>
          <w:szCs w:val="22"/>
          <w:lang w:val="es-ES"/>
        </w:rPr>
      </w:pPr>
      <w:r w:rsidRPr="0078661C">
        <w:rPr>
          <w:rFonts w:ascii="Arial" w:hAnsi="Arial" w:cs="Arial"/>
          <w:smallCaps/>
          <w:sz w:val="22"/>
          <w:szCs w:val="22"/>
          <w:lang w:val="es-ES"/>
        </w:rPr>
        <w:t>Document</w:t>
      </w:r>
      <w:r w:rsidR="00996CED" w:rsidRPr="0078661C">
        <w:rPr>
          <w:rFonts w:ascii="Arial" w:hAnsi="Arial" w:cs="Arial"/>
          <w:smallCaps/>
          <w:sz w:val="22"/>
          <w:szCs w:val="22"/>
          <w:lang w:val="es-ES"/>
        </w:rPr>
        <w:t>o del Banco Interamericano de Desarrollo</w:t>
      </w:r>
    </w:p>
    <w:p w14:paraId="6DE07378" w14:textId="77777777" w:rsidR="00941F61" w:rsidRPr="0078661C" w:rsidRDefault="00941F61" w:rsidP="00673134">
      <w:pPr>
        <w:pStyle w:val="ListParagraph"/>
        <w:spacing w:before="120" w:after="0"/>
        <w:ind w:left="0"/>
        <w:jc w:val="center"/>
        <w:rPr>
          <w:rFonts w:ascii="Arial" w:hAnsi="Arial" w:cs="Arial"/>
          <w:b/>
          <w:lang w:val="es-ES"/>
        </w:rPr>
      </w:pPr>
    </w:p>
    <w:p w14:paraId="56BAC50B" w14:textId="77777777" w:rsidR="00941F61" w:rsidRPr="0078661C" w:rsidRDefault="00941F61" w:rsidP="00673134">
      <w:pPr>
        <w:tabs>
          <w:tab w:val="left" w:pos="1440"/>
          <w:tab w:val="left" w:pos="3060"/>
        </w:tabs>
        <w:jc w:val="center"/>
        <w:rPr>
          <w:rFonts w:ascii="Arial" w:hAnsi="Arial" w:cs="Arial"/>
          <w:b/>
          <w:smallCaps/>
          <w:lang w:val="es-ES"/>
        </w:rPr>
      </w:pPr>
    </w:p>
    <w:p w14:paraId="562619FA" w14:textId="77777777" w:rsidR="00941F61" w:rsidRPr="0078661C" w:rsidRDefault="00941F61" w:rsidP="00673134">
      <w:pPr>
        <w:tabs>
          <w:tab w:val="left" w:pos="1440"/>
          <w:tab w:val="left" w:pos="3060"/>
        </w:tabs>
        <w:jc w:val="center"/>
        <w:rPr>
          <w:rFonts w:ascii="Arial" w:hAnsi="Arial" w:cs="Arial"/>
          <w:b/>
          <w:smallCaps/>
          <w:lang w:val="es-ES"/>
        </w:rPr>
      </w:pPr>
    </w:p>
    <w:p w14:paraId="0EBF63A4" w14:textId="77777777" w:rsidR="00BF3AE7" w:rsidRDefault="00BF3AE7" w:rsidP="00673134">
      <w:pPr>
        <w:tabs>
          <w:tab w:val="left" w:pos="1440"/>
          <w:tab w:val="left" w:pos="3060"/>
        </w:tabs>
        <w:jc w:val="center"/>
        <w:rPr>
          <w:rFonts w:ascii="Arial" w:hAnsi="Arial" w:cs="Arial"/>
          <w:b/>
          <w:smallCaps/>
          <w:lang w:val="es-ES"/>
        </w:rPr>
      </w:pPr>
    </w:p>
    <w:p w14:paraId="5F5E398E" w14:textId="77777777" w:rsidR="0078661C" w:rsidRDefault="0078661C" w:rsidP="00673134">
      <w:pPr>
        <w:tabs>
          <w:tab w:val="left" w:pos="1440"/>
          <w:tab w:val="left" w:pos="3060"/>
        </w:tabs>
        <w:jc w:val="center"/>
        <w:rPr>
          <w:rFonts w:ascii="Arial" w:hAnsi="Arial" w:cs="Arial"/>
          <w:b/>
          <w:smallCaps/>
          <w:lang w:val="es-ES"/>
        </w:rPr>
      </w:pPr>
    </w:p>
    <w:p w14:paraId="3CD2F885" w14:textId="77777777" w:rsidR="0078661C" w:rsidRPr="0078661C" w:rsidRDefault="0078661C" w:rsidP="00673134">
      <w:pPr>
        <w:tabs>
          <w:tab w:val="left" w:pos="1440"/>
          <w:tab w:val="left" w:pos="3060"/>
        </w:tabs>
        <w:jc w:val="center"/>
        <w:rPr>
          <w:rFonts w:ascii="Arial" w:hAnsi="Arial" w:cs="Arial"/>
          <w:b/>
          <w:smallCaps/>
          <w:lang w:val="es-ES"/>
        </w:rPr>
      </w:pPr>
    </w:p>
    <w:p w14:paraId="0494CA6E" w14:textId="77777777" w:rsidR="00BF3AE7" w:rsidRPr="0078661C" w:rsidRDefault="00BF3AE7" w:rsidP="00673134">
      <w:pPr>
        <w:tabs>
          <w:tab w:val="left" w:pos="1440"/>
          <w:tab w:val="left" w:pos="3060"/>
        </w:tabs>
        <w:jc w:val="center"/>
        <w:rPr>
          <w:rFonts w:ascii="Arial" w:hAnsi="Arial" w:cs="Arial"/>
          <w:b/>
          <w:smallCaps/>
          <w:lang w:val="es-ES"/>
        </w:rPr>
      </w:pPr>
    </w:p>
    <w:p w14:paraId="5B2695B5" w14:textId="77777777" w:rsidR="00941F61" w:rsidRPr="0078661C" w:rsidRDefault="00A847C1" w:rsidP="00673134">
      <w:pPr>
        <w:tabs>
          <w:tab w:val="left" w:pos="1440"/>
          <w:tab w:val="left" w:pos="3060"/>
        </w:tabs>
        <w:jc w:val="center"/>
        <w:rPr>
          <w:rFonts w:ascii="Arial" w:hAnsi="Arial" w:cs="Arial"/>
          <w:b/>
          <w:smallCaps/>
          <w:lang w:val="es-ES"/>
        </w:rPr>
      </w:pPr>
      <w:r w:rsidRPr="0078661C">
        <w:rPr>
          <w:rFonts w:ascii="Arial" w:hAnsi="Arial" w:cs="Arial"/>
          <w:b/>
          <w:smallCaps/>
          <w:lang w:val="es-ES"/>
        </w:rPr>
        <w:t>Bolivia</w:t>
      </w:r>
    </w:p>
    <w:p w14:paraId="724A1FFC" w14:textId="77777777" w:rsidR="00941F61" w:rsidRPr="0078661C" w:rsidRDefault="00941F61" w:rsidP="00673134">
      <w:pPr>
        <w:tabs>
          <w:tab w:val="left" w:pos="1440"/>
          <w:tab w:val="left" w:pos="3060"/>
        </w:tabs>
        <w:jc w:val="center"/>
        <w:rPr>
          <w:rFonts w:ascii="Arial" w:hAnsi="Arial" w:cs="Arial"/>
          <w:b/>
          <w:smallCaps/>
          <w:lang w:val="es-ES"/>
        </w:rPr>
      </w:pPr>
    </w:p>
    <w:p w14:paraId="20BA0195" w14:textId="77777777" w:rsidR="00941F61" w:rsidRPr="0078661C" w:rsidRDefault="00941F61" w:rsidP="00673134">
      <w:pPr>
        <w:tabs>
          <w:tab w:val="left" w:pos="1440"/>
          <w:tab w:val="left" w:pos="3060"/>
        </w:tabs>
        <w:jc w:val="center"/>
        <w:rPr>
          <w:rFonts w:ascii="Arial" w:hAnsi="Arial" w:cs="Arial"/>
          <w:b/>
          <w:smallCaps/>
          <w:lang w:val="es-ES"/>
        </w:rPr>
      </w:pPr>
    </w:p>
    <w:p w14:paraId="1ADB6E59" w14:textId="77777777" w:rsidR="00941F61" w:rsidRPr="0078661C" w:rsidRDefault="00A847C1" w:rsidP="00673134">
      <w:pPr>
        <w:tabs>
          <w:tab w:val="left" w:pos="1440"/>
          <w:tab w:val="left" w:pos="3060"/>
        </w:tabs>
        <w:jc w:val="center"/>
        <w:rPr>
          <w:rFonts w:ascii="Arial" w:hAnsi="Arial" w:cs="Arial"/>
          <w:b/>
          <w:smallCaps/>
          <w:lang w:val="es-ES"/>
        </w:rPr>
      </w:pPr>
      <w:r w:rsidRPr="0078661C">
        <w:rPr>
          <w:rFonts w:ascii="Arial" w:hAnsi="Arial" w:cs="Arial"/>
          <w:b/>
          <w:smallCaps/>
          <w:lang w:val="es-ES"/>
        </w:rPr>
        <w:t>Programa de apoyo al empleo II</w:t>
      </w:r>
    </w:p>
    <w:p w14:paraId="6F250F2A" w14:textId="77777777" w:rsidR="00941F61" w:rsidRPr="0078661C" w:rsidRDefault="00941F61" w:rsidP="00673134">
      <w:pPr>
        <w:tabs>
          <w:tab w:val="left" w:pos="1440"/>
          <w:tab w:val="left" w:pos="3060"/>
        </w:tabs>
        <w:jc w:val="center"/>
        <w:rPr>
          <w:rFonts w:ascii="Arial" w:hAnsi="Arial" w:cs="Arial"/>
          <w:b/>
          <w:smallCaps/>
          <w:lang w:val="es-ES"/>
        </w:rPr>
      </w:pPr>
      <w:r w:rsidRPr="0078661C">
        <w:rPr>
          <w:rFonts w:ascii="Arial" w:hAnsi="Arial" w:cs="Arial"/>
          <w:b/>
          <w:smallCaps/>
          <w:lang w:val="es-ES"/>
        </w:rPr>
        <w:t>(</w:t>
      </w:r>
      <w:r w:rsidR="00A847C1" w:rsidRPr="0078661C">
        <w:rPr>
          <w:rFonts w:ascii="Arial" w:hAnsi="Arial" w:cs="Arial"/>
          <w:b/>
          <w:smallCaps/>
          <w:lang w:val="es-ES"/>
        </w:rPr>
        <w:t>BO-L1121</w:t>
      </w:r>
      <w:r w:rsidRPr="0078661C">
        <w:rPr>
          <w:rFonts w:ascii="Arial" w:hAnsi="Arial" w:cs="Arial"/>
          <w:b/>
          <w:smallCaps/>
          <w:lang w:val="es-ES"/>
        </w:rPr>
        <w:t>)</w:t>
      </w:r>
    </w:p>
    <w:p w14:paraId="7BC3BF5B" w14:textId="77777777" w:rsidR="00941F61" w:rsidRPr="0078661C" w:rsidRDefault="00941F61" w:rsidP="00673134">
      <w:pPr>
        <w:pStyle w:val="Newpage"/>
        <w:spacing w:line="276" w:lineRule="auto"/>
        <w:rPr>
          <w:rFonts w:ascii="Arial" w:hAnsi="Arial"/>
          <w:b w:val="0"/>
          <w:caps/>
          <w:smallCaps w:val="0"/>
          <w:sz w:val="22"/>
          <w:szCs w:val="22"/>
          <w:lang w:val="es-ES"/>
        </w:rPr>
      </w:pPr>
    </w:p>
    <w:p w14:paraId="1F910510" w14:textId="77777777" w:rsidR="00941F61" w:rsidRPr="0078661C" w:rsidRDefault="00941F61" w:rsidP="00673134">
      <w:pPr>
        <w:tabs>
          <w:tab w:val="left" w:pos="1440"/>
          <w:tab w:val="left" w:pos="3060"/>
        </w:tabs>
        <w:jc w:val="center"/>
        <w:rPr>
          <w:rFonts w:ascii="Arial" w:hAnsi="Arial" w:cs="Arial"/>
          <w:smallCaps/>
          <w:lang w:val="es-ES"/>
        </w:rPr>
      </w:pPr>
    </w:p>
    <w:p w14:paraId="197C0C29" w14:textId="77777777" w:rsidR="00941F61" w:rsidRPr="0078661C" w:rsidRDefault="00D8521B" w:rsidP="00673134">
      <w:pPr>
        <w:tabs>
          <w:tab w:val="left" w:pos="1440"/>
          <w:tab w:val="left" w:pos="3060"/>
        </w:tabs>
        <w:jc w:val="center"/>
        <w:outlineLvl w:val="0"/>
        <w:rPr>
          <w:rFonts w:ascii="Arial" w:hAnsi="Arial" w:cs="Arial"/>
          <w:b/>
          <w:smallCaps/>
          <w:lang w:val="es-ES"/>
        </w:rPr>
      </w:pPr>
      <w:r w:rsidRPr="0078661C">
        <w:rPr>
          <w:rFonts w:ascii="Arial" w:hAnsi="Arial" w:cs="Arial"/>
          <w:b/>
          <w:smallCaps/>
          <w:lang w:val="es-ES"/>
        </w:rPr>
        <w:t>Análisis</w:t>
      </w:r>
      <w:r w:rsidR="00C954BD" w:rsidRPr="0078661C">
        <w:rPr>
          <w:rFonts w:ascii="Arial" w:hAnsi="Arial" w:cs="Arial"/>
          <w:b/>
          <w:smallCaps/>
          <w:lang w:val="es-ES"/>
        </w:rPr>
        <w:t xml:space="preserve"> Económico</w:t>
      </w:r>
    </w:p>
    <w:p w14:paraId="46EB3019" w14:textId="77777777" w:rsidR="00941F61" w:rsidRPr="0078661C" w:rsidRDefault="00941F61" w:rsidP="00673134">
      <w:pPr>
        <w:tabs>
          <w:tab w:val="left" w:pos="1440"/>
          <w:tab w:val="left" w:pos="3060"/>
        </w:tabs>
        <w:outlineLvl w:val="0"/>
        <w:rPr>
          <w:rFonts w:ascii="Arial" w:hAnsi="Arial" w:cs="Arial"/>
          <w:b/>
          <w:smallCaps/>
          <w:lang w:val="es-ES"/>
        </w:rPr>
      </w:pPr>
    </w:p>
    <w:p w14:paraId="47A1198E" w14:textId="77777777" w:rsidR="00941F61" w:rsidRPr="0078661C" w:rsidRDefault="00941F61" w:rsidP="00673134">
      <w:pPr>
        <w:pStyle w:val="ListParagraph"/>
        <w:spacing w:before="120" w:after="0"/>
        <w:ind w:left="0"/>
        <w:jc w:val="center"/>
        <w:rPr>
          <w:rFonts w:ascii="Arial" w:hAnsi="Arial" w:cs="Arial"/>
          <w:b/>
          <w:lang w:val="es-ES"/>
        </w:rPr>
      </w:pPr>
    </w:p>
    <w:p w14:paraId="0A5E3AB3" w14:textId="77777777" w:rsidR="00941F61" w:rsidRPr="0078661C" w:rsidRDefault="00941F61" w:rsidP="00673134">
      <w:pPr>
        <w:pStyle w:val="ListParagraph"/>
        <w:spacing w:before="120" w:after="0"/>
        <w:ind w:left="0"/>
        <w:jc w:val="center"/>
        <w:rPr>
          <w:rFonts w:ascii="Arial" w:hAnsi="Arial" w:cs="Arial"/>
          <w:b/>
          <w:lang w:val="es-ES"/>
        </w:rPr>
      </w:pPr>
    </w:p>
    <w:p w14:paraId="5BFE9DE6" w14:textId="77777777" w:rsidR="00941F61" w:rsidRPr="0078661C" w:rsidRDefault="00941F61" w:rsidP="00673134">
      <w:pPr>
        <w:pStyle w:val="ListParagraph"/>
        <w:spacing w:before="120" w:after="0"/>
        <w:ind w:left="0"/>
        <w:jc w:val="center"/>
        <w:rPr>
          <w:rFonts w:ascii="Arial" w:hAnsi="Arial" w:cs="Arial"/>
          <w:b/>
          <w:lang w:val="es-ES"/>
        </w:rPr>
      </w:pPr>
    </w:p>
    <w:p w14:paraId="51FC5539" w14:textId="77777777" w:rsidR="00941F61" w:rsidRPr="0078661C" w:rsidRDefault="00941F61" w:rsidP="00673134">
      <w:pPr>
        <w:pStyle w:val="ListParagraph"/>
        <w:spacing w:before="120" w:after="0"/>
        <w:ind w:left="0"/>
        <w:jc w:val="center"/>
        <w:rPr>
          <w:rFonts w:ascii="Arial" w:hAnsi="Arial" w:cs="Arial"/>
          <w:b/>
          <w:lang w:val="es-ES"/>
        </w:rPr>
      </w:pPr>
    </w:p>
    <w:p w14:paraId="585E4F49" w14:textId="77777777" w:rsidR="00941F61" w:rsidRPr="0078661C" w:rsidRDefault="00941F61" w:rsidP="00673134">
      <w:pPr>
        <w:pStyle w:val="ListParagraph"/>
        <w:spacing w:before="120" w:after="0"/>
        <w:ind w:left="0"/>
        <w:jc w:val="center"/>
        <w:rPr>
          <w:rFonts w:ascii="Arial" w:hAnsi="Arial" w:cs="Arial"/>
          <w:b/>
          <w:lang w:val="es-ES"/>
        </w:rPr>
      </w:pPr>
    </w:p>
    <w:p w14:paraId="35148CB8" w14:textId="77777777" w:rsidR="00941F61" w:rsidRPr="0078661C" w:rsidRDefault="00941F61" w:rsidP="00673134">
      <w:pPr>
        <w:pStyle w:val="ListParagraph"/>
        <w:spacing w:before="120" w:after="0"/>
        <w:ind w:left="0"/>
        <w:jc w:val="center"/>
        <w:rPr>
          <w:rFonts w:ascii="Arial" w:hAnsi="Arial" w:cs="Arial"/>
          <w:b/>
          <w:lang w:val="es-ES"/>
        </w:rPr>
      </w:pPr>
    </w:p>
    <w:p w14:paraId="70674994" w14:textId="77777777" w:rsidR="00941F61" w:rsidRPr="0078661C" w:rsidRDefault="00941F61" w:rsidP="00673134">
      <w:pPr>
        <w:pStyle w:val="ListParagraph"/>
        <w:spacing w:before="120" w:after="0"/>
        <w:ind w:left="0"/>
        <w:jc w:val="center"/>
        <w:rPr>
          <w:rFonts w:ascii="Arial" w:hAnsi="Arial" w:cs="Arial"/>
          <w:b/>
          <w:lang w:val="es-ES"/>
        </w:rPr>
      </w:pPr>
    </w:p>
    <w:p w14:paraId="457EB1B2" w14:textId="77777777" w:rsidR="00941F61" w:rsidRPr="0078661C" w:rsidRDefault="00941F61" w:rsidP="00673134">
      <w:pPr>
        <w:pStyle w:val="ListParagraph"/>
        <w:spacing w:before="120" w:after="0"/>
        <w:ind w:left="0"/>
        <w:jc w:val="center"/>
        <w:rPr>
          <w:rFonts w:ascii="Arial" w:hAnsi="Arial" w:cs="Arial"/>
          <w:b/>
          <w:lang w:val="es-ES"/>
        </w:rPr>
      </w:pPr>
    </w:p>
    <w:p w14:paraId="2873C7F7" w14:textId="77777777" w:rsidR="00941F61" w:rsidRPr="0078661C" w:rsidRDefault="00941F61" w:rsidP="00673134">
      <w:pPr>
        <w:pStyle w:val="ListParagraph"/>
        <w:spacing w:before="120" w:after="0"/>
        <w:ind w:left="0"/>
        <w:jc w:val="center"/>
        <w:rPr>
          <w:rFonts w:ascii="Arial" w:hAnsi="Arial" w:cs="Arial"/>
          <w:b/>
          <w:lang w:val="es-ES"/>
        </w:rPr>
      </w:pPr>
    </w:p>
    <w:p w14:paraId="7CCB2173" w14:textId="77777777" w:rsidR="00941F61" w:rsidRPr="0078661C" w:rsidRDefault="00941F61" w:rsidP="00673134">
      <w:pPr>
        <w:pStyle w:val="ListParagraph"/>
        <w:spacing w:before="120" w:after="0"/>
        <w:ind w:left="0"/>
        <w:jc w:val="center"/>
        <w:rPr>
          <w:rFonts w:ascii="Arial" w:hAnsi="Arial" w:cs="Arial"/>
          <w:b/>
          <w:lang w:val="es-ES"/>
        </w:rPr>
      </w:pPr>
    </w:p>
    <w:p w14:paraId="17CF2700" w14:textId="77777777" w:rsidR="00941F61" w:rsidRPr="0078661C" w:rsidRDefault="00941F61" w:rsidP="00673134">
      <w:pPr>
        <w:tabs>
          <w:tab w:val="left" w:pos="1440"/>
          <w:tab w:val="left" w:pos="3060"/>
        </w:tabs>
        <w:jc w:val="center"/>
        <w:rPr>
          <w:rFonts w:ascii="Arial" w:hAnsi="Arial" w:cs="Arial"/>
          <w:lang w:val="es-ES"/>
        </w:rPr>
      </w:pPr>
    </w:p>
    <w:p w14:paraId="0117E5F9" w14:textId="77777777" w:rsidR="00C954BD" w:rsidRPr="0078661C" w:rsidRDefault="00C954BD" w:rsidP="00673134">
      <w:pPr>
        <w:tabs>
          <w:tab w:val="left" w:pos="1440"/>
          <w:tab w:val="left" w:pos="3060"/>
        </w:tabs>
        <w:jc w:val="center"/>
        <w:rPr>
          <w:rFonts w:ascii="Arial" w:hAnsi="Arial" w:cs="Arial"/>
          <w:lang w:val="es-ES"/>
        </w:rPr>
      </w:pPr>
    </w:p>
    <w:p w14:paraId="0CDE3310" w14:textId="37EDB935" w:rsidR="00941F61" w:rsidRPr="0078661C" w:rsidRDefault="00C954BD" w:rsidP="00673134">
      <w:pPr>
        <w:pStyle w:val="BodyText"/>
        <w:pBdr>
          <w:top w:val="single" w:sz="4" w:space="1" w:color="auto"/>
          <w:left w:val="single" w:sz="4" w:space="4" w:color="auto"/>
          <w:bottom w:val="single" w:sz="4" w:space="0" w:color="auto"/>
          <w:right w:val="single" w:sz="4" w:space="4" w:color="auto"/>
        </w:pBdr>
        <w:tabs>
          <w:tab w:val="left" w:pos="1440"/>
        </w:tabs>
        <w:spacing w:line="276" w:lineRule="auto"/>
        <w:jc w:val="both"/>
        <w:rPr>
          <w:rFonts w:ascii="Arial" w:hAnsi="Arial" w:cs="Arial"/>
          <w:b/>
          <w:sz w:val="22"/>
          <w:szCs w:val="22"/>
          <w:lang w:val="es-ES"/>
        </w:rPr>
      </w:pPr>
      <w:r w:rsidRPr="0078661C">
        <w:rPr>
          <w:rFonts w:ascii="Arial" w:hAnsi="Arial" w:cs="Arial"/>
          <w:sz w:val="22"/>
          <w:szCs w:val="22"/>
          <w:lang w:val="es-ES"/>
        </w:rPr>
        <w:t>El presente documento fue elaborado por</w:t>
      </w:r>
      <w:r w:rsidR="00941F61" w:rsidRPr="0078661C">
        <w:rPr>
          <w:rFonts w:ascii="Arial" w:hAnsi="Arial" w:cs="Arial"/>
          <w:sz w:val="22"/>
          <w:szCs w:val="22"/>
          <w:lang w:val="es-ES"/>
        </w:rPr>
        <w:t>:</w:t>
      </w:r>
      <w:r w:rsidRPr="0078661C">
        <w:rPr>
          <w:rFonts w:ascii="Arial" w:hAnsi="Arial" w:cs="Arial"/>
          <w:sz w:val="22"/>
          <w:szCs w:val="22"/>
          <w:lang w:val="es-ES"/>
        </w:rPr>
        <w:t xml:space="preserve"> José Horacio Valencia (</w:t>
      </w:r>
      <w:r w:rsidR="00F54C58" w:rsidRPr="0078661C">
        <w:rPr>
          <w:rFonts w:ascii="Arial" w:hAnsi="Arial" w:cs="Arial"/>
          <w:sz w:val="22"/>
          <w:szCs w:val="22"/>
          <w:lang w:val="es-ES"/>
        </w:rPr>
        <w:t>LMK</w:t>
      </w:r>
      <w:r w:rsidR="003A2635" w:rsidRPr="0078661C">
        <w:rPr>
          <w:rFonts w:ascii="Arial" w:hAnsi="Arial" w:cs="Arial"/>
          <w:sz w:val="22"/>
          <w:szCs w:val="22"/>
          <w:lang w:val="es-ES"/>
        </w:rPr>
        <w:t>/CBO</w:t>
      </w:r>
      <w:r w:rsidRPr="0078661C">
        <w:rPr>
          <w:rFonts w:ascii="Arial" w:hAnsi="Arial" w:cs="Arial"/>
          <w:sz w:val="22"/>
          <w:szCs w:val="22"/>
          <w:lang w:val="es-ES"/>
        </w:rPr>
        <w:t>)</w:t>
      </w:r>
      <w:r w:rsidR="003A2635" w:rsidRPr="0078661C">
        <w:rPr>
          <w:rFonts w:ascii="Arial" w:hAnsi="Arial" w:cs="Arial"/>
          <w:sz w:val="22"/>
          <w:szCs w:val="22"/>
          <w:lang w:val="es-ES"/>
        </w:rPr>
        <w:t xml:space="preserve"> bajo la supervisión de Manuel </w:t>
      </w:r>
      <w:proofErr w:type="spellStart"/>
      <w:r w:rsidR="003A2635" w:rsidRPr="0078661C">
        <w:rPr>
          <w:rFonts w:ascii="Arial" w:hAnsi="Arial" w:cs="Arial"/>
          <w:sz w:val="22"/>
          <w:szCs w:val="22"/>
          <w:lang w:val="es-ES"/>
        </w:rPr>
        <w:t>Urquidi</w:t>
      </w:r>
      <w:proofErr w:type="spellEnd"/>
      <w:r w:rsidR="003A2635" w:rsidRPr="0078661C">
        <w:rPr>
          <w:rFonts w:ascii="Arial" w:hAnsi="Arial" w:cs="Arial"/>
          <w:sz w:val="22"/>
          <w:szCs w:val="22"/>
          <w:lang w:val="es-ES"/>
        </w:rPr>
        <w:t xml:space="preserve"> (LMK/CBO)</w:t>
      </w:r>
      <w:r w:rsidR="00520718" w:rsidRPr="0078661C">
        <w:rPr>
          <w:rFonts w:ascii="Arial" w:hAnsi="Arial" w:cs="Arial"/>
          <w:sz w:val="22"/>
          <w:szCs w:val="22"/>
          <w:lang w:val="es-ES"/>
        </w:rPr>
        <w:t>,</w:t>
      </w:r>
      <w:r w:rsidRPr="0078661C">
        <w:rPr>
          <w:rFonts w:ascii="Arial" w:hAnsi="Arial" w:cs="Arial"/>
          <w:sz w:val="22"/>
          <w:szCs w:val="22"/>
          <w:lang w:val="es-ES"/>
        </w:rPr>
        <w:t xml:space="preserve"> con comentarios de </w:t>
      </w:r>
      <w:r w:rsidR="00F54C58" w:rsidRPr="0078661C">
        <w:rPr>
          <w:rFonts w:ascii="Arial" w:hAnsi="Arial" w:cs="Arial"/>
          <w:sz w:val="22"/>
          <w:szCs w:val="22"/>
          <w:lang w:val="es-ES"/>
        </w:rPr>
        <w:t>David Kaplan (LMK</w:t>
      </w:r>
      <w:r w:rsidR="003A2635" w:rsidRPr="0078661C">
        <w:rPr>
          <w:rFonts w:ascii="Arial" w:hAnsi="Arial" w:cs="Arial"/>
          <w:sz w:val="22"/>
          <w:szCs w:val="22"/>
          <w:lang w:val="es-ES"/>
        </w:rPr>
        <w:t>/CME</w:t>
      </w:r>
      <w:r w:rsidR="00F54C58" w:rsidRPr="0078661C">
        <w:rPr>
          <w:rFonts w:ascii="Arial" w:hAnsi="Arial" w:cs="Arial"/>
          <w:sz w:val="22"/>
          <w:szCs w:val="22"/>
          <w:lang w:val="es-ES"/>
        </w:rPr>
        <w:t>)</w:t>
      </w:r>
      <w:r w:rsidR="00D60BA4" w:rsidRPr="0078661C">
        <w:rPr>
          <w:rFonts w:ascii="Arial" w:hAnsi="Arial" w:cs="Arial"/>
          <w:sz w:val="22"/>
          <w:szCs w:val="22"/>
          <w:lang w:val="es-ES"/>
        </w:rPr>
        <w:t>.</w:t>
      </w:r>
    </w:p>
    <w:p w14:paraId="4359A9BB" w14:textId="77777777" w:rsidR="00941F61" w:rsidRPr="0078661C" w:rsidRDefault="00541D07" w:rsidP="00673134">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lastRenderedPageBreak/>
        <w:t>Introducció</w:t>
      </w:r>
      <w:r w:rsidR="00941F61" w:rsidRPr="0078661C">
        <w:rPr>
          <w:rFonts w:ascii="Arial" w:hAnsi="Arial" w:cs="Arial"/>
          <w:b/>
          <w:lang w:val="es-ES"/>
        </w:rPr>
        <w:t>n</w:t>
      </w:r>
      <w:r w:rsidR="00425D26" w:rsidRPr="0078661C">
        <w:rPr>
          <w:rFonts w:ascii="Arial" w:hAnsi="Arial" w:cs="Arial"/>
          <w:b/>
          <w:lang w:val="es-ES"/>
        </w:rPr>
        <w:t xml:space="preserve"> </w:t>
      </w:r>
    </w:p>
    <w:p w14:paraId="61D143C2" w14:textId="77777777" w:rsidR="00C306A4" w:rsidRPr="0078661C" w:rsidRDefault="00C306A4" w:rsidP="00C306A4">
      <w:pPr>
        <w:pStyle w:val="ListParagraph"/>
        <w:spacing w:before="120" w:after="0"/>
        <w:ind w:left="0"/>
        <w:jc w:val="both"/>
        <w:rPr>
          <w:rFonts w:ascii="Arial" w:hAnsi="Arial" w:cs="Arial"/>
          <w:b/>
          <w:lang w:val="es-ES"/>
        </w:rPr>
      </w:pPr>
    </w:p>
    <w:p w14:paraId="34216363" w14:textId="6E834FD3" w:rsidR="00C72FE7" w:rsidRPr="0078661C" w:rsidRDefault="00C954BD" w:rsidP="00A918C4">
      <w:pPr>
        <w:pStyle w:val="ListParagraph"/>
        <w:numPr>
          <w:ilvl w:val="0"/>
          <w:numId w:val="8"/>
        </w:numPr>
        <w:ind w:left="0"/>
        <w:jc w:val="both"/>
        <w:rPr>
          <w:rFonts w:ascii="Arial" w:hAnsi="Arial" w:cs="Arial"/>
          <w:lang w:val="es-ES"/>
        </w:rPr>
      </w:pPr>
      <w:r w:rsidRPr="0078661C">
        <w:rPr>
          <w:rFonts w:ascii="Arial" w:hAnsi="Arial" w:cs="Arial"/>
          <w:lang w:val="es-ES"/>
        </w:rPr>
        <w:t xml:space="preserve">El presente documento </w:t>
      </w:r>
      <w:r w:rsidR="00E60D75" w:rsidRPr="0078661C">
        <w:rPr>
          <w:rFonts w:ascii="Arial" w:hAnsi="Arial" w:cs="Arial"/>
          <w:lang w:val="es-ES"/>
        </w:rPr>
        <w:t>exhibe</w:t>
      </w:r>
      <w:r w:rsidRPr="0078661C">
        <w:rPr>
          <w:rFonts w:ascii="Arial" w:hAnsi="Arial" w:cs="Arial"/>
          <w:lang w:val="es-ES"/>
        </w:rPr>
        <w:t xml:space="preserve"> la evaluación económica ex ante del </w:t>
      </w:r>
      <w:r w:rsidR="006126D9" w:rsidRPr="0078661C">
        <w:rPr>
          <w:rFonts w:ascii="Arial" w:hAnsi="Arial" w:cs="Arial"/>
          <w:lang w:val="es-ES"/>
        </w:rPr>
        <w:t>préstamo BO-L1121</w:t>
      </w:r>
      <w:r w:rsidR="004769AE" w:rsidRPr="0078661C">
        <w:rPr>
          <w:rFonts w:ascii="Arial" w:hAnsi="Arial" w:cs="Arial"/>
          <w:lang w:val="es-ES"/>
        </w:rPr>
        <w:t>,</w:t>
      </w:r>
      <w:r w:rsidR="006126D9" w:rsidRPr="0078661C">
        <w:rPr>
          <w:rFonts w:ascii="Arial" w:hAnsi="Arial" w:cs="Arial"/>
          <w:lang w:val="es-ES"/>
        </w:rPr>
        <w:t xml:space="preserve"> P</w:t>
      </w:r>
      <w:r w:rsidRPr="0078661C">
        <w:rPr>
          <w:rFonts w:ascii="Arial" w:hAnsi="Arial" w:cs="Arial"/>
          <w:lang w:val="es-ES"/>
        </w:rPr>
        <w:t>r</w:t>
      </w:r>
      <w:r w:rsidR="006126D9" w:rsidRPr="0078661C">
        <w:rPr>
          <w:rFonts w:ascii="Arial" w:hAnsi="Arial" w:cs="Arial"/>
          <w:lang w:val="es-ES"/>
        </w:rPr>
        <w:t>o</w:t>
      </w:r>
      <w:r w:rsidRPr="0078661C">
        <w:rPr>
          <w:rFonts w:ascii="Arial" w:hAnsi="Arial" w:cs="Arial"/>
          <w:lang w:val="es-ES"/>
        </w:rPr>
        <w:t>grama de Apoyo al Empleo II (PAE II)</w:t>
      </w:r>
      <w:r w:rsidR="00352A26" w:rsidRPr="0078661C">
        <w:rPr>
          <w:rFonts w:ascii="Arial" w:hAnsi="Arial" w:cs="Arial"/>
          <w:lang w:val="es-ES"/>
        </w:rPr>
        <w:t xml:space="preserve">. </w:t>
      </w:r>
      <w:r w:rsidR="00352A26" w:rsidRPr="00A044FB">
        <w:rPr>
          <w:rFonts w:ascii="Arial" w:hAnsi="Arial" w:cs="Arial"/>
          <w:lang w:val="es-ES"/>
        </w:rPr>
        <w:t>E</w:t>
      </w:r>
      <w:r w:rsidR="00BF3AE7" w:rsidRPr="00A044FB">
        <w:rPr>
          <w:rFonts w:ascii="Arial" w:hAnsi="Arial" w:cs="Arial"/>
          <w:lang w:val="es-ES"/>
        </w:rPr>
        <w:t xml:space="preserve">l PAE II </w:t>
      </w:r>
      <w:r w:rsidRPr="00A044FB">
        <w:rPr>
          <w:rFonts w:ascii="Arial" w:hAnsi="Arial" w:cs="Arial"/>
          <w:lang w:val="es-ES"/>
        </w:rPr>
        <w:t xml:space="preserve">tiene como </w:t>
      </w:r>
      <w:r w:rsidR="00AC7347" w:rsidRPr="00A044FB">
        <w:rPr>
          <w:rFonts w:ascii="Arial" w:hAnsi="Arial" w:cs="Arial"/>
          <w:lang w:val="es-ES"/>
        </w:rPr>
        <w:t xml:space="preserve">objetivo general mejorar la inserción laboral de </w:t>
      </w:r>
      <w:r w:rsidR="00E67C41">
        <w:rPr>
          <w:rFonts w:ascii="Arial" w:hAnsi="Arial" w:cs="Arial"/>
          <w:lang w:val="es-ES"/>
        </w:rPr>
        <w:t xml:space="preserve">personas que buscan </w:t>
      </w:r>
      <w:r w:rsidR="00AC7347" w:rsidRPr="00A044FB">
        <w:rPr>
          <w:rFonts w:ascii="Arial" w:hAnsi="Arial" w:cs="Arial"/>
          <w:lang w:val="es-ES"/>
        </w:rPr>
        <w:t xml:space="preserve">empleo que acceden al </w:t>
      </w:r>
      <w:r w:rsidR="00352A26" w:rsidRPr="00A044FB">
        <w:rPr>
          <w:rFonts w:ascii="Arial" w:hAnsi="Arial" w:cs="Arial"/>
          <w:lang w:val="es-ES"/>
        </w:rPr>
        <w:t>Servicio Plurinacional de Empleo</w:t>
      </w:r>
      <w:r w:rsidR="006B299F" w:rsidRPr="00A044FB">
        <w:rPr>
          <w:rFonts w:ascii="Arial" w:hAnsi="Arial" w:cs="Arial"/>
          <w:lang w:val="es-ES"/>
        </w:rPr>
        <w:t xml:space="preserve"> de Bolivia</w:t>
      </w:r>
      <w:r w:rsidR="00352A26" w:rsidRPr="00A044FB">
        <w:rPr>
          <w:rFonts w:ascii="Arial" w:hAnsi="Arial" w:cs="Arial"/>
          <w:lang w:val="es-ES"/>
        </w:rPr>
        <w:t xml:space="preserve"> (</w:t>
      </w:r>
      <w:r w:rsidR="00AC7347" w:rsidRPr="00A044FB">
        <w:rPr>
          <w:rFonts w:ascii="Arial" w:hAnsi="Arial" w:cs="Arial"/>
          <w:lang w:val="es-ES"/>
        </w:rPr>
        <w:t>SPE</w:t>
      </w:r>
      <w:r w:rsidR="001526B2" w:rsidRPr="00A044FB">
        <w:rPr>
          <w:rFonts w:ascii="Arial" w:hAnsi="Arial" w:cs="Arial"/>
          <w:lang w:val="es-ES"/>
        </w:rPr>
        <w:t>BO</w:t>
      </w:r>
      <w:r w:rsidR="00352A26" w:rsidRPr="00A044FB">
        <w:rPr>
          <w:rFonts w:ascii="Arial" w:hAnsi="Arial" w:cs="Arial"/>
          <w:lang w:val="es-ES"/>
        </w:rPr>
        <w:t>)</w:t>
      </w:r>
      <w:r w:rsidR="00FE2E6B" w:rsidRPr="00A044FB">
        <w:rPr>
          <w:rFonts w:ascii="Arial" w:hAnsi="Arial" w:cs="Arial"/>
          <w:lang w:val="es-ES"/>
        </w:rPr>
        <w:t xml:space="preserve"> en </w:t>
      </w:r>
      <w:r w:rsidR="000B5330" w:rsidRPr="00A044FB">
        <w:rPr>
          <w:rFonts w:ascii="Arial" w:hAnsi="Arial" w:cs="Arial"/>
          <w:lang w:val="es-ES"/>
        </w:rPr>
        <w:t xml:space="preserve">unidades económicas </w:t>
      </w:r>
      <w:r w:rsidR="00FE2E6B" w:rsidRPr="00A044FB">
        <w:rPr>
          <w:rFonts w:ascii="Arial" w:hAnsi="Arial" w:cs="Arial"/>
          <w:lang w:val="es-ES"/>
        </w:rPr>
        <w:t>formales</w:t>
      </w:r>
      <w:r w:rsidR="00AC7347" w:rsidRPr="00A044FB">
        <w:rPr>
          <w:rFonts w:ascii="Arial" w:hAnsi="Arial" w:cs="Arial"/>
          <w:lang w:val="es-ES"/>
        </w:rPr>
        <w:t>.</w:t>
      </w:r>
      <w:r w:rsidRPr="0078661C">
        <w:rPr>
          <w:rFonts w:ascii="Arial" w:hAnsi="Arial" w:cs="Arial"/>
          <w:lang w:val="es-ES"/>
        </w:rPr>
        <w:t xml:space="preserve"> Para esto, </w:t>
      </w:r>
      <w:r w:rsidR="00425D26" w:rsidRPr="0078661C">
        <w:rPr>
          <w:rFonts w:ascii="Arial" w:hAnsi="Arial" w:cs="Arial"/>
          <w:lang w:val="es-ES"/>
        </w:rPr>
        <w:t>e</w:t>
      </w:r>
      <w:r w:rsidRPr="0078661C">
        <w:rPr>
          <w:rFonts w:ascii="Arial" w:hAnsi="Arial" w:cs="Arial"/>
          <w:lang w:val="es-ES"/>
        </w:rPr>
        <w:t>l programa est</w:t>
      </w:r>
      <w:r w:rsidR="006126D9" w:rsidRPr="0078661C">
        <w:rPr>
          <w:rFonts w:ascii="Arial" w:hAnsi="Arial" w:cs="Arial"/>
          <w:lang w:val="es-ES"/>
        </w:rPr>
        <w:t>á</w:t>
      </w:r>
      <w:r w:rsidRPr="0078661C">
        <w:rPr>
          <w:rFonts w:ascii="Arial" w:hAnsi="Arial" w:cs="Arial"/>
          <w:lang w:val="es-ES"/>
        </w:rPr>
        <w:t xml:space="preserve"> estructurado para </w:t>
      </w:r>
      <w:r w:rsidR="004F1E82" w:rsidRPr="0078661C">
        <w:rPr>
          <w:rFonts w:ascii="Arial" w:hAnsi="Arial" w:cs="Arial"/>
          <w:lang w:val="es-ES"/>
        </w:rPr>
        <w:t>responder a</w:t>
      </w:r>
      <w:r w:rsidRPr="0078661C">
        <w:rPr>
          <w:rFonts w:ascii="Arial" w:hAnsi="Arial" w:cs="Arial"/>
          <w:lang w:val="es-ES"/>
        </w:rPr>
        <w:t xml:space="preserve"> los siguientes objetivos </w:t>
      </w:r>
      <w:r w:rsidR="00FB5B07" w:rsidRPr="00A044FB">
        <w:rPr>
          <w:rFonts w:ascii="Arial" w:hAnsi="Arial" w:cs="Arial"/>
          <w:lang w:val="es-ES"/>
        </w:rPr>
        <w:t>específicos (</w:t>
      </w:r>
      <w:r w:rsidR="00A918C4" w:rsidRPr="00A044FB">
        <w:rPr>
          <w:rFonts w:ascii="Arial" w:hAnsi="Arial" w:cs="Arial"/>
          <w:lang w:val="es-ES"/>
        </w:rPr>
        <w:t xml:space="preserve">i) </w:t>
      </w:r>
      <w:r w:rsidR="00570E65">
        <w:rPr>
          <w:rFonts w:ascii="Arial" w:hAnsi="Arial" w:cs="Arial"/>
          <w:lang w:val="es-ES"/>
        </w:rPr>
        <w:t xml:space="preserve">fortalecer </w:t>
      </w:r>
      <w:r w:rsidR="00A918C4" w:rsidRPr="00A044FB">
        <w:rPr>
          <w:rFonts w:ascii="Arial" w:hAnsi="Arial" w:cs="Arial"/>
          <w:lang w:val="es-ES"/>
        </w:rPr>
        <w:t>el posicionamiento del SPEBO;</w:t>
      </w:r>
      <w:r w:rsidR="00465A93">
        <w:rPr>
          <w:rFonts w:ascii="Arial" w:hAnsi="Arial" w:cs="Arial"/>
          <w:lang w:val="es-ES"/>
        </w:rPr>
        <w:t xml:space="preserve"> y</w:t>
      </w:r>
      <w:r w:rsidR="00A918C4" w:rsidRPr="00A044FB">
        <w:rPr>
          <w:rFonts w:ascii="Arial" w:hAnsi="Arial" w:cs="Arial"/>
          <w:lang w:val="es-ES"/>
        </w:rPr>
        <w:t xml:space="preserve"> (ii)</w:t>
      </w:r>
      <w:r w:rsidR="00FB5B07" w:rsidRPr="00A044FB">
        <w:rPr>
          <w:rFonts w:ascii="Arial" w:hAnsi="Arial" w:cs="Arial"/>
          <w:lang w:val="es-ES"/>
        </w:rPr>
        <w:t> </w:t>
      </w:r>
      <w:r w:rsidR="00A918C4" w:rsidRPr="00A044FB">
        <w:rPr>
          <w:rFonts w:ascii="Arial" w:hAnsi="Arial" w:cs="Arial"/>
          <w:lang w:val="es-ES"/>
        </w:rPr>
        <w:t xml:space="preserve">mejorar la efectividad de la prestación de servicios a </w:t>
      </w:r>
      <w:r w:rsidR="00E67C41">
        <w:rPr>
          <w:rFonts w:ascii="Arial" w:hAnsi="Arial" w:cs="Arial"/>
          <w:lang w:val="es-ES"/>
        </w:rPr>
        <w:t xml:space="preserve">personas que buscan </w:t>
      </w:r>
      <w:r w:rsidR="00A918C4" w:rsidRPr="00A044FB">
        <w:rPr>
          <w:rFonts w:ascii="Arial" w:hAnsi="Arial" w:cs="Arial"/>
          <w:lang w:val="es-ES"/>
        </w:rPr>
        <w:t>empleo que acuden al SPEBO.</w:t>
      </w:r>
      <w:r w:rsidRPr="0078661C">
        <w:rPr>
          <w:rFonts w:ascii="Arial" w:hAnsi="Arial" w:cs="Arial"/>
          <w:lang w:val="es-ES"/>
        </w:rPr>
        <w:t xml:space="preserve"> </w:t>
      </w:r>
      <w:r w:rsidR="00C72FE7" w:rsidRPr="0078661C">
        <w:rPr>
          <w:rFonts w:ascii="Arial" w:hAnsi="Arial" w:cs="Arial"/>
          <w:lang w:val="es-ES"/>
        </w:rPr>
        <w:t xml:space="preserve">Por medio de la presente operación, el BID busca apoyar al gobierno de Bolivia en </w:t>
      </w:r>
      <w:r w:rsidR="00332F75" w:rsidRPr="0078661C">
        <w:rPr>
          <w:rFonts w:ascii="Arial" w:hAnsi="Arial" w:cs="Arial"/>
          <w:lang w:val="es-ES"/>
        </w:rPr>
        <w:t xml:space="preserve">el fortalecimiento de </w:t>
      </w:r>
      <w:r w:rsidR="00C72FE7" w:rsidRPr="0078661C">
        <w:rPr>
          <w:rFonts w:ascii="Arial" w:hAnsi="Arial" w:cs="Arial"/>
          <w:lang w:val="es-ES"/>
        </w:rPr>
        <w:t xml:space="preserve">la implementación de </w:t>
      </w:r>
      <w:r w:rsidR="0003327B">
        <w:rPr>
          <w:rFonts w:ascii="Arial" w:hAnsi="Arial" w:cs="Arial"/>
          <w:lang w:val="es-ES"/>
        </w:rPr>
        <w:t>Políticas</w:t>
      </w:r>
      <w:r w:rsidR="001526B2">
        <w:rPr>
          <w:rFonts w:ascii="Arial" w:hAnsi="Arial" w:cs="Arial"/>
          <w:lang w:val="es-ES"/>
        </w:rPr>
        <w:t xml:space="preserve"> Activas del Mercado Laboral (</w:t>
      </w:r>
      <w:r w:rsidR="00C72FE7" w:rsidRPr="0078661C">
        <w:rPr>
          <w:rFonts w:ascii="Arial" w:hAnsi="Arial" w:cs="Arial"/>
          <w:lang w:val="es-ES"/>
        </w:rPr>
        <w:t>PAML</w:t>
      </w:r>
      <w:r w:rsidR="001526B2">
        <w:rPr>
          <w:rFonts w:ascii="Arial" w:hAnsi="Arial" w:cs="Arial"/>
          <w:lang w:val="es-ES"/>
        </w:rPr>
        <w:t>)</w:t>
      </w:r>
      <w:r w:rsidR="00C72FE7" w:rsidRPr="0078661C">
        <w:rPr>
          <w:rFonts w:ascii="Arial" w:hAnsi="Arial" w:cs="Arial"/>
          <w:lang w:val="es-ES"/>
        </w:rPr>
        <w:t xml:space="preserve"> y dar continuidad a la primera etapa del PAE que empezó en 2010.</w:t>
      </w:r>
    </w:p>
    <w:p w14:paraId="7FEE94BE" w14:textId="77777777" w:rsidR="00332F75" w:rsidRPr="0078661C" w:rsidRDefault="00332F75" w:rsidP="00332F75">
      <w:pPr>
        <w:pStyle w:val="ListParagraph"/>
        <w:ind w:left="0"/>
        <w:jc w:val="both"/>
        <w:rPr>
          <w:rFonts w:ascii="Arial" w:hAnsi="Arial" w:cs="Arial"/>
          <w:lang w:val="es-ES"/>
        </w:rPr>
      </w:pPr>
    </w:p>
    <w:p w14:paraId="7ECD3DAC" w14:textId="7F532C61" w:rsidR="00332F75" w:rsidRPr="0078661C" w:rsidRDefault="00332F75" w:rsidP="00332F75">
      <w:pPr>
        <w:pStyle w:val="ListParagraph"/>
        <w:numPr>
          <w:ilvl w:val="0"/>
          <w:numId w:val="8"/>
        </w:numPr>
        <w:ind w:left="0"/>
        <w:jc w:val="both"/>
        <w:rPr>
          <w:rFonts w:ascii="Arial" w:hAnsi="Arial" w:cs="Arial"/>
          <w:lang w:val="es-ES"/>
        </w:rPr>
      </w:pPr>
      <w:r w:rsidRPr="0078661C">
        <w:rPr>
          <w:rFonts w:ascii="Arial" w:hAnsi="Arial" w:cs="Arial"/>
          <w:lang w:val="es-ES"/>
        </w:rPr>
        <w:t>Actualmente, las principales PAML otorgadas en Bolivia, se realizan a través del SPE</w:t>
      </w:r>
      <w:r w:rsidR="001526B2">
        <w:rPr>
          <w:rFonts w:ascii="Arial" w:hAnsi="Arial" w:cs="Arial"/>
          <w:lang w:val="es-ES"/>
        </w:rPr>
        <w:t>BO</w:t>
      </w:r>
      <w:r w:rsidRPr="0078661C">
        <w:rPr>
          <w:rFonts w:ascii="Arial" w:hAnsi="Arial" w:cs="Arial"/>
          <w:lang w:val="es-ES"/>
        </w:rPr>
        <w:t xml:space="preserve"> con el apoyo del Programa de Apoyo al Empleo (BO-L1051). Si bien los datos de monitoreo muestran que el PAE ha permitido mejorar la empleabilidad y los </w:t>
      </w:r>
      <w:r w:rsidR="00A446EE" w:rsidRPr="0078661C">
        <w:rPr>
          <w:rFonts w:ascii="Arial" w:hAnsi="Arial" w:cs="Arial"/>
          <w:lang w:val="es-ES"/>
        </w:rPr>
        <w:t xml:space="preserve">ingresos laborales </w:t>
      </w:r>
      <w:r w:rsidRPr="0078661C">
        <w:rPr>
          <w:rFonts w:ascii="Arial" w:hAnsi="Arial" w:cs="Arial"/>
          <w:lang w:val="es-ES"/>
        </w:rPr>
        <w:t>de los buscadores de empleo</w:t>
      </w:r>
      <w:r w:rsidR="00833799">
        <w:rPr>
          <w:rFonts w:ascii="Arial" w:hAnsi="Arial" w:cs="Arial"/>
          <w:lang w:val="es-ES"/>
        </w:rPr>
        <w:t xml:space="preserve"> que acceden al PAE</w:t>
      </w:r>
      <w:r w:rsidRPr="0078661C">
        <w:rPr>
          <w:rFonts w:ascii="Arial" w:hAnsi="Arial" w:cs="Arial"/>
          <w:lang w:val="es-ES"/>
        </w:rPr>
        <w:t>, el SPE</w:t>
      </w:r>
      <w:r w:rsidR="001526B2">
        <w:rPr>
          <w:rFonts w:ascii="Arial" w:hAnsi="Arial" w:cs="Arial"/>
          <w:lang w:val="es-ES"/>
        </w:rPr>
        <w:t>BO</w:t>
      </w:r>
      <w:r w:rsidRPr="0078661C">
        <w:rPr>
          <w:rFonts w:ascii="Arial" w:hAnsi="Arial" w:cs="Arial"/>
          <w:lang w:val="es-ES"/>
        </w:rPr>
        <w:t xml:space="preserve"> </w:t>
      </w:r>
      <w:r w:rsidR="00F958BA" w:rsidRPr="0078661C">
        <w:rPr>
          <w:rFonts w:ascii="Arial" w:hAnsi="Arial" w:cs="Arial"/>
          <w:lang w:val="es-ES"/>
        </w:rPr>
        <w:t>todavía</w:t>
      </w:r>
      <w:r w:rsidRPr="0078661C">
        <w:rPr>
          <w:rFonts w:ascii="Arial" w:hAnsi="Arial" w:cs="Arial"/>
          <w:lang w:val="es-ES"/>
        </w:rPr>
        <w:t xml:space="preserve"> presenta varios retos</w:t>
      </w:r>
      <w:r w:rsidRPr="0078661C">
        <w:rPr>
          <w:rStyle w:val="FootnoteReference"/>
          <w:rFonts w:ascii="Arial" w:hAnsi="Arial" w:cs="Arial"/>
          <w:lang w:val="es-ES"/>
        </w:rPr>
        <w:footnoteReference w:id="2"/>
      </w:r>
      <w:r w:rsidRPr="0078661C">
        <w:rPr>
          <w:rFonts w:ascii="Arial" w:hAnsi="Arial" w:cs="Arial"/>
          <w:lang w:val="es-ES"/>
        </w:rPr>
        <w:t xml:space="preserve">. </w:t>
      </w:r>
    </w:p>
    <w:p w14:paraId="22C3EB0B" w14:textId="77777777" w:rsidR="00EE7387" w:rsidRPr="0078661C" w:rsidRDefault="00EE7387" w:rsidP="00EE7387">
      <w:pPr>
        <w:pStyle w:val="ListParagraph"/>
        <w:tabs>
          <w:tab w:val="left" w:pos="360"/>
        </w:tabs>
        <w:ind w:left="0"/>
        <w:jc w:val="both"/>
        <w:rPr>
          <w:rFonts w:ascii="Arial" w:hAnsi="Arial" w:cs="Arial"/>
          <w:lang w:val="es-ES"/>
        </w:rPr>
      </w:pPr>
    </w:p>
    <w:p w14:paraId="511CCCB4" w14:textId="74EF634B" w:rsidR="00D63E20" w:rsidRPr="0078661C" w:rsidRDefault="00332F75" w:rsidP="00D63E20">
      <w:pPr>
        <w:pStyle w:val="ListParagraph"/>
        <w:numPr>
          <w:ilvl w:val="0"/>
          <w:numId w:val="8"/>
        </w:numPr>
        <w:tabs>
          <w:tab w:val="left" w:pos="360"/>
        </w:tabs>
        <w:ind w:left="0"/>
        <w:jc w:val="both"/>
        <w:rPr>
          <w:rFonts w:ascii="Arial" w:hAnsi="Arial" w:cs="Arial"/>
          <w:lang w:val="es-ES"/>
        </w:rPr>
      </w:pPr>
      <w:r w:rsidRPr="0078661C">
        <w:rPr>
          <w:rFonts w:ascii="Arial" w:hAnsi="Arial" w:cs="Arial"/>
          <w:lang w:val="es-ES"/>
        </w:rPr>
        <w:t>En este contexto, l</w:t>
      </w:r>
      <w:r w:rsidR="00352A26" w:rsidRPr="0078661C">
        <w:rPr>
          <w:rFonts w:ascii="Arial" w:hAnsi="Arial" w:cs="Arial"/>
          <w:lang w:val="es-ES"/>
        </w:rPr>
        <w:t xml:space="preserve">a nueva operación busca mejorar la provisión de PAML </w:t>
      </w:r>
      <w:r w:rsidR="00D63E20" w:rsidRPr="0078661C">
        <w:rPr>
          <w:rFonts w:ascii="Arial" w:hAnsi="Arial" w:cs="Arial"/>
          <w:lang w:val="es-ES"/>
        </w:rPr>
        <w:t xml:space="preserve">para responder a un mercado laboral que todavía se caracteriza por problemas de acceso al empleo de calidad. </w:t>
      </w:r>
      <w:r w:rsidRPr="0078661C">
        <w:rPr>
          <w:rFonts w:ascii="Arial" w:hAnsi="Arial" w:cs="Arial"/>
          <w:lang w:val="es-ES"/>
        </w:rPr>
        <w:t xml:space="preserve">Donde si bien </w:t>
      </w:r>
      <w:r w:rsidR="00D63E20" w:rsidRPr="0078661C">
        <w:rPr>
          <w:rFonts w:ascii="Arial" w:hAnsi="Arial" w:cs="Arial"/>
          <w:lang w:val="es-ES"/>
        </w:rPr>
        <w:t>la tasa de desempleo es baja</w:t>
      </w:r>
      <w:r w:rsidRPr="0078661C">
        <w:rPr>
          <w:rFonts w:ascii="Arial" w:hAnsi="Arial" w:cs="Arial"/>
          <w:lang w:val="es-ES"/>
        </w:rPr>
        <w:t>,</w:t>
      </w:r>
      <w:r w:rsidR="00D63E20" w:rsidRPr="0078661C">
        <w:rPr>
          <w:rFonts w:ascii="Arial" w:hAnsi="Arial" w:cs="Arial"/>
          <w:lang w:val="es-ES"/>
        </w:rPr>
        <w:t xml:space="preserve"> en 2014 fue de tan solo 1,9%, </w:t>
      </w:r>
      <w:r w:rsidRPr="0078661C">
        <w:rPr>
          <w:rFonts w:ascii="Arial" w:hAnsi="Arial" w:cs="Arial"/>
          <w:lang w:val="es-ES"/>
        </w:rPr>
        <w:t xml:space="preserve">estos problemas se reflejan </w:t>
      </w:r>
      <w:r w:rsidR="008B370D" w:rsidRPr="0078661C">
        <w:rPr>
          <w:rFonts w:ascii="Arial" w:hAnsi="Arial" w:cs="Arial"/>
          <w:lang w:val="es-ES"/>
        </w:rPr>
        <w:t>en los altos niveles de informalidad que presentan los trabajadores</w:t>
      </w:r>
      <w:r w:rsidR="00BB636E" w:rsidRPr="0078661C">
        <w:rPr>
          <w:rFonts w:ascii="Arial" w:hAnsi="Arial" w:cs="Arial"/>
          <w:lang w:val="es-ES"/>
        </w:rPr>
        <w:t>,</w:t>
      </w:r>
      <w:r w:rsidR="00D63E20" w:rsidRPr="0078661C">
        <w:rPr>
          <w:rFonts w:ascii="Arial" w:hAnsi="Arial" w:cs="Arial"/>
          <w:lang w:val="es-ES"/>
        </w:rPr>
        <w:t xml:space="preserve"> </w:t>
      </w:r>
      <w:r w:rsidR="008B370D" w:rsidRPr="0078661C">
        <w:rPr>
          <w:rFonts w:ascii="Arial" w:hAnsi="Arial" w:cs="Arial"/>
          <w:lang w:val="es-ES"/>
        </w:rPr>
        <w:t xml:space="preserve">que alcanza </w:t>
      </w:r>
      <w:r w:rsidR="00D63E20" w:rsidRPr="0078661C">
        <w:rPr>
          <w:rFonts w:ascii="Arial" w:hAnsi="Arial" w:cs="Arial"/>
          <w:lang w:val="es-ES"/>
        </w:rPr>
        <w:t xml:space="preserve">el </w:t>
      </w:r>
      <w:r w:rsidR="008B370D" w:rsidRPr="0078661C">
        <w:rPr>
          <w:rFonts w:ascii="Arial" w:hAnsi="Arial" w:cs="Arial"/>
          <w:lang w:val="es-ES"/>
        </w:rPr>
        <w:t>85%</w:t>
      </w:r>
      <w:r w:rsidR="00BB636E" w:rsidRPr="0078661C">
        <w:rPr>
          <w:rFonts w:ascii="Arial" w:hAnsi="Arial" w:cs="Arial"/>
          <w:lang w:val="es-ES"/>
        </w:rPr>
        <w:t>,</w:t>
      </w:r>
      <w:r w:rsidR="008B370D" w:rsidRPr="0078661C">
        <w:rPr>
          <w:rFonts w:ascii="Arial" w:hAnsi="Arial" w:cs="Arial"/>
          <w:lang w:val="es-ES"/>
        </w:rPr>
        <w:t xml:space="preserve"> y </w:t>
      </w:r>
      <w:r w:rsidR="00D63E20" w:rsidRPr="0078661C">
        <w:rPr>
          <w:rFonts w:ascii="Arial" w:hAnsi="Arial" w:cs="Arial"/>
          <w:lang w:val="es-ES"/>
        </w:rPr>
        <w:t xml:space="preserve">los </w:t>
      </w:r>
      <w:r w:rsidR="008B370D" w:rsidRPr="0078661C">
        <w:rPr>
          <w:rFonts w:ascii="Arial" w:hAnsi="Arial" w:cs="Arial"/>
          <w:lang w:val="es-ES"/>
        </w:rPr>
        <w:t>bajo</w:t>
      </w:r>
      <w:r w:rsidR="00D63E20" w:rsidRPr="0078661C">
        <w:rPr>
          <w:rFonts w:ascii="Arial" w:hAnsi="Arial" w:cs="Arial"/>
          <w:lang w:val="es-ES"/>
        </w:rPr>
        <w:t>s</w:t>
      </w:r>
      <w:r w:rsidR="008B370D" w:rsidRPr="0078661C">
        <w:rPr>
          <w:rFonts w:ascii="Arial" w:hAnsi="Arial" w:cs="Arial"/>
          <w:lang w:val="es-ES"/>
        </w:rPr>
        <w:t xml:space="preserve"> nivel</w:t>
      </w:r>
      <w:r w:rsidR="00D63E20" w:rsidRPr="0078661C">
        <w:rPr>
          <w:rFonts w:ascii="Arial" w:hAnsi="Arial" w:cs="Arial"/>
          <w:lang w:val="es-ES"/>
        </w:rPr>
        <w:t>es</w:t>
      </w:r>
      <w:r w:rsidR="008B370D" w:rsidRPr="0078661C">
        <w:rPr>
          <w:rFonts w:ascii="Arial" w:hAnsi="Arial" w:cs="Arial"/>
          <w:lang w:val="es-ES"/>
        </w:rPr>
        <w:t xml:space="preserve"> de ingresos laborales que obtienen, que en promedio equivalen a sólo tres veces la línea de la </w:t>
      </w:r>
      <w:r w:rsidR="008B370D" w:rsidRPr="001526B2">
        <w:rPr>
          <w:rFonts w:ascii="Arial" w:hAnsi="Arial" w:cs="Arial"/>
          <w:lang w:val="es-ES"/>
        </w:rPr>
        <w:t>pobreza</w:t>
      </w:r>
      <w:r w:rsidR="002F6E8A" w:rsidRPr="001526B2">
        <w:rPr>
          <w:rFonts w:ascii="Arial" w:hAnsi="Arial" w:cs="Arial"/>
          <w:lang w:val="es-ES"/>
        </w:rPr>
        <w:t xml:space="preserve"> (Muriel &amp; </w:t>
      </w:r>
      <w:proofErr w:type="spellStart"/>
      <w:r w:rsidR="002F6E8A" w:rsidRPr="001526B2">
        <w:rPr>
          <w:rFonts w:ascii="Arial" w:hAnsi="Arial" w:cs="Arial"/>
          <w:lang w:val="es-ES"/>
        </w:rPr>
        <w:t>Jemio</w:t>
      </w:r>
      <w:proofErr w:type="spellEnd"/>
      <w:r w:rsidR="002F6E8A" w:rsidRPr="001526B2">
        <w:rPr>
          <w:rFonts w:ascii="Arial" w:hAnsi="Arial" w:cs="Arial"/>
          <w:lang w:val="es-ES"/>
        </w:rPr>
        <w:t>, 2016)</w:t>
      </w:r>
      <w:r w:rsidR="002F6E8A" w:rsidRPr="00C074B4">
        <w:rPr>
          <w:rFonts w:ascii="Arial" w:hAnsi="Arial"/>
          <w:sz w:val="18"/>
          <w:lang w:val="es-ES"/>
        </w:rPr>
        <w:t xml:space="preserve"> </w:t>
      </w:r>
      <w:r w:rsidR="00C97C5B" w:rsidRPr="0078661C">
        <w:rPr>
          <w:rStyle w:val="FootnoteReference"/>
          <w:rFonts w:ascii="Arial" w:hAnsi="Arial" w:cs="Arial"/>
          <w:lang w:val="es-ES"/>
        </w:rPr>
        <w:footnoteReference w:id="3"/>
      </w:r>
      <w:r w:rsidR="008B370D" w:rsidRPr="0078661C">
        <w:rPr>
          <w:rFonts w:ascii="Arial" w:hAnsi="Arial" w:cs="Arial"/>
          <w:lang w:val="es-ES"/>
        </w:rPr>
        <w:t>.</w:t>
      </w:r>
    </w:p>
    <w:p w14:paraId="58E5E8B6" w14:textId="77777777" w:rsidR="00D63E20" w:rsidRPr="0078661C" w:rsidRDefault="00D63E20" w:rsidP="00D63E20">
      <w:pPr>
        <w:pStyle w:val="ListParagraph"/>
        <w:rPr>
          <w:rFonts w:ascii="Arial" w:hAnsi="Arial" w:cs="Arial"/>
          <w:lang w:val="es-ES"/>
        </w:rPr>
      </w:pPr>
    </w:p>
    <w:p w14:paraId="071D675C" w14:textId="0D48A756" w:rsidR="00732D44" w:rsidRPr="0078661C" w:rsidRDefault="001B1CF8" w:rsidP="00FE2E6B">
      <w:pPr>
        <w:pStyle w:val="ListParagraph"/>
        <w:numPr>
          <w:ilvl w:val="0"/>
          <w:numId w:val="8"/>
        </w:numPr>
        <w:tabs>
          <w:tab w:val="left" w:pos="360"/>
        </w:tabs>
        <w:ind w:left="0"/>
        <w:jc w:val="both"/>
        <w:rPr>
          <w:rFonts w:ascii="Arial" w:hAnsi="Arial" w:cs="Arial"/>
          <w:lang w:val="es-ES"/>
        </w:rPr>
      </w:pPr>
      <w:r w:rsidRPr="0078661C">
        <w:rPr>
          <w:rFonts w:ascii="Arial" w:hAnsi="Arial" w:cs="Arial"/>
          <w:lang w:val="es-ES"/>
        </w:rPr>
        <w:t xml:space="preserve">Dentro de los problemas de funcionamiento </w:t>
      </w:r>
      <w:r w:rsidR="00732D44" w:rsidRPr="0078661C">
        <w:rPr>
          <w:rFonts w:ascii="Arial" w:hAnsi="Arial" w:cs="Arial"/>
          <w:lang w:val="es-ES"/>
        </w:rPr>
        <w:t xml:space="preserve">identificados en </w:t>
      </w:r>
      <w:r w:rsidRPr="0078661C">
        <w:rPr>
          <w:rFonts w:ascii="Arial" w:hAnsi="Arial" w:cs="Arial"/>
          <w:lang w:val="es-ES"/>
        </w:rPr>
        <w:t xml:space="preserve">el mercado laboral, el programa </w:t>
      </w:r>
      <w:r w:rsidR="00732D44" w:rsidRPr="0078661C">
        <w:rPr>
          <w:rFonts w:ascii="Arial" w:hAnsi="Arial" w:cs="Arial"/>
          <w:lang w:val="es-ES"/>
        </w:rPr>
        <w:t xml:space="preserve">identificó dos causas </w:t>
      </w:r>
      <w:r w:rsidRPr="0078661C">
        <w:rPr>
          <w:rFonts w:ascii="Arial" w:hAnsi="Arial" w:cs="Arial"/>
          <w:lang w:val="es-ES"/>
        </w:rPr>
        <w:t>que explican este funcionamiento deficiente</w:t>
      </w:r>
      <w:r w:rsidR="00D63E20" w:rsidRPr="0078661C">
        <w:rPr>
          <w:rFonts w:ascii="Arial" w:hAnsi="Arial" w:cs="Arial"/>
          <w:lang w:val="es-ES"/>
        </w:rPr>
        <w:t>:</w:t>
      </w:r>
      <w:r w:rsidR="00C72FE7" w:rsidRPr="0078661C">
        <w:rPr>
          <w:rFonts w:ascii="Arial" w:hAnsi="Arial" w:cs="Arial"/>
          <w:lang w:val="es-ES"/>
        </w:rPr>
        <w:t xml:space="preserve"> </w:t>
      </w:r>
      <w:r w:rsidR="00D63E20" w:rsidRPr="0078661C">
        <w:rPr>
          <w:rFonts w:ascii="Arial" w:hAnsi="Arial" w:cs="Arial"/>
          <w:lang w:val="es-ES"/>
        </w:rPr>
        <w:t xml:space="preserve">i) la insuficiente información laboral y ii) </w:t>
      </w:r>
      <w:r w:rsidR="00FE2E6B" w:rsidRPr="00FE2E6B">
        <w:rPr>
          <w:rFonts w:ascii="Arial" w:hAnsi="Arial" w:cs="Arial"/>
          <w:lang w:val="es-ES"/>
        </w:rPr>
        <w:t>la baja calidad y pertinencia de su perfil educativo/formativo que se traduce en habilidades limitadas y/o incompatibles con las vacantes existentes en el mercado</w:t>
      </w:r>
      <w:r w:rsidR="00D63E20" w:rsidRPr="0078661C">
        <w:rPr>
          <w:rFonts w:ascii="Arial" w:hAnsi="Arial" w:cs="Arial"/>
          <w:lang w:val="es-ES"/>
        </w:rPr>
        <w:t xml:space="preserve">. </w:t>
      </w:r>
    </w:p>
    <w:p w14:paraId="0E12F4B7" w14:textId="77777777" w:rsidR="00DA0032" w:rsidRPr="0078661C" w:rsidRDefault="00DA0032" w:rsidP="00673134">
      <w:pPr>
        <w:pStyle w:val="ListParagraph"/>
        <w:ind w:left="0"/>
        <w:jc w:val="both"/>
        <w:rPr>
          <w:rFonts w:ascii="Arial" w:hAnsi="Arial" w:cs="Arial"/>
          <w:lang w:val="es-ES"/>
        </w:rPr>
      </w:pPr>
    </w:p>
    <w:p w14:paraId="0842BE1E" w14:textId="6B94EFED" w:rsidR="00266786" w:rsidRPr="0078661C" w:rsidRDefault="0056052A" w:rsidP="00673134">
      <w:pPr>
        <w:pStyle w:val="ListParagraph"/>
        <w:numPr>
          <w:ilvl w:val="0"/>
          <w:numId w:val="8"/>
        </w:numPr>
        <w:ind w:left="0"/>
        <w:jc w:val="both"/>
        <w:rPr>
          <w:rFonts w:ascii="Arial" w:hAnsi="Arial" w:cs="Arial"/>
          <w:lang w:val="es-ES"/>
        </w:rPr>
      </w:pPr>
      <w:r w:rsidRPr="0078661C">
        <w:rPr>
          <w:rFonts w:ascii="Arial" w:hAnsi="Arial" w:cs="Arial"/>
          <w:lang w:val="es-ES"/>
        </w:rPr>
        <w:t xml:space="preserve">La importancia y pertinencia de las PAML radica en </w:t>
      </w:r>
      <w:r w:rsidR="00AF18FD" w:rsidRPr="0078661C">
        <w:rPr>
          <w:rFonts w:ascii="Arial" w:hAnsi="Arial" w:cs="Arial"/>
          <w:lang w:val="es-ES"/>
        </w:rPr>
        <w:t xml:space="preserve">el rol </w:t>
      </w:r>
      <w:r w:rsidRPr="0078661C">
        <w:rPr>
          <w:rFonts w:ascii="Arial" w:hAnsi="Arial" w:cs="Arial"/>
          <w:lang w:val="es-ES"/>
        </w:rPr>
        <w:t xml:space="preserve">fundamental </w:t>
      </w:r>
      <w:r w:rsidR="00AF18FD" w:rsidRPr="0078661C">
        <w:rPr>
          <w:rFonts w:ascii="Arial" w:hAnsi="Arial" w:cs="Arial"/>
          <w:lang w:val="es-ES"/>
        </w:rPr>
        <w:t xml:space="preserve">de los </w:t>
      </w:r>
      <w:r w:rsidR="001526B2">
        <w:rPr>
          <w:rFonts w:ascii="Arial" w:hAnsi="Arial" w:cs="Arial"/>
          <w:lang w:val="es-ES"/>
        </w:rPr>
        <w:t>Servicios Públicos de Empleo (</w:t>
      </w:r>
      <w:r w:rsidRPr="0078661C">
        <w:rPr>
          <w:rFonts w:ascii="Arial" w:hAnsi="Arial" w:cs="Arial"/>
          <w:lang w:val="es-ES"/>
        </w:rPr>
        <w:t>SPE</w:t>
      </w:r>
      <w:r w:rsidR="001526B2">
        <w:rPr>
          <w:rFonts w:ascii="Arial" w:hAnsi="Arial" w:cs="Arial"/>
          <w:lang w:val="es-ES"/>
        </w:rPr>
        <w:t>)</w:t>
      </w:r>
      <w:r w:rsidRPr="0078661C">
        <w:rPr>
          <w:rFonts w:ascii="Arial" w:hAnsi="Arial" w:cs="Arial"/>
          <w:lang w:val="es-ES"/>
        </w:rPr>
        <w:t xml:space="preserve"> en un contexto laboral como el boliviano</w:t>
      </w:r>
      <w:r w:rsidR="00AF18FD" w:rsidRPr="0078661C">
        <w:rPr>
          <w:rFonts w:ascii="Arial" w:hAnsi="Arial" w:cs="Arial"/>
          <w:lang w:val="es-ES"/>
        </w:rPr>
        <w:t xml:space="preserve">. La evidencia internacional señala que los </w:t>
      </w:r>
      <w:r w:rsidRPr="0078661C">
        <w:rPr>
          <w:rFonts w:ascii="Arial" w:hAnsi="Arial" w:cs="Arial"/>
          <w:lang w:val="es-ES"/>
        </w:rPr>
        <w:t xml:space="preserve">SPE </w:t>
      </w:r>
      <w:r w:rsidR="00AF18FD" w:rsidRPr="0078661C">
        <w:rPr>
          <w:rFonts w:ascii="Arial" w:hAnsi="Arial" w:cs="Arial"/>
          <w:lang w:val="es-ES"/>
        </w:rPr>
        <w:t xml:space="preserve">tienen por objetivo reducir las asimetrías y la falta de información sobre el mercado laboral y contribuir a mejorar el emparejamiento entre oferta y demanda laboral. </w:t>
      </w:r>
      <w:r w:rsidRPr="0078661C">
        <w:rPr>
          <w:rFonts w:ascii="Arial" w:hAnsi="Arial" w:cs="Arial"/>
          <w:lang w:val="es-ES"/>
        </w:rPr>
        <w:t xml:space="preserve">En este sentido, </w:t>
      </w:r>
      <w:r w:rsidR="00AF18FD" w:rsidRPr="0078661C">
        <w:rPr>
          <w:rFonts w:ascii="Arial" w:hAnsi="Arial" w:cs="Arial"/>
          <w:lang w:val="es-ES"/>
        </w:rPr>
        <w:t xml:space="preserve">los servicios de intermediación laboral </w:t>
      </w:r>
      <w:r w:rsidRPr="0078661C">
        <w:rPr>
          <w:rFonts w:ascii="Arial" w:hAnsi="Arial" w:cs="Arial"/>
          <w:lang w:val="es-ES"/>
        </w:rPr>
        <w:t xml:space="preserve">buscan </w:t>
      </w:r>
      <w:r w:rsidR="00AF18FD" w:rsidRPr="0078661C">
        <w:rPr>
          <w:rFonts w:ascii="Arial" w:hAnsi="Arial" w:cs="Arial"/>
          <w:lang w:val="es-ES"/>
        </w:rPr>
        <w:t xml:space="preserve">acercar </w:t>
      </w:r>
      <w:r w:rsidRPr="0078661C">
        <w:rPr>
          <w:rFonts w:ascii="Arial" w:hAnsi="Arial" w:cs="Arial"/>
          <w:lang w:val="es-ES"/>
        </w:rPr>
        <w:t xml:space="preserve">a los buscadores de empleo </w:t>
      </w:r>
      <w:r w:rsidR="00AF18FD" w:rsidRPr="0078661C">
        <w:rPr>
          <w:rFonts w:ascii="Arial" w:hAnsi="Arial" w:cs="Arial"/>
          <w:lang w:val="es-ES"/>
        </w:rPr>
        <w:t>a vacantes del sector productivo mediante la asistencia a la búsqueda del trabajo, asesoría y apoyo a las empresas para la selección de candidatos (Alaimo et al</w:t>
      </w:r>
      <w:r w:rsidR="00D56A15" w:rsidRPr="0078661C">
        <w:rPr>
          <w:rFonts w:ascii="Arial" w:hAnsi="Arial" w:cs="Arial"/>
          <w:lang w:val="es-ES"/>
        </w:rPr>
        <w:t>.</w:t>
      </w:r>
      <w:r w:rsidR="00AF18FD" w:rsidRPr="0078661C">
        <w:rPr>
          <w:rFonts w:ascii="Arial" w:hAnsi="Arial" w:cs="Arial"/>
          <w:lang w:val="es-ES"/>
        </w:rPr>
        <w:t>, 2015)</w:t>
      </w:r>
      <w:r w:rsidR="00266786" w:rsidRPr="0078661C">
        <w:rPr>
          <w:rStyle w:val="FootnoteReference"/>
          <w:rFonts w:ascii="Arial" w:hAnsi="Arial" w:cs="Arial"/>
          <w:lang w:val="es-ES"/>
        </w:rPr>
        <w:footnoteReference w:id="4"/>
      </w:r>
      <w:r w:rsidR="00AF18FD" w:rsidRPr="0078661C">
        <w:rPr>
          <w:rFonts w:ascii="Arial" w:hAnsi="Arial" w:cs="Arial"/>
          <w:lang w:val="es-ES"/>
        </w:rPr>
        <w:t xml:space="preserve">. La </w:t>
      </w:r>
      <w:r w:rsidR="00AF18FD" w:rsidRPr="0078661C">
        <w:rPr>
          <w:rFonts w:ascii="Arial" w:hAnsi="Arial" w:cs="Arial"/>
          <w:lang w:val="es-ES"/>
        </w:rPr>
        <w:lastRenderedPageBreak/>
        <w:t xml:space="preserve">evidencia internacional muestra </w:t>
      </w:r>
      <w:r w:rsidRPr="0078661C">
        <w:rPr>
          <w:rFonts w:ascii="Arial" w:hAnsi="Arial" w:cs="Arial"/>
          <w:lang w:val="es-ES"/>
        </w:rPr>
        <w:t xml:space="preserve">además </w:t>
      </w:r>
      <w:r w:rsidR="00AF18FD" w:rsidRPr="0078661C">
        <w:rPr>
          <w:rFonts w:ascii="Arial" w:hAnsi="Arial" w:cs="Arial"/>
          <w:lang w:val="es-ES"/>
        </w:rPr>
        <w:t>que los servicios de intermediación laboral son políticas costo-efectivas (Card</w:t>
      </w:r>
      <w:r w:rsidR="00107388" w:rsidRPr="0078661C">
        <w:rPr>
          <w:rFonts w:ascii="Arial" w:hAnsi="Arial" w:cs="Arial"/>
          <w:lang w:val="es-ES"/>
        </w:rPr>
        <w:t xml:space="preserve"> et al.</w:t>
      </w:r>
      <w:r w:rsidR="00AF18FD" w:rsidRPr="0078661C">
        <w:rPr>
          <w:rFonts w:ascii="Arial" w:hAnsi="Arial" w:cs="Arial"/>
          <w:lang w:val="es-ES"/>
        </w:rPr>
        <w:t xml:space="preserve">, 2010, 2015) y son más efectivas para los trabajadores con peores perspectivas en el mercado de trabajo (Van den </w:t>
      </w:r>
      <w:proofErr w:type="spellStart"/>
      <w:r w:rsidR="00AF18FD" w:rsidRPr="0078661C">
        <w:rPr>
          <w:rFonts w:ascii="Arial" w:hAnsi="Arial" w:cs="Arial"/>
          <w:lang w:val="es-ES"/>
        </w:rPr>
        <w:t>Berg</w:t>
      </w:r>
      <w:proofErr w:type="spellEnd"/>
      <w:r w:rsidR="00AF18FD" w:rsidRPr="0078661C">
        <w:rPr>
          <w:rFonts w:ascii="Arial" w:hAnsi="Arial" w:cs="Arial"/>
          <w:lang w:val="es-ES"/>
        </w:rPr>
        <w:t xml:space="preserve"> </w:t>
      </w:r>
      <w:r w:rsidR="00107388" w:rsidRPr="0078661C">
        <w:rPr>
          <w:rFonts w:ascii="Arial" w:hAnsi="Arial" w:cs="Arial"/>
          <w:lang w:val="es-ES"/>
        </w:rPr>
        <w:t>&amp;</w:t>
      </w:r>
      <w:r w:rsidR="00AF18FD" w:rsidRPr="0078661C">
        <w:rPr>
          <w:rFonts w:ascii="Arial" w:hAnsi="Arial" w:cs="Arial"/>
          <w:lang w:val="es-ES"/>
        </w:rPr>
        <w:t xml:space="preserve"> Van der </w:t>
      </w:r>
      <w:proofErr w:type="spellStart"/>
      <w:r w:rsidR="00AF18FD" w:rsidRPr="0078661C">
        <w:rPr>
          <w:rFonts w:ascii="Arial" w:hAnsi="Arial" w:cs="Arial"/>
          <w:lang w:val="es-ES"/>
        </w:rPr>
        <w:t>Klauw</w:t>
      </w:r>
      <w:proofErr w:type="spellEnd"/>
      <w:r w:rsidR="00AF18FD" w:rsidRPr="0078661C">
        <w:rPr>
          <w:rFonts w:ascii="Arial" w:hAnsi="Arial" w:cs="Arial"/>
          <w:lang w:val="es-ES"/>
        </w:rPr>
        <w:t xml:space="preserve">, 2006; </w:t>
      </w:r>
      <w:proofErr w:type="spellStart"/>
      <w:r w:rsidR="00AF18FD" w:rsidRPr="0078661C">
        <w:rPr>
          <w:rFonts w:ascii="Arial" w:hAnsi="Arial" w:cs="Arial"/>
          <w:lang w:val="es-ES"/>
        </w:rPr>
        <w:t>Dolton</w:t>
      </w:r>
      <w:proofErr w:type="spellEnd"/>
      <w:r w:rsidR="00AF18FD" w:rsidRPr="0078661C">
        <w:rPr>
          <w:rFonts w:ascii="Arial" w:hAnsi="Arial" w:cs="Arial"/>
          <w:lang w:val="es-ES"/>
        </w:rPr>
        <w:t xml:space="preserve"> </w:t>
      </w:r>
      <w:r w:rsidR="00107388" w:rsidRPr="0078661C">
        <w:rPr>
          <w:rFonts w:ascii="Arial" w:hAnsi="Arial" w:cs="Arial"/>
          <w:lang w:val="es-ES"/>
        </w:rPr>
        <w:t>&amp;</w:t>
      </w:r>
      <w:r w:rsidR="00AF18FD" w:rsidRPr="0078661C">
        <w:rPr>
          <w:rFonts w:ascii="Arial" w:hAnsi="Arial" w:cs="Arial"/>
          <w:lang w:val="es-ES"/>
        </w:rPr>
        <w:t xml:space="preserve"> O'Neill, 1995, 1996</w:t>
      </w:r>
      <w:r w:rsidR="00C72FE7" w:rsidRPr="0078661C">
        <w:rPr>
          <w:rFonts w:ascii="Arial" w:hAnsi="Arial" w:cs="Arial"/>
          <w:lang w:val="es-ES"/>
        </w:rPr>
        <w:t>)</w:t>
      </w:r>
      <w:r w:rsidR="00AF18FD" w:rsidRPr="0078661C">
        <w:rPr>
          <w:rFonts w:ascii="Arial" w:hAnsi="Arial" w:cs="Arial"/>
          <w:lang w:val="es-ES"/>
        </w:rPr>
        <w:t xml:space="preserve">. </w:t>
      </w:r>
    </w:p>
    <w:p w14:paraId="038429C4" w14:textId="77777777" w:rsidR="00266786" w:rsidRPr="0078661C" w:rsidRDefault="00266786" w:rsidP="00673134">
      <w:pPr>
        <w:pStyle w:val="ListParagraph"/>
        <w:rPr>
          <w:rFonts w:ascii="Arial" w:hAnsi="Arial" w:cs="Arial"/>
          <w:lang w:val="es-ES"/>
        </w:rPr>
      </w:pPr>
    </w:p>
    <w:p w14:paraId="004305C5" w14:textId="6F8C1A15" w:rsidR="00AF18FD" w:rsidRPr="0078661C" w:rsidRDefault="00AF18FD" w:rsidP="00673134">
      <w:pPr>
        <w:pStyle w:val="ListParagraph"/>
        <w:numPr>
          <w:ilvl w:val="0"/>
          <w:numId w:val="8"/>
        </w:numPr>
        <w:ind w:left="0"/>
        <w:jc w:val="both"/>
        <w:rPr>
          <w:rFonts w:ascii="Arial" w:hAnsi="Arial" w:cs="Arial"/>
          <w:lang w:val="es-ES"/>
        </w:rPr>
      </w:pPr>
      <w:r w:rsidRPr="0078661C">
        <w:rPr>
          <w:rFonts w:ascii="Arial" w:hAnsi="Arial" w:cs="Arial"/>
          <w:lang w:val="es-ES"/>
        </w:rPr>
        <w:t xml:space="preserve">Las PAML también incluyen servicios de capacitación que buscan mejorar </w:t>
      </w:r>
      <w:r w:rsidR="00606D34" w:rsidRPr="0078661C">
        <w:rPr>
          <w:rFonts w:ascii="Arial" w:hAnsi="Arial" w:cs="Arial"/>
          <w:lang w:val="es-ES"/>
        </w:rPr>
        <w:t xml:space="preserve">las habilidades de los buscadores de empleo </w:t>
      </w:r>
      <w:r w:rsidRPr="0078661C">
        <w:rPr>
          <w:rFonts w:ascii="Arial" w:hAnsi="Arial" w:cs="Arial"/>
          <w:lang w:val="es-ES"/>
        </w:rPr>
        <w:t xml:space="preserve">para favorecer su inserción laboral. </w:t>
      </w:r>
      <w:r w:rsidR="0056052A" w:rsidRPr="0078661C">
        <w:rPr>
          <w:rFonts w:ascii="Arial" w:hAnsi="Arial" w:cs="Arial"/>
          <w:lang w:val="es-ES"/>
        </w:rPr>
        <w:t>Si bien, l</w:t>
      </w:r>
      <w:r w:rsidRPr="0078661C">
        <w:rPr>
          <w:rFonts w:ascii="Arial" w:hAnsi="Arial" w:cs="Arial"/>
          <w:lang w:val="es-ES"/>
        </w:rPr>
        <w:t>a evidencia de los países desarrollados indica que esta capacitación generalmente tiene efectos pequeños, sobre todo para jóvenes (Card et al., 2010)</w:t>
      </w:r>
      <w:r w:rsidR="0056052A" w:rsidRPr="0078661C">
        <w:rPr>
          <w:rFonts w:ascii="Arial" w:hAnsi="Arial" w:cs="Arial"/>
          <w:lang w:val="es-ES"/>
        </w:rPr>
        <w:t xml:space="preserve">, los resultados </w:t>
      </w:r>
      <w:r w:rsidRPr="0078661C">
        <w:rPr>
          <w:rFonts w:ascii="Arial" w:hAnsi="Arial" w:cs="Arial"/>
          <w:lang w:val="es-ES"/>
        </w:rPr>
        <w:t>de las evaluaciones de las políticas de capacitación son más auspiciosos en países en desarrollo y en Latinoamérica en particular (</w:t>
      </w:r>
      <w:proofErr w:type="spellStart"/>
      <w:r w:rsidRPr="0078661C">
        <w:rPr>
          <w:rFonts w:ascii="Arial" w:hAnsi="Arial" w:cs="Arial"/>
          <w:lang w:val="es-ES"/>
        </w:rPr>
        <w:t>Betcherman</w:t>
      </w:r>
      <w:proofErr w:type="spellEnd"/>
      <w:r w:rsidR="00D56A15" w:rsidRPr="0078661C">
        <w:rPr>
          <w:rFonts w:ascii="Arial" w:hAnsi="Arial" w:cs="Arial"/>
          <w:lang w:val="es-ES"/>
        </w:rPr>
        <w:t>,</w:t>
      </w:r>
      <w:r w:rsidRPr="0078661C">
        <w:rPr>
          <w:rFonts w:ascii="Arial" w:hAnsi="Arial" w:cs="Arial"/>
          <w:lang w:val="es-ES"/>
        </w:rPr>
        <w:t xml:space="preserve"> 2007</w:t>
      </w:r>
      <w:r w:rsidR="00D56A15" w:rsidRPr="0078661C">
        <w:rPr>
          <w:rFonts w:ascii="Arial" w:hAnsi="Arial" w:cs="Arial"/>
          <w:lang w:val="es-ES"/>
        </w:rPr>
        <w:t>;</w:t>
      </w:r>
      <w:r w:rsidRPr="0078661C">
        <w:rPr>
          <w:rFonts w:ascii="Arial" w:hAnsi="Arial" w:cs="Arial"/>
          <w:lang w:val="es-ES"/>
        </w:rPr>
        <w:t xml:space="preserve"> </w:t>
      </w:r>
      <w:proofErr w:type="spellStart"/>
      <w:r w:rsidRPr="0078661C">
        <w:rPr>
          <w:rFonts w:ascii="Arial" w:hAnsi="Arial" w:cs="Arial"/>
          <w:lang w:val="es-ES"/>
        </w:rPr>
        <w:t>Attanasio</w:t>
      </w:r>
      <w:proofErr w:type="spellEnd"/>
      <w:r w:rsidRPr="0078661C">
        <w:rPr>
          <w:rFonts w:ascii="Arial" w:hAnsi="Arial" w:cs="Arial"/>
          <w:lang w:val="es-ES"/>
        </w:rPr>
        <w:t xml:space="preserve"> et al</w:t>
      </w:r>
      <w:r w:rsidR="00D56A15" w:rsidRPr="0078661C">
        <w:rPr>
          <w:rFonts w:ascii="Arial" w:hAnsi="Arial" w:cs="Arial"/>
          <w:lang w:val="es-ES"/>
        </w:rPr>
        <w:t>.,</w:t>
      </w:r>
      <w:r w:rsidRPr="0078661C">
        <w:rPr>
          <w:rFonts w:ascii="Arial" w:hAnsi="Arial" w:cs="Arial"/>
          <w:lang w:val="es-ES"/>
        </w:rPr>
        <w:t xml:space="preserve"> 2011</w:t>
      </w:r>
      <w:r w:rsidR="00D56A15" w:rsidRPr="0078661C">
        <w:rPr>
          <w:rFonts w:ascii="Arial" w:hAnsi="Arial" w:cs="Arial"/>
          <w:lang w:val="es-ES"/>
        </w:rPr>
        <w:t>;</w:t>
      </w:r>
      <w:r w:rsidRPr="0078661C">
        <w:rPr>
          <w:rFonts w:ascii="Arial" w:hAnsi="Arial" w:cs="Arial"/>
          <w:lang w:val="es-ES"/>
        </w:rPr>
        <w:t xml:space="preserve"> </w:t>
      </w:r>
      <w:proofErr w:type="spellStart"/>
      <w:r w:rsidRPr="0078661C">
        <w:rPr>
          <w:rFonts w:ascii="Arial" w:hAnsi="Arial" w:cs="Arial"/>
          <w:lang w:val="es-ES"/>
        </w:rPr>
        <w:t>Kluve</w:t>
      </w:r>
      <w:proofErr w:type="spellEnd"/>
      <w:r w:rsidR="00D56A15" w:rsidRPr="0078661C">
        <w:rPr>
          <w:rFonts w:ascii="Arial" w:hAnsi="Arial" w:cs="Arial"/>
          <w:lang w:val="es-ES"/>
        </w:rPr>
        <w:t>,</w:t>
      </w:r>
      <w:r w:rsidRPr="0078661C">
        <w:rPr>
          <w:rFonts w:ascii="Arial" w:hAnsi="Arial" w:cs="Arial"/>
          <w:lang w:val="es-ES"/>
        </w:rPr>
        <w:t xml:space="preserve"> 2014). </w:t>
      </w:r>
      <w:proofErr w:type="spellStart"/>
      <w:r w:rsidR="00266786" w:rsidRPr="0078661C">
        <w:rPr>
          <w:rFonts w:ascii="Arial" w:hAnsi="Arial" w:cs="Arial"/>
          <w:lang w:val="es-ES"/>
        </w:rPr>
        <w:t>Betcherman</w:t>
      </w:r>
      <w:proofErr w:type="spellEnd"/>
      <w:r w:rsidR="00266786" w:rsidRPr="0078661C">
        <w:rPr>
          <w:rFonts w:ascii="Arial" w:hAnsi="Arial" w:cs="Arial"/>
          <w:lang w:val="es-ES"/>
        </w:rPr>
        <w:t xml:space="preserve"> et al. (2004) presentan un análisis de la evidencia relativa a la capacitación en el aula versus </w:t>
      </w:r>
      <w:r w:rsidR="00A970EE" w:rsidRPr="0078661C">
        <w:rPr>
          <w:rFonts w:ascii="Arial" w:hAnsi="Arial" w:cs="Arial"/>
          <w:lang w:val="es-ES"/>
        </w:rPr>
        <w:t>capacitación</w:t>
      </w:r>
      <w:r w:rsidR="00606D34" w:rsidRPr="0078661C">
        <w:rPr>
          <w:rFonts w:ascii="Arial" w:hAnsi="Arial" w:cs="Arial"/>
          <w:lang w:val="es-ES"/>
        </w:rPr>
        <w:t xml:space="preserve"> </w:t>
      </w:r>
      <w:r w:rsidR="00266786" w:rsidRPr="0078661C">
        <w:rPr>
          <w:rFonts w:ascii="Arial" w:hAnsi="Arial" w:cs="Arial"/>
          <w:lang w:val="es-ES"/>
        </w:rPr>
        <w:t>en la empresa</w:t>
      </w:r>
      <w:r w:rsidR="00606D34" w:rsidRPr="0078661C">
        <w:rPr>
          <w:rFonts w:ascii="Arial" w:hAnsi="Arial" w:cs="Arial"/>
          <w:lang w:val="es-ES"/>
        </w:rPr>
        <w:t>,</w:t>
      </w:r>
      <w:r w:rsidR="00266786" w:rsidRPr="0078661C">
        <w:rPr>
          <w:rFonts w:ascii="Arial" w:hAnsi="Arial" w:cs="Arial"/>
          <w:lang w:val="es-ES"/>
        </w:rPr>
        <w:t xml:space="preserve"> donde documenta un margen a favor de los programas de capacitación en la empresa.</w:t>
      </w:r>
    </w:p>
    <w:p w14:paraId="26410792" w14:textId="77777777" w:rsidR="00DA0032" w:rsidRPr="0078661C" w:rsidRDefault="00DA0032" w:rsidP="00673134">
      <w:pPr>
        <w:pStyle w:val="ListParagraph"/>
        <w:ind w:left="0"/>
        <w:jc w:val="both"/>
        <w:rPr>
          <w:rFonts w:ascii="Arial" w:hAnsi="Arial" w:cs="Arial"/>
          <w:lang w:val="es-ES"/>
        </w:rPr>
      </w:pPr>
    </w:p>
    <w:p w14:paraId="27CC3DF0" w14:textId="77777777" w:rsidR="00C72FE7" w:rsidRPr="0078661C" w:rsidRDefault="00C72FE7" w:rsidP="00673134">
      <w:pPr>
        <w:pStyle w:val="ListParagraph"/>
        <w:numPr>
          <w:ilvl w:val="0"/>
          <w:numId w:val="8"/>
        </w:numPr>
        <w:ind w:left="0"/>
        <w:jc w:val="both"/>
        <w:rPr>
          <w:rFonts w:ascii="Arial" w:hAnsi="Arial" w:cs="Arial"/>
          <w:lang w:val="es-ES"/>
        </w:rPr>
      </w:pPr>
      <w:r w:rsidRPr="0078661C">
        <w:rPr>
          <w:rFonts w:ascii="Arial" w:hAnsi="Arial" w:cs="Arial"/>
          <w:lang w:val="es-ES"/>
        </w:rPr>
        <w:t>As</w:t>
      </w:r>
      <w:r w:rsidR="00AF633A" w:rsidRPr="0078661C">
        <w:rPr>
          <w:rFonts w:ascii="Arial" w:hAnsi="Arial" w:cs="Arial"/>
          <w:lang w:val="es-ES"/>
        </w:rPr>
        <w:t>i</w:t>
      </w:r>
      <w:r w:rsidRPr="0078661C">
        <w:rPr>
          <w:rFonts w:ascii="Arial" w:hAnsi="Arial" w:cs="Arial"/>
          <w:lang w:val="es-ES"/>
        </w:rPr>
        <w:t>mismo, l</w:t>
      </w:r>
      <w:r w:rsidR="00AF18FD" w:rsidRPr="0078661C">
        <w:rPr>
          <w:rFonts w:ascii="Arial" w:hAnsi="Arial" w:cs="Arial"/>
          <w:lang w:val="es-ES"/>
        </w:rPr>
        <w:t xml:space="preserve">a experiencia internacional muestra que los </w:t>
      </w:r>
      <w:r w:rsidRPr="0078661C">
        <w:rPr>
          <w:rFonts w:ascii="Arial" w:hAnsi="Arial" w:cs="Arial"/>
          <w:lang w:val="es-ES"/>
        </w:rPr>
        <w:t xml:space="preserve">SPE </w:t>
      </w:r>
      <w:r w:rsidR="00AF18FD" w:rsidRPr="0078661C">
        <w:rPr>
          <w:rFonts w:ascii="Arial" w:hAnsi="Arial" w:cs="Arial"/>
          <w:lang w:val="es-ES"/>
        </w:rPr>
        <w:t xml:space="preserve">más exitosos implementaron una serie de mejoras institucionales con el fin de mejorar el desempeño de sus servicios y la efectividad de sus PAML (BID-AMSPE-OCDE, 2015). En particular, los </w:t>
      </w:r>
      <w:r w:rsidR="00266786" w:rsidRPr="0078661C">
        <w:rPr>
          <w:rFonts w:ascii="Arial" w:hAnsi="Arial" w:cs="Arial"/>
          <w:lang w:val="es-ES"/>
        </w:rPr>
        <w:t xml:space="preserve">SPE </w:t>
      </w:r>
      <w:r w:rsidR="00AF18FD" w:rsidRPr="0078661C">
        <w:rPr>
          <w:rFonts w:ascii="Arial" w:hAnsi="Arial" w:cs="Arial"/>
          <w:lang w:val="es-ES"/>
        </w:rPr>
        <w:t>más exitosos a nivel internacional desarrollaron esquemas integrados y articulados de oferta de servicios a personas y empresas bajo una lógica de ventanilla única que permite unir procesos y herramientas con el fin de canalizar a los beneficiarios hacia el tipo de apoyo que más les convenga a través de un diagnóstico del perfil y de las habilidades del beneficiario (perfilamiento), la gestión de casos, la orientación vocacional, y la articulación con otras ofertas de servicios dentro y fuera del servicio de empleo (Alaimo et al</w:t>
      </w:r>
      <w:r w:rsidR="00D56A15" w:rsidRPr="0078661C">
        <w:rPr>
          <w:rFonts w:ascii="Arial" w:hAnsi="Arial" w:cs="Arial"/>
          <w:lang w:val="es-ES"/>
        </w:rPr>
        <w:t>.</w:t>
      </w:r>
      <w:r w:rsidR="00AF18FD" w:rsidRPr="0078661C">
        <w:rPr>
          <w:rFonts w:ascii="Arial" w:hAnsi="Arial" w:cs="Arial"/>
          <w:lang w:val="es-ES"/>
        </w:rPr>
        <w:t>, 2015)</w:t>
      </w:r>
      <w:r w:rsidR="00266786" w:rsidRPr="0078661C">
        <w:rPr>
          <w:rStyle w:val="FootnoteReference"/>
          <w:rFonts w:ascii="Arial" w:hAnsi="Arial" w:cs="Arial"/>
          <w:lang w:val="es-ES"/>
        </w:rPr>
        <w:footnoteReference w:id="5"/>
      </w:r>
      <w:r w:rsidR="00AF18FD" w:rsidRPr="0078661C">
        <w:rPr>
          <w:rFonts w:ascii="Arial" w:hAnsi="Arial" w:cs="Arial"/>
          <w:lang w:val="es-ES"/>
        </w:rPr>
        <w:t xml:space="preserve">. </w:t>
      </w:r>
    </w:p>
    <w:p w14:paraId="6170F681" w14:textId="77777777" w:rsidR="00255D77" w:rsidRPr="0078661C" w:rsidRDefault="00255D77" w:rsidP="00255D77">
      <w:pPr>
        <w:pStyle w:val="ListParagraph"/>
        <w:rPr>
          <w:rFonts w:ascii="Arial" w:hAnsi="Arial" w:cs="Arial"/>
          <w:lang w:val="es-ES"/>
        </w:rPr>
      </w:pPr>
    </w:p>
    <w:p w14:paraId="45AD964B" w14:textId="438325B7" w:rsidR="00255D77" w:rsidRPr="0078661C" w:rsidRDefault="00255D77" w:rsidP="00FE2E6B">
      <w:pPr>
        <w:pStyle w:val="ListParagraph"/>
        <w:numPr>
          <w:ilvl w:val="0"/>
          <w:numId w:val="8"/>
        </w:numPr>
        <w:ind w:left="0"/>
        <w:jc w:val="both"/>
        <w:rPr>
          <w:rFonts w:ascii="Arial" w:hAnsi="Arial" w:cs="Arial"/>
          <w:lang w:val="es-ES"/>
        </w:rPr>
      </w:pPr>
      <w:r w:rsidRPr="0078661C">
        <w:rPr>
          <w:rFonts w:ascii="Arial" w:hAnsi="Arial" w:cs="Arial"/>
          <w:lang w:val="es-ES"/>
        </w:rPr>
        <w:t xml:space="preserve">Como respuesta a los problemas identificados </w:t>
      </w:r>
      <w:r w:rsidR="0019399B" w:rsidRPr="0078661C">
        <w:rPr>
          <w:rFonts w:ascii="Arial" w:hAnsi="Arial" w:cs="Arial"/>
          <w:lang w:val="es-ES"/>
        </w:rPr>
        <w:t>y</w:t>
      </w:r>
      <w:r w:rsidRPr="0078661C">
        <w:rPr>
          <w:rFonts w:ascii="Arial" w:hAnsi="Arial" w:cs="Arial"/>
          <w:lang w:val="es-ES"/>
        </w:rPr>
        <w:t xml:space="preserve"> en base a la revisión de literatura</w:t>
      </w:r>
      <w:r w:rsidR="00A446EE" w:rsidRPr="0078661C">
        <w:rPr>
          <w:rFonts w:ascii="Arial" w:hAnsi="Arial" w:cs="Arial"/>
          <w:lang w:val="es-ES"/>
        </w:rPr>
        <w:t>,</w:t>
      </w:r>
      <w:r w:rsidRPr="0078661C">
        <w:rPr>
          <w:rFonts w:ascii="Arial" w:hAnsi="Arial" w:cs="Arial"/>
          <w:lang w:val="es-ES"/>
        </w:rPr>
        <w:t xml:space="preserve"> el programa </w:t>
      </w:r>
      <w:r w:rsidR="00F958BA" w:rsidRPr="0078661C">
        <w:rPr>
          <w:rFonts w:ascii="Arial" w:hAnsi="Arial" w:cs="Arial"/>
          <w:lang w:val="es-ES"/>
        </w:rPr>
        <w:t>está</w:t>
      </w:r>
      <w:r w:rsidRPr="0078661C">
        <w:rPr>
          <w:rFonts w:ascii="Arial" w:hAnsi="Arial" w:cs="Arial"/>
          <w:lang w:val="es-ES"/>
        </w:rPr>
        <w:t xml:space="preserve"> estructurado en </w:t>
      </w:r>
      <w:r w:rsidR="00220F81">
        <w:rPr>
          <w:rFonts w:ascii="Arial" w:hAnsi="Arial" w:cs="Arial"/>
          <w:lang w:val="es-ES"/>
        </w:rPr>
        <w:t>dos</w:t>
      </w:r>
      <w:r w:rsidR="00220F81" w:rsidRPr="0078661C">
        <w:rPr>
          <w:rFonts w:ascii="Arial" w:hAnsi="Arial" w:cs="Arial"/>
          <w:lang w:val="es-ES"/>
        </w:rPr>
        <w:t xml:space="preserve"> </w:t>
      </w:r>
      <w:r w:rsidRPr="0078661C">
        <w:rPr>
          <w:rFonts w:ascii="Arial" w:hAnsi="Arial" w:cs="Arial"/>
          <w:lang w:val="es-ES"/>
        </w:rPr>
        <w:t xml:space="preserve">componentes: </w:t>
      </w:r>
      <w:r w:rsidRPr="00A044FB">
        <w:rPr>
          <w:rFonts w:ascii="Arial" w:hAnsi="Arial" w:cs="Arial"/>
          <w:lang w:val="es-ES"/>
        </w:rPr>
        <w:t>El componente 1, busca mejorar la cobertura y posicionamiento del SPE</w:t>
      </w:r>
      <w:r w:rsidR="00DA26B3">
        <w:rPr>
          <w:rFonts w:ascii="Arial" w:hAnsi="Arial" w:cs="Arial"/>
          <w:lang w:val="es-ES"/>
        </w:rPr>
        <w:t xml:space="preserve">BO y </w:t>
      </w:r>
      <w:r w:rsidRPr="00A044FB">
        <w:rPr>
          <w:rFonts w:ascii="Arial" w:hAnsi="Arial" w:cs="Arial"/>
          <w:lang w:val="es-ES"/>
        </w:rPr>
        <w:t xml:space="preserve">el componente 2 busca </w:t>
      </w:r>
      <w:r w:rsidR="00DA26B3">
        <w:rPr>
          <w:rFonts w:ascii="Arial" w:hAnsi="Arial" w:cs="Arial"/>
          <w:lang w:val="es-ES"/>
        </w:rPr>
        <w:t>mejorar los servicios a personas que buscan empleo y diversificar la oferta de PAML</w:t>
      </w:r>
      <w:r w:rsidRPr="0078661C">
        <w:rPr>
          <w:rFonts w:ascii="Arial" w:hAnsi="Arial" w:cs="Arial"/>
          <w:lang w:val="es-ES"/>
        </w:rPr>
        <w:t>.</w:t>
      </w:r>
    </w:p>
    <w:p w14:paraId="2F6B9683" w14:textId="77777777" w:rsidR="00EE1DA4" w:rsidRPr="00184002" w:rsidRDefault="00EE1DA4" w:rsidP="00184002">
      <w:pPr>
        <w:pStyle w:val="ListParagraph"/>
        <w:rPr>
          <w:rFonts w:ascii="Arial" w:hAnsi="Arial" w:cs="Arial"/>
          <w:lang w:val="es-ES"/>
        </w:rPr>
      </w:pPr>
    </w:p>
    <w:p w14:paraId="4D79DC35" w14:textId="77777777" w:rsidR="00C72FE7" w:rsidRPr="0078661C" w:rsidRDefault="00C72FE7" w:rsidP="00673134">
      <w:pPr>
        <w:pStyle w:val="ListParagraph"/>
        <w:numPr>
          <w:ilvl w:val="0"/>
          <w:numId w:val="8"/>
        </w:numPr>
        <w:ind w:left="0"/>
        <w:jc w:val="both"/>
        <w:rPr>
          <w:rFonts w:ascii="Arial" w:hAnsi="Arial" w:cs="Arial"/>
          <w:lang w:val="es-ES"/>
        </w:rPr>
      </w:pPr>
      <w:r w:rsidRPr="0078661C">
        <w:rPr>
          <w:rFonts w:ascii="Arial" w:hAnsi="Arial" w:cs="Arial"/>
          <w:lang w:val="es-ES"/>
        </w:rPr>
        <w:t xml:space="preserve">En este sentido y en el marco del programa, si bien cada componente del programa responde a un objetivo </w:t>
      </w:r>
      <w:r w:rsidR="00AF633A" w:rsidRPr="0078661C">
        <w:rPr>
          <w:rFonts w:ascii="Arial" w:hAnsi="Arial" w:cs="Arial"/>
          <w:lang w:val="es-ES"/>
        </w:rPr>
        <w:t>específico</w:t>
      </w:r>
      <w:r w:rsidR="00F35374" w:rsidRPr="0078661C">
        <w:rPr>
          <w:rFonts w:ascii="Arial" w:hAnsi="Arial" w:cs="Arial"/>
          <w:lang w:val="es-ES"/>
        </w:rPr>
        <w:t xml:space="preserve"> identificado</w:t>
      </w:r>
      <w:r w:rsidRPr="0078661C">
        <w:rPr>
          <w:rFonts w:ascii="Arial" w:hAnsi="Arial" w:cs="Arial"/>
          <w:lang w:val="es-ES"/>
        </w:rPr>
        <w:t xml:space="preserve">, la literatura económica ha documentado la necesidad de la </w:t>
      </w:r>
      <w:r w:rsidR="00AF633A" w:rsidRPr="0078661C">
        <w:rPr>
          <w:rFonts w:ascii="Arial" w:hAnsi="Arial" w:cs="Arial"/>
          <w:lang w:val="es-ES"/>
        </w:rPr>
        <w:t>interrelación</w:t>
      </w:r>
      <w:r w:rsidRPr="0078661C">
        <w:rPr>
          <w:rFonts w:ascii="Arial" w:hAnsi="Arial" w:cs="Arial"/>
          <w:lang w:val="es-ES"/>
        </w:rPr>
        <w:t xml:space="preserve"> de fortalecimiento institucional y </w:t>
      </w:r>
      <w:r w:rsidR="00606D34" w:rsidRPr="0078661C">
        <w:rPr>
          <w:rFonts w:ascii="Arial" w:hAnsi="Arial" w:cs="Arial"/>
          <w:lang w:val="es-ES"/>
        </w:rPr>
        <w:t xml:space="preserve">la </w:t>
      </w:r>
      <w:r w:rsidR="00AF633A" w:rsidRPr="0078661C">
        <w:rPr>
          <w:rFonts w:ascii="Arial" w:hAnsi="Arial" w:cs="Arial"/>
          <w:lang w:val="es-ES"/>
        </w:rPr>
        <w:t>provisión de PAML par</w:t>
      </w:r>
      <w:r w:rsidRPr="0078661C">
        <w:rPr>
          <w:rFonts w:ascii="Arial" w:hAnsi="Arial" w:cs="Arial"/>
          <w:lang w:val="es-ES"/>
        </w:rPr>
        <w:t>a</w:t>
      </w:r>
      <w:r w:rsidR="00AF633A" w:rsidRPr="0078661C">
        <w:rPr>
          <w:rFonts w:ascii="Arial" w:hAnsi="Arial" w:cs="Arial"/>
          <w:lang w:val="es-ES"/>
        </w:rPr>
        <w:t xml:space="preserve"> a</w:t>
      </w:r>
      <w:r w:rsidRPr="0078661C">
        <w:rPr>
          <w:rFonts w:ascii="Arial" w:hAnsi="Arial" w:cs="Arial"/>
          <w:lang w:val="es-ES"/>
        </w:rPr>
        <w:t xml:space="preserve">segurar la eficiencia del funcionamiento de </w:t>
      </w:r>
      <w:r w:rsidR="00606D34" w:rsidRPr="0078661C">
        <w:rPr>
          <w:rFonts w:ascii="Arial" w:hAnsi="Arial" w:cs="Arial"/>
          <w:lang w:val="es-ES"/>
        </w:rPr>
        <w:t>estas últimas</w:t>
      </w:r>
      <w:r w:rsidRPr="0078661C">
        <w:rPr>
          <w:rFonts w:ascii="Arial" w:hAnsi="Arial" w:cs="Arial"/>
          <w:lang w:val="es-ES"/>
        </w:rPr>
        <w:t>.</w:t>
      </w:r>
    </w:p>
    <w:p w14:paraId="5701B512" w14:textId="77777777" w:rsidR="00DA0032" w:rsidRPr="0078661C" w:rsidRDefault="00DA0032" w:rsidP="00673134">
      <w:pPr>
        <w:pStyle w:val="ListParagraph"/>
        <w:rPr>
          <w:rFonts w:ascii="Arial" w:hAnsi="Arial" w:cs="Arial"/>
          <w:lang w:val="es-ES"/>
        </w:rPr>
      </w:pPr>
    </w:p>
    <w:p w14:paraId="778C48E1" w14:textId="495B12D0" w:rsidR="00DA0032" w:rsidRPr="0078661C" w:rsidRDefault="00DA0032" w:rsidP="00673134">
      <w:pPr>
        <w:pStyle w:val="ListParagraph"/>
        <w:numPr>
          <w:ilvl w:val="0"/>
          <w:numId w:val="8"/>
        </w:numPr>
        <w:ind w:left="0"/>
        <w:jc w:val="both"/>
        <w:rPr>
          <w:rFonts w:ascii="Arial" w:hAnsi="Arial" w:cs="Arial"/>
          <w:lang w:val="es-ES"/>
        </w:rPr>
      </w:pPr>
      <w:r w:rsidRPr="0078661C">
        <w:rPr>
          <w:rFonts w:ascii="Arial" w:hAnsi="Arial" w:cs="Arial"/>
          <w:lang w:val="es-ES"/>
        </w:rPr>
        <w:t xml:space="preserve">El presente </w:t>
      </w:r>
      <w:r w:rsidR="00AF633A" w:rsidRPr="0078661C">
        <w:rPr>
          <w:rFonts w:ascii="Arial" w:hAnsi="Arial" w:cs="Arial"/>
          <w:lang w:val="es-ES"/>
        </w:rPr>
        <w:t>análisis</w:t>
      </w:r>
      <w:r w:rsidRPr="0078661C">
        <w:rPr>
          <w:rFonts w:ascii="Arial" w:hAnsi="Arial" w:cs="Arial"/>
          <w:lang w:val="es-ES"/>
        </w:rPr>
        <w:t xml:space="preserve"> de Costo Beneficio (CBA, por sus siglas en </w:t>
      </w:r>
      <w:r w:rsidR="00AF633A" w:rsidRPr="0078661C">
        <w:rPr>
          <w:rFonts w:ascii="Arial" w:hAnsi="Arial" w:cs="Arial"/>
          <w:lang w:val="es-ES"/>
        </w:rPr>
        <w:t>inglés</w:t>
      </w:r>
      <w:r w:rsidRPr="0078661C">
        <w:rPr>
          <w:rFonts w:ascii="Arial" w:hAnsi="Arial" w:cs="Arial"/>
          <w:lang w:val="es-ES"/>
        </w:rPr>
        <w:t xml:space="preserve">) del PAE II se enfocará en el impacto esperado </w:t>
      </w:r>
      <w:r w:rsidR="0019399B" w:rsidRPr="0078661C">
        <w:rPr>
          <w:rFonts w:ascii="Arial" w:hAnsi="Arial" w:cs="Arial"/>
          <w:lang w:val="es-ES"/>
        </w:rPr>
        <w:t xml:space="preserve">de </w:t>
      </w:r>
      <w:r w:rsidR="00A044FB">
        <w:rPr>
          <w:rFonts w:ascii="Arial" w:hAnsi="Arial" w:cs="Arial"/>
          <w:lang w:val="es-ES"/>
        </w:rPr>
        <w:t>sus dos</w:t>
      </w:r>
      <w:r w:rsidR="0019399B" w:rsidRPr="0078661C">
        <w:rPr>
          <w:rFonts w:ascii="Arial" w:hAnsi="Arial" w:cs="Arial"/>
          <w:lang w:val="es-ES"/>
        </w:rPr>
        <w:t xml:space="preserve"> </w:t>
      </w:r>
      <w:r w:rsidRPr="0078661C">
        <w:rPr>
          <w:rFonts w:ascii="Arial" w:hAnsi="Arial" w:cs="Arial"/>
          <w:lang w:val="es-ES"/>
        </w:rPr>
        <w:t>componentes</w:t>
      </w:r>
      <w:r w:rsidR="0019399B" w:rsidRPr="0078661C">
        <w:rPr>
          <w:rFonts w:ascii="Arial" w:hAnsi="Arial" w:cs="Arial"/>
          <w:lang w:val="es-ES"/>
        </w:rPr>
        <w:t xml:space="preserve">. Con </w:t>
      </w:r>
      <w:r w:rsidRPr="0078661C">
        <w:rPr>
          <w:rFonts w:ascii="Arial" w:hAnsi="Arial" w:cs="Arial"/>
          <w:lang w:val="es-ES"/>
        </w:rPr>
        <w:t xml:space="preserve">respecto a los beneficios del </w:t>
      </w:r>
      <w:r w:rsidR="0019399B" w:rsidRPr="0078661C">
        <w:rPr>
          <w:rFonts w:ascii="Arial" w:hAnsi="Arial" w:cs="Arial"/>
          <w:lang w:val="es-ES"/>
        </w:rPr>
        <w:t>c</w:t>
      </w:r>
      <w:r w:rsidRPr="0078661C">
        <w:rPr>
          <w:rFonts w:ascii="Arial" w:hAnsi="Arial" w:cs="Arial"/>
          <w:lang w:val="es-ES"/>
        </w:rPr>
        <w:t>omponente 1, el análisis se centrará en el impacto del fortalecimiento del SPE</w:t>
      </w:r>
      <w:r w:rsidR="00635A94">
        <w:rPr>
          <w:rFonts w:ascii="Arial" w:hAnsi="Arial" w:cs="Arial"/>
          <w:lang w:val="es-ES"/>
        </w:rPr>
        <w:t>BO</w:t>
      </w:r>
      <w:r w:rsidRPr="0078661C">
        <w:rPr>
          <w:rFonts w:ascii="Arial" w:hAnsi="Arial" w:cs="Arial"/>
          <w:lang w:val="es-ES"/>
        </w:rPr>
        <w:t xml:space="preserve"> en los buscadores de empleo, a través de </w:t>
      </w:r>
      <w:r w:rsidR="00EE7387" w:rsidRPr="0078661C">
        <w:rPr>
          <w:rFonts w:ascii="Arial" w:hAnsi="Arial" w:cs="Arial"/>
          <w:lang w:val="es-ES"/>
        </w:rPr>
        <w:t>acceso a información y</w:t>
      </w:r>
      <w:r w:rsidR="00281014" w:rsidRPr="0078661C">
        <w:rPr>
          <w:rFonts w:ascii="Arial" w:hAnsi="Arial" w:cs="Arial"/>
          <w:lang w:val="es-ES"/>
        </w:rPr>
        <w:t xml:space="preserve"> consecuentemente en mejores </w:t>
      </w:r>
      <w:r w:rsidRPr="0078661C">
        <w:rPr>
          <w:rFonts w:ascii="Arial" w:hAnsi="Arial" w:cs="Arial"/>
          <w:lang w:val="es-ES"/>
        </w:rPr>
        <w:t xml:space="preserve">emparejamientos que </w:t>
      </w:r>
      <w:r w:rsidR="00281014" w:rsidRPr="0078661C">
        <w:rPr>
          <w:rFonts w:ascii="Arial" w:hAnsi="Arial" w:cs="Arial"/>
          <w:lang w:val="es-ES"/>
        </w:rPr>
        <w:t xml:space="preserve">afectarían </w:t>
      </w:r>
      <w:r w:rsidRPr="0078661C">
        <w:rPr>
          <w:rFonts w:ascii="Arial" w:hAnsi="Arial" w:cs="Arial"/>
          <w:lang w:val="es-ES"/>
        </w:rPr>
        <w:t>la calidad de su in</w:t>
      </w:r>
      <w:r w:rsidR="00281014" w:rsidRPr="0078661C">
        <w:rPr>
          <w:rFonts w:ascii="Arial" w:hAnsi="Arial" w:cs="Arial"/>
          <w:lang w:val="es-ES"/>
        </w:rPr>
        <w:t xml:space="preserve">serción laboral y </w:t>
      </w:r>
      <w:r w:rsidR="00635A94">
        <w:rPr>
          <w:rFonts w:ascii="Arial" w:hAnsi="Arial" w:cs="Arial"/>
          <w:lang w:val="es-ES"/>
        </w:rPr>
        <w:t xml:space="preserve">su productividad </w:t>
      </w:r>
      <w:r w:rsidRPr="0078661C">
        <w:rPr>
          <w:rFonts w:ascii="Arial" w:hAnsi="Arial" w:cs="Arial"/>
          <w:lang w:val="es-ES"/>
        </w:rPr>
        <w:t>en el mercado laboral.</w:t>
      </w:r>
      <w:r w:rsidR="00EE7387" w:rsidRPr="0078661C">
        <w:rPr>
          <w:rFonts w:ascii="Arial" w:hAnsi="Arial" w:cs="Arial"/>
          <w:lang w:val="es-ES"/>
        </w:rPr>
        <w:t xml:space="preserve"> </w:t>
      </w:r>
      <w:r w:rsidRPr="0078661C">
        <w:rPr>
          <w:rFonts w:ascii="Arial" w:hAnsi="Arial" w:cs="Arial"/>
          <w:lang w:val="es-ES"/>
        </w:rPr>
        <w:t xml:space="preserve">Con respecto al </w:t>
      </w:r>
      <w:r w:rsidR="00E2527C">
        <w:rPr>
          <w:rFonts w:ascii="Arial" w:hAnsi="Arial" w:cs="Arial"/>
          <w:lang w:val="es-ES"/>
        </w:rPr>
        <w:t>c</w:t>
      </w:r>
      <w:r w:rsidRPr="0078661C">
        <w:rPr>
          <w:rFonts w:ascii="Arial" w:hAnsi="Arial" w:cs="Arial"/>
          <w:lang w:val="es-ES"/>
        </w:rPr>
        <w:t xml:space="preserve">omponente </w:t>
      </w:r>
      <w:r w:rsidR="00A044FB">
        <w:rPr>
          <w:rFonts w:ascii="Arial" w:hAnsi="Arial" w:cs="Arial"/>
          <w:lang w:val="es-ES"/>
        </w:rPr>
        <w:t>2</w:t>
      </w:r>
      <w:r w:rsidRPr="0078661C">
        <w:rPr>
          <w:rFonts w:ascii="Arial" w:hAnsi="Arial" w:cs="Arial"/>
          <w:lang w:val="es-ES"/>
        </w:rPr>
        <w:t>, se considera el beneficio en el programa</w:t>
      </w:r>
      <w:r w:rsidR="00EE7387" w:rsidRPr="0078661C">
        <w:rPr>
          <w:rFonts w:ascii="Arial" w:hAnsi="Arial" w:cs="Arial"/>
          <w:lang w:val="es-ES"/>
        </w:rPr>
        <w:t xml:space="preserve"> a través del mejoramiento de las capacidades </w:t>
      </w:r>
      <w:r w:rsidR="00635A94">
        <w:rPr>
          <w:rFonts w:ascii="Arial" w:hAnsi="Arial" w:cs="Arial"/>
          <w:lang w:val="es-ES"/>
        </w:rPr>
        <w:t xml:space="preserve">técnicas </w:t>
      </w:r>
      <w:r w:rsidR="00AF633A" w:rsidRPr="0078661C">
        <w:rPr>
          <w:rFonts w:ascii="Arial" w:hAnsi="Arial" w:cs="Arial"/>
          <w:lang w:val="es-ES"/>
        </w:rPr>
        <w:t>de los buscadores</w:t>
      </w:r>
      <w:r w:rsidR="00EE7387" w:rsidRPr="0078661C">
        <w:rPr>
          <w:rFonts w:ascii="Arial" w:hAnsi="Arial" w:cs="Arial"/>
          <w:lang w:val="es-ES"/>
        </w:rPr>
        <w:t xml:space="preserve"> de empleo</w:t>
      </w:r>
      <w:r w:rsidR="00E96A59" w:rsidRPr="0078661C">
        <w:rPr>
          <w:rFonts w:ascii="Arial" w:hAnsi="Arial" w:cs="Arial"/>
          <w:lang w:val="es-ES"/>
        </w:rPr>
        <w:t xml:space="preserve"> a través de la capacitación laboral</w:t>
      </w:r>
      <w:r w:rsidR="00E96F8C" w:rsidRPr="0078661C">
        <w:rPr>
          <w:rFonts w:ascii="Arial" w:hAnsi="Arial" w:cs="Arial"/>
          <w:lang w:val="es-ES"/>
        </w:rPr>
        <w:t xml:space="preserve"> in situ</w:t>
      </w:r>
      <w:r w:rsidR="00EE7387" w:rsidRPr="0078661C">
        <w:rPr>
          <w:rFonts w:ascii="Arial" w:hAnsi="Arial" w:cs="Arial"/>
          <w:lang w:val="es-ES"/>
        </w:rPr>
        <w:t>, la provisión de contactos</w:t>
      </w:r>
      <w:r w:rsidR="00BC34F9">
        <w:rPr>
          <w:rFonts w:ascii="Arial" w:hAnsi="Arial" w:cs="Arial"/>
          <w:lang w:val="es-ES"/>
        </w:rPr>
        <w:t xml:space="preserve">, </w:t>
      </w:r>
      <w:r w:rsidR="00635A94">
        <w:rPr>
          <w:rFonts w:ascii="Arial" w:hAnsi="Arial" w:cs="Arial"/>
          <w:lang w:val="es-ES"/>
        </w:rPr>
        <w:t xml:space="preserve">experiencia laboral relevante y la </w:t>
      </w:r>
      <w:r w:rsidR="00AF633A" w:rsidRPr="0078661C">
        <w:rPr>
          <w:rFonts w:ascii="Arial" w:hAnsi="Arial" w:cs="Arial"/>
          <w:lang w:val="es-ES"/>
        </w:rPr>
        <w:t>señalización</w:t>
      </w:r>
      <w:r w:rsidR="00EE7387" w:rsidRPr="0078661C">
        <w:rPr>
          <w:rFonts w:ascii="Arial" w:hAnsi="Arial" w:cs="Arial"/>
          <w:lang w:val="es-ES"/>
        </w:rPr>
        <w:t xml:space="preserve"> de la calidad de</w:t>
      </w:r>
      <w:r w:rsidR="00281014" w:rsidRPr="0078661C">
        <w:rPr>
          <w:rFonts w:ascii="Arial" w:hAnsi="Arial" w:cs="Arial"/>
          <w:lang w:val="es-ES"/>
        </w:rPr>
        <w:t>l trabajo</w:t>
      </w:r>
      <w:r w:rsidR="0042678F" w:rsidRPr="0078661C">
        <w:rPr>
          <w:rFonts w:ascii="Arial" w:hAnsi="Arial" w:cs="Arial"/>
          <w:lang w:val="es-ES"/>
        </w:rPr>
        <w:t xml:space="preserve"> del buscador de empleo que afecten el acceso a empleo</w:t>
      </w:r>
      <w:r w:rsidR="00606D34" w:rsidRPr="0078661C">
        <w:rPr>
          <w:rFonts w:ascii="Arial" w:hAnsi="Arial" w:cs="Arial"/>
          <w:lang w:val="es-ES"/>
        </w:rPr>
        <w:t xml:space="preserve"> de calidad</w:t>
      </w:r>
      <w:r w:rsidR="0042678F" w:rsidRPr="0078661C">
        <w:rPr>
          <w:rFonts w:ascii="Arial" w:hAnsi="Arial" w:cs="Arial"/>
          <w:lang w:val="es-ES"/>
        </w:rPr>
        <w:t xml:space="preserve">. </w:t>
      </w:r>
    </w:p>
    <w:p w14:paraId="5BD4DBAB" w14:textId="77777777" w:rsidR="007F6529" w:rsidRPr="0078661C" w:rsidRDefault="007F6529" w:rsidP="007F6529">
      <w:pPr>
        <w:pStyle w:val="ListParagraph"/>
        <w:rPr>
          <w:rFonts w:ascii="Arial" w:hAnsi="Arial" w:cs="Arial"/>
          <w:lang w:val="es-ES"/>
        </w:rPr>
      </w:pPr>
    </w:p>
    <w:p w14:paraId="0FFC1999" w14:textId="77777777" w:rsidR="00DA0032" w:rsidRPr="0078661C" w:rsidRDefault="00DA0032" w:rsidP="00673134">
      <w:pPr>
        <w:pStyle w:val="ListParagraph"/>
        <w:numPr>
          <w:ilvl w:val="0"/>
          <w:numId w:val="8"/>
        </w:numPr>
        <w:tabs>
          <w:tab w:val="left" w:pos="360"/>
        </w:tabs>
        <w:ind w:left="0"/>
        <w:jc w:val="both"/>
        <w:rPr>
          <w:rFonts w:ascii="Arial" w:hAnsi="Arial" w:cs="Arial"/>
          <w:lang w:val="es-ES"/>
        </w:rPr>
      </w:pPr>
      <w:r w:rsidRPr="0078661C">
        <w:rPr>
          <w:rFonts w:ascii="Arial" w:hAnsi="Arial" w:cs="Arial"/>
          <w:lang w:val="es-ES"/>
        </w:rPr>
        <w:t xml:space="preserve">En este sentido, el programa busca dar solución </w:t>
      </w:r>
      <w:r w:rsidR="00392FDB" w:rsidRPr="0078661C">
        <w:rPr>
          <w:rFonts w:ascii="Arial" w:hAnsi="Arial" w:cs="Arial"/>
          <w:lang w:val="es-ES"/>
        </w:rPr>
        <w:t xml:space="preserve">a los problemas fundamentales identificados en el mercado laboral </w:t>
      </w:r>
      <w:r w:rsidR="00A970EE" w:rsidRPr="0078661C">
        <w:rPr>
          <w:rFonts w:ascii="Arial" w:hAnsi="Arial" w:cs="Arial"/>
          <w:lang w:val="es-ES"/>
        </w:rPr>
        <w:t>boliviano</w:t>
      </w:r>
      <w:r w:rsidR="00392FDB" w:rsidRPr="0078661C">
        <w:rPr>
          <w:rFonts w:ascii="Arial" w:hAnsi="Arial" w:cs="Arial"/>
          <w:lang w:val="es-ES"/>
        </w:rPr>
        <w:t xml:space="preserve"> y </w:t>
      </w:r>
      <w:r w:rsidR="00606D34" w:rsidRPr="0078661C">
        <w:rPr>
          <w:rFonts w:ascii="Arial" w:hAnsi="Arial" w:cs="Arial"/>
          <w:lang w:val="es-ES"/>
        </w:rPr>
        <w:t xml:space="preserve">se </w:t>
      </w:r>
      <w:r w:rsidR="00AF633A" w:rsidRPr="0078661C">
        <w:rPr>
          <w:rFonts w:ascii="Arial" w:hAnsi="Arial" w:cs="Arial"/>
          <w:lang w:val="es-ES"/>
        </w:rPr>
        <w:t>constituye</w:t>
      </w:r>
      <w:r w:rsidR="00606D34" w:rsidRPr="0078661C">
        <w:rPr>
          <w:rFonts w:ascii="Arial" w:hAnsi="Arial" w:cs="Arial"/>
          <w:lang w:val="es-ES"/>
        </w:rPr>
        <w:t xml:space="preserve"> como una herramienta </w:t>
      </w:r>
      <w:r w:rsidRPr="0078661C">
        <w:rPr>
          <w:rFonts w:ascii="Arial" w:hAnsi="Arial" w:cs="Arial"/>
          <w:lang w:val="es-ES"/>
        </w:rPr>
        <w:t xml:space="preserve">para mejorar el funcionamiento y la productividad del mercado laboral </w:t>
      </w:r>
      <w:r w:rsidR="00606D34" w:rsidRPr="0078661C">
        <w:rPr>
          <w:rFonts w:ascii="Arial" w:hAnsi="Arial" w:cs="Arial"/>
          <w:lang w:val="es-ES"/>
        </w:rPr>
        <w:t xml:space="preserve">y así </w:t>
      </w:r>
      <w:r w:rsidRPr="0078661C">
        <w:rPr>
          <w:rFonts w:ascii="Arial" w:hAnsi="Arial" w:cs="Arial"/>
          <w:lang w:val="es-ES"/>
        </w:rPr>
        <w:t>convertirlo en una fuente de crecimiento, en un contexto menos favorable, propiciado por menores precios de exportación</w:t>
      </w:r>
      <w:r w:rsidRPr="0078661C">
        <w:rPr>
          <w:rStyle w:val="FootnoteReference"/>
          <w:rFonts w:ascii="Arial" w:hAnsi="Arial" w:cs="Arial"/>
          <w:lang w:val="es-ES"/>
        </w:rPr>
        <w:footnoteReference w:id="6"/>
      </w:r>
      <w:r w:rsidRPr="0078661C">
        <w:rPr>
          <w:rFonts w:ascii="Arial" w:hAnsi="Arial" w:cs="Arial"/>
          <w:lang w:val="es-ES"/>
        </w:rPr>
        <w:t xml:space="preserve">. </w:t>
      </w:r>
    </w:p>
    <w:p w14:paraId="556EBA54" w14:textId="77777777" w:rsidR="00C72FE7" w:rsidRPr="0078661C" w:rsidRDefault="00C72FE7" w:rsidP="00673134">
      <w:pPr>
        <w:pStyle w:val="ListParagraph"/>
        <w:rPr>
          <w:rFonts w:ascii="Arial" w:hAnsi="Arial" w:cs="Arial"/>
          <w:lang w:val="es-ES"/>
        </w:rPr>
      </w:pPr>
    </w:p>
    <w:p w14:paraId="13EF07C1" w14:textId="45DB8BFE" w:rsidR="00425D26" w:rsidRPr="0078661C" w:rsidRDefault="00541D07" w:rsidP="007F6529">
      <w:pPr>
        <w:pStyle w:val="ListParagraph"/>
        <w:numPr>
          <w:ilvl w:val="0"/>
          <w:numId w:val="8"/>
        </w:numPr>
        <w:ind w:left="0"/>
        <w:jc w:val="both"/>
        <w:rPr>
          <w:rFonts w:ascii="Arial" w:hAnsi="Arial" w:cs="Arial"/>
          <w:lang w:val="es-ES"/>
        </w:rPr>
      </w:pPr>
      <w:r w:rsidRPr="0078661C">
        <w:rPr>
          <w:rFonts w:ascii="Arial" w:hAnsi="Arial" w:cs="Arial"/>
          <w:lang w:val="es-ES"/>
        </w:rPr>
        <w:t xml:space="preserve">El préstamo del Banco </w:t>
      </w:r>
      <w:r w:rsidR="007F6529" w:rsidRPr="0078661C">
        <w:rPr>
          <w:rFonts w:ascii="Arial" w:hAnsi="Arial" w:cs="Arial"/>
          <w:lang w:val="es-ES"/>
        </w:rPr>
        <w:t xml:space="preserve">para el presente programa </w:t>
      </w:r>
      <w:r w:rsidRPr="0078661C">
        <w:rPr>
          <w:rFonts w:ascii="Arial" w:hAnsi="Arial" w:cs="Arial"/>
          <w:lang w:val="es-ES"/>
        </w:rPr>
        <w:t xml:space="preserve">ascenderá a US$40 millones, </w:t>
      </w:r>
      <w:r w:rsidR="007F6529" w:rsidRPr="0078661C">
        <w:rPr>
          <w:rFonts w:ascii="Arial" w:hAnsi="Arial" w:cs="Arial"/>
          <w:lang w:val="es-ES"/>
        </w:rPr>
        <w:t>según los datos obtenidos mediante el pr</w:t>
      </w:r>
      <w:r w:rsidR="00776D09" w:rsidRPr="0078661C">
        <w:rPr>
          <w:rFonts w:ascii="Arial" w:hAnsi="Arial" w:cs="Arial"/>
          <w:lang w:val="es-ES"/>
        </w:rPr>
        <w:t>e</w:t>
      </w:r>
      <w:r w:rsidR="007F6529" w:rsidRPr="0078661C">
        <w:rPr>
          <w:rFonts w:ascii="Arial" w:hAnsi="Arial" w:cs="Arial"/>
          <w:lang w:val="es-ES"/>
        </w:rPr>
        <w:t xml:space="preserve">sente </w:t>
      </w:r>
      <w:r w:rsidR="00AF633A" w:rsidRPr="0078661C">
        <w:rPr>
          <w:rFonts w:ascii="Arial" w:hAnsi="Arial" w:cs="Arial"/>
          <w:lang w:val="es-ES"/>
        </w:rPr>
        <w:t>análisis</w:t>
      </w:r>
      <w:r w:rsidR="007F6529" w:rsidRPr="0078661C">
        <w:rPr>
          <w:rFonts w:ascii="Arial" w:hAnsi="Arial" w:cs="Arial"/>
          <w:lang w:val="es-ES"/>
        </w:rPr>
        <w:t xml:space="preserve"> de Costo Beneficio </w:t>
      </w:r>
      <w:r w:rsidRPr="0078661C">
        <w:rPr>
          <w:rFonts w:ascii="Arial" w:hAnsi="Arial" w:cs="Arial"/>
          <w:lang w:val="es-ES"/>
        </w:rPr>
        <w:t xml:space="preserve">el </w:t>
      </w:r>
      <w:r w:rsidR="00AF633A" w:rsidRPr="0078661C">
        <w:rPr>
          <w:rFonts w:ascii="Arial" w:hAnsi="Arial" w:cs="Arial"/>
          <w:lang w:val="es-ES"/>
        </w:rPr>
        <w:t>préstamo</w:t>
      </w:r>
      <w:r w:rsidRPr="0078661C">
        <w:rPr>
          <w:rFonts w:ascii="Arial" w:hAnsi="Arial" w:cs="Arial"/>
          <w:lang w:val="es-ES"/>
        </w:rPr>
        <w:t xml:space="preserve"> es rentable </w:t>
      </w:r>
      <w:r w:rsidR="007F6529" w:rsidRPr="0078661C">
        <w:rPr>
          <w:rFonts w:ascii="Arial" w:hAnsi="Arial" w:cs="Arial"/>
          <w:lang w:val="es-ES"/>
        </w:rPr>
        <w:t>por un VPN de US$</w:t>
      </w:r>
      <w:r w:rsidR="00346586">
        <w:rPr>
          <w:rFonts w:ascii="Arial" w:hAnsi="Arial" w:cs="Arial"/>
          <w:lang w:val="es-ES"/>
        </w:rPr>
        <w:t>41</w:t>
      </w:r>
      <w:r w:rsidR="007F6529" w:rsidRPr="0078661C">
        <w:rPr>
          <w:rFonts w:ascii="Arial" w:hAnsi="Arial" w:cs="Arial"/>
          <w:lang w:val="es-ES"/>
        </w:rPr>
        <w:t xml:space="preserve"> millones con un ratio </w:t>
      </w:r>
      <w:r w:rsidRPr="0078661C">
        <w:rPr>
          <w:rFonts w:ascii="Arial" w:hAnsi="Arial" w:cs="Arial"/>
          <w:lang w:val="es-ES"/>
        </w:rPr>
        <w:t>C</w:t>
      </w:r>
      <w:r w:rsidR="007F6529" w:rsidRPr="0078661C">
        <w:rPr>
          <w:rFonts w:ascii="Arial" w:hAnsi="Arial" w:cs="Arial"/>
          <w:lang w:val="es-ES"/>
        </w:rPr>
        <w:t xml:space="preserve">osto </w:t>
      </w:r>
      <w:r w:rsidRPr="0078661C">
        <w:rPr>
          <w:rFonts w:ascii="Arial" w:hAnsi="Arial" w:cs="Arial"/>
          <w:lang w:val="es-ES"/>
        </w:rPr>
        <w:t>B</w:t>
      </w:r>
      <w:r w:rsidR="004C2B2F" w:rsidRPr="0078661C">
        <w:rPr>
          <w:rFonts w:ascii="Arial" w:hAnsi="Arial" w:cs="Arial"/>
          <w:lang w:val="es-ES"/>
        </w:rPr>
        <w:t xml:space="preserve">eneficio de </w:t>
      </w:r>
      <w:r w:rsidR="00646AD4">
        <w:rPr>
          <w:rFonts w:ascii="Arial" w:hAnsi="Arial" w:cs="Arial"/>
          <w:lang w:val="es-ES"/>
        </w:rPr>
        <w:t>2,</w:t>
      </w:r>
      <w:r w:rsidR="00346586">
        <w:rPr>
          <w:rFonts w:ascii="Arial" w:hAnsi="Arial" w:cs="Arial"/>
          <w:lang w:val="es-ES"/>
        </w:rPr>
        <w:t>27</w:t>
      </w:r>
      <w:r w:rsidR="007F6529" w:rsidRPr="0078661C">
        <w:rPr>
          <w:rFonts w:ascii="Arial" w:hAnsi="Arial" w:cs="Arial"/>
          <w:lang w:val="es-ES"/>
        </w:rPr>
        <w:t>.</w:t>
      </w:r>
    </w:p>
    <w:p w14:paraId="5409256B" w14:textId="77777777" w:rsidR="00425D26" w:rsidRPr="0078661C" w:rsidRDefault="00425D26" w:rsidP="00673134">
      <w:pPr>
        <w:pStyle w:val="ListParagraph"/>
        <w:ind w:left="0"/>
        <w:rPr>
          <w:rFonts w:ascii="Arial" w:hAnsi="Arial" w:cs="Arial"/>
          <w:lang w:val="es-ES"/>
        </w:rPr>
      </w:pPr>
    </w:p>
    <w:p w14:paraId="7DED5D73" w14:textId="77777777" w:rsidR="00583D52" w:rsidRPr="0078661C" w:rsidRDefault="00541D07" w:rsidP="00583D52">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t xml:space="preserve">Supuestos y Metodología </w:t>
      </w:r>
    </w:p>
    <w:p w14:paraId="1626EDFB" w14:textId="77777777" w:rsidR="00583D52" w:rsidRPr="0078661C" w:rsidRDefault="00583D52" w:rsidP="00583D52">
      <w:pPr>
        <w:pStyle w:val="ListParagraph"/>
        <w:spacing w:before="120" w:after="0"/>
        <w:ind w:left="0"/>
        <w:jc w:val="both"/>
        <w:rPr>
          <w:rFonts w:ascii="Arial" w:hAnsi="Arial" w:cs="Arial"/>
          <w:lang w:val="es-ES"/>
        </w:rPr>
      </w:pPr>
    </w:p>
    <w:p w14:paraId="6E846A8E" w14:textId="77777777" w:rsidR="00215EE5" w:rsidRPr="0078661C" w:rsidRDefault="00583D52" w:rsidP="00673134">
      <w:pPr>
        <w:pStyle w:val="ListParagraph"/>
        <w:numPr>
          <w:ilvl w:val="1"/>
          <w:numId w:val="7"/>
        </w:numPr>
        <w:spacing w:before="120" w:after="0"/>
        <w:ind w:left="0"/>
        <w:jc w:val="both"/>
        <w:rPr>
          <w:rFonts w:ascii="Arial" w:hAnsi="Arial" w:cs="Arial"/>
          <w:lang w:val="es-ES"/>
        </w:rPr>
      </w:pPr>
      <w:r w:rsidRPr="0078661C">
        <w:rPr>
          <w:rFonts w:ascii="Arial" w:hAnsi="Arial" w:cs="Arial"/>
          <w:b/>
          <w:lang w:val="es-ES"/>
        </w:rPr>
        <w:t>Supuestos Generales</w:t>
      </w:r>
    </w:p>
    <w:p w14:paraId="68F8C883" w14:textId="77777777" w:rsidR="00E509CA" w:rsidRPr="0078661C" w:rsidRDefault="00E509CA" w:rsidP="00E509CA">
      <w:pPr>
        <w:pStyle w:val="ListParagraph"/>
        <w:spacing w:before="120" w:after="0"/>
        <w:ind w:left="0"/>
        <w:jc w:val="both"/>
        <w:rPr>
          <w:rFonts w:ascii="Arial" w:hAnsi="Arial" w:cs="Arial"/>
          <w:lang w:val="es-ES"/>
        </w:rPr>
      </w:pPr>
    </w:p>
    <w:p w14:paraId="2B313E41" w14:textId="77777777" w:rsidR="00BF3AE7" w:rsidRPr="008A1459" w:rsidRDefault="006031FB" w:rsidP="00673134">
      <w:pPr>
        <w:pStyle w:val="ListParagraph"/>
        <w:numPr>
          <w:ilvl w:val="0"/>
          <w:numId w:val="8"/>
        </w:numPr>
        <w:ind w:left="0"/>
        <w:jc w:val="both"/>
        <w:rPr>
          <w:rFonts w:ascii="Arial" w:hAnsi="Arial" w:cs="Arial"/>
          <w:lang w:val="es-ES"/>
        </w:rPr>
      </w:pPr>
      <w:r w:rsidRPr="008A1459">
        <w:rPr>
          <w:rFonts w:ascii="Arial" w:hAnsi="Arial" w:cs="Arial"/>
          <w:lang w:val="es-ES"/>
        </w:rPr>
        <w:t xml:space="preserve">En </w:t>
      </w:r>
      <w:r w:rsidR="00C059FB" w:rsidRPr="008A1459">
        <w:rPr>
          <w:rFonts w:ascii="Arial" w:hAnsi="Arial" w:cs="Arial"/>
          <w:lang w:val="es-ES"/>
        </w:rPr>
        <w:t xml:space="preserve">el presente </w:t>
      </w:r>
      <w:r w:rsidR="00AF633A" w:rsidRPr="008A1459">
        <w:rPr>
          <w:rFonts w:ascii="Arial" w:hAnsi="Arial" w:cs="Arial"/>
          <w:lang w:val="es-ES"/>
        </w:rPr>
        <w:t>análisis</w:t>
      </w:r>
      <w:r w:rsidR="00C059FB" w:rsidRPr="008A1459">
        <w:rPr>
          <w:rFonts w:ascii="Arial" w:hAnsi="Arial" w:cs="Arial"/>
          <w:lang w:val="es-ES"/>
        </w:rPr>
        <w:t xml:space="preserve"> de </w:t>
      </w:r>
      <w:r w:rsidRPr="00E50982">
        <w:rPr>
          <w:rFonts w:ascii="Arial" w:hAnsi="Arial" w:cs="Arial"/>
          <w:lang w:val="es-ES"/>
        </w:rPr>
        <w:t xml:space="preserve">costo beneficio </w:t>
      </w:r>
      <w:r w:rsidR="00FC62C5" w:rsidRPr="008A1459">
        <w:rPr>
          <w:rFonts w:ascii="Arial" w:hAnsi="Arial" w:cs="Arial"/>
          <w:lang w:val="es-ES"/>
        </w:rPr>
        <w:t xml:space="preserve">del </w:t>
      </w:r>
      <w:r w:rsidR="00C0470F" w:rsidRPr="008A1459">
        <w:rPr>
          <w:rFonts w:ascii="Arial" w:hAnsi="Arial" w:cs="Arial"/>
          <w:lang w:val="es-ES"/>
        </w:rPr>
        <w:t xml:space="preserve">PAE II </w:t>
      </w:r>
      <w:r w:rsidRPr="008A1459">
        <w:rPr>
          <w:rFonts w:ascii="Arial" w:hAnsi="Arial" w:cs="Arial"/>
          <w:lang w:val="es-ES"/>
        </w:rPr>
        <w:t>se estiman los beneficios económicos netos sociales incrementales</w:t>
      </w:r>
      <w:r w:rsidR="00BF3AE7" w:rsidRPr="008A1459">
        <w:rPr>
          <w:rFonts w:ascii="Arial" w:hAnsi="Arial" w:cs="Arial"/>
          <w:lang w:val="es-ES"/>
        </w:rPr>
        <w:t xml:space="preserve"> relacionados a la implementación </w:t>
      </w:r>
      <w:r w:rsidR="00606D34" w:rsidRPr="008A1459">
        <w:rPr>
          <w:rFonts w:ascii="Arial" w:hAnsi="Arial" w:cs="Arial"/>
          <w:lang w:val="es-ES"/>
        </w:rPr>
        <w:t>del programa</w:t>
      </w:r>
      <w:r w:rsidRPr="008A1459">
        <w:rPr>
          <w:rFonts w:ascii="Arial" w:hAnsi="Arial" w:cs="Arial"/>
          <w:lang w:val="es-ES"/>
        </w:rPr>
        <w:t xml:space="preserve">. Esto se hace sustrayendo los costos incrementales del programa del flujo descontado de beneficios incrementales estimados. </w:t>
      </w:r>
    </w:p>
    <w:p w14:paraId="1B2E1656" w14:textId="77777777" w:rsidR="006F0F0C" w:rsidRPr="008A1459" w:rsidRDefault="006F0F0C" w:rsidP="00011D76">
      <w:pPr>
        <w:pStyle w:val="ListParagraph"/>
        <w:ind w:left="0"/>
        <w:jc w:val="both"/>
        <w:rPr>
          <w:rFonts w:ascii="Arial" w:hAnsi="Arial" w:cs="Arial"/>
          <w:lang w:val="es-ES"/>
        </w:rPr>
      </w:pPr>
    </w:p>
    <w:p w14:paraId="521BA919" w14:textId="48D1F352" w:rsidR="006F0F0C" w:rsidRPr="008A1459" w:rsidRDefault="006F0F0C" w:rsidP="00011D76">
      <w:pPr>
        <w:pStyle w:val="ListParagraph"/>
        <w:numPr>
          <w:ilvl w:val="0"/>
          <w:numId w:val="8"/>
        </w:numPr>
        <w:ind w:left="0"/>
        <w:jc w:val="both"/>
        <w:rPr>
          <w:rFonts w:ascii="Arial" w:hAnsi="Arial" w:cs="Arial"/>
          <w:lang w:val="es-ES"/>
        </w:rPr>
      </w:pPr>
      <w:r w:rsidRPr="008A1459">
        <w:rPr>
          <w:rFonts w:ascii="Arial" w:hAnsi="Arial" w:cs="Arial"/>
          <w:lang w:val="es-ES"/>
        </w:rPr>
        <w:t xml:space="preserve">El cálculo de los beneficios económicos del programa se realizará en base a los </w:t>
      </w:r>
      <w:r w:rsidR="00A044FB" w:rsidRPr="008A1459">
        <w:rPr>
          <w:rFonts w:ascii="Arial" w:hAnsi="Arial" w:cs="Arial"/>
          <w:lang w:val="es-ES"/>
        </w:rPr>
        <w:t>dos</w:t>
      </w:r>
      <w:r w:rsidR="00D434BB" w:rsidRPr="008A1459">
        <w:rPr>
          <w:rFonts w:ascii="Arial" w:hAnsi="Arial" w:cs="Arial"/>
          <w:lang w:val="es-ES"/>
        </w:rPr>
        <w:t xml:space="preserve"> (</w:t>
      </w:r>
      <w:r w:rsidR="00A044FB" w:rsidRPr="008A1459">
        <w:rPr>
          <w:rFonts w:ascii="Arial" w:hAnsi="Arial" w:cs="Arial"/>
          <w:lang w:val="es-ES"/>
        </w:rPr>
        <w:t>2</w:t>
      </w:r>
      <w:r w:rsidR="00D434BB" w:rsidRPr="008A1459">
        <w:rPr>
          <w:rFonts w:ascii="Arial" w:hAnsi="Arial" w:cs="Arial"/>
          <w:lang w:val="es-ES"/>
        </w:rPr>
        <w:t>)</w:t>
      </w:r>
      <w:r w:rsidR="00FB5B07" w:rsidRPr="008A1459">
        <w:rPr>
          <w:rFonts w:ascii="Arial" w:hAnsi="Arial" w:cs="Arial"/>
          <w:lang w:val="es-ES"/>
        </w:rPr>
        <w:t> </w:t>
      </w:r>
      <w:r w:rsidRPr="008A1459">
        <w:rPr>
          <w:rFonts w:ascii="Arial" w:hAnsi="Arial" w:cs="Arial"/>
          <w:lang w:val="es-ES"/>
        </w:rPr>
        <w:t>comp</w:t>
      </w:r>
      <w:r w:rsidR="00E96A59" w:rsidRPr="008A1459">
        <w:rPr>
          <w:rFonts w:ascii="Arial" w:hAnsi="Arial" w:cs="Arial"/>
          <w:lang w:val="es-ES"/>
        </w:rPr>
        <w:t xml:space="preserve">onentes del proyecto. </w:t>
      </w:r>
      <w:r w:rsidR="00D434BB" w:rsidRPr="008A1459">
        <w:rPr>
          <w:rFonts w:ascii="Arial" w:hAnsi="Arial" w:cs="Arial"/>
          <w:lang w:val="es-ES"/>
        </w:rPr>
        <w:t>Para e</w:t>
      </w:r>
      <w:r w:rsidR="00E96A59" w:rsidRPr="008A1459">
        <w:rPr>
          <w:rFonts w:ascii="Arial" w:hAnsi="Arial" w:cs="Arial"/>
          <w:lang w:val="es-ES"/>
        </w:rPr>
        <w:t>l primer componente</w:t>
      </w:r>
      <w:r w:rsidRPr="008A1459">
        <w:rPr>
          <w:rFonts w:ascii="Arial" w:hAnsi="Arial" w:cs="Arial"/>
          <w:lang w:val="es-ES"/>
        </w:rPr>
        <w:t xml:space="preserve">, </w:t>
      </w:r>
      <w:r w:rsidR="00E60D75" w:rsidRPr="008A1459">
        <w:rPr>
          <w:rFonts w:ascii="Arial" w:hAnsi="Arial" w:cs="Arial"/>
          <w:lang w:val="es-ES"/>
        </w:rPr>
        <w:t xml:space="preserve">se relaciona </w:t>
      </w:r>
      <w:r w:rsidR="00570E65">
        <w:rPr>
          <w:rFonts w:ascii="Arial" w:hAnsi="Arial" w:cs="Arial"/>
          <w:lang w:val="es-ES"/>
        </w:rPr>
        <w:t>el mejorar</w:t>
      </w:r>
      <w:r w:rsidRPr="008A1459">
        <w:rPr>
          <w:rFonts w:ascii="Arial" w:hAnsi="Arial" w:cs="Arial"/>
          <w:lang w:val="es-ES"/>
        </w:rPr>
        <w:t xml:space="preserve"> la cobertura </w:t>
      </w:r>
      <w:r w:rsidR="00570E65">
        <w:rPr>
          <w:rFonts w:ascii="Arial" w:hAnsi="Arial" w:cs="Arial"/>
          <w:lang w:val="es-ES"/>
        </w:rPr>
        <w:t xml:space="preserve">y posicionamiento </w:t>
      </w:r>
      <w:r w:rsidRPr="008A1459">
        <w:rPr>
          <w:rFonts w:ascii="Arial" w:hAnsi="Arial" w:cs="Arial"/>
          <w:lang w:val="es-ES"/>
        </w:rPr>
        <w:t>del SPE</w:t>
      </w:r>
      <w:r w:rsidR="00570E65">
        <w:rPr>
          <w:rFonts w:ascii="Arial" w:hAnsi="Arial" w:cs="Arial"/>
          <w:lang w:val="es-ES"/>
        </w:rPr>
        <w:t>BO</w:t>
      </w:r>
      <w:r w:rsidR="00E60D75" w:rsidRPr="00E50982">
        <w:rPr>
          <w:rFonts w:ascii="Arial" w:hAnsi="Arial" w:cs="Arial"/>
          <w:lang w:val="es-ES"/>
        </w:rPr>
        <w:t xml:space="preserve"> sobre mejoras en acceso a información e </w:t>
      </w:r>
      <w:r w:rsidRPr="008A1459">
        <w:rPr>
          <w:rFonts w:ascii="Arial" w:hAnsi="Arial" w:cs="Arial"/>
          <w:lang w:val="es-ES"/>
        </w:rPr>
        <w:t>intermediación laboral</w:t>
      </w:r>
      <w:r w:rsidR="00E60D75" w:rsidRPr="008A1459">
        <w:rPr>
          <w:rFonts w:ascii="Arial" w:hAnsi="Arial" w:cs="Arial"/>
          <w:lang w:val="es-ES"/>
        </w:rPr>
        <w:t>, que denominaremos a lo largo del documento como beneficios de intermediación laboral</w:t>
      </w:r>
      <w:r w:rsidRPr="008A1459">
        <w:rPr>
          <w:rFonts w:ascii="Arial" w:hAnsi="Arial" w:cs="Arial"/>
          <w:lang w:val="es-ES"/>
        </w:rPr>
        <w:t xml:space="preserve">. El </w:t>
      </w:r>
      <w:r w:rsidR="00A044FB" w:rsidRPr="008A1459">
        <w:rPr>
          <w:rFonts w:ascii="Arial" w:hAnsi="Arial" w:cs="Arial"/>
          <w:lang w:val="es-ES"/>
        </w:rPr>
        <w:t xml:space="preserve">segundo </w:t>
      </w:r>
      <w:r w:rsidR="00E96A59" w:rsidRPr="008A1459">
        <w:rPr>
          <w:rFonts w:ascii="Arial" w:hAnsi="Arial" w:cs="Arial"/>
          <w:lang w:val="es-ES"/>
        </w:rPr>
        <w:t>componente</w:t>
      </w:r>
      <w:r w:rsidRPr="008A1459">
        <w:rPr>
          <w:rFonts w:ascii="Arial" w:hAnsi="Arial" w:cs="Arial"/>
          <w:lang w:val="es-ES"/>
        </w:rPr>
        <w:t xml:space="preserve">, relacionado con la entrega de apoyos económicos a beneficiarios para la </w:t>
      </w:r>
      <w:r w:rsidR="00E60D75" w:rsidRPr="008A1459">
        <w:rPr>
          <w:rFonts w:ascii="Arial" w:hAnsi="Arial" w:cs="Arial"/>
          <w:lang w:val="es-ES"/>
        </w:rPr>
        <w:t xml:space="preserve">capacitación </w:t>
      </w:r>
      <w:r w:rsidRPr="008A1459">
        <w:rPr>
          <w:rFonts w:ascii="Arial" w:hAnsi="Arial" w:cs="Arial"/>
          <w:lang w:val="es-ES"/>
        </w:rPr>
        <w:t>laboral</w:t>
      </w:r>
      <w:r w:rsidR="00D434BB" w:rsidRPr="008A1459">
        <w:rPr>
          <w:rFonts w:ascii="Arial" w:hAnsi="Arial" w:cs="Arial"/>
          <w:lang w:val="es-ES"/>
        </w:rPr>
        <w:t xml:space="preserve"> </w:t>
      </w:r>
      <w:r w:rsidR="00E60D75" w:rsidRPr="008A1459">
        <w:rPr>
          <w:rFonts w:ascii="Arial" w:hAnsi="Arial" w:cs="Arial"/>
          <w:lang w:val="es-ES"/>
        </w:rPr>
        <w:t xml:space="preserve">en planta </w:t>
      </w:r>
      <w:r w:rsidR="00D434BB" w:rsidRPr="008A1459">
        <w:rPr>
          <w:rFonts w:ascii="Arial" w:hAnsi="Arial" w:cs="Arial"/>
          <w:lang w:val="es-ES"/>
        </w:rPr>
        <w:t xml:space="preserve">que </w:t>
      </w:r>
      <w:r w:rsidR="00833799" w:rsidRPr="008A1459">
        <w:rPr>
          <w:rFonts w:ascii="Arial" w:hAnsi="Arial" w:cs="Arial"/>
          <w:lang w:val="es-ES"/>
        </w:rPr>
        <w:t xml:space="preserve">afecta positivamente el stock de habilidades, experiencia y contactos que </w:t>
      </w:r>
      <w:r w:rsidRPr="008A1459">
        <w:rPr>
          <w:rFonts w:ascii="Arial" w:hAnsi="Arial" w:cs="Arial"/>
          <w:lang w:val="es-ES"/>
        </w:rPr>
        <w:t>denominaremos beneficios de capacitación laboral.</w:t>
      </w:r>
    </w:p>
    <w:p w14:paraId="0A330558" w14:textId="77777777" w:rsidR="006F0F0C" w:rsidRPr="0078661C" w:rsidRDefault="006F0F0C" w:rsidP="00011D76">
      <w:pPr>
        <w:pStyle w:val="ListParagraph"/>
        <w:rPr>
          <w:rFonts w:ascii="Arial" w:hAnsi="Arial" w:cs="Arial"/>
          <w:lang w:val="es-ES"/>
        </w:rPr>
      </w:pPr>
    </w:p>
    <w:p w14:paraId="6260AB9A" w14:textId="2685AB32" w:rsidR="006F0F0C" w:rsidRPr="0078661C" w:rsidRDefault="006F0F0C" w:rsidP="00011D76">
      <w:pPr>
        <w:pStyle w:val="ListParagraph"/>
        <w:numPr>
          <w:ilvl w:val="0"/>
          <w:numId w:val="8"/>
        </w:numPr>
        <w:ind w:left="0"/>
        <w:jc w:val="both"/>
        <w:rPr>
          <w:rFonts w:ascii="Arial" w:hAnsi="Arial" w:cs="Arial"/>
          <w:lang w:val="es-ES"/>
        </w:rPr>
      </w:pPr>
      <w:r w:rsidRPr="0078661C">
        <w:rPr>
          <w:rFonts w:ascii="Arial" w:hAnsi="Arial" w:cs="Arial"/>
          <w:lang w:val="es-ES"/>
        </w:rPr>
        <w:lastRenderedPageBreak/>
        <w:t>Para el presente análisis se considerará exclusivamente el impacto del programa relacionado con dos variables laborales, el ingreso</w:t>
      </w:r>
      <w:r w:rsidR="00A446EE" w:rsidRPr="0078661C">
        <w:rPr>
          <w:rFonts w:ascii="Arial" w:hAnsi="Arial" w:cs="Arial"/>
          <w:lang w:val="es-ES"/>
        </w:rPr>
        <w:t xml:space="preserve"> laboral</w:t>
      </w:r>
      <w:r w:rsidRPr="0078661C">
        <w:rPr>
          <w:rFonts w:ascii="Arial" w:hAnsi="Arial" w:cs="Arial"/>
          <w:lang w:val="es-ES"/>
        </w:rPr>
        <w:t xml:space="preserve"> y la probabilidad de tener un empleo</w:t>
      </w:r>
      <w:r w:rsidR="00BC34F9">
        <w:rPr>
          <w:rFonts w:ascii="Arial" w:hAnsi="Arial" w:cs="Arial"/>
          <w:lang w:val="es-ES"/>
        </w:rPr>
        <w:t xml:space="preserve"> formal</w:t>
      </w:r>
      <w:r w:rsidRPr="0078661C">
        <w:rPr>
          <w:rFonts w:ascii="Arial" w:hAnsi="Arial" w:cs="Arial"/>
          <w:lang w:val="es-ES"/>
        </w:rPr>
        <w:t>. La teoría del cambio detrás del impacto del programa, asume que el programa afecte el desenvolvimiento laboral a través de la provisión de</w:t>
      </w:r>
      <w:r w:rsidR="00BB636E" w:rsidRPr="0078661C">
        <w:rPr>
          <w:rFonts w:ascii="Arial" w:hAnsi="Arial" w:cs="Arial"/>
          <w:lang w:val="es-ES"/>
        </w:rPr>
        <w:t xml:space="preserve"> acceso a información y de</w:t>
      </w:r>
      <w:r w:rsidRPr="0078661C">
        <w:rPr>
          <w:rFonts w:ascii="Arial" w:hAnsi="Arial" w:cs="Arial"/>
          <w:lang w:val="es-ES"/>
        </w:rPr>
        <w:t xml:space="preserve"> capacidades técnicas y socio-emocionales. </w:t>
      </w:r>
      <w:r w:rsidR="00BB636E" w:rsidRPr="0078661C">
        <w:rPr>
          <w:rFonts w:ascii="Arial" w:hAnsi="Arial" w:cs="Arial"/>
          <w:lang w:val="es-ES"/>
        </w:rPr>
        <w:t>La</w:t>
      </w:r>
      <w:r w:rsidRPr="0078661C">
        <w:rPr>
          <w:rFonts w:ascii="Arial" w:hAnsi="Arial" w:cs="Arial"/>
          <w:lang w:val="es-ES"/>
        </w:rPr>
        <w:t xml:space="preserve"> decisión de considerar </w:t>
      </w:r>
      <w:r w:rsidR="00BB636E" w:rsidRPr="0078661C">
        <w:rPr>
          <w:rFonts w:ascii="Arial" w:hAnsi="Arial" w:cs="Arial"/>
          <w:lang w:val="es-ES"/>
        </w:rPr>
        <w:t xml:space="preserve">solamente </w:t>
      </w:r>
      <w:r w:rsidRPr="0078661C">
        <w:rPr>
          <w:rFonts w:ascii="Arial" w:hAnsi="Arial" w:cs="Arial"/>
          <w:lang w:val="es-ES"/>
        </w:rPr>
        <w:t>como beneficios a estas dos variables laborales asume la omisión de beneficios del programa sobre otras variables fuera del ámbito laboral, siendo que la literatura ha documentado una serie de impactos relacionados con la reducción de comportamientos riesgosos</w:t>
      </w:r>
      <w:r w:rsidRPr="0078661C">
        <w:rPr>
          <w:rStyle w:val="FootnoteReference"/>
          <w:rFonts w:ascii="Arial" w:hAnsi="Arial" w:cs="Arial"/>
          <w:lang w:val="es-ES"/>
        </w:rPr>
        <w:footnoteReference w:id="7"/>
      </w:r>
      <w:r w:rsidRPr="0078661C">
        <w:rPr>
          <w:rFonts w:ascii="Arial" w:hAnsi="Arial" w:cs="Arial"/>
          <w:lang w:val="es-ES"/>
        </w:rPr>
        <w:t>.</w:t>
      </w:r>
    </w:p>
    <w:p w14:paraId="31A41A59" w14:textId="77777777" w:rsidR="006F0F0C" w:rsidRPr="0078661C" w:rsidRDefault="006F0F0C" w:rsidP="00011D76">
      <w:pPr>
        <w:pStyle w:val="ListParagraph"/>
        <w:ind w:left="0"/>
        <w:jc w:val="both"/>
        <w:rPr>
          <w:rFonts w:ascii="Arial" w:hAnsi="Arial" w:cs="Arial"/>
          <w:lang w:val="es-ES"/>
        </w:rPr>
      </w:pPr>
    </w:p>
    <w:p w14:paraId="7F939548" w14:textId="68335F3D" w:rsidR="00A0399C" w:rsidRDefault="00C75E88" w:rsidP="00011D76">
      <w:pPr>
        <w:pStyle w:val="ListParagraph"/>
        <w:numPr>
          <w:ilvl w:val="0"/>
          <w:numId w:val="8"/>
        </w:numPr>
        <w:ind w:left="0"/>
        <w:jc w:val="both"/>
        <w:rPr>
          <w:rFonts w:ascii="Arial" w:hAnsi="Arial" w:cs="Arial"/>
          <w:lang w:val="es-ES"/>
        </w:rPr>
      </w:pPr>
      <w:r w:rsidRPr="0078661C">
        <w:rPr>
          <w:rFonts w:ascii="Arial" w:hAnsi="Arial" w:cs="Arial"/>
          <w:lang w:val="es-ES"/>
        </w:rPr>
        <w:t xml:space="preserve">Para simplificar el </w:t>
      </w:r>
      <w:r w:rsidR="00AF633A" w:rsidRPr="0078661C">
        <w:rPr>
          <w:rFonts w:ascii="Arial" w:hAnsi="Arial" w:cs="Arial"/>
          <w:lang w:val="es-ES"/>
        </w:rPr>
        <w:t>cálculo</w:t>
      </w:r>
      <w:r w:rsidRPr="0078661C">
        <w:rPr>
          <w:rFonts w:ascii="Arial" w:hAnsi="Arial" w:cs="Arial"/>
          <w:lang w:val="es-ES"/>
        </w:rPr>
        <w:t xml:space="preserve"> de beneficios del presente documento, se </w:t>
      </w:r>
      <w:r w:rsidR="00AF633A" w:rsidRPr="0078661C">
        <w:rPr>
          <w:rFonts w:ascii="Arial" w:hAnsi="Arial" w:cs="Arial"/>
          <w:lang w:val="es-ES"/>
        </w:rPr>
        <w:t>asumirá</w:t>
      </w:r>
      <w:r w:rsidR="00C0470F" w:rsidRPr="0078661C">
        <w:rPr>
          <w:rFonts w:ascii="Arial" w:hAnsi="Arial" w:cs="Arial"/>
          <w:lang w:val="es-ES"/>
        </w:rPr>
        <w:t xml:space="preserve"> </w:t>
      </w:r>
      <w:r w:rsidRPr="0078661C">
        <w:rPr>
          <w:rFonts w:ascii="Arial" w:hAnsi="Arial" w:cs="Arial"/>
          <w:lang w:val="es-ES"/>
        </w:rPr>
        <w:t xml:space="preserve">que los beneficios obtenidos por el programa, por </w:t>
      </w:r>
      <w:r w:rsidR="00A0399C" w:rsidRPr="0078661C">
        <w:rPr>
          <w:rFonts w:ascii="Arial" w:hAnsi="Arial" w:cs="Arial"/>
          <w:lang w:val="es-ES"/>
        </w:rPr>
        <w:t>inserción y capacitación laboral</w:t>
      </w:r>
      <w:r w:rsidRPr="0078661C">
        <w:rPr>
          <w:rFonts w:ascii="Arial" w:hAnsi="Arial" w:cs="Arial"/>
          <w:lang w:val="es-ES"/>
        </w:rPr>
        <w:t>, empiezan inmediatamente después de la intervención</w:t>
      </w:r>
      <w:r w:rsidR="00C0470F" w:rsidRPr="0078661C">
        <w:rPr>
          <w:rFonts w:ascii="Arial" w:hAnsi="Arial" w:cs="Arial"/>
          <w:lang w:val="es-ES"/>
        </w:rPr>
        <w:t xml:space="preserve"> </w:t>
      </w:r>
      <w:r w:rsidRPr="0078661C">
        <w:rPr>
          <w:rFonts w:ascii="Arial" w:hAnsi="Arial" w:cs="Arial"/>
          <w:lang w:val="es-ES"/>
        </w:rPr>
        <w:t xml:space="preserve">y </w:t>
      </w:r>
      <w:r w:rsidR="00A0399C" w:rsidRPr="0078661C">
        <w:rPr>
          <w:rFonts w:ascii="Arial" w:hAnsi="Arial" w:cs="Arial"/>
          <w:lang w:val="es-ES"/>
        </w:rPr>
        <w:t xml:space="preserve">se asume que el </w:t>
      </w:r>
      <w:r w:rsidRPr="0078661C">
        <w:rPr>
          <w:rFonts w:ascii="Arial" w:hAnsi="Arial" w:cs="Arial"/>
          <w:lang w:val="es-ES"/>
        </w:rPr>
        <w:t xml:space="preserve">impacto es </w:t>
      </w:r>
      <w:r w:rsidR="00E96F8C" w:rsidRPr="0078661C">
        <w:rPr>
          <w:rFonts w:ascii="Arial" w:hAnsi="Arial" w:cs="Arial"/>
          <w:lang w:val="es-ES"/>
        </w:rPr>
        <w:t xml:space="preserve">constante </w:t>
      </w:r>
      <w:r w:rsidRPr="0078661C">
        <w:rPr>
          <w:rFonts w:ascii="Arial" w:hAnsi="Arial" w:cs="Arial"/>
          <w:lang w:val="es-ES"/>
        </w:rPr>
        <w:t xml:space="preserve">en el tiempo. </w:t>
      </w:r>
    </w:p>
    <w:p w14:paraId="5BD2D9E6" w14:textId="77777777" w:rsidR="000527AB" w:rsidRPr="000527AB" w:rsidRDefault="000527AB" w:rsidP="000527AB">
      <w:pPr>
        <w:pStyle w:val="ListParagraph"/>
        <w:rPr>
          <w:rFonts w:ascii="Arial" w:hAnsi="Arial" w:cs="Arial"/>
          <w:lang w:val="es-ES"/>
        </w:rPr>
      </w:pPr>
    </w:p>
    <w:p w14:paraId="42FE383A" w14:textId="7643CF3D" w:rsidR="00C75E88" w:rsidRPr="000527AB" w:rsidRDefault="000527AB" w:rsidP="0003327B">
      <w:pPr>
        <w:pStyle w:val="ListParagraph"/>
        <w:numPr>
          <w:ilvl w:val="0"/>
          <w:numId w:val="8"/>
        </w:numPr>
        <w:ind w:left="0"/>
        <w:jc w:val="both"/>
        <w:rPr>
          <w:rFonts w:ascii="Arial" w:hAnsi="Arial" w:cs="Arial"/>
          <w:lang w:val="es-ES"/>
        </w:rPr>
      </w:pPr>
      <w:r>
        <w:rPr>
          <w:rFonts w:ascii="Arial" w:hAnsi="Arial" w:cs="Arial"/>
          <w:lang w:val="es-ES"/>
        </w:rPr>
        <w:t xml:space="preserve">El presenta documento </w:t>
      </w:r>
      <w:r w:rsidRPr="000527AB">
        <w:rPr>
          <w:rFonts w:ascii="Arial" w:hAnsi="Arial" w:cs="Arial"/>
          <w:lang w:val="es-ES"/>
        </w:rPr>
        <w:t xml:space="preserve">asume que en el </w:t>
      </w:r>
      <w:r w:rsidR="00815DA0">
        <w:rPr>
          <w:rFonts w:ascii="Arial" w:hAnsi="Arial" w:cs="Arial"/>
          <w:lang w:val="es-ES"/>
        </w:rPr>
        <w:t xml:space="preserve">transcurso </w:t>
      </w:r>
      <w:r w:rsidRPr="000527AB">
        <w:rPr>
          <w:rFonts w:ascii="Arial" w:hAnsi="Arial" w:cs="Arial"/>
          <w:lang w:val="es-ES"/>
        </w:rPr>
        <w:t>del programa no existiría incremento</w:t>
      </w:r>
      <w:r w:rsidR="00BC34F9">
        <w:rPr>
          <w:rFonts w:ascii="Arial" w:hAnsi="Arial" w:cs="Arial"/>
          <w:lang w:val="es-ES"/>
        </w:rPr>
        <w:t>s</w:t>
      </w:r>
      <w:r w:rsidRPr="000527AB">
        <w:rPr>
          <w:rFonts w:ascii="Arial" w:hAnsi="Arial" w:cs="Arial"/>
          <w:lang w:val="es-ES"/>
        </w:rPr>
        <w:t xml:space="preserve"> en el ingreso laboral real. Este supuesto se </w:t>
      </w:r>
      <w:r>
        <w:rPr>
          <w:rFonts w:ascii="Arial" w:hAnsi="Arial" w:cs="Arial"/>
          <w:lang w:val="es-ES"/>
        </w:rPr>
        <w:t xml:space="preserve">sustenta </w:t>
      </w:r>
      <w:r w:rsidRPr="000527AB">
        <w:rPr>
          <w:rFonts w:ascii="Arial" w:hAnsi="Arial" w:cs="Arial"/>
          <w:lang w:val="es-ES"/>
        </w:rPr>
        <w:t xml:space="preserve">en las proyecciones de crecimiento de la economía boliviana según el </w:t>
      </w:r>
      <w:proofErr w:type="spellStart"/>
      <w:r w:rsidR="0003327B" w:rsidRPr="0003327B">
        <w:rPr>
          <w:rFonts w:ascii="Arial" w:hAnsi="Arial" w:cs="Arial"/>
          <w:lang w:val="es-ES"/>
        </w:rPr>
        <w:t>World</w:t>
      </w:r>
      <w:proofErr w:type="spellEnd"/>
      <w:r w:rsidR="0003327B" w:rsidRPr="0003327B">
        <w:rPr>
          <w:rFonts w:ascii="Arial" w:hAnsi="Arial" w:cs="Arial"/>
          <w:lang w:val="es-ES"/>
        </w:rPr>
        <w:t xml:space="preserve"> Economic Outlook</w:t>
      </w:r>
      <w:r w:rsidR="00E4461A">
        <w:rPr>
          <w:rFonts w:ascii="Arial" w:hAnsi="Arial" w:cs="Arial"/>
          <w:lang w:val="es-ES"/>
        </w:rPr>
        <w:t xml:space="preserve"> </w:t>
      </w:r>
      <w:r w:rsidRPr="000527AB">
        <w:rPr>
          <w:rFonts w:ascii="Arial" w:hAnsi="Arial" w:cs="Arial"/>
          <w:lang w:val="es-ES"/>
        </w:rPr>
        <w:t>(abril</w:t>
      </w:r>
      <w:r>
        <w:rPr>
          <w:rFonts w:ascii="Arial" w:hAnsi="Arial" w:cs="Arial"/>
          <w:lang w:val="es-ES"/>
        </w:rPr>
        <w:t>,</w:t>
      </w:r>
      <w:r w:rsidRPr="000527AB">
        <w:rPr>
          <w:rFonts w:ascii="Arial" w:hAnsi="Arial" w:cs="Arial"/>
          <w:lang w:val="es-ES"/>
        </w:rPr>
        <w:t xml:space="preserve"> 2016) </w:t>
      </w:r>
      <w:r w:rsidR="006E2BDB">
        <w:rPr>
          <w:rFonts w:ascii="Arial" w:hAnsi="Arial" w:cs="Arial"/>
          <w:lang w:val="es-ES"/>
        </w:rPr>
        <w:t xml:space="preserve">que </w:t>
      </w:r>
      <w:r w:rsidRPr="000527AB">
        <w:rPr>
          <w:rFonts w:ascii="Arial" w:hAnsi="Arial" w:cs="Arial"/>
          <w:lang w:val="es-ES"/>
        </w:rPr>
        <w:t xml:space="preserve">proyectan una tasa de crecimiento del PIB </w:t>
      </w:r>
      <w:r w:rsidR="006E2BDB">
        <w:rPr>
          <w:rFonts w:ascii="Arial" w:hAnsi="Arial" w:cs="Arial"/>
          <w:lang w:val="es-ES"/>
        </w:rPr>
        <w:t xml:space="preserve">promedio </w:t>
      </w:r>
      <w:r w:rsidRPr="000527AB">
        <w:rPr>
          <w:rFonts w:ascii="Arial" w:hAnsi="Arial" w:cs="Arial"/>
          <w:lang w:val="es-ES"/>
        </w:rPr>
        <w:t xml:space="preserve">de 3,5% </w:t>
      </w:r>
      <w:r w:rsidR="00815DA0">
        <w:rPr>
          <w:rFonts w:ascii="Arial" w:hAnsi="Arial" w:cs="Arial"/>
          <w:lang w:val="es-ES"/>
        </w:rPr>
        <w:t xml:space="preserve">entre </w:t>
      </w:r>
      <w:r w:rsidRPr="000527AB">
        <w:rPr>
          <w:rFonts w:ascii="Arial" w:hAnsi="Arial" w:cs="Arial"/>
          <w:lang w:val="es-ES"/>
        </w:rPr>
        <w:t xml:space="preserve">2017 </w:t>
      </w:r>
      <w:r w:rsidR="00815DA0">
        <w:rPr>
          <w:rFonts w:ascii="Arial" w:hAnsi="Arial" w:cs="Arial"/>
          <w:lang w:val="es-ES"/>
        </w:rPr>
        <w:t xml:space="preserve">y </w:t>
      </w:r>
      <w:r w:rsidRPr="000527AB">
        <w:rPr>
          <w:rFonts w:ascii="Arial" w:hAnsi="Arial" w:cs="Arial"/>
          <w:lang w:val="es-ES"/>
        </w:rPr>
        <w:t>2021</w:t>
      </w:r>
      <w:r w:rsidR="00BC34F9">
        <w:rPr>
          <w:rFonts w:ascii="Arial" w:hAnsi="Arial" w:cs="Arial"/>
          <w:lang w:val="es-ES"/>
        </w:rPr>
        <w:t>, menor al observado en los últimos años</w:t>
      </w:r>
      <w:r w:rsidR="00C72951">
        <w:rPr>
          <w:rStyle w:val="FootnoteReference"/>
          <w:rFonts w:ascii="Arial" w:hAnsi="Arial" w:cs="Arial"/>
          <w:lang w:val="es-ES"/>
        </w:rPr>
        <w:footnoteReference w:id="8"/>
      </w:r>
      <w:r w:rsidR="00BC34F9">
        <w:rPr>
          <w:rFonts w:ascii="Arial" w:hAnsi="Arial" w:cs="Arial"/>
          <w:lang w:val="es-ES"/>
        </w:rPr>
        <w:t>,</w:t>
      </w:r>
      <w:r w:rsidR="006E2BDB">
        <w:rPr>
          <w:rFonts w:ascii="Arial" w:hAnsi="Arial" w:cs="Arial"/>
          <w:lang w:val="es-ES"/>
        </w:rPr>
        <w:t xml:space="preserve"> y </w:t>
      </w:r>
      <w:r w:rsidR="006E2BDB" w:rsidRPr="000527AB">
        <w:rPr>
          <w:rFonts w:ascii="Arial" w:hAnsi="Arial" w:cs="Arial"/>
          <w:lang w:val="es-ES"/>
        </w:rPr>
        <w:t>en el hecho que el periodo 1999 a 2007</w:t>
      </w:r>
      <w:r w:rsidR="006E2BDB">
        <w:rPr>
          <w:rFonts w:ascii="Arial" w:hAnsi="Arial" w:cs="Arial"/>
          <w:lang w:val="es-ES"/>
        </w:rPr>
        <w:t xml:space="preserve"> los </w:t>
      </w:r>
      <w:r w:rsidR="006E2BDB" w:rsidRPr="000527AB">
        <w:rPr>
          <w:rFonts w:ascii="Arial" w:hAnsi="Arial" w:cs="Arial"/>
          <w:lang w:val="es-ES"/>
        </w:rPr>
        <w:t>i</w:t>
      </w:r>
      <w:r w:rsidR="006E2BDB">
        <w:rPr>
          <w:rFonts w:ascii="Arial" w:hAnsi="Arial" w:cs="Arial"/>
          <w:lang w:val="es-ES"/>
        </w:rPr>
        <w:t>ngresos laborales no mostraron un crecimiento real</w:t>
      </w:r>
      <w:r w:rsidR="006E2BDB" w:rsidRPr="00BC34F9">
        <w:rPr>
          <w:vertAlign w:val="superscript"/>
        </w:rPr>
        <w:footnoteReference w:id="9"/>
      </w:r>
      <w:r w:rsidR="006E2BDB">
        <w:rPr>
          <w:rFonts w:ascii="Arial" w:hAnsi="Arial" w:cs="Arial"/>
          <w:lang w:val="es-ES"/>
        </w:rPr>
        <w:t xml:space="preserve"> en un contexto de </w:t>
      </w:r>
      <w:r w:rsidR="006E2BDB" w:rsidRPr="000527AB">
        <w:rPr>
          <w:rFonts w:ascii="Arial" w:hAnsi="Arial" w:cs="Arial"/>
          <w:lang w:val="es-ES"/>
        </w:rPr>
        <w:t xml:space="preserve">una tasa de crecimiento </w:t>
      </w:r>
      <w:r w:rsidR="006E2BDB">
        <w:rPr>
          <w:rFonts w:ascii="Arial" w:hAnsi="Arial" w:cs="Arial"/>
          <w:lang w:val="es-ES"/>
        </w:rPr>
        <w:t xml:space="preserve">promedio </w:t>
      </w:r>
      <w:r w:rsidR="006E2BDB" w:rsidRPr="000527AB">
        <w:rPr>
          <w:rFonts w:ascii="Arial" w:hAnsi="Arial" w:cs="Arial"/>
          <w:lang w:val="es-ES"/>
        </w:rPr>
        <w:t>del PIB de 3,1%</w:t>
      </w:r>
      <w:r>
        <w:rPr>
          <w:rFonts w:ascii="Arial" w:hAnsi="Arial" w:cs="Arial"/>
          <w:lang w:val="es-ES"/>
        </w:rPr>
        <w:t>.</w:t>
      </w:r>
    </w:p>
    <w:p w14:paraId="2DBFE396" w14:textId="77777777" w:rsidR="000527AB" w:rsidRPr="0078661C" w:rsidRDefault="000527AB" w:rsidP="00011D76">
      <w:pPr>
        <w:pStyle w:val="ListParagraph"/>
        <w:ind w:left="0"/>
        <w:jc w:val="both"/>
        <w:rPr>
          <w:rFonts w:ascii="Arial" w:hAnsi="Arial" w:cs="Arial"/>
          <w:lang w:val="es-ES"/>
        </w:rPr>
      </w:pPr>
    </w:p>
    <w:p w14:paraId="358AB527" w14:textId="77777777" w:rsidR="00035D06" w:rsidRPr="00184002" w:rsidRDefault="00E96F8C" w:rsidP="00035D06">
      <w:pPr>
        <w:pStyle w:val="ListParagraph"/>
        <w:numPr>
          <w:ilvl w:val="0"/>
          <w:numId w:val="8"/>
        </w:numPr>
        <w:ind w:left="0"/>
        <w:jc w:val="both"/>
        <w:rPr>
          <w:rFonts w:ascii="Arial" w:hAnsi="Arial" w:cs="Arial"/>
          <w:color w:val="FF0000"/>
          <w:lang w:val="es-ES"/>
        </w:rPr>
      </w:pPr>
      <w:r w:rsidRPr="00184002">
        <w:rPr>
          <w:rFonts w:ascii="Arial" w:hAnsi="Arial" w:cs="Arial"/>
          <w:lang w:val="es-ES"/>
        </w:rPr>
        <w:t xml:space="preserve">Para el </w:t>
      </w:r>
      <w:r w:rsidR="0078661C" w:rsidRPr="0078661C">
        <w:rPr>
          <w:rFonts w:ascii="Arial" w:hAnsi="Arial" w:cs="Arial"/>
          <w:lang w:val="es-ES"/>
        </w:rPr>
        <w:t>cálculo</w:t>
      </w:r>
      <w:r w:rsidRPr="00184002">
        <w:rPr>
          <w:rFonts w:ascii="Arial" w:hAnsi="Arial" w:cs="Arial"/>
          <w:lang w:val="es-ES"/>
        </w:rPr>
        <w:t xml:space="preserve"> de </w:t>
      </w:r>
      <w:r w:rsidR="00246F0D" w:rsidRPr="00184002">
        <w:rPr>
          <w:rFonts w:ascii="Arial" w:hAnsi="Arial" w:cs="Arial"/>
          <w:lang w:val="es-ES"/>
        </w:rPr>
        <w:t xml:space="preserve">los </w:t>
      </w:r>
      <w:r w:rsidRPr="00184002">
        <w:rPr>
          <w:rFonts w:ascii="Arial" w:hAnsi="Arial" w:cs="Arial"/>
          <w:lang w:val="es-ES"/>
        </w:rPr>
        <w:t xml:space="preserve">beneficios </w:t>
      </w:r>
      <w:r w:rsidR="00246F0D" w:rsidRPr="00184002">
        <w:rPr>
          <w:rFonts w:ascii="Arial" w:hAnsi="Arial" w:cs="Arial"/>
          <w:lang w:val="es-ES"/>
        </w:rPr>
        <w:t>del programa</w:t>
      </w:r>
      <w:r w:rsidRPr="00184002">
        <w:rPr>
          <w:rFonts w:ascii="Arial" w:hAnsi="Arial" w:cs="Arial"/>
          <w:lang w:val="es-ES"/>
        </w:rPr>
        <w:t xml:space="preserve"> </w:t>
      </w:r>
      <w:r w:rsidR="00246F0D" w:rsidRPr="00184002">
        <w:rPr>
          <w:rFonts w:ascii="Arial" w:hAnsi="Arial" w:cs="Arial"/>
          <w:lang w:val="es-ES"/>
        </w:rPr>
        <w:t>como escenario base en ausencia del programa</w:t>
      </w:r>
      <w:r w:rsidR="003070C1" w:rsidRPr="00184002">
        <w:rPr>
          <w:rFonts w:ascii="Arial" w:hAnsi="Arial" w:cs="Arial"/>
          <w:lang w:val="es-ES"/>
        </w:rPr>
        <w:t xml:space="preserve"> se utiliza un </w:t>
      </w:r>
      <w:r w:rsidR="00246F0D" w:rsidRPr="00184002">
        <w:rPr>
          <w:rFonts w:ascii="Arial" w:hAnsi="Arial" w:cs="Arial"/>
          <w:lang w:val="es-ES"/>
        </w:rPr>
        <w:t xml:space="preserve">ingreso laboral mensual </w:t>
      </w:r>
      <w:r w:rsidR="003070C1" w:rsidRPr="00184002">
        <w:rPr>
          <w:rFonts w:ascii="Arial" w:hAnsi="Arial" w:cs="Arial"/>
          <w:lang w:val="es-ES"/>
        </w:rPr>
        <w:t xml:space="preserve">de referencia para los </w:t>
      </w:r>
      <w:r w:rsidR="00246F0D" w:rsidRPr="00184002">
        <w:rPr>
          <w:rFonts w:ascii="Arial" w:hAnsi="Arial" w:cs="Arial"/>
          <w:lang w:val="es-ES"/>
        </w:rPr>
        <w:t xml:space="preserve">potenciales beneficiarios del programa. </w:t>
      </w:r>
      <w:r w:rsidR="00745B03" w:rsidRPr="00184002">
        <w:rPr>
          <w:rFonts w:ascii="Arial" w:hAnsi="Arial" w:cs="Arial"/>
          <w:lang w:val="es-ES"/>
        </w:rPr>
        <w:t xml:space="preserve">Los datos son obtenidos de la Encuesta de Hogares 2014 y corregido por el IPC de Bolivia a precios de 2015. </w:t>
      </w:r>
    </w:p>
    <w:p w14:paraId="255473D5" w14:textId="77777777" w:rsidR="00035D06" w:rsidRPr="00184002" w:rsidRDefault="00035D06" w:rsidP="00184002">
      <w:pPr>
        <w:pStyle w:val="ListParagraph"/>
        <w:rPr>
          <w:rFonts w:ascii="Arial" w:hAnsi="Arial" w:cs="Arial"/>
          <w:lang w:val="es-ES"/>
        </w:rPr>
      </w:pPr>
    </w:p>
    <w:p w14:paraId="33EC83FA" w14:textId="6151AFD1" w:rsidR="003070C1" w:rsidRPr="000527AB" w:rsidRDefault="00035D06" w:rsidP="00035D06">
      <w:pPr>
        <w:pStyle w:val="ListParagraph"/>
        <w:numPr>
          <w:ilvl w:val="0"/>
          <w:numId w:val="8"/>
        </w:numPr>
        <w:ind w:left="0"/>
        <w:jc w:val="both"/>
        <w:rPr>
          <w:rFonts w:ascii="Arial" w:hAnsi="Arial" w:cs="Arial"/>
          <w:color w:val="FF0000"/>
          <w:lang w:val="es-ES"/>
        </w:rPr>
      </w:pPr>
      <w:r w:rsidRPr="0078661C">
        <w:rPr>
          <w:rFonts w:ascii="Arial" w:hAnsi="Arial" w:cs="Arial"/>
          <w:lang w:val="es-ES"/>
        </w:rPr>
        <w:t xml:space="preserve">Para el </w:t>
      </w:r>
      <w:r w:rsidR="0078661C" w:rsidRPr="0078661C">
        <w:rPr>
          <w:rFonts w:ascii="Arial" w:hAnsi="Arial" w:cs="Arial"/>
          <w:lang w:val="es-ES"/>
        </w:rPr>
        <w:t>cálculo</w:t>
      </w:r>
      <w:r w:rsidRPr="0078661C">
        <w:rPr>
          <w:rFonts w:ascii="Arial" w:hAnsi="Arial" w:cs="Arial"/>
          <w:lang w:val="es-ES"/>
        </w:rPr>
        <w:t xml:space="preserve"> del ingreso base, </w:t>
      </w:r>
      <w:r w:rsidR="00745B03" w:rsidRPr="00184002">
        <w:rPr>
          <w:rFonts w:ascii="Arial" w:hAnsi="Arial" w:cs="Arial"/>
          <w:lang w:val="es-ES"/>
        </w:rPr>
        <w:t xml:space="preserve">se considera el ingreso laboral </w:t>
      </w:r>
      <w:r w:rsidR="00766A7D">
        <w:rPr>
          <w:rFonts w:ascii="Arial" w:hAnsi="Arial" w:cs="Arial"/>
          <w:lang w:val="es-ES"/>
        </w:rPr>
        <w:t xml:space="preserve">de la actividad primaria </w:t>
      </w:r>
      <w:r w:rsidR="00745B03" w:rsidRPr="00184002">
        <w:rPr>
          <w:rFonts w:ascii="Arial" w:hAnsi="Arial" w:cs="Arial"/>
          <w:lang w:val="es-ES"/>
        </w:rPr>
        <w:t xml:space="preserve">de personas en área urbana, </w:t>
      </w:r>
      <w:r w:rsidR="0078661C" w:rsidRPr="0078661C">
        <w:rPr>
          <w:rFonts w:ascii="Arial" w:hAnsi="Arial" w:cs="Arial"/>
          <w:lang w:val="es-ES"/>
        </w:rPr>
        <w:t>hecho</w:t>
      </w:r>
      <w:r w:rsidRPr="0078661C">
        <w:rPr>
          <w:rFonts w:ascii="Arial" w:hAnsi="Arial" w:cs="Arial"/>
          <w:lang w:val="es-ES"/>
        </w:rPr>
        <w:t xml:space="preserve"> </w:t>
      </w:r>
      <w:r w:rsidR="0078661C" w:rsidRPr="0078661C">
        <w:rPr>
          <w:rFonts w:ascii="Arial" w:hAnsi="Arial" w:cs="Arial"/>
          <w:lang w:val="es-ES"/>
        </w:rPr>
        <w:t>que</w:t>
      </w:r>
      <w:r w:rsidRPr="0078661C">
        <w:rPr>
          <w:rFonts w:ascii="Arial" w:hAnsi="Arial" w:cs="Arial"/>
          <w:lang w:val="es-ES"/>
        </w:rPr>
        <w:t xml:space="preserve"> </w:t>
      </w:r>
      <w:r w:rsidR="00745B03" w:rsidRPr="0078661C">
        <w:rPr>
          <w:rFonts w:ascii="Arial" w:hAnsi="Arial" w:cs="Arial"/>
          <w:lang w:val="es-ES"/>
        </w:rPr>
        <w:t xml:space="preserve">se sustenta en </w:t>
      </w:r>
      <w:r w:rsidRPr="0078661C">
        <w:rPr>
          <w:rFonts w:ascii="Arial" w:hAnsi="Arial" w:cs="Arial"/>
          <w:lang w:val="es-ES"/>
        </w:rPr>
        <w:t xml:space="preserve">la característica urbana del </w:t>
      </w:r>
      <w:r w:rsidR="00745B03" w:rsidRPr="0078661C">
        <w:rPr>
          <w:rFonts w:ascii="Arial" w:hAnsi="Arial" w:cs="Arial"/>
          <w:lang w:val="es-ES"/>
        </w:rPr>
        <w:t>programa</w:t>
      </w:r>
      <w:r w:rsidRPr="0078661C">
        <w:rPr>
          <w:rFonts w:ascii="Arial" w:hAnsi="Arial" w:cs="Arial"/>
          <w:lang w:val="es-ES"/>
        </w:rPr>
        <w:t>.</w:t>
      </w:r>
      <w:r w:rsidR="00745B03" w:rsidRPr="0078661C">
        <w:rPr>
          <w:rFonts w:ascii="Arial" w:hAnsi="Arial" w:cs="Arial"/>
          <w:lang w:val="es-ES"/>
        </w:rPr>
        <w:t xml:space="preserve"> </w:t>
      </w:r>
      <w:r w:rsidRPr="0078661C">
        <w:rPr>
          <w:rFonts w:ascii="Arial" w:hAnsi="Arial" w:cs="Arial"/>
          <w:lang w:val="es-ES"/>
        </w:rPr>
        <w:t>Así también, sol</w:t>
      </w:r>
      <w:r w:rsidR="007E7897">
        <w:rPr>
          <w:rFonts w:ascii="Arial" w:hAnsi="Arial" w:cs="Arial"/>
          <w:lang w:val="es-ES"/>
        </w:rPr>
        <w:t>amente</w:t>
      </w:r>
      <w:r w:rsidRPr="0078661C">
        <w:rPr>
          <w:rFonts w:ascii="Arial" w:hAnsi="Arial" w:cs="Arial"/>
          <w:lang w:val="es-ES"/>
        </w:rPr>
        <w:t xml:space="preserve"> se considera el ingreso promedio de los quintiles de ingreso II, III y IV. </w:t>
      </w:r>
      <w:r w:rsidR="00745B03" w:rsidRPr="0078661C">
        <w:rPr>
          <w:rFonts w:ascii="Arial" w:hAnsi="Arial" w:cs="Arial"/>
          <w:lang w:val="es-ES"/>
        </w:rPr>
        <w:t>S</w:t>
      </w:r>
      <w:r w:rsidR="00745B03" w:rsidRPr="00184002">
        <w:rPr>
          <w:rFonts w:ascii="Arial" w:hAnsi="Arial" w:cs="Arial"/>
          <w:lang w:val="es-ES"/>
        </w:rPr>
        <w:t xml:space="preserve">e excluye del cálculo </w:t>
      </w:r>
      <w:r w:rsidR="001526B2">
        <w:rPr>
          <w:rFonts w:ascii="Arial" w:hAnsi="Arial" w:cs="Arial"/>
          <w:lang w:val="es-ES"/>
        </w:rPr>
        <w:t>a</w:t>
      </w:r>
      <w:r w:rsidR="00745B03" w:rsidRPr="00184002">
        <w:rPr>
          <w:rFonts w:ascii="Arial" w:hAnsi="Arial" w:cs="Arial"/>
          <w:lang w:val="es-ES"/>
        </w:rPr>
        <w:t xml:space="preserve">l quintil de ingreso laboral más rico, debido a que se asume que este grupo tiene mecanismos de búsqueda de empleo </w:t>
      </w:r>
      <w:r w:rsidR="00E60D75">
        <w:rPr>
          <w:rFonts w:ascii="Arial" w:hAnsi="Arial" w:cs="Arial"/>
          <w:lang w:val="es-ES"/>
        </w:rPr>
        <w:t xml:space="preserve">formales y </w:t>
      </w:r>
      <w:r w:rsidR="00582F4D">
        <w:rPr>
          <w:rFonts w:ascii="Arial" w:hAnsi="Arial" w:cs="Arial"/>
          <w:lang w:val="es-ES"/>
        </w:rPr>
        <w:t xml:space="preserve">presentan </w:t>
      </w:r>
      <w:r w:rsidR="00514377">
        <w:rPr>
          <w:rFonts w:ascii="Arial" w:hAnsi="Arial" w:cs="Arial"/>
          <w:lang w:val="es-ES"/>
        </w:rPr>
        <w:t>características</w:t>
      </w:r>
      <w:r w:rsidR="00582F4D">
        <w:rPr>
          <w:rFonts w:ascii="Arial" w:hAnsi="Arial" w:cs="Arial"/>
          <w:lang w:val="es-ES"/>
        </w:rPr>
        <w:t xml:space="preserve"> socio</w:t>
      </w:r>
      <w:r w:rsidR="00E60D75">
        <w:rPr>
          <w:rFonts w:ascii="Arial" w:hAnsi="Arial" w:cs="Arial"/>
          <w:lang w:val="es-ES"/>
        </w:rPr>
        <w:t xml:space="preserve">económicas que los </w:t>
      </w:r>
      <w:r w:rsidR="00815DA0">
        <w:rPr>
          <w:rFonts w:ascii="Arial" w:hAnsi="Arial" w:cs="Arial"/>
          <w:lang w:val="es-ES"/>
        </w:rPr>
        <w:t>descarta</w:t>
      </w:r>
      <w:r w:rsidR="00E60D75">
        <w:rPr>
          <w:rFonts w:ascii="Arial" w:hAnsi="Arial" w:cs="Arial"/>
          <w:lang w:val="es-ES"/>
        </w:rPr>
        <w:t xml:space="preserve"> como posibles usuarios de</w:t>
      </w:r>
      <w:r w:rsidR="00766A7D">
        <w:rPr>
          <w:rFonts w:ascii="Arial" w:hAnsi="Arial" w:cs="Arial"/>
          <w:lang w:val="es-ES"/>
        </w:rPr>
        <w:t>l</w:t>
      </w:r>
      <w:r w:rsidR="00E60D75">
        <w:rPr>
          <w:rFonts w:ascii="Arial" w:hAnsi="Arial" w:cs="Arial"/>
          <w:lang w:val="es-ES"/>
        </w:rPr>
        <w:t xml:space="preserve"> programa. D</w:t>
      </w:r>
      <w:r w:rsidR="00745B03" w:rsidRPr="00184002">
        <w:rPr>
          <w:rFonts w:ascii="Arial" w:hAnsi="Arial" w:cs="Arial"/>
          <w:lang w:val="es-ES"/>
        </w:rPr>
        <w:t>el mismo modo</w:t>
      </w:r>
      <w:r w:rsidR="00E60D75">
        <w:rPr>
          <w:rFonts w:ascii="Arial" w:hAnsi="Arial" w:cs="Arial"/>
          <w:lang w:val="es-ES"/>
        </w:rPr>
        <w:t>,</w:t>
      </w:r>
      <w:r w:rsidR="00745B03" w:rsidRPr="00184002">
        <w:rPr>
          <w:rFonts w:ascii="Arial" w:hAnsi="Arial" w:cs="Arial"/>
          <w:lang w:val="es-ES"/>
        </w:rPr>
        <w:t xml:space="preserve"> se </w:t>
      </w:r>
      <w:r w:rsidR="00E60D75">
        <w:rPr>
          <w:rFonts w:ascii="Arial" w:hAnsi="Arial" w:cs="Arial"/>
          <w:lang w:val="es-ES"/>
        </w:rPr>
        <w:t xml:space="preserve">excluye </w:t>
      </w:r>
      <w:r w:rsidR="00745B03" w:rsidRPr="00184002">
        <w:rPr>
          <w:rFonts w:ascii="Arial" w:hAnsi="Arial" w:cs="Arial"/>
          <w:lang w:val="es-ES"/>
        </w:rPr>
        <w:t>el quintil de ingreso más pobre, debido a que este grupo de la población presenta un nivel de vulnerabilidad y de características socio-económicas diferentes a las que el programa at</w:t>
      </w:r>
      <w:r w:rsidR="0078661C" w:rsidRPr="0078661C">
        <w:rPr>
          <w:rFonts w:ascii="Arial" w:hAnsi="Arial" w:cs="Arial"/>
          <w:lang w:val="es-ES"/>
        </w:rPr>
        <w:t>ie</w:t>
      </w:r>
      <w:r w:rsidR="00745B03" w:rsidRPr="00184002">
        <w:rPr>
          <w:rFonts w:ascii="Arial" w:hAnsi="Arial" w:cs="Arial"/>
          <w:lang w:val="es-ES"/>
        </w:rPr>
        <w:t>nd</w:t>
      </w:r>
      <w:r w:rsidRPr="00184002">
        <w:rPr>
          <w:rFonts w:ascii="Arial" w:hAnsi="Arial" w:cs="Arial"/>
          <w:lang w:val="es-ES"/>
        </w:rPr>
        <w:t>e usualmente</w:t>
      </w:r>
      <w:r w:rsidR="001B2F3C">
        <w:rPr>
          <w:rFonts w:ascii="Arial" w:hAnsi="Arial" w:cs="Arial"/>
          <w:lang w:val="es-ES"/>
        </w:rPr>
        <w:t xml:space="preserve"> (</w:t>
      </w:r>
      <w:r w:rsidR="007E7897">
        <w:rPr>
          <w:rFonts w:ascii="Arial" w:hAnsi="Arial" w:cs="Arial"/>
          <w:lang w:val="es-ES"/>
        </w:rPr>
        <w:t xml:space="preserve">o </w:t>
      </w:r>
      <w:r w:rsidR="001B2F3C">
        <w:rPr>
          <w:rFonts w:ascii="Arial" w:hAnsi="Arial" w:cs="Arial"/>
          <w:lang w:val="es-ES"/>
        </w:rPr>
        <w:t xml:space="preserve">que atenderían usualmente </w:t>
      </w:r>
      <w:r w:rsidR="006E2BDB">
        <w:rPr>
          <w:rFonts w:ascii="Arial" w:hAnsi="Arial" w:cs="Arial"/>
          <w:lang w:val="es-ES"/>
        </w:rPr>
        <w:t>a</w:t>
      </w:r>
      <w:r w:rsidR="001B2F3C">
        <w:rPr>
          <w:rFonts w:ascii="Arial" w:hAnsi="Arial" w:cs="Arial"/>
          <w:lang w:val="es-ES"/>
        </w:rPr>
        <w:t>l SPEBO)</w:t>
      </w:r>
      <w:r w:rsidR="00745B03" w:rsidRPr="00184002">
        <w:rPr>
          <w:rFonts w:ascii="Arial" w:hAnsi="Arial" w:cs="Arial"/>
          <w:lang w:val="es-ES"/>
        </w:rPr>
        <w:t xml:space="preserve">, que además históricamente </w:t>
      </w:r>
      <w:r w:rsidRPr="00184002">
        <w:rPr>
          <w:rFonts w:ascii="Arial" w:hAnsi="Arial" w:cs="Arial"/>
          <w:lang w:val="es-ES"/>
        </w:rPr>
        <w:t xml:space="preserve">han </w:t>
      </w:r>
      <w:r w:rsidRPr="00184002">
        <w:rPr>
          <w:rFonts w:ascii="Arial" w:hAnsi="Arial" w:cs="Arial"/>
          <w:lang w:val="es-ES"/>
        </w:rPr>
        <w:lastRenderedPageBreak/>
        <w:t xml:space="preserve">trabajado con </w:t>
      </w:r>
      <w:r w:rsidR="00745B03" w:rsidRPr="00184002">
        <w:rPr>
          <w:rFonts w:ascii="Arial" w:hAnsi="Arial" w:cs="Arial"/>
          <w:lang w:val="es-ES"/>
        </w:rPr>
        <w:t>otro programa en Bolivia llamado “Mi Primer Empleo Digno”</w:t>
      </w:r>
      <w:r w:rsidR="00745B03" w:rsidRPr="0078661C">
        <w:rPr>
          <w:rStyle w:val="FootnoteReference"/>
          <w:rFonts w:ascii="Arial" w:hAnsi="Arial" w:cs="Arial"/>
          <w:lang w:val="es-ES"/>
        </w:rPr>
        <w:t xml:space="preserve"> </w:t>
      </w:r>
      <w:r w:rsidR="00745B03" w:rsidRPr="0078661C">
        <w:rPr>
          <w:rStyle w:val="FootnoteReference"/>
          <w:rFonts w:ascii="Arial" w:hAnsi="Arial" w:cs="Arial"/>
          <w:lang w:val="es-ES"/>
        </w:rPr>
        <w:footnoteReference w:id="10"/>
      </w:r>
      <w:r w:rsidR="00745B03" w:rsidRPr="00184002">
        <w:rPr>
          <w:rFonts w:ascii="Arial" w:hAnsi="Arial" w:cs="Arial"/>
          <w:lang w:val="es-ES"/>
        </w:rPr>
        <w:t>.</w:t>
      </w:r>
      <w:r w:rsidR="00745B03" w:rsidRPr="0078661C">
        <w:rPr>
          <w:rFonts w:ascii="Arial" w:hAnsi="Arial" w:cs="Arial"/>
          <w:lang w:val="es-ES"/>
        </w:rPr>
        <w:t xml:space="preserve"> </w:t>
      </w:r>
      <w:r w:rsidR="00292542" w:rsidRPr="0078661C">
        <w:rPr>
          <w:rFonts w:ascii="Arial" w:hAnsi="Arial" w:cs="Arial"/>
          <w:lang w:val="es-ES"/>
        </w:rPr>
        <w:t>La desagregación de</w:t>
      </w:r>
      <w:r w:rsidR="001526B2">
        <w:rPr>
          <w:rFonts w:ascii="Arial" w:hAnsi="Arial" w:cs="Arial"/>
          <w:lang w:val="es-ES"/>
        </w:rPr>
        <w:t>l</w:t>
      </w:r>
      <w:r w:rsidR="00292542" w:rsidRPr="0078661C">
        <w:rPr>
          <w:rFonts w:ascii="Arial" w:hAnsi="Arial" w:cs="Arial"/>
          <w:lang w:val="es-ES"/>
        </w:rPr>
        <w:t xml:space="preserve"> ingreso base,</w:t>
      </w:r>
      <w:r w:rsidR="001526B2">
        <w:rPr>
          <w:rFonts w:ascii="Arial" w:hAnsi="Arial" w:cs="Arial"/>
          <w:lang w:val="es-ES"/>
        </w:rPr>
        <w:t xml:space="preserve"> que se utilizará</w:t>
      </w:r>
      <w:r w:rsidR="00292542" w:rsidRPr="0078661C">
        <w:rPr>
          <w:rFonts w:ascii="Arial" w:hAnsi="Arial" w:cs="Arial"/>
          <w:lang w:val="es-ES"/>
        </w:rPr>
        <w:t xml:space="preserve"> como </w:t>
      </w:r>
      <w:proofErr w:type="spellStart"/>
      <w:r w:rsidR="00292542" w:rsidRPr="0078661C">
        <w:rPr>
          <w:rFonts w:ascii="Arial" w:hAnsi="Arial" w:cs="Arial"/>
          <w:lang w:val="es-ES"/>
        </w:rPr>
        <w:t>contrafactual</w:t>
      </w:r>
      <w:proofErr w:type="spellEnd"/>
      <w:r w:rsidR="00292542" w:rsidRPr="0078661C">
        <w:rPr>
          <w:rFonts w:ascii="Arial" w:hAnsi="Arial" w:cs="Arial"/>
          <w:lang w:val="es-ES"/>
        </w:rPr>
        <w:t>, se describe en la Tabla 1</w:t>
      </w:r>
      <w:r w:rsidR="00B551E2">
        <w:rPr>
          <w:rFonts w:ascii="Arial" w:hAnsi="Arial" w:cs="Arial"/>
          <w:lang w:val="es-ES"/>
        </w:rPr>
        <w:t>, para el cálculo del impacto del componente de capacitación laboral se desagrega el impacto por género</w:t>
      </w:r>
      <w:r w:rsidR="00292542" w:rsidRPr="0078661C">
        <w:rPr>
          <w:rFonts w:ascii="Arial" w:hAnsi="Arial" w:cs="Arial"/>
          <w:lang w:val="es-ES"/>
        </w:rPr>
        <w:t>.</w:t>
      </w:r>
      <w:r w:rsidR="000527AB">
        <w:rPr>
          <w:rFonts w:ascii="Arial" w:hAnsi="Arial" w:cs="Arial"/>
          <w:lang w:val="es-ES"/>
        </w:rPr>
        <w:t xml:space="preserve"> </w:t>
      </w:r>
    </w:p>
    <w:p w14:paraId="138FE03F" w14:textId="77777777" w:rsidR="000527AB" w:rsidRPr="000527AB" w:rsidRDefault="000527AB" w:rsidP="000527AB">
      <w:pPr>
        <w:pStyle w:val="ListParagraph"/>
        <w:rPr>
          <w:rFonts w:ascii="Arial" w:hAnsi="Arial" w:cs="Arial"/>
          <w:color w:val="FF0000"/>
          <w:lang w:val="es-ES"/>
        </w:rPr>
      </w:pPr>
    </w:p>
    <w:p w14:paraId="3AC0C5D4" w14:textId="77777777" w:rsidR="00035D06" w:rsidRPr="0078661C" w:rsidRDefault="00035D06" w:rsidP="00C61D33">
      <w:pPr>
        <w:jc w:val="center"/>
        <w:rPr>
          <w:rFonts w:ascii="Arial" w:hAnsi="Arial" w:cs="Arial"/>
          <w:b/>
          <w:lang w:val="es-ES"/>
        </w:rPr>
      </w:pPr>
      <w:r w:rsidRPr="0078661C">
        <w:rPr>
          <w:rFonts w:ascii="Arial" w:hAnsi="Arial" w:cs="Arial"/>
          <w:b/>
          <w:lang w:val="es-ES"/>
        </w:rPr>
        <w:t xml:space="preserve">Tabla 1: Ingresos Laborales </w:t>
      </w:r>
      <w:r w:rsidR="002F143D">
        <w:rPr>
          <w:rFonts w:ascii="Arial" w:hAnsi="Arial" w:cs="Arial"/>
          <w:b/>
          <w:lang w:val="es-ES"/>
        </w:rPr>
        <w:t>Base en ausencia del programa</w:t>
      </w:r>
    </w:p>
    <w:tbl>
      <w:tblPr>
        <w:tblW w:w="7262" w:type="dxa"/>
        <w:jc w:val="center"/>
        <w:tblCellMar>
          <w:left w:w="70" w:type="dxa"/>
          <w:right w:w="70" w:type="dxa"/>
        </w:tblCellMar>
        <w:tblLook w:val="04A0" w:firstRow="1" w:lastRow="0" w:firstColumn="1" w:lastColumn="0" w:noHBand="0" w:noVBand="1"/>
      </w:tblPr>
      <w:tblGrid>
        <w:gridCol w:w="2250"/>
        <w:gridCol w:w="1728"/>
        <w:gridCol w:w="1694"/>
        <w:gridCol w:w="1590"/>
      </w:tblGrid>
      <w:tr w:rsidR="001B2F3C" w:rsidRPr="00A04A1B" w14:paraId="3EF7C616" w14:textId="77777777" w:rsidTr="001B2F3C">
        <w:trPr>
          <w:trHeight w:val="300"/>
          <w:jc w:val="center"/>
        </w:trPr>
        <w:tc>
          <w:tcPr>
            <w:tcW w:w="2250" w:type="dxa"/>
            <w:tcBorders>
              <w:top w:val="nil"/>
              <w:left w:val="nil"/>
              <w:bottom w:val="nil"/>
              <w:right w:val="nil"/>
            </w:tcBorders>
            <w:shd w:val="clear" w:color="000000" w:fill="FFFFFF"/>
            <w:noWrap/>
            <w:vAlign w:val="bottom"/>
          </w:tcPr>
          <w:p w14:paraId="10722538" w14:textId="77777777" w:rsidR="001B2F3C" w:rsidRPr="00184002" w:rsidRDefault="001B2F3C" w:rsidP="003070C1">
            <w:pPr>
              <w:spacing w:after="0" w:line="240" w:lineRule="auto"/>
              <w:rPr>
                <w:rFonts w:ascii="Calibri" w:eastAsia="Times New Roman" w:hAnsi="Calibri" w:cs="Times New Roman"/>
                <w:color w:val="000000"/>
                <w:sz w:val="20"/>
                <w:lang w:val="es-ES" w:eastAsia="es-ES"/>
              </w:rPr>
            </w:pPr>
          </w:p>
        </w:tc>
        <w:tc>
          <w:tcPr>
            <w:tcW w:w="1728" w:type="dxa"/>
            <w:tcBorders>
              <w:top w:val="nil"/>
              <w:left w:val="nil"/>
              <w:bottom w:val="nil"/>
              <w:right w:val="single" w:sz="4" w:space="0" w:color="auto"/>
            </w:tcBorders>
            <w:shd w:val="clear" w:color="000000" w:fill="FFFFFF"/>
            <w:noWrap/>
            <w:vAlign w:val="bottom"/>
          </w:tcPr>
          <w:p w14:paraId="060A8899" w14:textId="77777777" w:rsidR="001B2F3C" w:rsidRPr="00184002" w:rsidRDefault="001B2F3C" w:rsidP="003070C1">
            <w:pPr>
              <w:spacing w:after="0" w:line="240" w:lineRule="auto"/>
              <w:rPr>
                <w:rFonts w:ascii="Calibri" w:eastAsia="Times New Roman" w:hAnsi="Calibri" w:cs="Times New Roman"/>
                <w:color w:val="000000"/>
                <w:sz w:val="20"/>
                <w:lang w:val="es-ES" w:eastAsia="es-ES"/>
              </w:rPr>
            </w:pPr>
          </w:p>
        </w:tc>
        <w:tc>
          <w:tcPr>
            <w:tcW w:w="328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5D271259" w14:textId="77777777" w:rsidR="001B2F3C" w:rsidRPr="00184002" w:rsidRDefault="001B2F3C" w:rsidP="00184002">
            <w:pPr>
              <w:spacing w:after="0" w:line="240" w:lineRule="auto"/>
              <w:jc w:val="center"/>
              <w:rPr>
                <w:rFonts w:ascii="Calibri" w:eastAsia="Times New Roman" w:hAnsi="Calibri" w:cs="Times New Roman"/>
                <w:b/>
                <w:color w:val="000000"/>
                <w:sz w:val="20"/>
                <w:lang w:val="es-ES" w:eastAsia="es-ES"/>
              </w:rPr>
            </w:pPr>
            <w:r w:rsidRPr="00184002">
              <w:rPr>
                <w:rFonts w:ascii="Calibri" w:eastAsia="Times New Roman" w:hAnsi="Calibri" w:cs="Times New Roman"/>
                <w:b/>
                <w:color w:val="000000"/>
                <w:sz w:val="20"/>
                <w:lang w:val="es-ES" w:eastAsia="es-ES"/>
              </w:rPr>
              <w:t>Ingreso Base en ausencia del programa</w:t>
            </w:r>
          </w:p>
        </w:tc>
      </w:tr>
      <w:tr w:rsidR="001B2F3C" w:rsidRPr="0078661C" w14:paraId="42DA0DBC" w14:textId="77777777" w:rsidTr="001B2F3C">
        <w:trPr>
          <w:trHeight w:val="300"/>
          <w:jc w:val="center"/>
        </w:trPr>
        <w:tc>
          <w:tcPr>
            <w:tcW w:w="2250" w:type="dxa"/>
            <w:tcBorders>
              <w:top w:val="nil"/>
              <w:left w:val="nil"/>
              <w:bottom w:val="nil"/>
              <w:right w:val="nil"/>
            </w:tcBorders>
            <w:shd w:val="clear" w:color="000000" w:fill="FFFFFF"/>
            <w:noWrap/>
            <w:vAlign w:val="bottom"/>
            <w:hideMark/>
          </w:tcPr>
          <w:p w14:paraId="42770718" w14:textId="77777777" w:rsidR="001B2F3C" w:rsidRPr="00184002" w:rsidRDefault="001B2F3C" w:rsidP="003070C1">
            <w:pPr>
              <w:spacing w:after="0" w:line="240" w:lineRule="auto"/>
              <w:rPr>
                <w:rFonts w:ascii="Calibri" w:eastAsia="Times New Roman" w:hAnsi="Calibri" w:cs="Times New Roman"/>
                <w:color w:val="000000"/>
                <w:sz w:val="20"/>
                <w:lang w:val="es-ES" w:eastAsia="es-ES"/>
              </w:rPr>
            </w:pPr>
            <w:r w:rsidRPr="00184002">
              <w:rPr>
                <w:rFonts w:ascii="Calibri" w:eastAsia="Times New Roman" w:hAnsi="Calibri" w:cs="Times New Roman"/>
                <w:color w:val="000000"/>
                <w:sz w:val="20"/>
                <w:lang w:val="es-ES" w:eastAsia="es-ES"/>
              </w:rPr>
              <w:t> </w:t>
            </w:r>
          </w:p>
        </w:tc>
        <w:tc>
          <w:tcPr>
            <w:tcW w:w="1728" w:type="dxa"/>
            <w:tcBorders>
              <w:top w:val="nil"/>
              <w:left w:val="nil"/>
              <w:bottom w:val="nil"/>
              <w:right w:val="single" w:sz="4" w:space="0" w:color="auto"/>
            </w:tcBorders>
            <w:shd w:val="clear" w:color="000000" w:fill="FFFFFF"/>
            <w:noWrap/>
            <w:vAlign w:val="bottom"/>
            <w:hideMark/>
          </w:tcPr>
          <w:p w14:paraId="6B57FA09" w14:textId="77777777" w:rsidR="001B2F3C" w:rsidRPr="00184002" w:rsidRDefault="001B2F3C" w:rsidP="003070C1">
            <w:pPr>
              <w:spacing w:after="0" w:line="240" w:lineRule="auto"/>
              <w:rPr>
                <w:rFonts w:ascii="Calibri" w:eastAsia="Times New Roman" w:hAnsi="Calibri" w:cs="Times New Roman"/>
                <w:color w:val="000000"/>
                <w:sz w:val="20"/>
                <w:lang w:val="es-ES" w:eastAsia="es-ES"/>
              </w:rPr>
            </w:pPr>
            <w:r w:rsidRPr="00184002">
              <w:rPr>
                <w:rFonts w:ascii="Calibri" w:eastAsia="Times New Roman" w:hAnsi="Calibri" w:cs="Times New Roman"/>
                <w:color w:val="000000"/>
                <w:sz w:val="20"/>
                <w:lang w:val="es-ES" w:eastAsia="es-ES"/>
              </w:rPr>
              <w:t> </w:t>
            </w:r>
          </w:p>
        </w:tc>
        <w:tc>
          <w:tcPr>
            <w:tcW w:w="1694" w:type="dxa"/>
            <w:tcBorders>
              <w:top w:val="single" w:sz="4" w:space="0" w:color="auto"/>
              <w:left w:val="single" w:sz="4" w:space="0" w:color="auto"/>
              <w:bottom w:val="nil"/>
              <w:right w:val="single" w:sz="4" w:space="0" w:color="auto"/>
            </w:tcBorders>
            <w:shd w:val="clear" w:color="000000" w:fill="FFFFFF"/>
            <w:noWrap/>
            <w:vAlign w:val="center"/>
            <w:hideMark/>
          </w:tcPr>
          <w:p w14:paraId="29200EB3" w14:textId="77777777" w:rsidR="001B2F3C" w:rsidRPr="00184002" w:rsidRDefault="006E2BDB" w:rsidP="006E2BDB">
            <w:pPr>
              <w:spacing w:after="0" w:line="240" w:lineRule="auto"/>
              <w:jc w:val="center"/>
              <w:rPr>
                <w:rFonts w:ascii="Calibri" w:eastAsia="Times New Roman" w:hAnsi="Calibri" w:cs="Times New Roman"/>
                <w:b/>
                <w:color w:val="000000"/>
                <w:sz w:val="20"/>
                <w:lang w:val="es-ES" w:eastAsia="es-ES"/>
              </w:rPr>
            </w:pPr>
            <w:r>
              <w:rPr>
                <w:rFonts w:ascii="Calibri" w:eastAsia="Times New Roman" w:hAnsi="Calibri" w:cs="Times New Roman"/>
                <w:b/>
                <w:color w:val="000000"/>
                <w:sz w:val="20"/>
                <w:lang w:val="es-ES" w:eastAsia="es-ES"/>
              </w:rPr>
              <w:t xml:space="preserve">Bs </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E0C45D" w14:textId="77777777" w:rsidR="001B2F3C" w:rsidRPr="00184002" w:rsidRDefault="001B2F3C" w:rsidP="00184002">
            <w:pPr>
              <w:spacing w:after="0" w:line="240" w:lineRule="auto"/>
              <w:jc w:val="center"/>
              <w:rPr>
                <w:rFonts w:ascii="Calibri" w:eastAsia="Times New Roman" w:hAnsi="Calibri" w:cs="Times New Roman"/>
                <w:b/>
                <w:color w:val="000000"/>
                <w:sz w:val="20"/>
                <w:lang w:val="es-ES" w:eastAsia="es-ES"/>
              </w:rPr>
            </w:pPr>
            <w:r w:rsidRPr="00184002">
              <w:rPr>
                <w:rFonts w:ascii="Calibri" w:eastAsia="Times New Roman" w:hAnsi="Calibri" w:cs="Times New Roman"/>
                <w:b/>
                <w:color w:val="000000"/>
                <w:sz w:val="20"/>
                <w:lang w:val="es-ES" w:eastAsia="es-ES"/>
              </w:rPr>
              <w:t>$</w:t>
            </w:r>
            <w:proofErr w:type="spellStart"/>
            <w:r w:rsidRPr="00184002">
              <w:rPr>
                <w:rFonts w:ascii="Calibri" w:eastAsia="Times New Roman" w:hAnsi="Calibri" w:cs="Times New Roman"/>
                <w:b/>
                <w:color w:val="000000"/>
                <w:sz w:val="20"/>
                <w:lang w:val="es-ES" w:eastAsia="es-ES"/>
              </w:rPr>
              <w:t>us</w:t>
            </w:r>
            <w:proofErr w:type="spellEnd"/>
          </w:p>
        </w:tc>
      </w:tr>
      <w:tr w:rsidR="001B2F3C" w:rsidRPr="0078661C" w14:paraId="280F7304" w14:textId="1E454D23" w:rsidTr="001B2F3C">
        <w:trPr>
          <w:trHeight w:val="656"/>
          <w:jc w:val="center"/>
        </w:trPr>
        <w:tc>
          <w:tcPr>
            <w:tcW w:w="2250"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424DB8FE" w14:textId="189D3746" w:rsidR="001B2F3C" w:rsidRPr="00184002" w:rsidRDefault="001B2F3C">
            <w:pPr>
              <w:spacing w:after="0" w:line="240" w:lineRule="auto"/>
              <w:jc w:val="center"/>
              <w:rPr>
                <w:rFonts w:ascii="Calibri" w:eastAsia="Times New Roman" w:hAnsi="Calibri" w:cs="Times New Roman"/>
                <w:b/>
                <w:bCs/>
                <w:color w:val="000000"/>
                <w:sz w:val="20"/>
                <w:lang w:val="es-ES" w:eastAsia="es-ES"/>
              </w:rPr>
            </w:pPr>
            <w:r w:rsidRPr="00184002">
              <w:rPr>
                <w:rFonts w:ascii="Calibri" w:eastAsia="Times New Roman" w:hAnsi="Calibri" w:cs="Times New Roman"/>
                <w:b/>
                <w:bCs/>
                <w:color w:val="000000"/>
                <w:sz w:val="20"/>
                <w:lang w:val="es-ES" w:eastAsia="es-ES"/>
              </w:rPr>
              <w:t>Intermediación Laboral</w:t>
            </w:r>
          </w:p>
        </w:tc>
        <w:tc>
          <w:tcPr>
            <w:tcW w:w="1728" w:type="dxa"/>
            <w:tcBorders>
              <w:top w:val="single" w:sz="4" w:space="0" w:color="auto"/>
              <w:left w:val="nil"/>
              <w:bottom w:val="single" w:sz="4" w:space="0" w:color="auto"/>
              <w:right w:val="single" w:sz="4" w:space="0" w:color="auto"/>
            </w:tcBorders>
            <w:shd w:val="clear" w:color="000000" w:fill="DDEBF7"/>
            <w:noWrap/>
            <w:vAlign w:val="center"/>
            <w:hideMark/>
          </w:tcPr>
          <w:p w14:paraId="3ABEBDFE" w14:textId="5614236C" w:rsidR="001B2F3C" w:rsidRPr="00184002" w:rsidRDefault="001B2F3C" w:rsidP="001B2F3C">
            <w:pPr>
              <w:spacing w:after="0" w:line="240" w:lineRule="auto"/>
              <w:jc w:val="center"/>
              <w:rPr>
                <w:rFonts w:ascii="Calibri" w:eastAsia="Times New Roman" w:hAnsi="Calibri" w:cs="Times New Roman"/>
                <w:b/>
                <w:bCs/>
                <w:color w:val="000000"/>
                <w:sz w:val="20"/>
                <w:lang w:val="es-ES" w:eastAsia="es-ES"/>
              </w:rPr>
            </w:pPr>
            <w:r w:rsidRPr="00184002">
              <w:rPr>
                <w:rFonts w:ascii="Calibri" w:eastAsia="Times New Roman" w:hAnsi="Calibri" w:cs="Times New Roman"/>
                <w:b/>
                <w:bCs/>
                <w:color w:val="000000"/>
                <w:sz w:val="20"/>
                <w:lang w:val="es-ES" w:eastAsia="es-ES"/>
              </w:rPr>
              <w:t>General</w:t>
            </w:r>
          </w:p>
        </w:tc>
        <w:tc>
          <w:tcPr>
            <w:tcW w:w="1694" w:type="dxa"/>
            <w:tcBorders>
              <w:top w:val="single" w:sz="4" w:space="0" w:color="auto"/>
              <w:left w:val="nil"/>
              <w:bottom w:val="nil"/>
              <w:right w:val="single" w:sz="4" w:space="0" w:color="auto"/>
            </w:tcBorders>
            <w:shd w:val="clear" w:color="000000" w:fill="FFFFFF"/>
            <w:noWrap/>
            <w:vAlign w:val="center"/>
            <w:hideMark/>
          </w:tcPr>
          <w:p w14:paraId="428B8B52" w14:textId="53B554CA" w:rsidR="001B2F3C" w:rsidRPr="00184002" w:rsidRDefault="001B2F3C">
            <w:pPr>
              <w:spacing w:after="0" w:line="240" w:lineRule="auto"/>
              <w:jc w:val="center"/>
              <w:rPr>
                <w:rFonts w:ascii="Calibri" w:eastAsia="Times New Roman" w:hAnsi="Calibri" w:cs="Times New Roman"/>
                <w:color w:val="000000"/>
                <w:sz w:val="20"/>
                <w:lang w:val="es-ES" w:eastAsia="es-ES"/>
              </w:rPr>
            </w:pPr>
            <w:r w:rsidRPr="00184002">
              <w:rPr>
                <w:rFonts w:ascii="Calibri" w:eastAsia="Times New Roman" w:hAnsi="Calibri" w:cs="Times New Roman"/>
                <w:color w:val="000000"/>
                <w:sz w:val="20"/>
                <w:lang w:val="es-ES" w:eastAsia="es-ES"/>
              </w:rPr>
              <w:t>2.353</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6C9EA7" w14:textId="277713F4" w:rsidR="001B2F3C" w:rsidRPr="00184002" w:rsidRDefault="001B2F3C" w:rsidP="00184002">
            <w:pPr>
              <w:spacing w:after="0" w:line="240" w:lineRule="auto"/>
              <w:jc w:val="center"/>
              <w:rPr>
                <w:rFonts w:ascii="Calibri" w:eastAsia="Times New Roman" w:hAnsi="Calibri" w:cs="Times New Roman"/>
                <w:color w:val="000000"/>
                <w:sz w:val="20"/>
                <w:lang w:val="es-ES" w:eastAsia="es-ES"/>
              </w:rPr>
            </w:pPr>
            <w:r w:rsidRPr="00184002">
              <w:rPr>
                <w:rFonts w:ascii="Calibri" w:eastAsia="Times New Roman" w:hAnsi="Calibri" w:cs="Times New Roman"/>
                <w:color w:val="000000"/>
                <w:sz w:val="20"/>
                <w:lang w:val="es-ES" w:eastAsia="es-ES"/>
              </w:rPr>
              <w:t>343</w:t>
            </w:r>
          </w:p>
        </w:tc>
      </w:tr>
      <w:tr w:rsidR="001B2F3C" w:rsidRPr="00E2527C" w14:paraId="1D8BC927" w14:textId="77777777" w:rsidTr="001B2F3C">
        <w:trPr>
          <w:trHeight w:val="600"/>
          <w:jc w:val="center"/>
        </w:trPr>
        <w:tc>
          <w:tcPr>
            <w:tcW w:w="2250" w:type="dxa"/>
            <w:vMerge w:val="restart"/>
            <w:tcBorders>
              <w:top w:val="nil"/>
              <w:left w:val="single" w:sz="4" w:space="0" w:color="auto"/>
              <w:bottom w:val="nil"/>
              <w:right w:val="single" w:sz="4" w:space="0" w:color="000000"/>
            </w:tcBorders>
            <w:shd w:val="clear" w:color="000000" w:fill="DDEBF7"/>
            <w:vAlign w:val="center"/>
            <w:hideMark/>
          </w:tcPr>
          <w:p w14:paraId="73BC2E27" w14:textId="77777777" w:rsidR="001B2F3C" w:rsidRPr="00184002" w:rsidRDefault="001B2F3C">
            <w:pPr>
              <w:spacing w:after="0" w:line="240" w:lineRule="auto"/>
              <w:jc w:val="center"/>
              <w:rPr>
                <w:rFonts w:ascii="Calibri" w:eastAsia="Times New Roman" w:hAnsi="Calibri" w:cs="Times New Roman"/>
                <w:b/>
                <w:bCs/>
                <w:color w:val="000000"/>
                <w:sz w:val="20"/>
                <w:lang w:val="es-ES" w:eastAsia="es-ES"/>
              </w:rPr>
            </w:pPr>
            <w:r w:rsidRPr="00184002">
              <w:rPr>
                <w:rFonts w:ascii="Calibri" w:eastAsia="Times New Roman" w:hAnsi="Calibri" w:cs="Times New Roman"/>
                <w:b/>
                <w:bCs/>
                <w:color w:val="000000"/>
                <w:sz w:val="20"/>
                <w:lang w:val="es-ES" w:eastAsia="es-ES"/>
              </w:rPr>
              <w:t>Capacitación Laboral</w:t>
            </w:r>
          </w:p>
        </w:tc>
        <w:tc>
          <w:tcPr>
            <w:tcW w:w="1728" w:type="dxa"/>
            <w:tcBorders>
              <w:top w:val="nil"/>
              <w:left w:val="nil"/>
              <w:bottom w:val="single" w:sz="4" w:space="0" w:color="auto"/>
              <w:right w:val="single" w:sz="4" w:space="0" w:color="auto"/>
            </w:tcBorders>
            <w:shd w:val="clear" w:color="000000" w:fill="DDEBF7"/>
            <w:vAlign w:val="center"/>
            <w:hideMark/>
          </w:tcPr>
          <w:p w14:paraId="154375DF" w14:textId="77777777" w:rsidR="001B2F3C" w:rsidRPr="00184002" w:rsidRDefault="001B2F3C" w:rsidP="001B2F3C">
            <w:pPr>
              <w:spacing w:after="0" w:line="240" w:lineRule="auto"/>
              <w:jc w:val="center"/>
              <w:rPr>
                <w:rFonts w:ascii="Calibri" w:eastAsia="Times New Roman" w:hAnsi="Calibri" w:cs="Times New Roman"/>
                <w:b/>
                <w:bCs/>
                <w:color w:val="000000"/>
                <w:sz w:val="20"/>
                <w:lang w:val="es-ES" w:eastAsia="es-ES"/>
              </w:rPr>
            </w:pPr>
            <w:r w:rsidRPr="00184002">
              <w:rPr>
                <w:rFonts w:ascii="Calibri" w:eastAsia="Times New Roman" w:hAnsi="Calibri" w:cs="Times New Roman"/>
                <w:b/>
                <w:bCs/>
                <w:color w:val="000000"/>
                <w:sz w:val="20"/>
                <w:lang w:val="es-ES" w:eastAsia="es-ES"/>
              </w:rPr>
              <w:t>Hombres</w:t>
            </w:r>
          </w:p>
        </w:tc>
        <w:tc>
          <w:tcPr>
            <w:tcW w:w="1694" w:type="dxa"/>
            <w:tcBorders>
              <w:top w:val="single" w:sz="4" w:space="0" w:color="auto"/>
              <w:left w:val="nil"/>
              <w:bottom w:val="nil"/>
              <w:right w:val="single" w:sz="4" w:space="0" w:color="auto"/>
            </w:tcBorders>
            <w:shd w:val="clear" w:color="000000" w:fill="FFFFFF"/>
            <w:noWrap/>
            <w:vAlign w:val="center"/>
            <w:hideMark/>
          </w:tcPr>
          <w:p w14:paraId="580DAE79" w14:textId="77777777" w:rsidR="001B2F3C" w:rsidRPr="00184002" w:rsidRDefault="001B2F3C" w:rsidP="00E2527C">
            <w:pPr>
              <w:spacing w:after="0" w:line="240" w:lineRule="auto"/>
              <w:jc w:val="center"/>
              <w:rPr>
                <w:rFonts w:ascii="Calibri" w:eastAsia="Times New Roman" w:hAnsi="Calibri" w:cs="Times New Roman"/>
                <w:color w:val="000000"/>
                <w:sz w:val="20"/>
                <w:lang w:val="es-ES" w:eastAsia="es-ES"/>
              </w:rPr>
            </w:pPr>
            <w:r w:rsidRPr="00184002">
              <w:rPr>
                <w:rFonts w:ascii="Calibri" w:eastAsia="Times New Roman" w:hAnsi="Calibri" w:cs="Times New Roman"/>
                <w:color w:val="000000"/>
                <w:sz w:val="20"/>
                <w:lang w:val="es-ES" w:eastAsia="es-ES"/>
              </w:rPr>
              <w:t>2</w:t>
            </w:r>
            <w:r>
              <w:rPr>
                <w:rFonts w:ascii="Calibri" w:eastAsia="Times New Roman" w:hAnsi="Calibri" w:cs="Times New Roman"/>
                <w:color w:val="000000"/>
                <w:sz w:val="20"/>
                <w:lang w:val="es-ES" w:eastAsia="es-ES"/>
              </w:rPr>
              <w:t>.</w:t>
            </w:r>
            <w:r w:rsidRPr="00184002">
              <w:rPr>
                <w:rFonts w:ascii="Calibri" w:eastAsia="Times New Roman" w:hAnsi="Calibri" w:cs="Times New Roman"/>
                <w:color w:val="000000"/>
                <w:sz w:val="20"/>
                <w:lang w:val="es-ES" w:eastAsia="es-ES"/>
              </w:rPr>
              <w:t>515</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EB3638" w14:textId="77777777" w:rsidR="001B2F3C" w:rsidRPr="00184002" w:rsidRDefault="001B2F3C" w:rsidP="00184002">
            <w:pPr>
              <w:spacing w:after="0" w:line="240" w:lineRule="auto"/>
              <w:jc w:val="center"/>
              <w:rPr>
                <w:rFonts w:ascii="Calibri" w:eastAsia="Times New Roman" w:hAnsi="Calibri" w:cs="Times New Roman"/>
                <w:color w:val="000000"/>
                <w:sz w:val="20"/>
                <w:lang w:val="es-ES" w:eastAsia="es-ES"/>
              </w:rPr>
            </w:pPr>
            <w:r>
              <w:rPr>
                <w:rFonts w:ascii="Calibri" w:eastAsia="Times New Roman" w:hAnsi="Calibri" w:cs="Times New Roman"/>
                <w:color w:val="000000"/>
                <w:sz w:val="20"/>
                <w:lang w:val="es-ES" w:eastAsia="es-ES"/>
              </w:rPr>
              <w:t>367</w:t>
            </w:r>
          </w:p>
        </w:tc>
      </w:tr>
      <w:tr w:rsidR="001B2F3C" w:rsidRPr="00E2527C" w14:paraId="2F04EE48" w14:textId="77777777" w:rsidTr="001B2F3C">
        <w:trPr>
          <w:trHeight w:val="600"/>
          <w:jc w:val="center"/>
        </w:trPr>
        <w:tc>
          <w:tcPr>
            <w:tcW w:w="2250" w:type="dxa"/>
            <w:vMerge/>
            <w:tcBorders>
              <w:top w:val="nil"/>
              <w:left w:val="single" w:sz="4" w:space="0" w:color="auto"/>
              <w:bottom w:val="single" w:sz="4" w:space="0" w:color="auto"/>
              <w:right w:val="single" w:sz="4" w:space="0" w:color="000000"/>
            </w:tcBorders>
            <w:vAlign w:val="center"/>
            <w:hideMark/>
          </w:tcPr>
          <w:p w14:paraId="16B0A999" w14:textId="77777777" w:rsidR="001B2F3C" w:rsidRPr="00184002" w:rsidRDefault="001B2F3C" w:rsidP="00184002">
            <w:pPr>
              <w:spacing w:after="0" w:line="240" w:lineRule="auto"/>
              <w:jc w:val="center"/>
              <w:rPr>
                <w:rFonts w:ascii="Calibri" w:eastAsia="Times New Roman" w:hAnsi="Calibri" w:cs="Times New Roman"/>
                <w:b/>
                <w:bCs/>
                <w:color w:val="000000"/>
                <w:sz w:val="20"/>
                <w:lang w:val="es-ES" w:eastAsia="es-ES"/>
              </w:rPr>
            </w:pPr>
          </w:p>
        </w:tc>
        <w:tc>
          <w:tcPr>
            <w:tcW w:w="1728" w:type="dxa"/>
            <w:tcBorders>
              <w:top w:val="nil"/>
              <w:left w:val="nil"/>
              <w:bottom w:val="single" w:sz="4" w:space="0" w:color="auto"/>
              <w:right w:val="single" w:sz="4" w:space="0" w:color="auto"/>
            </w:tcBorders>
            <w:shd w:val="clear" w:color="000000" w:fill="DDEBF7"/>
            <w:vAlign w:val="center"/>
            <w:hideMark/>
          </w:tcPr>
          <w:p w14:paraId="1267108D" w14:textId="77777777" w:rsidR="001B2F3C" w:rsidRPr="00184002" w:rsidRDefault="001B2F3C" w:rsidP="001B2F3C">
            <w:pPr>
              <w:spacing w:after="0" w:line="240" w:lineRule="auto"/>
              <w:jc w:val="center"/>
              <w:rPr>
                <w:rFonts w:ascii="Calibri" w:eastAsia="Times New Roman" w:hAnsi="Calibri" w:cs="Times New Roman"/>
                <w:b/>
                <w:bCs/>
                <w:color w:val="000000"/>
                <w:sz w:val="20"/>
                <w:lang w:val="es-ES" w:eastAsia="es-ES"/>
              </w:rPr>
            </w:pPr>
            <w:r w:rsidRPr="00184002">
              <w:rPr>
                <w:rFonts w:ascii="Calibri" w:eastAsia="Times New Roman" w:hAnsi="Calibri" w:cs="Times New Roman"/>
                <w:b/>
                <w:bCs/>
                <w:color w:val="000000"/>
                <w:sz w:val="20"/>
                <w:lang w:val="es-ES" w:eastAsia="es-ES"/>
              </w:rPr>
              <w:t>Mujeres</w:t>
            </w:r>
            <w:r>
              <w:rPr>
                <w:rStyle w:val="FootnoteReference"/>
                <w:rFonts w:ascii="Calibri" w:eastAsia="Times New Roman" w:hAnsi="Calibri" w:cs="Times New Roman"/>
                <w:b/>
                <w:bCs/>
                <w:color w:val="000000"/>
                <w:sz w:val="20"/>
                <w:lang w:val="es-ES" w:eastAsia="es-ES"/>
              </w:rPr>
              <w:footnoteReference w:id="11"/>
            </w:r>
          </w:p>
        </w:tc>
        <w:tc>
          <w:tcPr>
            <w:tcW w:w="1694" w:type="dxa"/>
            <w:tcBorders>
              <w:top w:val="single" w:sz="4" w:space="0" w:color="auto"/>
              <w:left w:val="nil"/>
              <w:bottom w:val="single" w:sz="4" w:space="0" w:color="auto"/>
              <w:right w:val="single" w:sz="4" w:space="0" w:color="auto"/>
            </w:tcBorders>
            <w:shd w:val="clear" w:color="000000" w:fill="FFFFFF"/>
            <w:noWrap/>
            <w:vAlign w:val="center"/>
            <w:hideMark/>
          </w:tcPr>
          <w:p w14:paraId="16F2AD05" w14:textId="77777777" w:rsidR="001B2F3C" w:rsidRPr="00184002" w:rsidRDefault="001B2F3C" w:rsidP="00E2527C">
            <w:pPr>
              <w:spacing w:after="0" w:line="240" w:lineRule="auto"/>
              <w:jc w:val="center"/>
              <w:rPr>
                <w:rFonts w:ascii="Calibri" w:eastAsia="Times New Roman" w:hAnsi="Calibri" w:cs="Times New Roman"/>
                <w:color w:val="000000"/>
                <w:sz w:val="20"/>
                <w:lang w:val="es-ES" w:eastAsia="es-ES"/>
              </w:rPr>
            </w:pPr>
            <w:r w:rsidRPr="00184002">
              <w:rPr>
                <w:rFonts w:ascii="Calibri" w:eastAsia="Times New Roman" w:hAnsi="Calibri" w:cs="Times New Roman"/>
                <w:color w:val="000000"/>
                <w:sz w:val="20"/>
                <w:lang w:val="es-ES" w:eastAsia="es-ES"/>
              </w:rPr>
              <w:t>2</w:t>
            </w:r>
            <w:r>
              <w:rPr>
                <w:rFonts w:ascii="Calibri" w:eastAsia="Times New Roman" w:hAnsi="Calibri" w:cs="Times New Roman"/>
                <w:color w:val="000000"/>
                <w:sz w:val="20"/>
                <w:lang w:val="es-ES" w:eastAsia="es-ES"/>
              </w:rPr>
              <w:t>.</w:t>
            </w:r>
            <w:r w:rsidRPr="00184002">
              <w:rPr>
                <w:rFonts w:ascii="Calibri" w:eastAsia="Times New Roman" w:hAnsi="Calibri" w:cs="Times New Roman"/>
                <w:color w:val="000000"/>
                <w:sz w:val="20"/>
                <w:lang w:val="es-ES" w:eastAsia="es-ES"/>
              </w:rPr>
              <w:t>149</w:t>
            </w:r>
          </w:p>
        </w:tc>
        <w:tc>
          <w:tcPr>
            <w:tcW w:w="15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E44A57" w14:textId="77777777" w:rsidR="001B2F3C" w:rsidRPr="00184002" w:rsidRDefault="001B2F3C" w:rsidP="00184002">
            <w:pPr>
              <w:spacing w:after="0" w:line="240" w:lineRule="auto"/>
              <w:jc w:val="center"/>
              <w:rPr>
                <w:rFonts w:ascii="Calibri" w:eastAsia="Times New Roman" w:hAnsi="Calibri" w:cs="Times New Roman"/>
                <w:color w:val="000000"/>
                <w:sz w:val="20"/>
                <w:lang w:val="es-ES" w:eastAsia="es-ES"/>
              </w:rPr>
            </w:pPr>
            <w:r>
              <w:rPr>
                <w:rFonts w:ascii="Calibri" w:eastAsia="Times New Roman" w:hAnsi="Calibri" w:cs="Times New Roman"/>
                <w:color w:val="000000"/>
                <w:sz w:val="20"/>
                <w:lang w:val="es-ES" w:eastAsia="es-ES"/>
              </w:rPr>
              <w:t>313</w:t>
            </w:r>
          </w:p>
        </w:tc>
      </w:tr>
    </w:tbl>
    <w:p w14:paraId="6B36119A" w14:textId="77777777" w:rsidR="003070C1" w:rsidRPr="00C074B4" w:rsidRDefault="003070C1" w:rsidP="00184002">
      <w:pPr>
        <w:pStyle w:val="ListParagraph"/>
        <w:ind w:left="0"/>
        <w:jc w:val="both"/>
        <w:rPr>
          <w:rFonts w:ascii="Arial" w:hAnsi="Arial"/>
          <w:color w:val="FF0000"/>
          <w:lang w:val="es-ES"/>
        </w:rPr>
      </w:pPr>
    </w:p>
    <w:p w14:paraId="144E2BCC" w14:textId="77777777" w:rsidR="0002042F" w:rsidRPr="0078661C" w:rsidRDefault="00C75E88" w:rsidP="00011D76">
      <w:pPr>
        <w:pStyle w:val="ListParagraph"/>
        <w:numPr>
          <w:ilvl w:val="0"/>
          <w:numId w:val="8"/>
        </w:numPr>
        <w:ind w:left="0"/>
        <w:jc w:val="both"/>
        <w:rPr>
          <w:rFonts w:ascii="Arial" w:hAnsi="Arial" w:cs="Arial"/>
          <w:lang w:val="es-ES"/>
        </w:rPr>
      </w:pPr>
      <w:r w:rsidRPr="0078661C">
        <w:rPr>
          <w:rFonts w:ascii="Arial" w:hAnsi="Arial" w:cs="Arial"/>
          <w:lang w:val="es-ES"/>
        </w:rPr>
        <w:t xml:space="preserve">Para los </w:t>
      </w:r>
      <w:r w:rsidR="00AF633A" w:rsidRPr="0078661C">
        <w:rPr>
          <w:rFonts w:ascii="Arial" w:hAnsi="Arial" w:cs="Arial"/>
          <w:lang w:val="es-ES"/>
        </w:rPr>
        <w:t>cálculos</w:t>
      </w:r>
      <w:r w:rsidRPr="0078661C">
        <w:rPr>
          <w:rFonts w:ascii="Arial" w:hAnsi="Arial" w:cs="Arial"/>
          <w:lang w:val="es-ES"/>
        </w:rPr>
        <w:t xml:space="preserve"> del presente </w:t>
      </w:r>
      <w:r w:rsidR="00AF633A" w:rsidRPr="0078661C">
        <w:rPr>
          <w:rFonts w:ascii="Arial" w:hAnsi="Arial" w:cs="Arial"/>
          <w:lang w:val="es-ES"/>
        </w:rPr>
        <w:t>análisis</w:t>
      </w:r>
      <w:r w:rsidRPr="0078661C">
        <w:rPr>
          <w:rFonts w:ascii="Arial" w:hAnsi="Arial" w:cs="Arial"/>
          <w:lang w:val="es-ES"/>
        </w:rPr>
        <w:t xml:space="preserve">, se asume </w:t>
      </w:r>
      <w:r w:rsidR="00583D52" w:rsidRPr="0078661C">
        <w:rPr>
          <w:rFonts w:ascii="Arial" w:hAnsi="Arial" w:cs="Arial"/>
          <w:lang w:val="es-ES"/>
        </w:rPr>
        <w:t xml:space="preserve">adicionalmente </w:t>
      </w:r>
      <w:r w:rsidRPr="0078661C">
        <w:rPr>
          <w:rFonts w:ascii="Arial" w:hAnsi="Arial" w:cs="Arial"/>
          <w:lang w:val="es-ES"/>
        </w:rPr>
        <w:t>una tasa de descuento de 12%, que es la tasa de descuento que usualmente se emplea en este tipo de análisis para países en desarrollo</w:t>
      </w:r>
      <w:r w:rsidRPr="0078661C">
        <w:rPr>
          <w:rStyle w:val="FootnoteReference"/>
          <w:rFonts w:ascii="Arial" w:hAnsi="Arial" w:cs="Arial"/>
          <w:lang w:val="es-ES"/>
        </w:rPr>
        <w:footnoteReference w:id="12"/>
      </w:r>
      <w:r w:rsidR="0002042F" w:rsidRPr="0078661C">
        <w:rPr>
          <w:rFonts w:ascii="Arial" w:hAnsi="Arial" w:cs="Arial"/>
          <w:lang w:val="es-ES"/>
        </w:rPr>
        <w:t xml:space="preserve"> y </w:t>
      </w:r>
      <w:r w:rsidR="001526B2">
        <w:rPr>
          <w:rFonts w:ascii="Arial" w:hAnsi="Arial" w:cs="Arial"/>
          <w:lang w:val="es-ES"/>
        </w:rPr>
        <w:t xml:space="preserve">que coincide con </w:t>
      </w:r>
      <w:r w:rsidR="0002042F" w:rsidRPr="0078661C">
        <w:rPr>
          <w:rFonts w:ascii="Arial" w:hAnsi="Arial" w:cs="Arial"/>
          <w:lang w:val="es-ES"/>
        </w:rPr>
        <w:t>la tasa de descuento que se utilizada en los proyectos del Banco (</w:t>
      </w:r>
      <w:proofErr w:type="spellStart"/>
      <w:r w:rsidR="00A0399C" w:rsidRPr="0078661C">
        <w:rPr>
          <w:rFonts w:ascii="Arial" w:hAnsi="Arial" w:cs="Arial"/>
          <w:lang w:val="es-ES"/>
        </w:rPr>
        <w:t>Guidelines</w:t>
      </w:r>
      <w:proofErr w:type="spellEnd"/>
      <w:r w:rsidR="00A0399C" w:rsidRPr="0078661C">
        <w:rPr>
          <w:rFonts w:ascii="Arial" w:hAnsi="Arial" w:cs="Arial"/>
          <w:lang w:val="es-ES"/>
        </w:rPr>
        <w:t xml:space="preserve"> for the Economic </w:t>
      </w:r>
      <w:proofErr w:type="spellStart"/>
      <w:r w:rsidR="00A0399C" w:rsidRPr="0078661C">
        <w:rPr>
          <w:rFonts w:ascii="Arial" w:hAnsi="Arial" w:cs="Arial"/>
          <w:lang w:val="es-ES"/>
        </w:rPr>
        <w:t>Analysis</w:t>
      </w:r>
      <w:proofErr w:type="spellEnd"/>
      <w:r w:rsidR="00A0399C" w:rsidRPr="0078661C">
        <w:rPr>
          <w:rFonts w:ascii="Arial" w:hAnsi="Arial" w:cs="Arial"/>
          <w:lang w:val="es-ES"/>
        </w:rPr>
        <w:t xml:space="preserve"> of IDB-</w:t>
      </w:r>
      <w:proofErr w:type="spellStart"/>
      <w:r w:rsidR="00A0399C" w:rsidRPr="0078661C">
        <w:rPr>
          <w:rFonts w:ascii="Arial" w:hAnsi="Arial" w:cs="Arial"/>
          <w:lang w:val="es-ES"/>
        </w:rPr>
        <w:t>Funded</w:t>
      </w:r>
      <w:proofErr w:type="spellEnd"/>
      <w:r w:rsidR="00A0399C" w:rsidRPr="0078661C">
        <w:rPr>
          <w:rFonts w:ascii="Arial" w:hAnsi="Arial" w:cs="Arial"/>
          <w:lang w:val="es-ES"/>
        </w:rPr>
        <w:t xml:space="preserve"> </w:t>
      </w:r>
      <w:proofErr w:type="spellStart"/>
      <w:r w:rsidR="00A0399C" w:rsidRPr="0078661C">
        <w:rPr>
          <w:rFonts w:ascii="Arial" w:hAnsi="Arial" w:cs="Arial"/>
          <w:lang w:val="es-ES"/>
        </w:rPr>
        <w:t>Projects</w:t>
      </w:r>
      <w:proofErr w:type="spellEnd"/>
      <w:r w:rsidR="00A0399C" w:rsidRPr="0078661C">
        <w:rPr>
          <w:rFonts w:ascii="Arial" w:hAnsi="Arial" w:cs="Arial"/>
          <w:lang w:val="es-ES"/>
        </w:rPr>
        <w:t>, 2012</w:t>
      </w:r>
      <w:r w:rsidR="0002042F" w:rsidRPr="0078661C">
        <w:rPr>
          <w:rFonts w:ascii="Arial" w:hAnsi="Arial" w:cs="Arial"/>
          <w:lang w:val="es-ES"/>
        </w:rPr>
        <w:t>)</w:t>
      </w:r>
      <w:r w:rsidRPr="0078661C">
        <w:rPr>
          <w:rFonts w:ascii="Arial" w:hAnsi="Arial" w:cs="Arial"/>
          <w:lang w:val="es-ES"/>
        </w:rPr>
        <w:t>.</w:t>
      </w:r>
      <w:r w:rsidR="0002042F" w:rsidRPr="0078661C">
        <w:rPr>
          <w:rFonts w:ascii="Arial" w:hAnsi="Arial" w:cs="Arial"/>
          <w:lang w:val="es-ES"/>
        </w:rPr>
        <w:t xml:space="preserve"> </w:t>
      </w:r>
    </w:p>
    <w:p w14:paraId="15F2E556" w14:textId="77777777" w:rsidR="00CE6E7A" w:rsidRPr="0078661C" w:rsidRDefault="00CE6E7A" w:rsidP="00C074B4">
      <w:pPr>
        <w:pStyle w:val="ListParagraph"/>
        <w:rPr>
          <w:rFonts w:ascii="Arial" w:hAnsi="Arial" w:cs="Arial"/>
          <w:lang w:val="es-ES"/>
        </w:rPr>
      </w:pPr>
    </w:p>
    <w:p w14:paraId="2254DEDF" w14:textId="15D984D3" w:rsidR="00C75E88" w:rsidRPr="0078661C" w:rsidRDefault="0002042F" w:rsidP="00C75E88">
      <w:pPr>
        <w:pStyle w:val="ListParagraph"/>
        <w:numPr>
          <w:ilvl w:val="0"/>
          <w:numId w:val="8"/>
        </w:numPr>
        <w:ind w:left="0"/>
        <w:jc w:val="both"/>
        <w:rPr>
          <w:rFonts w:ascii="Arial" w:hAnsi="Arial" w:cs="Arial"/>
          <w:lang w:val="es-ES"/>
        </w:rPr>
      </w:pPr>
      <w:r w:rsidRPr="0078661C">
        <w:rPr>
          <w:rFonts w:ascii="Arial" w:hAnsi="Arial" w:cs="Arial"/>
          <w:lang w:val="es-ES"/>
        </w:rPr>
        <w:t>Todos los cálculos son realizados en dólares americanos</w:t>
      </w:r>
      <w:r w:rsidR="00B551E2">
        <w:rPr>
          <w:rFonts w:ascii="Arial" w:hAnsi="Arial" w:cs="Arial"/>
          <w:lang w:val="es-ES"/>
        </w:rPr>
        <w:t>. P</w:t>
      </w:r>
      <w:r w:rsidRPr="0078661C">
        <w:rPr>
          <w:rFonts w:ascii="Arial" w:hAnsi="Arial" w:cs="Arial"/>
          <w:lang w:val="es-ES"/>
        </w:rPr>
        <w:t>ara el cambio de bolivianos a dólares se utiliza el tipo de cambio oficial del Banco Central de Bolivia de 6,86 bolivianos por dólar.</w:t>
      </w:r>
    </w:p>
    <w:p w14:paraId="2CF6E78E" w14:textId="77777777" w:rsidR="00377E2A" w:rsidRPr="0078661C" w:rsidRDefault="00377E2A" w:rsidP="00673134">
      <w:pPr>
        <w:pStyle w:val="ListParagraph"/>
        <w:rPr>
          <w:rFonts w:ascii="Arial" w:hAnsi="Arial" w:cs="Arial"/>
          <w:lang w:val="es-ES"/>
        </w:rPr>
      </w:pPr>
    </w:p>
    <w:p w14:paraId="171E048F" w14:textId="16AB2D1C" w:rsidR="00583D52" w:rsidRPr="0078661C" w:rsidRDefault="00C75E88" w:rsidP="00583D52">
      <w:pPr>
        <w:pStyle w:val="ListParagraph"/>
        <w:numPr>
          <w:ilvl w:val="1"/>
          <w:numId w:val="7"/>
        </w:numPr>
        <w:ind w:left="360"/>
        <w:jc w:val="both"/>
        <w:rPr>
          <w:rFonts w:ascii="Arial" w:hAnsi="Arial" w:cs="Arial"/>
          <w:b/>
          <w:lang w:val="es-ES"/>
        </w:rPr>
      </w:pPr>
      <w:r w:rsidRPr="0078661C">
        <w:rPr>
          <w:rFonts w:ascii="Arial" w:hAnsi="Arial" w:cs="Arial"/>
          <w:b/>
          <w:lang w:val="es-ES"/>
        </w:rPr>
        <w:t xml:space="preserve">Supuestos </w:t>
      </w:r>
      <w:r w:rsidR="00567323" w:rsidRPr="0078661C">
        <w:rPr>
          <w:rFonts w:ascii="Arial" w:hAnsi="Arial" w:cs="Arial"/>
          <w:b/>
          <w:lang w:val="es-ES"/>
        </w:rPr>
        <w:t xml:space="preserve">sobre los beneficios de </w:t>
      </w:r>
      <w:r w:rsidR="00A0399C" w:rsidRPr="0078661C">
        <w:rPr>
          <w:rFonts w:ascii="Arial" w:hAnsi="Arial" w:cs="Arial"/>
          <w:b/>
          <w:lang w:val="es-ES"/>
        </w:rPr>
        <w:t xml:space="preserve">Intermediación Laboral </w:t>
      </w:r>
    </w:p>
    <w:p w14:paraId="75A1B0D9" w14:textId="3FEE4D5F" w:rsidR="00567323" w:rsidRPr="0078661C" w:rsidRDefault="00567323" w:rsidP="00567323">
      <w:pPr>
        <w:pStyle w:val="ListParagraph"/>
        <w:ind w:left="360"/>
        <w:jc w:val="both"/>
        <w:rPr>
          <w:rFonts w:ascii="Arial" w:hAnsi="Arial" w:cs="Arial"/>
          <w:b/>
          <w:lang w:val="es-ES"/>
        </w:rPr>
      </w:pPr>
    </w:p>
    <w:p w14:paraId="570A58EF" w14:textId="45F59E8C" w:rsidR="009F4A21" w:rsidRPr="0078661C" w:rsidRDefault="00C361D1" w:rsidP="009F4A21">
      <w:pPr>
        <w:pStyle w:val="ListParagraph"/>
        <w:numPr>
          <w:ilvl w:val="0"/>
          <w:numId w:val="8"/>
        </w:numPr>
        <w:ind w:left="0"/>
        <w:jc w:val="both"/>
        <w:rPr>
          <w:rFonts w:ascii="Arial" w:hAnsi="Arial" w:cs="Arial"/>
          <w:lang w:val="es-ES"/>
        </w:rPr>
      </w:pPr>
      <w:r w:rsidRPr="0078661C">
        <w:rPr>
          <w:rFonts w:ascii="Arial" w:hAnsi="Arial" w:cs="Arial"/>
          <w:lang w:val="es-ES"/>
        </w:rPr>
        <w:t xml:space="preserve">Con relación a los beneficios esperados </w:t>
      </w:r>
      <w:r w:rsidR="00A0399C" w:rsidRPr="0078661C">
        <w:rPr>
          <w:rFonts w:ascii="Arial" w:hAnsi="Arial" w:cs="Arial"/>
          <w:lang w:val="es-ES"/>
        </w:rPr>
        <w:t>de intermediación l</w:t>
      </w:r>
      <w:r w:rsidRPr="0078661C">
        <w:rPr>
          <w:rFonts w:ascii="Arial" w:hAnsi="Arial" w:cs="Arial"/>
          <w:lang w:val="es-ES"/>
        </w:rPr>
        <w:t xml:space="preserve">aboral, la evidencia empírica </w:t>
      </w:r>
      <w:r w:rsidR="00CD5367" w:rsidRPr="0078661C">
        <w:rPr>
          <w:rFonts w:ascii="Arial" w:hAnsi="Arial" w:cs="Arial"/>
          <w:lang w:val="es-ES"/>
        </w:rPr>
        <w:t xml:space="preserve">en la región </w:t>
      </w:r>
      <w:r w:rsidR="00AF633A" w:rsidRPr="0078661C">
        <w:rPr>
          <w:rFonts w:ascii="Arial" w:hAnsi="Arial" w:cs="Arial"/>
          <w:lang w:val="es-ES"/>
        </w:rPr>
        <w:t>todavía</w:t>
      </w:r>
      <w:r w:rsidR="00CD5367" w:rsidRPr="0078661C">
        <w:rPr>
          <w:rFonts w:ascii="Arial" w:hAnsi="Arial" w:cs="Arial"/>
          <w:lang w:val="es-ES"/>
        </w:rPr>
        <w:t xml:space="preserve"> </w:t>
      </w:r>
      <w:r w:rsidRPr="0078661C">
        <w:rPr>
          <w:rFonts w:ascii="Arial" w:hAnsi="Arial" w:cs="Arial"/>
          <w:lang w:val="es-ES"/>
        </w:rPr>
        <w:t xml:space="preserve">es limitada y la </w:t>
      </w:r>
      <w:r w:rsidR="00AF633A" w:rsidRPr="0078661C">
        <w:rPr>
          <w:rFonts w:ascii="Arial" w:hAnsi="Arial" w:cs="Arial"/>
          <w:lang w:val="es-ES"/>
        </w:rPr>
        <w:t>mayoría</w:t>
      </w:r>
      <w:r w:rsidRPr="0078661C">
        <w:rPr>
          <w:rFonts w:ascii="Arial" w:hAnsi="Arial" w:cs="Arial"/>
          <w:lang w:val="es-ES"/>
        </w:rPr>
        <w:t xml:space="preserve"> de estos estudios provienen de países de la </w:t>
      </w:r>
      <w:r w:rsidR="001526B2" w:rsidRPr="00005083">
        <w:rPr>
          <w:rFonts w:ascii="Arial" w:hAnsi="Arial" w:cs="Arial"/>
          <w:lang w:val="es-ES"/>
        </w:rPr>
        <w:t>Organización para la Cooperación y el Desarrollo Económicos</w:t>
      </w:r>
      <w:r w:rsidR="001526B2">
        <w:rPr>
          <w:rFonts w:ascii="Arial" w:hAnsi="Arial" w:cs="Arial"/>
          <w:lang w:val="es-ES"/>
        </w:rPr>
        <w:t xml:space="preserve"> (</w:t>
      </w:r>
      <w:r w:rsidRPr="0078661C">
        <w:rPr>
          <w:rFonts w:ascii="Arial" w:hAnsi="Arial" w:cs="Arial"/>
          <w:lang w:val="es-ES"/>
        </w:rPr>
        <w:t>OCD</w:t>
      </w:r>
      <w:r w:rsidR="001526B2">
        <w:rPr>
          <w:rFonts w:ascii="Arial" w:hAnsi="Arial" w:cs="Arial"/>
          <w:lang w:val="es-ES"/>
        </w:rPr>
        <w:t>E)</w:t>
      </w:r>
      <w:r w:rsidR="00216CC7" w:rsidRPr="0078661C">
        <w:rPr>
          <w:rStyle w:val="FootnoteReference"/>
          <w:rFonts w:ascii="Arial" w:hAnsi="Arial" w:cs="Arial"/>
          <w:lang w:val="es-ES"/>
        </w:rPr>
        <w:footnoteReference w:id="13"/>
      </w:r>
      <w:r w:rsidRPr="0078661C">
        <w:rPr>
          <w:rFonts w:ascii="Arial" w:hAnsi="Arial" w:cs="Arial"/>
          <w:lang w:val="es-ES"/>
        </w:rPr>
        <w:t>, siendo que estos resul</w:t>
      </w:r>
      <w:r w:rsidR="00216CC7" w:rsidRPr="0078661C">
        <w:rPr>
          <w:rFonts w:ascii="Arial" w:hAnsi="Arial" w:cs="Arial"/>
          <w:lang w:val="es-ES"/>
        </w:rPr>
        <w:t>t</w:t>
      </w:r>
      <w:r w:rsidRPr="0078661C">
        <w:rPr>
          <w:rFonts w:ascii="Arial" w:hAnsi="Arial" w:cs="Arial"/>
          <w:lang w:val="es-ES"/>
        </w:rPr>
        <w:t xml:space="preserve">ados y experiencias pueden ser extensivos para países en transición, más no necesariamente para países en desarrollo (di </w:t>
      </w:r>
      <w:proofErr w:type="spellStart"/>
      <w:r w:rsidRPr="0078661C">
        <w:rPr>
          <w:rFonts w:ascii="Arial" w:hAnsi="Arial" w:cs="Arial"/>
          <w:lang w:val="es-ES"/>
        </w:rPr>
        <w:t>Capua</w:t>
      </w:r>
      <w:proofErr w:type="spellEnd"/>
      <w:r w:rsidR="002902F8" w:rsidRPr="0078661C">
        <w:rPr>
          <w:rFonts w:ascii="Arial" w:hAnsi="Arial" w:cs="Arial"/>
          <w:lang w:val="es-ES"/>
        </w:rPr>
        <w:t>, 2015</w:t>
      </w:r>
      <w:r w:rsidRPr="0078661C">
        <w:rPr>
          <w:rFonts w:ascii="Arial" w:hAnsi="Arial" w:cs="Arial"/>
          <w:lang w:val="es-ES"/>
        </w:rPr>
        <w:t xml:space="preserve">). Las dos principales dificultades para la comparación de los resultados de países desarrollados y países en desarrollo se debe </w:t>
      </w:r>
      <w:r w:rsidRPr="0078661C">
        <w:rPr>
          <w:rFonts w:ascii="Arial" w:hAnsi="Arial" w:cs="Arial"/>
          <w:lang w:val="es-ES"/>
        </w:rPr>
        <w:lastRenderedPageBreak/>
        <w:t xml:space="preserve">a: i) </w:t>
      </w:r>
      <w:r w:rsidR="001526B2">
        <w:rPr>
          <w:rFonts w:ascii="Arial" w:hAnsi="Arial" w:cs="Arial"/>
          <w:lang w:val="es-ES"/>
        </w:rPr>
        <w:t>e</w:t>
      </w:r>
      <w:r w:rsidRPr="0078661C">
        <w:rPr>
          <w:rFonts w:ascii="Arial" w:hAnsi="Arial" w:cs="Arial"/>
          <w:lang w:val="es-ES"/>
        </w:rPr>
        <w:t xml:space="preserve">l importante porcentaje de la población ocupada que desempeña sus actividades en el sector informal y; ii) </w:t>
      </w:r>
      <w:r w:rsidR="001526B2">
        <w:rPr>
          <w:rFonts w:ascii="Arial" w:hAnsi="Arial" w:cs="Arial"/>
          <w:lang w:val="es-ES"/>
        </w:rPr>
        <w:t>l</w:t>
      </w:r>
      <w:r w:rsidRPr="0078661C">
        <w:rPr>
          <w:rFonts w:ascii="Arial" w:hAnsi="Arial" w:cs="Arial"/>
          <w:lang w:val="es-ES"/>
        </w:rPr>
        <w:t>a incipiente capacidad administrativa de los S</w:t>
      </w:r>
      <w:r w:rsidR="009763FC" w:rsidRPr="0078661C">
        <w:rPr>
          <w:rFonts w:ascii="Arial" w:hAnsi="Arial" w:cs="Arial"/>
          <w:lang w:val="es-ES"/>
        </w:rPr>
        <w:t>PE</w:t>
      </w:r>
      <w:r w:rsidRPr="0078661C">
        <w:rPr>
          <w:rFonts w:ascii="Arial" w:hAnsi="Arial" w:cs="Arial"/>
          <w:lang w:val="es-ES"/>
        </w:rPr>
        <w:t xml:space="preserve"> en países en desarrollo. </w:t>
      </w:r>
    </w:p>
    <w:p w14:paraId="4302BC70" w14:textId="7AD03706" w:rsidR="00E46E6F" w:rsidRPr="0078661C" w:rsidRDefault="00E46E6F" w:rsidP="00E46E6F">
      <w:pPr>
        <w:pStyle w:val="ListParagraph"/>
        <w:ind w:left="0"/>
        <w:jc w:val="both"/>
        <w:rPr>
          <w:rFonts w:ascii="Arial" w:hAnsi="Arial" w:cs="Arial"/>
          <w:lang w:val="es-ES"/>
        </w:rPr>
      </w:pPr>
    </w:p>
    <w:p w14:paraId="5B03F8F1" w14:textId="0B4E9658" w:rsidR="00E717C1" w:rsidRPr="0078661C" w:rsidRDefault="00E46E6F" w:rsidP="00E717C1">
      <w:pPr>
        <w:pStyle w:val="ListParagraph"/>
        <w:numPr>
          <w:ilvl w:val="0"/>
          <w:numId w:val="8"/>
        </w:numPr>
        <w:ind w:left="0"/>
        <w:jc w:val="both"/>
        <w:rPr>
          <w:rFonts w:ascii="Arial" w:hAnsi="Arial" w:cs="Arial"/>
          <w:lang w:val="es-ES"/>
        </w:rPr>
      </w:pPr>
      <w:r w:rsidRPr="0078661C">
        <w:rPr>
          <w:rFonts w:ascii="Arial" w:hAnsi="Arial" w:cs="Arial"/>
          <w:lang w:val="es-ES"/>
        </w:rPr>
        <w:t xml:space="preserve">La </w:t>
      </w:r>
      <w:r w:rsidR="00AF633A" w:rsidRPr="0078661C">
        <w:rPr>
          <w:rFonts w:ascii="Arial" w:hAnsi="Arial" w:cs="Arial"/>
          <w:lang w:val="es-ES"/>
        </w:rPr>
        <w:t>teoría</w:t>
      </w:r>
      <w:r w:rsidRPr="0078661C">
        <w:rPr>
          <w:rFonts w:ascii="Arial" w:hAnsi="Arial" w:cs="Arial"/>
          <w:lang w:val="es-ES"/>
        </w:rPr>
        <w:t xml:space="preserve"> del cambio detrás del impacto del </w:t>
      </w:r>
      <w:r w:rsidR="00280BAB" w:rsidRPr="0078661C">
        <w:rPr>
          <w:rFonts w:ascii="Arial" w:hAnsi="Arial" w:cs="Arial"/>
          <w:lang w:val="es-ES"/>
        </w:rPr>
        <w:t>c</w:t>
      </w:r>
      <w:r w:rsidRPr="0078661C">
        <w:rPr>
          <w:rFonts w:ascii="Arial" w:hAnsi="Arial" w:cs="Arial"/>
          <w:lang w:val="es-ES"/>
        </w:rPr>
        <w:t xml:space="preserve">omponente sobre el empleo y la empleabilidad, se basa en el hecho que buscadores de empleo </w:t>
      </w:r>
      <w:r w:rsidR="00E717C1" w:rsidRPr="0078661C">
        <w:rPr>
          <w:rFonts w:ascii="Arial" w:hAnsi="Arial" w:cs="Arial"/>
          <w:lang w:val="es-ES"/>
        </w:rPr>
        <w:t xml:space="preserve">y empleadores </w:t>
      </w:r>
      <w:r w:rsidRPr="0078661C">
        <w:rPr>
          <w:rFonts w:ascii="Arial" w:hAnsi="Arial" w:cs="Arial"/>
          <w:lang w:val="es-ES"/>
        </w:rPr>
        <w:t>tienen información i</w:t>
      </w:r>
      <w:r w:rsidR="00776D09" w:rsidRPr="0078661C">
        <w:rPr>
          <w:rFonts w:ascii="Arial" w:hAnsi="Arial" w:cs="Arial"/>
          <w:lang w:val="es-ES"/>
        </w:rPr>
        <w:t>m</w:t>
      </w:r>
      <w:r w:rsidRPr="0078661C">
        <w:rPr>
          <w:rFonts w:ascii="Arial" w:hAnsi="Arial" w:cs="Arial"/>
          <w:lang w:val="es-ES"/>
        </w:rPr>
        <w:t>perfecta sobre las características de los empleos ofertados</w:t>
      </w:r>
      <w:r w:rsidR="00E717C1" w:rsidRPr="0078661C">
        <w:rPr>
          <w:rFonts w:ascii="Arial" w:hAnsi="Arial" w:cs="Arial"/>
          <w:lang w:val="es-ES"/>
        </w:rPr>
        <w:t xml:space="preserve"> y sobre las características de los buscadores de empleo</w:t>
      </w:r>
      <w:r w:rsidR="00505A4B" w:rsidRPr="0078661C">
        <w:rPr>
          <w:rFonts w:ascii="Arial" w:hAnsi="Arial" w:cs="Arial"/>
          <w:lang w:val="es-ES"/>
        </w:rPr>
        <w:t>, respectivamente</w:t>
      </w:r>
      <w:r w:rsidRPr="0078661C">
        <w:rPr>
          <w:rFonts w:ascii="Arial" w:hAnsi="Arial" w:cs="Arial"/>
          <w:lang w:val="es-ES"/>
        </w:rPr>
        <w:t xml:space="preserve">. </w:t>
      </w:r>
      <w:r w:rsidR="00E717C1" w:rsidRPr="0078661C">
        <w:rPr>
          <w:rFonts w:ascii="Arial" w:hAnsi="Arial" w:cs="Arial"/>
          <w:lang w:val="es-ES"/>
        </w:rPr>
        <w:t>Más aún, l</w:t>
      </w:r>
      <w:r w:rsidRPr="0078661C">
        <w:rPr>
          <w:rFonts w:ascii="Arial" w:hAnsi="Arial" w:cs="Arial"/>
          <w:lang w:val="es-ES"/>
        </w:rPr>
        <w:t xml:space="preserve">a búsqueda de </w:t>
      </w:r>
      <w:r w:rsidR="00E717C1" w:rsidRPr="0078661C">
        <w:rPr>
          <w:rFonts w:ascii="Arial" w:hAnsi="Arial" w:cs="Arial"/>
          <w:lang w:val="es-ES"/>
        </w:rPr>
        <w:t xml:space="preserve">esta información </w:t>
      </w:r>
      <w:r w:rsidRPr="0078661C">
        <w:rPr>
          <w:rFonts w:ascii="Arial" w:hAnsi="Arial" w:cs="Arial"/>
          <w:lang w:val="es-ES"/>
        </w:rPr>
        <w:t xml:space="preserve">demanda tiempo y representa costos </w:t>
      </w:r>
      <w:r w:rsidR="00E717C1" w:rsidRPr="0078661C">
        <w:rPr>
          <w:rFonts w:ascii="Arial" w:hAnsi="Arial" w:cs="Arial"/>
          <w:lang w:val="es-ES"/>
        </w:rPr>
        <w:t xml:space="preserve">tanto </w:t>
      </w:r>
      <w:r w:rsidRPr="0078661C">
        <w:rPr>
          <w:rFonts w:ascii="Arial" w:hAnsi="Arial" w:cs="Arial"/>
          <w:lang w:val="es-ES"/>
        </w:rPr>
        <w:t xml:space="preserve">para el </w:t>
      </w:r>
      <w:r w:rsidR="00513FDC" w:rsidRPr="0078661C">
        <w:rPr>
          <w:rFonts w:ascii="Arial" w:hAnsi="Arial" w:cs="Arial"/>
          <w:lang w:val="es-ES"/>
        </w:rPr>
        <w:t>buscador de empleo</w:t>
      </w:r>
      <w:r w:rsidRPr="0078661C">
        <w:rPr>
          <w:rFonts w:ascii="Arial" w:hAnsi="Arial" w:cs="Arial"/>
          <w:lang w:val="es-ES"/>
        </w:rPr>
        <w:t xml:space="preserve"> y los empleadores.</w:t>
      </w:r>
      <w:r w:rsidR="00E717C1" w:rsidRPr="0078661C">
        <w:rPr>
          <w:rFonts w:ascii="Arial" w:hAnsi="Arial" w:cs="Arial"/>
          <w:lang w:val="es-ES"/>
        </w:rPr>
        <w:t xml:space="preserve"> En este sentido la provisión de un SPE que brinde información laboral relevante y permita el acercamiento entre buscadores de empleo y vacantes permitiría un mejor emparejamiento, y por ende </w:t>
      </w:r>
      <w:r w:rsidR="009763FC" w:rsidRPr="0078661C">
        <w:rPr>
          <w:rFonts w:ascii="Arial" w:hAnsi="Arial" w:cs="Arial"/>
          <w:lang w:val="es-ES"/>
        </w:rPr>
        <w:t xml:space="preserve">un incremento en la </w:t>
      </w:r>
      <w:r w:rsidR="00E717C1" w:rsidRPr="0078661C">
        <w:rPr>
          <w:rFonts w:ascii="Arial" w:hAnsi="Arial" w:cs="Arial"/>
          <w:lang w:val="es-ES"/>
        </w:rPr>
        <w:t>productividad</w:t>
      </w:r>
      <w:r w:rsidR="00183BF6">
        <w:rPr>
          <w:rFonts w:ascii="Arial" w:hAnsi="Arial" w:cs="Arial"/>
          <w:lang w:val="es-ES"/>
        </w:rPr>
        <w:t xml:space="preserve"> de los trabajadores y de la empresa</w:t>
      </w:r>
      <w:r w:rsidR="009763FC" w:rsidRPr="0078661C">
        <w:rPr>
          <w:rFonts w:ascii="Arial" w:hAnsi="Arial" w:cs="Arial"/>
          <w:lang w:val="es-ES"/>
        </w:rPr>
        <w:t xml:space="preserve">. Asimismo el acceso a información laboral </w:t>
      </w:r>
      <w:r w:rsidR="00E717C1" w:rsidRPr="0078661C">
        <w:rPr>
          <w:rFonts w:ascii="Arial" w:hAnsi="Arial" w:cs="Arial"/>
          <w:lang w:val="es-ES"/>
        </w:rPr>
        <w:t>permitiría a los buscadores de empleo tener conocimiento de opciones laborales</w:t>
      </w:r>
      <w:r w:rsidR="00216CC7" w:rsidRPr="0078661C">
        <w:rPr>
          <w:rFonts w:ascii="Arial" w:hAnsi="Arial" w:cs="Arial"/>
          <w:lang w:val="es-ES"/>
        </w:rPr>
        <w:t xml:space="preserve"> </w:t>
      </w:r>
      <w:r w:rsidR="00183BF6">
        <w:rPr>
          <w:rFonts w:ascii="Arial" w:hAnsi="Arial" w:cs="Arial"/>
          <w:lang w:val="es-ES"/>
        </w:rPr>
        <w:t xml:space="preserve">y de condiciones del mercado laboral, consecuentemente podría </w:t>
      </w:r>
      <w:r w:rsidR="00E717C1" w:rsidRPr="0078661C">
        <w:rPr>
          <w:rFonts w:ascii="Arial" w:hAnsi="Arial" w:cs="Arial"/>
          <w:lang w:val="es-ES"/>
        </w:rPr>
        <w:t>negociar de mejor manera su remuneración y beneficios laborales.</w:t>
      </w:r>
    </w:p>
    <w:p w14:paraId="427210BD" w14:textId="60EA68B6" w:rsidR="00E717C1" w:rsidRPr="0078661C" w:rsidRDefault="00E717C1" w:rsidP="00E717C1">
      <w:pPr>
        <w:pStyle w:val="ListParagraph"/>
        <w:rPr>
          <w:rFonts w:ascii="Arial" w:hAnsi="Arial" w:cs="Arial"/>
          <w:lang w:val="es-ES"/>
        </w:rPr>
      </w:pPr>
    </w:p>
    <w:p w14:paraId="2CF8FEAC" w14:textId="1B2A9A4E" w:rsidR="00E717C1" w:rsidRPr="0078661C" w:rsidRDefault="00C361D1" w:rsidP="009F4A21">
      <w:pPr>
        <w:pStyle w:val="ListParagraph"/>
        <w:numPr>
          <w:ilvl w:val="0"/>
          <w:numId w:val="8"/>
        </w:numPr>
        <w:ind w:left="0"/>
        <w:jc w:val="both"/>
        <w:rPr>
          <w:rFonts w:ascii="Arial" w:hAnsi="Arial" w:cs="Arial"/>
          <w:lang w:val="es-ES"/>
        </w:rPr>
      </w:pPr>
      <w:r w:rsidRPr="0078661C">
        <w:rPr>
          <w:rFonts w:ascii="Arial" w:hAnsi="Arial" w:cs="Arial"/>
          <w:lang w:val="es-ES"/>
        </w:rPr>
        <w:t xml:space="preserve">Existen pocos estudios en la región acerca de los beneficios de la intermediación laboral a través de SPE sobre el empleo y el </w:t>
      </w:r>
      <w:r w:rsidR="00A446EE" w:rsidRPr="0078661C">
        <w:rPr>
          <w:rFonts w:ascii="Arial" w:hAnsi="Arial" w:cs="Arial"/>
          <w:lang w:val="es-ES"/>
        </w:rPr>
        <w:t>ingreso laboral</w:t>
      </w:r>
      <w:r w:rsidRPr="0078661C">
        <w:rPr>
          <w:rFonts w:ascii="Arial" w:hAnsi="Arial" w:cs="Arial"/>
          <w:lang w:val="es-ES"/>
        </w:rPr>
        <w:t xml:space="preserve">. La mayoría de estos resultados provienen de evaluaciones cuasi-experimentales a través de </w:t>
      </w:r>
      <w:proofErr w:type="spellStart"/>
      <w:r w:rsidRPr="00C074B4">
        <w:rPr>
          <w:rFonts w:ascii="Arial" w:hAnsi="Arial"/>
          <w:i/>
          <w:lang w:val="es-ES"/>
        </w:rPr>
        <w:t>matching</w:t>
      </w:r>
      <w:proofErr w:type="spellEnd"/>
      <w:r w:rsidRPr="0078661C">
        <w:rPr>
          <w:rStyle w:val="FootnoteReference"/>
          <w:rFonts w:ascii="Arial" w:hAnsi="Arial" w:cs="Arial"/>
          <w:lang w:val="es-ES"/>
        </w:rPr>
        <w:footnoteReference w:id="14"/>
      </w:r>
      <w:r w:rsidRPr="0078661C">
        <w:rPr>
          <w:rFonts w:ascii="Arial" w:hAnsi="Arial" w:cs="Arial"/>
          <w:lang w:val="es-ES"/>
        </w:rPr>
        <w:t xml:space="preserve">. </w:t>
      </w:r>
      <w:r w:rsidR="005E5D04" w:rsidRPr="0078661C">
        <w:rPr>
          <w:rFonts w:ascii="Arial" w:hAnsi="Arial" w:cs="Arial"/>
          <w:lang w:val="es-ES"/>
        </w:rPr>
        <w:t>P</w:t>
      </w:r>
      <w:r w:rsidR="009F4A21" w:rsidRPr="0078661C">
        <w:rPr>
          <w:rFonts w:ascii="Arial" w:hAnsi="Arial" w:cs="Arial"/>
          <w:lang w:val="es-ES"/>
        </w:rPr>
        <w:t>ar</w:t>
      </w:r>
      <w:r w:rsidR="00BA327B" w:rsidRPr="0078661C">
        <w:rPr>
          <w:rFonts w:ascii="Arial" w:hAnsi="Arial" w:cs="Arial"/>
          <w:lang w:val="es-ES"/>
        </w:rPr>
        <w:t xml:space="preserve">a </w:t>
      </w:r>
      <w:r w:rsidRPr="0078661C">
        <w:rPr>
          <w:rFonts w:ascii="Arial" w:hAnsi="Arial" w:cs="Arial"/>
          <w:lang w:val="es-ES"/>
        </w:rPr>
        <w:t>México</w:t>
      </w:r>
      <w:r w:rsidR="00BA327B" w:rsidRPr="0078661C">
        <w:rPr>
          <w:rFonts w:ascii="Arial" w:hAnsi="Arial" w:cs="Arial"/>
          <w:lang w:val="es-ES"/>
        </w:rPr>
        <w:t>,</w:t>
      </w:r>
      <w:r w:rsidRPr="0078661C">
        <w:rPr>
          <w:rFonts w:ascii="Arial" w:hAnsi="Arial" w:cs="Arial"/>
          <w:lang w:val="es-ES"/>
        </w:rPr>
        <w:t xml:space="preserve"> Flores (2010) </w:t>
      </w:r>
      <w:r w:rsidR="009F4A21" w:rsidRPr="0078661C">
        <w:rPr>
          <w:rFonts w:ascii="Arial" w:hAnsi="Arial" w:cs="Arial"/>
          <w:lang w:val="es-ES"/>
        </w:rPr>
        <w:t>encuentra evidencia de efectos significativos del uso del SPE en el ingreso labora mensual, sin embargo no encuentra impactos en la probabilidad de conseguir empleo</w:t>
      </w:r>
      <w:r w:rsidR="00505A4B" w:rsidRPr="0078661C">
        <w:rPr>
          <w:rFonts w:ascii="Arial" w:hAnsi="Arial" w:cs="Arial"/>
          <w:lang w:val="es-ES"/>
        </w:rPr>
        <w:t xml:space="preserve">. </w:t>
      </w:r>
      <w:r w:rsidR="001526B2">
        <w:rPr>
          <w:rFonts w:ascii="Arial" w:hAnsi="Arial" w:cs="Arial"/>
          <w:lang w:val="es-ES"/>
        </w:rPr>
        <w:t>Además</w:t>
      </w:r>
      <w:r w:rsidR="00F77CF7">
        <w:rPr>
          <w:rFonts w:ascii="Arial" w:hAnsi="Arial" w:cs="Arial"/>
          <w:lang w:val="es-ES"/>
        </w:rPr>
        <w:t>,</w:t>
      </w:r>
      <w:r w:rsidR="001526B2">
        <w:rPr>
          <w:rFonts w:ascii="Arial" w:hAnsi="Arial" w:cs="Arial"/>
          <w:lang w:val="es-ES"/>
        </w:rPr>
        <w:t xml:space="preserve"> e</w:t>
      </w:r>
      <w:r w:rsidR="00505A4B" w:rsidRPr="0078661C">
        <w:rPr>
          <w:rFonts w:ascii="Arial" w:hAnsi="Arial" w:cs="Arial"/>
          <w:lang w:val="es-ES"/>
        </w:rPr>
        <w:t xml:space="preserve">ncuentra </w:t>
      </w:r>
      <w:r w:rsidR="009F4A21" w:rsidRPr="0078661C">
        <w:rPr>
          <w:rFonts w:ascii="Arial" w:hAnsi="Arial" w:cs="Arial"/>
          <w:lang w:val="es-ES"/>
        </w:rPr>
        <w:t xml:space="preserve">evidencia de un impacto diferenciado por género, donde los hombres </w:t>
      </w:r>
      <w:r w:rsidR="00216CC7" w:rsidRPr="0078661C">
        <w:rPr>
          <w:rFonts w:ascii="Arial" w:hAnsi="Arial" w:cs="Arial"/>
          <w:lang w:val="es-ES"/>
        </w:rPr>
        <w:t xml:space="preserve">presentan </w:t>
      </w:r>
      <w:r w:rsidR="00505A4B" w:rsidRPr="0078661C">
        <w:rPr>
          <w:rFonts w:ascii="Arial" w:hAnsi="Arial" w:cs="Arial"/>
          <w:lang w:val="es-ES"/>
        </w:rPr>
        <w:t xml:space="preserve">también </w:t>
      </w:r>
      <w:r w:rsidR="00216CC7" w:rsidRPr="0078661C">
        <w:rPr>
          <w:rFonts w:ascii="Arial" w:hAnsi="Arial" w:cs="Arial"/>
          <w:lang w:val="es-ES"/>
        </w:rPr>
        <w:t xml:space="preserve">un </w:t>
      </w:r>
      <w:r w:rsidR="009F4A21" w:rsidRPr="0078661C">
        <w:rPr>
          <w:rFonts w:ascii="Arial" w:hAnsi="Arial" w:cs="Arial"/>
          <w:lang w:val="es-ES"/>
        </w:rPr>
        <w:t>impacto positivo en la probabilidad de conseguir empleo.</w:t>
      </w:r>
      <w:r w:rsidR="006D18EC" w:rsidRPr="0078661C">
        <w:rPr>
          <w:rFonts w:ascii="Arial" w:hAnsi="Arial" w:cs="Arial"/>
          <w:lang w:val="es-ES"/>
        </w:rPr>
        <w:t xml:space="preserve"> </w:t>
      </w:r>
      <w:r w:rsidR="009F4A21" w:rsidRPr="0078661C">
        <w:rPr>
          <w:rFonts w:ascii="Arial" w:hAnsi="Arial" w:cs="Arial"/>
          <w:lang w:val="es-ES"/>
        </w:rPr>
        <w:t xml:space="preserve">Para el Perú, existe evidencia mixta. Por un lado </w:t>
      </w:r>
      <w:proofErr w:type="spellStart"/>
      <w:r w:rsidR="009F4A21" w:rsidRPr="0078661C">
        <w:rPr>
          <w:rFonts w:ascii="Arial" w:hAnsi="Arial" w:cs="Arial"/>
          <w:lang w:val="es-ES"/>
        </w:rPr>
        <w:t>Chacaltana</w:t>
      </w:r>
      <w:proofErr w:type="spellEnd"/>
      <w:r w:rsidR="009F4A21" w:rsidRPr="0078661C">
        <w:rPr>
          <w:rFonts w:ascii="Arial" w:hAnsi="Arial" w:cs="Arial"/>
          <w:lang w:val="es-ES"/>
        </w:rPr>
        <w:t xml:space="preserve"> </w:t>
      </w:r>
      <w:r w:rsidR="00107388" w:rsidRPr="0078661C">
        <w:rPr>
          <w:rFonts w:ascii="Arial" w:hAnsi="Arial" w:cs="Arial"/>
          <w:lang w:val="es-ES"/>
        </w:rPr>
        <w:t>&amp;</w:t>
      </w:r>
      <w:r w:rsidR="009F4A21" w:rsidRPr="0078661C">
        <w:rPr>
          <w:rFonts w:ascii="Arial" w:hAnsi="Arial" w:cs="Arial"/>
          <w:lang w:val="es-ES"/>
        </w:rPr>
        <w:t xml:space="preserve"> </w:t>
      </w:r>
      <w:proofErr w:type="spellStart"/>
      <w:r w:rsidR="009F4A21" w:rsidRPr="0078661C">
        <w:rPr>
          <w:rFonts w:ascii="Arial" w:hAnsi="Arial" w:cs="Arial"/>
          <w:lang w:val="es-ES"/>
        </w:rPr>
        <w:t>Sulmont</w:t>
      </w:r>
      <w:proofErr w:type="spellEnd"/>
      <w:r w:rsidR="009F4A21" w:rsidRPr="0078661C">
        <w:rPr>
          <w:rFonts w:ascii="Arial" w:hAnsi="Arial" w:cs="Arial"/>
          <w:lang w:val="es-ES"/>
        </w:rPr>
        <w:t xml:space="preserve"> (2003) encuentra </w:t>
      </w:r>
      <w:r w:rsidR="006D18EC" w:rsidRPr="0078661C">
        <w:rPr>
          <w:rFonts w:ascii="Arial" w:hAnsi="Arial" w:cs="Arial"/>
          <w:lang w:val="es-ES"/>
        </w:rPr>
        <w:t xml:space="preserve">evidencia de que el uso del SPE (RED-CIL </w:t>
      </w:r>
      <w:proofErr w:type="spellStart"/>
      <w:r w:rsidR="006D18EC" w:rsidRPr="0078661C">
        <w:rPr>
          <w:rFonts w:ascii="Arial" w:hAnsi="Arial" w:cs="Arial"/>
          <w:lang w:val="es-ES"/>
        </w:rPr>
        <w:t>Proempleo</w:t>
      </w:r>
      <w:proofErr w:type="spellEnd"/>
      <w:r w:rsidR="006D18EC" w:rsidRPr="0078661C">
        <w:rPr>
          <w:rFonts w:ascii="Arial" w:hAnsi="Arial" w:cs="Arial"/>
          <w:lang w:val="es-ES"/>
        </w:rPr>
        <w:t>) habría producido un incremento de 27% en los ingresos</w:t>
      </w:r>
      <w:r w:rsidR="00216CC7" w:rsidRPr="0078661C">
        <w:rPr>
          <w:rFonts w:ascii="Arial" w:hAnsi="Arial" w:cs="Arial"/>
          <w:lang w:val="es-ES"/>
        </w:rPr>
        <w:t xml:space="preserve"> a un año de haber sido colocados</w:t>
      </w:r>
      <w:r w:rsidR="006D18EC" w:rsidRPr="0078661C">
        <w:rPr>
          <w:rFonts w:ascii="Arial" w:hAnsi="Arial" w:cs="Arial"/>
          <w:lang w:val="es-ES"/>
        </w:rPr>
        <w:t xml:space="preserve">. Así también, los autores encuentran evidencia de una reducción en 4% en la probabilidad de estar desempleado y un </w:t>
      </w:r>
      <w:r w:rsidR="00216CC7" w:rsidRPr="0078661C">
        <w:rPr>
          <w:rFonts w:ascii="Arial" w:hAnsi="Arial" w:cs="Arial"/>
          <w:lang w:val="es-ES"/>
        </w:rPr>
        <w:t xml:space="preserve">incremento en </w:t>
      </w:r>
      <w:r w:rsidR="006D18EC" w:rsidRPr="0078661C">
        <w:rPr>
          <w:rFonts w:ascii="Arial" w:hAnsi="Arial" w:cs="Arial"/>
          <w:lang w:val="es-ES"/>
        </w:rPr>
        <w:t>11</w:t>
      </w:r>
      <w:r w:rsidR="00A918C4" w:rsidRPr="0078661C">
        <w:rPr>
          <w:rFonts w:ascii="Arial" w:hAnsi="Arial" w:cs="Arial"/>
          <w:lang w:val="es-ES"/>
        </w:rPr>
        <w:t xml:space="preserve"> </w:t>
      </w:r>
      <w:r w:rsidR="001526B2">
        <w:rPr>
          <w:rFonts w:ascii="Arial" w:hAnsi="Arial" w:cs="Arial"/>
          <w:lang w:val="es-ES"/>
        </w:rPr>
        <w:t>puntos porcentuales (</w:t>
      </w:r>
      <w:r w:rsidR="00A918C4" w:rsidRPr="0078661C">
        <w:rPr>
          <w:rFonts w:ascii="Arial" w:hAnsi="Arial" w:cs="Arial"/>
          <w:lang w:val="es-ES"/>
        </w:rPr>
        <w:t>pp.</w:t>
      </w:r>
      <w:r w:rsidR="001526B2">
        <w:rPr>
          <w:rFonts w:ascii="Arial" w:hAnsi="Arial" w:cs="Arial"/>
          <w:lang w:val="es-ES"/>
        </w:rPr>
        <w:t>)</w:t>
      </w:r>
      <w:r w:rsidR="006D18EC" w:rsidRPr="0078661C">
        <w:rPr>
          <w:rFonts w:ascii="Arial" w:hAnsi="Arial" w:cs="Arial"/>
          <w:lang w:val="es-ES"/>
        </w:rPr>
        <w:t xml:space="preserve"> en la probabilidad de participar en el mercado laboral. </w:t>
      </w:r>
      <w:r w:rsidR="009F4A21" w:rsidRPr="0078661C">
        <w:rPr>
          <w:rFonts w:ascii="Arial" w:hAnsi="Arial" w:cs="Arial"/>
          <w:lang w:val="es-ES"/>
        </w:rPr>
        <w:t xml:space="preserve">Por otro lado, Vera (2013) encuentra que el SPE no tiene impacto en la reducción del desempleo de sus beneficiarios, por el contrario, </w:t>
      </w:r>
      <w:r w:rsidR="006D18EC" w:rsidRPr="0078661C">
        <w:rPr>
          <w:rFonts w:ascii="Arial" w:hAnsi="Arial" w:cs="Arial"/>
          <w:lang w:val="es-ES"/>
        </w:rPr>
        <w:t xml:space="preserve">la evidencia encontrada da indicios de que </w:t>
      </w:r>
      <w:r w:rsidR="009F4A21" w:rsidRPr="0078661C">
        <w:rPr>
          <w:rFonts w:ascii="Arial" w:hAnsi="Arial" w:cs="Arial"/>
          <w:lang w:val="es-ES"/>
        </w:rPr>
        <w:t xml:space="preserve">los buscadores de empleo que utilizan el SPE tienden a tener periodos de desempleo más largos que quienes utilizan métodos alternativos. </w:t>
      </w:r>
      <w:r w:rsidR="006D18EC" w:rsidRPr="0078661C">
        <w:rPr>
          <w:rFonts w:ascii="Arial" w:hAnsi="Arial" w:cs="Arial"/>
          <w:lang w:val="es-ES"/>
        </w:rPr>
        <w:t xml:space="preserve">Por último, </w:t>
      </w:r>
      <w:proofErr w:type="spellStart"/>
      <w:r w:rsidR="006D18EC" w:rsidRPr="0078661C">
        <w:rPr>
          <w:rFonts w:ascii="Arial" w:hAnsi="Arial" w:cs="Arial"/>
          <w:lang w:val="es-ES"/>
        </w:rPr>
        <w:t>Dammert</w:t>
      </w:r>
      <w:proofErr w:type="spellEnd"/>
      <w:r w:rsidR="006D18EC" w:rsidRPr="0078661C">
        <w:rPr>
          <w:rFonts w:ascii="Arial" w:hAnsi="Arial" w:cs="Arial"/>
          <w:lang w:val="es-ES"/>
        </w:rPr>
        <w:t xml:space="preserve"> et al</w:t>
      </w:r>
      <w:r w:rsidR="00D56A15" w:rsidRPr="0078661C">
        <w:rPr>
          <w:rFonts w:ascii="Arial" w:hAnsi="Arial" w:cs="Arial"/>
          <w:lang w:val="es-ES"/>
        </w:rPr>
        <w:t>.</w:t>
      </w:r>
      <w:r w:rsidR="006D18EC" w:rsidRPr="0078661C">
        <w:rPr>
          <w:rFonts w:ascii="Arial" w:hAnsi="Arial" w:cs="Arial"/>
          <w:lang w:val="es-ES"/>
        </w:rPr>
        <w:t xml:space="preserve"> (2014), mediante una </w:t>
      </w:r>
      <w:r w:rsidR="009F4A21" w:rsidRPr="0078661C">
        <w:rPr>
          <w:rFonts w:ascii="Arial" w:hAnsi="Arial" w:cs="Arial"/>
          <w:lang w:val="es-ES"/>
        </w:rPr>
        <w:t>evaluación experimental</w:t>
      </w:r>
      <w:r w:rsidR="006D18EC" w:rsidRPr="0078661C">
        <w:rPr>
          <w:rFonts w:ascii="Arial" w:hAnsi="Arial" w:cs="Arial"/>
          <w:lang w:val="es-ES"/>
        </w:rPr>
        <w:t xml:space="preserve">, encuentran que el uso del SPE </w:t>
      </w:r>
      <w:r w:rsidR="009F4A21" w:rsidRPr="0078661C">
        <w:rPr>
          <w:rFonts w:ascii="Arial" w:hAnsi="Arial" w:cs="Arial"/>
          <w:lang w:val="es-ES"/>
        </w:rPr>
        <w:t xml:space="preserve">incrementa en 6 </w:t>
      </w:r>
      <w:r w:rsidR="00A918C4" w:rsidRPr="0078661C">
        <w:rPr>
          <w:rFonts w:ascii="Arial" w:hAnsi="Arial" w:cs="Arial"/>
          <w:lang w:val="es-ES"/>
        </w:rPr>
        <w:t>pp.</w:t>
      </w:r>
      <w:r w:rsidR="006D18EC" w:rsidRPr="0078661C">
        <w:rPr>
          <w:rFonts w:ascii="Arial" w:hAnsi="Arial" w:cs="Arial"/>
          <w:lang w:val="es-ES"/>
        </w:rPr>
        <w:t xml:space="preserve"> </w:t>
      </w:r>
      <w:r w:rsidR="009F4A21" w:rsidRPr="0078661C">
        <w:rPr>
          <w:rFonts w:ascii="Arial" w:hAnsi="Arial" w:cs="Arial"/>
          <w:lang w:val="es-ES"/>
        </w:rPr>
        <w:t xml:space="preserve">la </w:t>
      </w:r>
      <w:r w:rsidR="006D18EC" w:rsidRPr="0078661C">
        <w:rPr>
          <w:rFonts w:ascii="Arial" w:hAnsi="Arial" w:cs="Arial"/>
          <w:lang w:val="es-ES"/>
        </w:rPr>
        <w:t xml:space="preserve">probabilidad </w:t>
      </w:r>
      <w:r w:rsidR="009F4A21" w:rsidRPr="0078661C">
        <w:rPr>
          <w:rFonts w:ascii="Arial" w:hAnsi="Arial" w:cs="Arial"/>
          <w:lang w:val="es-ES"/>
        </w:rPr>
        <w:t>de tener un empleo.</w:t>
      </w:r>
    </w:p>
    <w:p w14:paraId="674EE86B" w14:textId="4C6E5E94" w:rsidR="00E717C1" w:rsidRPr="0078661C" w:rsidRDefault="00E717C1" w:rsidP="00E717C1">
      <w:pPr>
        <w:pStyle w:val="ListParagraph"/>
        <w:ind w:left="0"/>
        <w:jc w:val="both"/>
        <w:rPr>
          <w:rFonts w:ascii="Arial" w:hAnsi="Arial" w:cs="Arial"/>
          <w:lang w:val="es-ES"/>
        </w:rPr>
      </w:pPr>
    </w:p>
    <w:p w14:paraId="59374C34" w14:textId="7CB00F48" w:rsidR="00216CC7" w:rsidRPr="0078661C" w:rsidRDefault="006D18EC" w:rsidP="00A446EE">
      <w:pPr>
        <w:pStyle w:val="ListParagraph"/>
        <w:numPr>
          <w:ilvl w:val="0"/>
          <w:numId w:val="8"/>
        </w:numPr>
        <w:ind w:left="0"/>
        <w:jc w:val="both"/>
        <w:rPr>
          <w:rFonts w:ascii="Arial" w:hAnsi="Arial" w:cs="Arial"/>
          <w:lang w:val="es-ES"/>
        </w:rPr>
      </w:pPr>
      <w:r w:rsidRPr="0078661C">
        <w:rPr>
          <w:rFonts w:ascii="Arial" w:hAnsi="Arial" w:cs="Arial"/>
          <w:lang w:val="es-ES"/>
        </w:rPr>
        <w:t xml:space="preserve">Considerando la heterogeneidad de los resultados de la literatura en la región y la ausencia de estudios de este tipo en Bolivia, </w:t>
      </w:r>
      <w:r w:rsidR="00AC59A6" w:rsidRPr="0078661C">
        <w:rPr>
          <w:rFonts w:ascii="Arial" w:hAnsi="Arial" w:cs="Arial"/>
          <w:lang w:val="es-ES"/>
        </w:rPr>
        <w:t>se tomar</w:t>
      </w:r>
      <w:r w:rsidR="001526B2">
        <w:rPr>
          <w:rFonts w:ascii="Arial" w:hAnsi="Arial" w:cs="Arial"/>
          <w:lang w:val="es-ES"/>
        </w:rPr>
        <w:t>á</w:t>
      </w:r>
      <w:r w:rsidR="00AC59A6" w:rsidRPr="0078661C">
        <w:rPr>
          <w:rFonts w:ascii="Arial" w:hAnsi="Arial" w:cs="Arial"/>
          <w:lang w:val="es-ES"/>
        </w:rPr>
        <w:t xml:space="preserve"> un supuesto conservador respecto al impacto del </w:t>
      </w:r>
      <w:r w:rsidR="00280BAB" w:rsidRPr="0078661C">
        <w:rPr>
          <w:rFonts w:ascii="Arial" w:hAnsi="Arial" w:cs="Arial"/>
          <w:lang w:val="es-ES"/>
        </w:rPr>
        <w:t>componente de i</w:t>
      </w:r>
      <w:r w:rsidR="00AC59A6" w:rsidRPr="0078661C">
        <w:rPr>
          <w:rFonts w:ascii="Arial" w:hAnsi="Arial" w:cs="Arial"/>
          <w:lang w:val="es-ES"/>
        </w:rPr>
        <w:t xml:space="preserve">ntermediación </w:t>
      </w:r>
      <w:r w:rsidR="00280BAB" w:rsidRPr="0078661C">
        <w:rPr>
          <w:rFonts w:ascii="Arial" w:hAnsi="Arial" w:cs="Arial"/>
          <w:lang w:val="es-ES"/>
        </w:rPr>
        <w:t>l</w:t>
      </w:r>
      <w:r w:rsidR="00AC59A6" w:rsidRPr="0078661C">
        <w:rPr>
          <w:rFonts w:ascii="Arial" w:hAnsi="Arial" w:cs="Arial"/>
          <w:lang w:val="es-ES"/>
        </w:rPr>
        <w:t>aboral sobre los buscadores de empleo. Primero, siguiendo a Flores (2010) y Vera (2013) se asume que el programa no tendría impacto sobre la probabilidad de conseguir empleo</w:t>
      </w:r>
      <w:r w:rsidR="00216CC7" w:rsidRPr="0078661C">
        <w:rPr>
          <w:rFonts w:ascii="Arial" w:hAnsi="Arial" w:cs="Arial"/>
          <w:lang w:val="es-ES"/>
        </w:rPr>
        <w:t>. P</w:t>
      </w:r>
      <w:r w:rsidR="00AC59A6" w:rsidRPr="0078661C">
        <w:rPr>
          <w:rFonts w:ascii="Arial" w:hAnsi="Arial" w:cs="Arial"/>
          <w:lang w:val="es-ES"/>
        </w:rPr>
        <w:t>or otro lado</w:t>
      </w:r>
      <w:r w:rsidR="00C03A3A">
        <w:rPr>
          <w:rFonts w:ascii="Arial" w:hAnsi="Arial" w:cs="Arial"/>
          <w:lang w:val="es-ES"/>
        </w:rPr>
        <w:t>,</w:t>
      </w:r>
      <w:r w:rsidR="00216CC7" w:rsidRPr="0078661C">
        <w:rPr>
          <w:rFonts w:ascii="Arial" w:hAnsi="Arial" w:cs="Arial"/>
          <w:lang w:val="es-ES"/>
        </w:rPr>
        <w:t xml:space="preserve"> con relación al impacto sobre el ingreso laboral</w:t>
      </w:r>
      <w:r w:rsidR="006831F1" w:rsidRPr="0078661C">
        <w:rPr>
          <w:rFonts w:ascii="Arial" w:hAnsi="Arial" w:cs="Arial"/>
          <w:lang w:val="es-ES"/>
        </w:rPr>
        <w:t xml:space="preserve"> </w:t>
      </w:r>
      <w:r w:rsidR="00216CC7" w:rsidRPr="0078661C">
        <w:rPr>
          <w:rFonts w:ascii="Arial" w:hAnsi="Arial" w:cs="Arial"/>
          <w:lang w:val="es-ES"/>
        </w:rPr>
        <w:t xml:space="preserve">se </w:t>
      </w:r>
      <w:r w:rsidR="00AF633A" w:rsidRPr="0078661C">
        <w:rPr>
          <w:rFonts w:ascii="Arial" w:hAnsi="Arial" w:cs="Arial"/>
          <w:lang w:val="es-ES"/>
        </w:rPr>
        <w:t>asumirá</w:t>
      </w:r>
      <w:r w:rsidR="00216CC7" w:rsidRPr="0078661C">
        <w:rPr>
          <w:rFonts w:ascii="Arial" w:hAnsi="Arial" w:cs="Arial"/>
          <w:lang w:val="es-ES"/>
        </w:rPr>
        <w:t xml:space="preserve"> un impacto de </w:t>
      </w:r>
      <w:r w:rsidR="00660E75" w:rsidRPr="0078661C">
        <w:rPr>
          <w:rFonts w:ascii="Arial" w:hAnsi="Arial" w:cs="Arial"/>
          <w:lang w:val="es-ES"/>
        </w:rPr>
        <w:t>4</w:t>
      </w:r>
      <w:r w:rsidR="00216CC7" w:rsidRPr="0078661C">
        <w:rPr>
          <w:rFonts w:ascii="Arial" w:hAnsi="Arial" w:cs="Arial"/>
          <w:lang w:val="es-ES"/>
        </w:rPr>
        <w:t xml:space="preserve">% sobre el ingreso laboral </w:t>
      </w:r>
      <w:r w:rsidR="00CE6E7A" w:rsidRPr="0078661C">
        <w:rPr>
          <w:rFonts w:ascii="Arial" w:hAnsi="Arial" w:cs="Arial"/>
          <w:lang w:val="es-ES"/>
        </w:rPr>
        <w:t>base definido</w:t>
      </w:r>
      <w:r w:rsidR="00BD1530" w:rsidRPr="00184002">
        <w:rPr>
          <w:rFonts w:ascii="Arial" w:hAnsi="Arial" w:cs="Arial"/>
          <w:lang w:val="es-ES"/>
        </w:rPr>
        <w:t xml:space="preserve"> de $us</w:t>
      </w:r>
      <w:r w:rsidR="00660E75" w:rsidRPr="0078661C">
        <w:rPr>
          <w:rFonts w:ascii="Arial" w:hAnsi="Arial" w:cs="Arial"/>
          <w:lang w:val="es-ES"/>
        </w:rPr>
        <w:t>3</w:t>
      </w:r>
      <w:r w:rsidR="00035D06" w:rsidRPr="0078661C">
        <w:rPr>
          <w:rFonts w:ascii="Arial" w:hAnsi="Arial" w:cs="Arial"/>
          <w:lang w:val="es-ES"/>
        </w:rPr>
        <w:t>43</w:t>
      </w:r>
      <w:r w:rsidR="00660E75" w:rsidRPr="0078661C">
        <w:rPr>
          <w:rFonts w:ascii="Arial" w:hAnsi="Arial" w:cs="Arial"/>
          <w:lang w:val="es-ES"/>
        </w:rPr>
        <w:t xml:space="preserve"> (i.e. se asume que el ingreso laboral </w:t>
      </w:r>
      <w:r w:rsidR="00035D06" w:rsidRPr="0078661C">
        <w:rPr>
          <w:rFonts w:ascii="Arial" w:hAnsi="Arial" w:cs="Arial"/>
          <w:lang w:val="es-ES"/>
        </w:rPr>
        <w:t xml:space="preserve">de los beneficiarios del programa </w:t>
      </w:r>
      <w:r w:rsidR="00660E75" w:rsidRPr="0078661C">
        <w:rPr>
          <w:rFonts w:ascii="Arial" w:hAnsi="Arial" w:cs="Arial"/>
          <w:lang w:val="es-ES"/>
        </w:rPr>
        <w:t xml:space="preserve">en ausencia del </w:t>
      </w:r>
      <w:r w:rsidR="00035D06" w:rsidRPr="0078661C">
        <w:rPr>
          <w:rFonts w:ascii="Arial" w:hAnsi="Arial" w:cs="Arial"/>
          <w:lang w:val="es-ES"/>
        </w:rPr>
        <w:t xml:space="preserve">mismo </w:t>
      </w:r>
      <w:r w:rsidR="00660E75" w:rsidRPr="0078661C">
        <w:rPr>
          <w:rFonts w:ascii="Arial" w:hAnsi="Arial" w:cs="Arial"/>
          <w:lang w:val="es-ES"/>
        </w:rPr>
        <w:t xml:space="preserve">sería </w:t>
      </w:r>
      <w:r w:rsidR="00660E75" w:rsidRPr="0078661C">
        <w:rPr>
          <w:rFonts w:ascii="Arial" w:hAnsi="Arial" w:cs="Arial"/>
          <w:lang w:val="es-ES"/>
        </w:rPr>
        <w:lastRenderedPageBreak/>
        <w:t xml:space="preserve">igual a </w:t>
      </w:r>
      <w:r w:rsidR="00035D06" w:rsidRPr="0078661C">
        <w:rPr>
          <w:rFonts w:ascii="Arial" w:hAnsi="Arial" w:cs="Arial"/>
          <w:lang w:val="es-ES"/>
        </w:rPr>
        <w:t xml:space="preserve">este monto </w:t>
      </w:r>
      <w:r w:rsidR="00660E75" w:rsidRPr="0078661C">
        <w:rPr>
          <w:rFonts w:ascii="Arial" w:hAnsi="Arial" w:cs="Arial"/>
          <w:lang w:val="es-ES"/>
        </w:rPr>
        <w:t xml:space="preserve">y que </w:t>
      </w:r>
      <w:r w:rsidR="00035D06" w:rsidRPr="0078661C">
        <w:rPr>
          <w:rFonts w:ascii="Arial" w:hAnsi="Arial" w:cs="Arial"/>
          <w:lang w:val="es-ES"/>
        </w:rPr>
        <w:t xml:space="preserve">este </w:t>
      </w:r>
      <w:r w:rsidR="00660E75" w:rsidRPr="0078661C">
        <w:rPr>
          <w:rFonts w:ascii="Arial" w:hAnsi="Arial" w:cs="Arial"/>
          <w:lang w:val="es-ES"/>
        </w:rPr>
        <w:t xml:space="preserve">mantendría </w:t>
      </w:r>
      <w:r w:rsidR="005036C9">
        <w:rPr>
          <w:rFonts w:ascii="Arial" w:hAnsi="Arial" w:cs="Arial"/>
          <w:lang w:val="es-ES"/>
        </w:rPr>
        <w:t xml:space="preserve">constante en el tiempo </w:t>
      </w:r>
      <w:r w:rsidR="00660E75" w:rsidRPr="0078661C">
        <w:rPr>
          <w:rFonts w:ascii="Arial" w:hAnsi="Arial" w:cs="Arial"/>
          <w:lang w:val="es-ES"/>
        </w:rPr>
        <w:t xml:space="preserve">su poder adquisitivo). La determinación de un impacto de 4%, implica un supuesto conservador, inferior al </w:t>
      </w:r>
      <w:r w:rsidR="00280BAB" w:rsidRPr="0078661C">
        <w:rPr>
          <w:rFonts w:ascii="Arial" w:hAnsi="Arial" w:cs="Arial"/>
          <w:lang w:val="es-ES"/>
        </w:rPr>
        <w:t xml:space="preserve">utilizado por </w:t>
      </w:r>
      <w:r w:rsidR="00507205" w:rsidRPr="0078661C">
        <w:rPr>
          <w:rFonts w:ascii="Arial" w:hAnsi="Arial" w:cs="Arial"/>
          <w:lang w:val="es-ES"/>
        </w:rPr>
        <w:t xml:space="preserve">Gonzales (2014) para el </w:t>
      </w:r>
      <w:r w:rsidR="00A446EE" w:rsidRPr="0078661C">
        <w:rPr>
          <w:rFonts w:ascii="Arial" w:hAnsi="Arial" w:cs="Arial"/>
          <w:lang w:val="es-ES"/>
        </w:rPr>
        <w:t xml:space="preserve">análisis económico para el proyecto PE-L1152 </w:t>
      </w:r>
      <w:r w:rsidR="00507205" w:rsidRPr="0078661C">
        <w:rPr>
          <w:rFonts w:ascii="Arial" w:hAnsi="Arial" w:cs="Arial"/>
          <w:lang w:val="es-ES"/>
        </w:rPr>
        <w:t xml:space="preserve">del Perú y Di </w:t>
      </w:r>
      <w:proofErr w:type="spellStart"/>
      <w:r w:rsidR="00507205" w:rsidRPr="0078661C">
        <w:rPr>
          <w:rFonts w:ascii="Arial" w:hAnsi="Arial" w:cs="Arial"/>
          <w:lang w:val="es-ES"/>
        </w:rPr>
        <w:t>Capua</w:t>
      </w:r>
      <w:proofErr w:type="spellEnd"/>
      <w:r w:rsidR="00507205" w:rsidRPr="0078661C">
        <w:rPr>
          <w:rFonts w:ascii="Arial" w:hAnsi="Arial" w:cs="Arial"/>
          <w:lang w:val="es-ES"/>
        </w:rPr>
        <w:t xml:space="preserve"> (2015) en el </w:t>
      </w:r>
      <w:r w:rsidR="009627BC" w:rsidRPr="0078661C">
        <w:rPr>
          <w:rFonts w:ascii="Arial" w:hAnsi="Arial" w:cs="Arial"/>
          <w:lang w:val="es-ES"/>
        </w:rPr>
        <w:t>proyecto</w:t>
      </w:r>
      <w:r w:rsidR="00A446EE" w:rsidRPr="0078661C">
        <w:rPr>
          <w:rFonts w:ascii="Arial" w:hAnsi="Arial" w:cs="Arial"/>
          <w:lang w:val="es-ES"/>
        </w:rPr>
        <w:t xml:space="preserve"> BA-L1032 para </w:t>
      </w:r>
      <w:r w:rsidR="00507205" w:rsidRPr="0078661C">
        <w:rPr>
          <w:rFonts w:ascii="Arial" w:hAnsi="Arial" w:cs="Arial"/>
          <w:lang w:val="es-ES"/>
        </w:rPr>
        <w:t>Barbados</w:t>
      </w:r>
      <w:r w:rsidR="00216CC7" w:rsidRPr="0078661C">
        <w:rPr>
          <w:rFonts w:ascii="Arial" w:hAnsi="Arial" w:cs="Arial"/>
          <w:lang w:val="es-ES"/>
        </w:rPr>
        <w:t xml:space="preserve">. </w:t>
      </w:r>
    </w:p>
    <w:p w14:paraId="39733FFB" w14:textId="09473352" w:rsidR="00667044" w:rsidRPr="0078661C" w:rsidRDefault="00667044" w:rsidP="00667044">
      <w:pPr>
        <w:pStyle w:val="ListParagraph"/>
        <w:rPr>
          <w:rFonts w:ascii="Arial" w:hAnsi="Arial" w:cs="Arial"/>
          <w:lang w:val="es-ES"/>
        </w:rPr>
      </w:pPr>
    </w:p>
    <w:p w14:paraId="156A58E7" w14:textId="74AF6185" w:rsidR="00E0720B" w:rsidRDefault="00AC59A6" w:rsidP="00184002">
      <w:pPr>
        <w:pStyle w:val="ListParagraph"/>
        <w:numPr>
          <w:ilvl w:val="0"/>
          <w:numId w:val="8"/>
        </w:numPr>
        <w:ind w:left="0"/>
        <w:jc w:val="both"/>
        <w:rPr>
          <w:rFonts w:ascii="Arial" w:hAnsi="Arial" w:cs="Arial"/>
          <w:lang w:val="es-ES"/>
        </w:rPr>
      </w:pPr>
      <w:r w:rsidRPr="00184002">
        <w:rPr>
          <w:rFonts w:ascii="Arial" w:hAnsi="Arial" w:cs="Arial"/>
          <w:lang w:val="es-ES"/>
        </w:rPr>
        <w:t xml:space="preserve">Respecto al número de beneficiarios que </w:t>
      </w:r>
      <w:r w:rsidR="00AF633A" w:rsidRPr="00184002">
        <w:rPr>
          <w:rFonts w:ascii="Arial" w:hAnsi="Arial" w:cs="Arial"/>
          <w:lang w:val="es-ES"/>
        </w:rPr>
        <w:t>acudirán</w:t>
      </w:r>
      <w:r w:rsidRPr="00184002">
        <w:rPr>
          <w:rFonts w:ascii="Arial" w:hAnsi="Arial" w:cs="Arial"/>
          <w:lang w:val="es-ES"/>
        </w:rPr>
        <w:t xml:space="preserve"> al SPE, se asume que en el periodo del programa se </w:t>
      </w:r>
      <w:r w:rsidR="00E4461A">
        <w:rPr>
          <w:rFonts w:ascii="Arial" w:hAnsi="Arial" w:cs="Arial"/>
          <w:lang w:val="es-ES"/>
        </w:rPr>
        <w:t>tendrá</w:t>
      </w:r>
      <w:r w:rsidR="00183BF6">
        <w:rPr>
          <w:rFonts w:ascii="Arial" w:hAnsi="Arial" w:cs="Arial"/>
          <w:lang w:val="es-ES"/>
        </w:rPr>
        <w:t xml:space="preserve"> </w:t>
      </w:r>
      <w:r w:rsidR="00691DDB" w:rsidRPr="00184002">
        <w:rPr>
          <w:rFonts w:ascii="Arial" w:hAnsi="Arial" w:cs="Arial"/>
          <w:lang w:val="es-ES"/>
        </w:rPr>
        <w:t xml:space="preserve">un total de </w:t>
      </w:r>
      <w:r w:rsidR="00646AD4">
        <w:rPr>
          <w:rFonts w:ascii="Arial" w:hAnsi="Arial" w:cs="Arial"/>
          <w:lang w:val="es-ES"/>
        </w:rPr>
        <w:t>36</w:t>
      </w:r>
      <w:r w:rsidR="00691DDB" w:rsidRPr="00184002">
        <w:rPr>
          <w:rFonts w:ascii="Arial" w:hAnsi="Arial" w:cs="Arial"/>
          <w:lang w:val="es-ES"/>
        </w:rPr>
        <w:t xml:space="preserve">.085 </w:t>
      </w:r>
      <w:r w:rsidR="00582F4D">
        <w:rPr>
          <w:rFonts w:ascii="Arial" w:hAnsi="Arial" w:cs="Arial"/>
          <w:lang w:val="es-ES"/>
        </w:rPr>
        <w:t>beneficiarios intermediados</w:t>
      </w:r>
      <w:r w:rsidR="00F85C20">
        <w:rPr>
          <w:rFonts w:ascii="Arial" w:hAnsi="Arial" w:cs="Arial"/>
          <w:lang w:val="es-ES"/>
        </w:rPr>
        <w:t xml:space="preserve"> directamente</w:t>
      </w:r>
      <w:r w:rsidR="00582F4D">
        <w:rPr>
          <w:rFonts w:ascii="Arial" w:hAnsi="Arial" w:cs="Arial"/>
          <w:lang w:val="es-ES"/>
        </w:rPr>
        <w:t xml:space="preserve"> </w:t>
      </w:r>
      <w:r w:rsidRPr="00184002">
        <w:rPr>
          <w:rFonts w:ascii="Arial" w:hAnsi="Arial" w:cs="Arial"/>
          <w:lang w:val="es-ES"/>
        </w:rPr>
        <w:t xml:space="preserve">mediante la Bolsa de Empleo. </w:t>
      </w:r>
      <w:r w:rsidR="00513FDC" w:rsidRPr="00184002">
        <w:rPr>
          <w:rFonts w:ascii="Arial" w:hAnsi="Arial" w:cs="Arial"/>
          <w:lang w:val="es-ES"/>
        </w:rPr>
        <w:t>E</w:t>
      </w:r>
      <w:r w:rsidRPr="00184002">
        <w:rPr>
          <w:rFonts w:ascii="Arial" w:hAnsi="Arial" w:cs="Arial"/>
          <w:lang w:val="es-ES"/>
        </w:rPr>
        <w:t xml:space="preserve">sta cantidad de </w:t>
      </w:r>
      <w:r w:rsidR="00691DDB" w:rsidRPr="00184002">
        <w:rPr>
          <w:rFonts w:ascii="Arial" w:hAnsi="Arial" w:cs="Arial"/>
          <w:lang w:val="es-ES"/>
        </w:rPr>
        <w:t xml:space="preserve">intermediaciones </w:t>
      </w:r>
      <w:r w:rsidRPr="00184002">
        <w:rPr>
          <w:rFonts w:ascii="Arial" w:hAnsi="Arial" w:cs="Arial"/>
          <w:lang w:val="es-ES"/>
        </w:rPr>
        <w:t xml:space="preserve">se </w:t>
      </w:r>
      <w:r w:rsidR="00691DDB" w:rsidRPr="00184002">
        <w:rPr>
          <w:rFonts w:ascii="Arial" w:hAnsi="Arial" w:cs="Arial"/>
          <w:lang w:val="es-ES"/>
        </w:rPr>
        <w:t xml:space="preserve">sustenta en el número de intermediaciones realizadas en </w:t>
      </w:r>
      <w:r w:rsidR="00660E75" w:rsidRPr="00184002">
        <w:rPr>
          <w:rFonts w:ascii="Arial" w:hAnsi="Arial" w:cs="Arial"/>
          <w:lang w:val="es-ES"/>
        </w:rPr>
        <w:t xml:space="preserve">2015 </w:t>
      </w:r>
      <w:r w:rsidR="00691DDB" w:rsidRPr="00184002">
        <w:rPr>
          <w:rFonts w:ascii="Arial" w:hAnsi="Arial" w:cs="Arial"/>
          <w:lang w:val="es-ES"/>
        </w:rPr>
        <w:t>(9.169 intermediaciones)</w:t>
      </w:r>
      <w:r w:rsidR="00C03A3A">
        <w:rPr>
          <w:rFonts w:ascii="Arial" w:hAnsi="Arial" w:cs="Arial"/>
          <w:lang w:val="es-ES"/>
        </w:rPr>
        <w:t xml:space="preserve"> y </w:t>
      </w:r>
      <w:r w:rsidR="008B700A">
        <w:rPr>
          <w:rFonts w:ascii="Arial" w:hAnsi="Arial" w:cs="Arial"/>
          <w:lang w:val="es-ES"/>
        </w:rPr>
        <w:t xml:space="preserve">asume que </w:t>
      </w:r>
      <w:r w:rsidR="00660E75" w:rsidRPr="00184002">
        <w:rPr>
          <w:rFonts w:ascii="Arial" w:hAnsi="Arial" w:cs="Arial"/>
          <w:lang w:val="es-ES"/>
        </w:rPr>
        <w:t xml:space="preserve">a partir de 2017 </w:t>
      </w:r>
      <w:r w:rsidR="008303CC" w:rsidRPr="00184002">
        <w:rPr>
          <w:rFonts w:ascii="Arial" w:hAnsi="Arial" w:cs="Arial"/>
          <w:lang w:val="es-ES"/>
        </w:rPr>
        <w:t>se alcance</w:t>
      </w:r>
      <w:r w:rsidR="00691DDB" w:rsidRPr="00184002">
        <w:rPr>
          <w:rFonts w:ascii="Arial" w:hAnsi="Arial" w:cs="Arial"/>
          <w:lang w:val="es-ES"/>
        </w:rPr>
        <w:t xml:space="preserve"> la meta </w:t>
      </w:r>
      <w:r w:rsidR="00E0720B">
        <w:rPr>
          <w:rFonts w:ascii="Arial" w:hAnsi="Arial" w:cs="Arial"/>
          <w:lang w:val="es-ES"/>
        </w:rPr>
        <w:t xml:space="preserve">prevista hasta alcanzar un total de </w:t>
      </w:r>
      <w:r w:rsidR="00646AD4">
        <w:rPr>
          <w:rFonts w:ascii="Arial" w:hAnsi="Arial" w:cs="Arial"/>
          <w:lang w:val="es-ES"/>
        </w:rPr>
        <w:t>36</w:t>
      </w:r>
      <w:r w:rsidR="008B700A">
        <w:rPr>
          <w:rFonts w:ascii="Arial" w:hAnsi="Arial" w:cs="Arial"/>
          <w:lang w:val="es-ES"/>
        </w:rPr>
        <w:t>.0</w:t>
      </w:r>
      <w:r w:rsidR="00C60151">
        <w:rPr>
          <w:rFonts w:ascii="Arial" w:hAnsi="Arial" w:cs="Arial"/>
          <w:lang w:val="es-ES"/>
        </w:rPr>
        <w:t>85</w:t>
      </w:r>
      <w:r w:rsidR="008B700A">
        <w:rPr>
          <w:rFonts w:ascii="Arial" w:hAnsi="Arial" w:cs="Arial"/>
          <w:lang w:val="es-ES"/>
        </w:rPr>
        <w:t xml:space="preserve">, lo que implica una meta de intermediaciones por año </w:t>
      </w:r>
      <w:r w:rsidR="00B22A91">
        <w:rPr>
          <w:rFonts w:ascii="Arial" w:hAnsi="Arial" w:cs="Arial"/>
          <w:lang w:val="es-ES"/>
        </w:rPr>
        <w:t xml:space="preserve">en promedio de </w:t>
      </w:r>
      <w:r w:rsidR="00646AD4">
        <w:rPr>
          <w:rFonts w:ascii="Arial" w:hAnsi="Arial" w:cs="Arial"/>
          <w:lang w:val="es-ES"/>
        </w:rPr>
        <w:t>7.217</w:t>
      </w:r>
      <w:r w:rsidR="00691DDB" w:rsidRPr="00184002">
        <w:rPr>
          <w:rFonts w:ascii="Arial" w:hAnsi="Arial" w:cs="Arial"/>
          <w:lang w:val="es-ES"/>
        </w:rPr>
        <w:t xml:space="preserve"> (ver Matriz de Resultados).</w:t>
      </w:r>
      <w:r w:rsidR="00E0720B">
        <w:rPr>
          <w:rFonts w:ascii="Arial" w:hAnsi="Arial" w:cs="Arial"/>
          <w:lang w:val="es-ES"/>
        </w:rPr>
        <w:t xml:space="preserve"> Datos desagregados por año del número de </w:t>
      </w:r>
      <w:r w:rsidR="00514377">
        <w:rPr>
          <w:rFonts w:ascii="Arial" w:hAnsi="Arial" w:cs="Arial"/>
          <w:lang w:val="es-ES"/>
        </w:rPr>
        <w:t>intermediaciones</w:t>
      </w:r>
      <w:r w:rsidR="00E0720B">
        <w:rPr>
          <w:rFonts w:ascii="Arial" w:hAnsi="Arial" w:cs="Arial"/>
          <w:lang w:val="es-ES"/>
        </w:rPr>
        <w:t xml:space="preserve"> se presentan en la Tabla A1 en Anexos.</w:t>
      </w:r>
      <w:r w:rsidR="00582F4D">
        <w:rPr>
          <w:rFonts w:ascii="Arial" w:hAnsi="Arial" w:cs="Arial"/>
          <w:lang w:val="es-ES"/>
        </w:rPr>
        <w:t xml:space="preserve"> </w:t>
      </w:r>
      <w:r w:rsidR="00F85C20">
        <w:rPr>
          <w:rFonts w:ascii="Arial" w:hAnsi="Arial" w:cs="Arial"/>
          <w:lang w:val="es-ES"/>
        </w:rPr>
        <w:t xml:space="preserve">El análisis </w:t>
      </w:r>
      <w:r w:rsidR="00E4461A">
        <w:rPr>
          <w:rFonts w:ascii="Arial" w:hAnsi="Arial" w:cs="Arial"/>
          <w:lang w:val="es-ES"/>
        </w:rPr>
        <w:t>asumirá</w:t>
      </w:r>
      <w:r w:rsidR="00F85C20">
        <w:rPr>
          <w:rFonts w:ascii="Arial" w:hAnsi="Arial" w:cs="Arial"/>
          <w:lang w:val="es-ES"/>
        </w:rPr>
        <w:t xml:space="preserve"> </w:t>
      </w:r>
      <w:r w:rsidR="00D262CC">
        <w:rPr>
          <w:rFonts w:ascii="Arial" w:hAnsi="Arial" w:cs="Arial"/>
          <w:lang w:val="es-ES"/>
        </w:rPr>
        <w:t xml:space="preserve">que </w:t>
      </w:r>
      <w:r w:rsidR="00A665C2">
        <w:rPr>
          <w:rFonts w:ascii="Arial" w:hAnsi="Arial" w:cs="Arial"/>
          <w:lang w:val="es-ES"/>
        </w:rPr>
        <w:t xml:space="preserve">solamente </w:t>
      </w:r>
      <w:r w:rsidR="00F85C20">
        <w:rPr>
          <w:rFonts w:ascii="Arial" w:hAnsi="Arial" w:cs="Arial"/>
          <w:lang w:val="es-ES"/>
        </w:rPr>
        <w:t xml:space="preserve">el </w:t>
      </w:r>
      <w:r w:rsidR="008B700A">
        <w:rPr>
          <w:rFonts w:ascii="Arial" w:hAnsi="Arial" w:cs="Arial"/>
          <w:lang w:val="es-ES"/>
        </w:rPr>
        <w:t>50</w:t>
      </w:r>
      <w:r w:rsidR="00F85C20">
        <w:rPr>
          <w:rFonts w:ascii="Arial" w:hAnsi="Arial" w:cs="Arial"/>
          <w:lang w:val="es-ES"/>
        </w:rPr>
        <w:t xml:space="preserve">% de los beneficiarios intermediados mediante la </w:t>
      </w:r>
      <w:r w:rsidR="00D262CC">
        <w:rPr>
          <w:rFonts w:ascii="Arial" w:hAnsi="Arial" w:cs="Arial"/>
          <w:lang w:val="es-ES"/>
        </w:rPr>
        <w:t xml:space="preserve">SPEBO </w:t>
      </w:r>
      <w:r w:rsidR="00A044FB">
        <w:rPr>
          <w:rFonts w:ascii="Arial" w:hAnsi="Arial" w:cs="Arial"/>
          <w:lang w:val="es-ES"/>
        </w:rPr>
        <w:t xml:space="preserve">(1 de cada </w:t>
      </w:r>
      <w:r w:rsidR="008B700A">
        <w:rPr>
          <w:rFonts w:ascii="Arial" w:hAnsi="Arial" w:cs="Arial"/>
          <w:lang w:val="es-ES"/>
        </w:rPr>
        <w:t>2</w:t>
      </w:r>
      <w:r w:rsidR="00A044FB">
        <w:rPr>
          <w:rFonts w:ascii="Arial" w:hAnsi="Arial" w:cs="Arial"/>
          <w:lang w:val="es-ES"/>
        </w:rPr>
        <w:t xml:space="preserve">) </w:t>
      </w:r>
      <w:r w:rsidR="00D262CC">
        <w:rPr>
          <w:rFonts w:ascii="Arial" w:hAnsi="Arial" w:cs="Arial"/>
          <w:lang w:val="es-ES"/>
        </w:rPr>
        <w:t>presentan</w:t>
      </w:r>
      <w:r w:rsidR="00B551E2">
        <w:rPr>
          <w:rFonts w:ascii="Arial" w:hAnsi="Arial" w:cs="Arial"/>
          <w:lang w:val="es-ES"/>
        </w:rPr>
        <w:t xml:space="preserve"> mejoras en </w:t>
      </w:r>
      <w:r w:rsidR="00465780">
        <w:rPr>
          <w:rFonts w:ascii="Arial" w:hAnsi="Arial" w:cs="Arial"/>
          <w:lang w:val="es-ES"/>
        </w:rPr>
        <w:t>su</w:t>
      </w:r>
      <w:r w:rsidR="00B551E2">
        <w:rPr>
          <w:rFonts w:ascii="Arial" w:hAnsi="Arial" w:cs="Arial"/>
          <w:lang w:val="es-ES"/>
        </w:rPr>
        <w:t xml:space="preserve"> </w:t>
      </w:r>
      <w:r w:rsidR="00A33697">
        <w:rPr>
          <w:rFonts w:ascii="Arial" w:hAnsi="Arial" w:cs="Arial"/>
          <w:lang w:val="es-ES"/>
        </w:rPr>
        <w:t>empareja</w:t>
      </w:r>
      <w:r w:rsidR="00B551E2">
        <w:rPr>
          <w:rFonts w:ascii="Arial" w:hAnsi="Arial" w:cs="Arial"/>
          <w:lang w:val="es-ES"/>
        </w:rPr>
        <w:t>miento y por ende obtendrán beneficios</w:t>
      </w:r>
      <w:r w:rsidR="00465780">
        <w:rPr>
          <w:rFonts w:ascii="Arial" w:hAnsi="Arial" w:cs="Arial"/>
          <w:lang w:val="es-ES"/>
        </w:rPr>
        <w:t xml:space="preserve"> asociados a mejores ingresos laborales</w:t>
      </w:r>
      <w:r w:rsidR="001F4B99">
        <w:rPr>
          <w:rFonts w:ascii="Arial" w:hAnsi="Arial" w:cs="Arial"/>
          <w:lang w:val="es-ES"/>
        </w:rPr>
        <w:t>.</w:t>
      </w:r>
    </w:p>
    <w:p w14:paraId="2BE14BCB" w14:textId="65B17E0A" w:rsidR="00691DDB" w:rsidRPr="0078661C" w:rsidRDefault="00691DDB" w:rsidP="00F77CF7">
      <w:pPr>
        <w:pStyle w:val="ListParagraph"/>
        <w:ind w:left="0"/>
        <w:jc w:val="both"/>
        <w:rPr>
          <w:rFonts w:ascii="Arial" w:hAnsi="Arial" w:cs="Arial"/>
          <w:lang w:val="es-ES"/>
        </w:rPr>
      </w:pPr>
    </w:p>
    <w:p w14:paraId="7D257539" w14:textId="5151B699" w:rsidR="00776D09" w:rsidRPr="0078661C" w:rsidRDefault="00E46E6F" w:rsidP="002F4BA2">
      <w:pPr>
        <w:pStyle w:val="ListParagraph"/>
        <w:numPr>
          <w:ilvl w:val="0"/>
          <w:numId w:val="8"/>
        </w:numPr>
        <w:ind w:left="0"/>
        <w:jc w:val="both"/>
        <w:rPr>
          <w:rFonts w:ascii="Arial" w:hAnsi="Arial" w:cs="Arial"/>
          <w:lang w:val="es-ES"/>
        </w:rPr>
      </w:pPr>
      <w:r w:rsidRPr="0078661C">
        <w:rPr>
          <w:rFonts w:ascii="Arial" w:hAnsi="Arial" w:cs="Arial"/>
          <w:lang w:val="es-ES"/>
        </w:rPr>
        <w:t xml:space="preserve">Respecto a la </w:t>
      </w:r>
      <w:r w:rsidR="00AC59A6" w:rsidRPr="0078661C">
        <w:rPr>
          <w:rFonts w:ascii="Arial" w:hAnsi="Arial" w:cs="Arial"/>
          <w:lang w:val="es-ES"/>
        </w:rPr>
        <w:t xml:space="preserve">duración del impacto </w:t>
      </w:r>
      <w:r w:rsidR="001526B2">
        <w:rPr>
          <w:rFonts w:ascii="Arial" w:hAnsi="Arial" w:cs="Arial"/>
          <w:lang w:val="es-ES"/>
        </w:rPr>
        <w:t xml:space="preserve">de la </w:t>
      </w:r>
      <w:r w:rsidR="00A446EE" w:rsidRPr="0078661C">
        <w:rPr>
          <w:rFonts w:ascii="Arial" w:hAnsi="Arial" w:cs="Arial"/>
          <w:lang w:val="es-ES"/>
        </w:rPr>
        <w:t>intermediación laboral</w:t>
      </w:r>
      <w:r w:rsidR="00AC59A6" w:rsidRPr="0078661C">
        <w:rPr>
          <w:rFonts w:ascii="Arial" w:hAnsi="Arial" w:cs="Arial"/>
          <w:lang w:val="es-ES"/>
        </w:rPr>
        <w:t xml:space="preserve">, </w:t>
      </w:r>
      <w:r w:rsidR="005E5D04" w:rsidRPr="0078661C">
        <w:rPr>
          <w:rFonts w:ascii="Arial" w:hAnsi="Arial" w:cs="Arial"/>
          <w:lang w:val="es-ES"/>
        </w:rPr>
        <w:t xml:space="preserve">no existe evidencia en la literatura de la duración aproximada del impacto de este tipo de políticas, la mayoría de </w:t>
      </w:r>
      <w:r w:rsidR="00AC59A6" w:rsidRPr="0078661C">
        <w:rPr>
          <w:rFonts w:ascii="Arial" w:hAnsi="Arial" w:cs="Arial"/>
          <w:lang w:val="es-ES"/>
        </w:rPr>
        <w:t xml:space="preserve">las evaluaciones </w:t>
      </w:r>
      <w:r w:rsidR="005E5D04" w:rsidRPr="0078661C">
        <w:rPr>
          <w:rFonts w:ascii="Arial" w:hAnsi="Arial" w:cs="Arial"/>
          <w:lang w:val="es-ES"/>
        </w:rPr>
        <w:t xml:space="preserve">revisadas son </w:t>
      </w:r>
      <w:r w:rsidR="00761405" w:rsidRPr="0078661C">
        <w:rPr>
          <w:rFonts w:ascii="Arial" w:hAnsi="Arial" w:cs="Arial"/>
          <w:lang w:val="es-ES"/>
        </w:rPr>
        <w:t xml:space="preserve">de </w:t>
      </w:r>
      <w:r w:rsidR="00AC59A6" w:rsidRPr="0078661C">
        <w:rPr>
          <w:rFonts w:ascii="Arial" w:hAnsi="Arial" w:cs="Arial"/>
          <w:lang w:val="es-ES"/>
        </w:rPr>
        <w:t>corto plazo</w:t>
      </w:r>
      <w:r w:rsidR="00567323" w:rsidRPr="0078661C">
        <w:rPr>
          <w:rFonts w:ascii="Arial" w:hAnsi="Arial" w:cs="Arial"/>
          <w:lang w:val="es-ES"/>
        </w:rPr>
        <w:t xml:space="preserve">. En este sentido y siguiendo información </w:t>
      </w:r>
      <w:r w:rsidR="00AF633A" w:rsidRPr="0078661C">
        <w:rPr>
          <w:rFonts w:ascii="Arial" w:hAnsi="Arial" w:cs="Arial"/>
          <w:lang w:val="es-ES"/>
        </w:rPr>
        <w:t>estadística</w:t>
      </w:r>
      <w:r w:rsidR="00567323" w:rsidRPr="0078661C">
        <w:rPr>
          <w:rFonts w:ascii="Arial" w:hAnsi="Arial" w:cs="Arial"/>
          <w:lang w:val="es-ES"/>
        </w:rPr>
        <w:t xml:space="preserve"> de la antigüedad </w:t>
      </w:r>
      <w:r w:rsidR="001526B2">
        <w:rPr>
          <w:rFonts w:ascii="Arial" w:hAnsi="Arial" w:cs="Arial"/>
          <w:lang w:val="es-ES"/>
        </w:rPr>
        <w:t xml:space="preserve">promedio </w:t>
      </w:r>
      <w:r w:rsidR="00567323" w:rsidRPr="0078661C">
        <w:rPr>
          <w:rFonts w:ascii="Arial" w:hAnsi="Arial" w:cs="Arial"/>
          <w:lang w:val="es-ES"/>
        </w:rPr>
        <w:t xml:space="preserve">de empleo </w:t>
      </w:r>
      <w:r w:rsidR="00322D43" w:rsidRPr="0078661C">
        <w:rPr>
          <w:rFonts w:ascii="Arial" w:hAnsi="Arial" w:cs="Arial"/>
          <w:lang w:val="es-ES"/>
        </w:rPr>
        <w:t xml:space="preserve">en </w:t>
      </w:r>
      <w:r w:rsidR="00567323" w:rsidRPr="0078661C">
        <w:rPr>
          <w:rFonts w:ascii="Arial" w:hAnsi="Arial" w:cs="Arial"/>
          <w:lang w:val="es-ES"/>
        </w:rPr>
        <w:t>Bolivia</w:t>
      </w:r>
      <w:r w:rsidR="00322D43" w:rsidRPr="0078661C">
        <w:rPr>
          <w:rFonts w:ascii="Arial" w:hAnsi="Arial" w:cs="Arial"/>
          <w:lang w:val="es-ES"/>
        </w:rPr>
        <w:t xml:space="preserve"> se </w:t>
      </w:r>
      <w:r w:rsidR="00AF633A" w:rsidRPr="0078661C">
        <w:rPr>
          <w:rFonts w:ascii="Arial" w:hAnsi="Arial" w:cs="Arial"/>
          <w:lang w:val="es-ES"/>
        </w:rPr>
        <w:t>asumirá</w:t>
      </w:r>
      <w:r w:rsidR="00322D43" w:rsidRPr="0078661C">
        <w:rPr>
          <w:rFonts w:ascii="Arial" w:hAnsi="Arial" w:cs="Arial"/>
          <w:lang w:val="es-ES"/>
        </w:rPr>
        <w:t xml:space="preserve"> que el impacto del programa es de 5 años. Este supuesto se sustenta en base a datos de </w:t>
      </w:r>
      <w:r w:rsidR="00E95BB2">
        <w:rPr>
          <w:rFonts w:ascii="Arial" w:hAnsi="Arial" w:cs="Arial"/>
          <w:lang w:val="es-ES"/>
        </w:rPr>
        <w:t>E</w:t>
      </w:r>
      <w:r w:rsidR="00E95BB2" w:rsidRPr="0078661C">
        <w:rPr>
          <w:rFonts w:ascii="Arial" w:hAnsi="Arial" w:cs="Arial"/>
          <w:lang w:val="es-ES"/>
        </w:rPr>
        <w:t xml:space="preserve">ncuesta </w:t>
      </w:r>
      <w:r w:rsidR="00567323" w:rsidRPr="0078661C">
        <w:rPr>
          <w:rFonts w:ascii="Arial" w:hAnsi="Arial" w:cs="Arial"/>
          <w:lang w:val="es-ES"/>
        </w:rPr>
        <w:t xml:space="preserve">de </w:t>
      </w:r>
      <w:r w:rsidR="00E95BB2">
        <w:rPr>
          <w:rFonts w:ascii="Arial" w:hAnsi="Arial" w:cs="Arial"/>
          <w:lang w:val="es-ES"/>
        </w:rPr>
        <w:t>H</w:t>
      </w:r>
      <w:r w:rsidR="00567323" w:rsidRPr="0078661C">
        <w:rPr>
          <w:rFonts w:ascii="Arial" w:hAnsi="Arial" w:cs="Arial"/>
          <w:lang w:val="es-ES"/>
        </w:rPr>
        <w:t xml:space="preserve">ogares que señalan que aproximadamente el 60% de las personas ocupadas </w:t>
      </w:r>
      <w:r w:rsidR="00322D43" w:rsidRPr="0078661C">
        <w:rPr>
          <w:rFonts w:ascii="Arial" w:hAnsi="Arial" w:cs="Arial"/>
          <w:lang w:val="es-ES"/>
        </w:rPr>
        <w:t>tienen</w:t>
      </w:r>
      <w:r w:rsidRPr="0078661C">
        <w:rPr>
          <w:rFonts w:ascii="Arial" w:hAnsi="Arial" w:cs="Arial"/>
          <w:lang w:val="es-ES"/>
        </w:rPr>
        <w:t xml:space="preserve"> más </w:t>
      </w:r>
      <w:r w:rsidR="00567323" w:rsidRPr="0078661C">
        <w:rPr>
          <w:rFonts w:ascii="Arial" w:hAnsi="Arial" w:cs="Arial"/>
          <w:lang w:val="es-ES"/>
        </w:rPr>
        <w:t>de 5 años</w:t>
      </w:r>
      <w:r w:rsidRPr="0078661C">
        <w:rPr>
          <w:rFonts w:ascii="Arial" w:hAnsi="Arial" w:cs="Arial"/>
          <w:lang w:val="es-ES"/>
        </w:rPr>
        <w:t xml:space="preserve"> de antigüedad en su puesto de trabajo y </w:t>
      </w:r>
      <w:r w:rsidR="00322D43" w:rsidRPr="0078661C">
        <w:rPr>
          <w:rFonts w:ascii="Arial" w:hAnsi="Arial" w:cs="Arial"/>
          <w:lang w:val="es-ES"/>
        </w:rPr>
        <w:t xml:space="preserve">en base a </w:t>
      </w:r>
      <w:r w:rsidRPr="0078661C">
        <w:rPr>
          <w:rFonts w:ascii="Arial" w:hAnsi="Arial" w:cs="Arial"/>
          <w:lang w:val="es-ES"/>
        </w:rPr>
        <w:t xml:space="preserve">datos de la Encuesta de Demanda Laboral de Bolivia </w:t>
      </w:r>
      <w:r w:rsidR="00322D43" w:rsidRPr="0078661C">
        <w:rPr>
          <w:rFonts w:ascii="Arial" w:hAnsi="Arial" w:cs="Arial"/>
          <w:lang w:val="es-ES"/>
        </w:rPr>
        <w:t>(</w:t>
      </w:r>
      <w:r w:rsidR="00761405" w:rsidRPr="0078661C">
        <w:rPr>
          <w:rFonts w:ascii="Arial" w:hAnsi="Arial" w:cs="Arial"/>
          <w:lang w:val="es-ES"/>
        </w:rPr>
        <w:t xml:space="preserve">BID, </w:t>
      </w:r>
      <w:r w:rsidRPr="0078661C">
        <w:rPr>
          <w:rFonts w:ascii="Arial" w:hAnsi="Arial" w:cs="Arial"/>
          <w:lang w:val="es-ES"/>
        </w:rPr>
        <w:t>2015</w:t>
      </w:r>
      <w:r w:rsidR="00322D43" w:rsidRPr="0078661C">
        <w:rPr>
          <w:rFonts w:ascii="Arial" w:hAnsi="Arial" w:cs="Arial"/>
          <w:lang w:val="es-ES"/>
        </w:rPr>
        <w:t>)</w:t>
      </w:r>
      <w:r w:rsidRPr="0078661C">
        <w:rPr>
          <w:rFonts w:ascii="Arial" w:hAnsi="Arial" w:cs="Arial"/>
          <w:lang w:val="es-ES"/>
        </w:rPr>
        <w:t xml:space="preserve"> </w:t>
      </w:r>
      <w:r w:rsidR="00322D43" w:rsidRPr="0078661C">
        <w:rPr>
          <w:rFonts w:ascii="Arial" w:hAnsi="Arial" w:cs="Arial"/>
          <w:lang w:val="es-ES"/>
        </w:rPr>
        <w:t xml:space="preserve">que demuestran que la antigüedad promedio en el puesto laboral es </w:t>
      </w:r>
      <w:r w:rsidRPr="0078661C">
        <w:rPr>
          <w:rFonts w:ascii="Arial" w:hAnsi="Arial" w:cs="Arial"/>
          <w:lang w:val="es-ES"/>
        </w:rPr>
        <w:t>de 5 años</w:t>
      </w:r>
      <w:r w:rsidR="00322D43" w:rsidRPr="0078661C">
        <w:rPr>
          <w:rFonts w:ascii="Arial" w:hAnsi="Arial" w:cs="Arial"/>
          <w:lang w:val="es-ES"/>
        </w:rPr>
        <w:t>.</w:t>
      </w:r>
      <w:r w:rsidR="00567323" w:rsidRPr="0078661C">
        <w:rPr>
          <w:rFonts w:ascii="Arial" w:hAnsi="Arial" w:cs="Arial"/>
          <w:lang w:val="es-ES"/>
        </w:rPr>
        <w:t xml:space="preserve"> </w:t>
      </w:r>
    </w:p>
    <w:p w14:paraId="210EFAAE" w14:textId="77777777" w:rsidR="00C361D1" w:rsidRPr="0078661C" w:rsidRDefault="00C361D1" w:rsidP="00C361D1">
      <w:pPr>
        <w:pStyle w:val="ListParagraph"/>
        <w:rPr>
          <w:rFonts w:ascii="Arial" w:hAnsi="Arial" w:cs="Arial"/>
          <w:lang w:val="es-ES"/>
        </w:rPr>
      </w:pPr>
    </w:p>
    <w:p w14:paraId="56B39923" w14:textId="77777777" w:rsidR="00E717C1" w:rsidRPr="0078661C" w:rsidRDefault="00E717C1" w:rsidP="00E717C1">
      <w:pPr>
        <w:pStyle w:val="ListParagraph"/>
        <w:numPr>
          <w:ilvl w:val="1"/>
          <w:numId w:val="7"/>
        </w:numPr>
        <w:ind w:left="360"/>
        <w:jc w:val="both"/>
        <w:rPr>
          <w:rFonts w:ascii="Arial" w:hAnsi="Arial" w:cs="Arial"/>
          <w:b/>
          <w:lang w:val="es-ES"/>
        </w:rPr>
      </w:pPr>
      <w:r w:rsidRPr="0078661C">
        <w:rPr>
          <w:rFonts w:ascii="Arial" w:hAnsi="Arial" w:cs="Arial"/>
          <w:b/>
          <w:lang w:val="es-ES"/>
        </w:rPr>
        <w:t xml:space="preserve">Supuestos sobre los beneficios de la </w:t>
      </w:r>
      <w:r w:rsidR="002F4BA2" w:rsidRPr="0078661C">
        <w:rPr>
          <w:rFonts w:ascii="Arial" w:hAnsi="Arial" w:cs="Arial"/>
          <w:b/>
          <w:lang w:val="es-ES"/>
        </w:rPr>
        <w:t>C</w:t>
      </w:r>
      <w:r w:rsidRPr="0078661C">
        <w:rPr>
          <w:rFonts w:ascii="Arial" w:hAnsi="Arial" w:cs="Arial"/>
          <w:b/>
          <w:lang w:val="es-ES"/>
        </w:rPr>
        <w:t xml:space="preserve">apacitación </w:t>
      </w:r>
      <w:r w:rsidR="002F4BA2" w:rsidRPr="0078661C">
        <w:rPr>
          <w:rFonts w:ascii="Arial" w:hAnsi="Arial" w:cs="Arial"/>
          <w:b/>
          <w:lang w:val="es-ES"/>
        </w:rPr>
        <w:t>L</w:t>
      </w:r>
      <w:r w:rsidRPr="0078661C">
        <w:rPr>
          <w:rFonts w:ascii="Arial" w:hAnsi="Arial" w:cs="Arial"/>
          <w:b/>
          <w:lang w:val="es-ES"/>
        </w:rPr>
        <w:t>aboral</w:t>
      </w:r>
      <w:r w:rsidR="00A918C4" w:rsidRPr="0078661C">
        <w:rPr>
          <w:rFonts w:ascii="Arial" w:hAnsi="Arial" w:cs="Arial"/>
          <w:b/>
          <w:lang w:val="es-ES"/>
        </w:rPr>
        <w:t xml:space="preserve"> </w:t>
      </w:r>
    </w:p>
    <w:p w14:paraId="4306A8D5" w14:textId="77777777" w:rsidR="00776D09" w:rsidRPr="0078661C" w:rsidRDefault="00776D09" w:rsidP="00776D09">
      <w:pPr>
        <w:pStyle w:val="ListParagraph"/>
        <w:ind w:left="360"/>
        <w:jc w:val="both"/>
        <w:rPr>
          <w:rFonts w:ascii="Arial" w:hAnsi="Arial" w:cs="Arial"/>
          <w:b/>
          <w:lang w:val="es-ES"/>
        </w:rPr>
      </w:pPr>
    </w:p>
    <w:p w14:paraId="7187DA67" w14:textId="4484A722" w:rsidR="002F4BA2" w:rsidRPr="0078661C" w:rsidRDefault="00776D09" w:rsidP="00011D76">
      <w:pPr>
        <w:pStyle w:val="ListParagraph"/>
        <w:numPr>
          <w:ilvl w:val="0"/>
          <w:numId w:val="8"/>
        </w:numPr>
        <w:tabs>
          <w:tab w:val="left" w:pos="90"/>
          <w:tab w:val="left" w:pos="270"/>
        </w:tabs>
        <w:ind w:left="0"/>
        <w:jc w:val="both"/>
        <w:rPr>
          <w:rFonts w:ascii="Arial" w:hAnsi="Arial" w:cs="Arial"/>
          <w:lang w:val="es-ES"/>
        </w:rPr>
      </w:pPr>
      <w:r w:rsidRPr="0078661C">
        <w:rPr>
          <w:rFonts w:ascii="Arial" w:hAnsi="Arial" w:cs="Arial"/>
          <w:lang w:val="es-ES"/>
        </w:rPr>
        <w:t>Con relación a</w:t>
      </w:r>
      <w:r w:rsidR="00C029AA" w:rsidRPr="0078661C">
        <w:rPr>
          <w:rFonts w:ascii="Arial" w:hAnsi="Arial" w:cs="Arial"/>
          <w:lang w:val="es-ES"/>
        </w:rPr>
        <w:t xml:space="preserve">l </w:t>
      </w:r>
      <w:r w:rsidR="00761405" w:rsidRPr="0078661C">
        <w:rPr>
          <w:rFonts w:ascii="Arial" w:hAnsi="Arial" w:cs="Arial"/>
          <w:lang w:val="es-ES"/>
        </w:rPr>
        <w:t>c</w:t>
      </w:r>
      <w:r w:rsidRPr="0078661C">
        <w:rPr>
          <w:rFonts w:ascii="Arial" w:hAnsi="Arial" w:cs="Arial"/>
          <w:lang w:val="es-ES"/>
        </w:rPr>
        <w:t xml:space="preserve">omponente de </w:t>
      </w:r>
      <w:r w:rsidR="00761405" w:rsidRPr="0078661C">
        <w:rPr>
          <w:rFonts w:ascii="Arial" w:hAnsi="Arial" w:cs="Arial"/>
          <w:lang w:val="es-ES"/>
        </w:rPr>
        <w:t>c</w:t>
      </w:r>
      <w:r w:rsidRPr="0078661C">
        <w:rPr>
          <w:rFonts w:ascii="Arial" w:hAnsi="Arial" w:cs="Arial"/>
          <w:lang w:val="es-ES"/>
        </w:rPr>
        <w:t xml:space="preserve">apacitación </w:t>
      </w:r>
      <w:r w:rsidR="00761405" w:rsidRPr="0078661C">
        <w:rPr>
          <w:rFonts w:ascii="Arial" w:hAnsi="Arial" w:cs="Arial"/>
          <w:lang w:val="es-ES"/>
        </w:rPr>
        <w:t>l</w:t>
      </w:r>
      <w:r w:rsidRPr="0078661C">
        <w:rPr>
          <w:rFonts w:ascii="Arial" w:hAnsi="Arial" w:cs="Arial"/>
          <w:lang w:val="es-ES"/>
        </w:rPr>
        <w:t>aboral</w:t>
      </w:r>
      <w:r w:rsidR="00C029AA" w:rsidRPr="0078661C">
        <w:rPr>
          <w:rFonts w:ascii="Arial" w:hAnsi="Arial" w:cs="Arial"/>
          <w:lang w:val="es-ES"/>
        </w:rPr>
        <w:t xml:space="preserve">, </w:t>
      </w:r>
      <w:r w:rsidR="002F4BA2" w:rsidRPr="0078661C">
        <w:rPr>
          <w:rFonts w:ascii="Arial" w:hAnsi="Arial" w:cs="Arial"/>
          <w:lang w:val="es-ES"/>
        </w:rPr>
        <w:t>la evidencia de los países desarrollados indica que esta capacitación generalmente tiene efectos pequeños, especialmente en jóvenes (Card et al., 2010). Sin embargo, los resultados de las evaluaciones de las políticas de capacitación son más auspiciosos en países en desarrollo</w:t>
      </w:r>
      <w:r w:rsidR="001526B2">
        <w:rPr>
          <w:rFonts w:ascii="Arial" w:hAnsi="Arial" w:cs="Arial"/>
          <w:lang w:val="es-ES"/>
        </w:rPr>
        <w:t xml:space="preserve">, particularmente </w:t>
      </w:r>
      <w:r w:rsidR="002F4BA2" w:rsidRPr="0078661C">
        <w:rPr>
          <w:rFonts w:ascii="Arial" w:hAnsi="Arial" w:cs="Arial"/>
          <w:lang w:val="es-ES"/>
        </w:rPr>
        <w:t>en Latinoamérica (</w:t>
      </w:r>
      <w:proofErr w:type="spellStart"/>
      <w:r w:rsidR="002F4BA2" w:rsidRPr="0078661C">
        <w:rPr>
          <w:rFonts w:ascii="Arial" w:hAnsi="Arial" w:cs="Arial"/>
          <w:lang w:val="es-ES"/>
        </w:rPr>
        <w:t>Betcherman</w:t>
      </w:r>
      <w:proofErr w:type="spellEnd"/>
      <w:r w:rsidR="00D56A15" w:rsidRPr="0078661C">
        <w:rPr>
          <w:rFonts w:ascii="Arial" w:hAnsi="Arial" w:cs="Arial"/>
          <w:lang w:val="es-ES"/>
        </w:rPr>
        <w:t>,</w:t>
      </w:r>
      <w:r w:rsidR="002F4BA2" w:rsidRPr="0078661C">
        <w:rPr>
          <w:rFonts w:ascii="Arial" w:hAnsi="Arial" w:cs="Arial"/>
          <w:lang w:val="es-ES"/>
        </w:rPr>
        <w:t xml:space="preserve"> 2007</w:t>
      </w:r>
      <w:r w:rsidR="00D56A15" w:rsidRPr="0078661C">
        <w:rPr>
          <w:rFonts w:ascii="Arial" w:hAnsi="Arial" w:cs="Arial"/>
          <w:lang w:val="es-ES"/>
        </w:rPr>
        <w:t>;</w:t>
      </w:r>
      <w:r w:rsidR="002F4BA2" w:rsidRPr="0078661C">
        <w:rPr>
          <w:rFonts w:ascii="Arial" w:hAnsi="Arial" w:cs="Arial"/>
          <w:lang w:val="es-ES"/>
        </w:rPr>
        <w:t xml:space="preserve"> </w:t>
      </w:r>
      <w:r w:rsidR="00A446EE" w:rsidRPr="0078661C">
        <w:rPr>
          <w:rFonts w:ascii="Arial" w:hAnsi="Arial" w:cs="Arial"/>
          <w:lang w:val="es-ES"/>
        </w:rPr>
        <w:t>Gonzales et al</w:t>
      </w:r>
      <w:r w:rsidR="00D56A15" w:rsidRPr="0078661C">
        <w:rPr>
          <w:rFonts w:ascii="Arial" w:hAnsi="Arial" w:cs="Arial"/>
          <w:lang w:val="es-ES"/>
        </w:rPr>
        <w:t>.,</w:t>
      </w:r>
      <w:r w:rsidR="00A446EE" w:rsidRPr="0078661C">
        <w:rPr>
          <w:rFonts w:ascii="Arial" w:hAnsi="Arial" w:cs="Arial"/>
          <w:lang w:val="es-ES"/>
        </w:rPr>
        <w:t xml:space="preserve"> 2012</w:t>
      </w:r>
      <w:r w:rsidR="00D56A15" w:rsidRPr="0078661C">
        <w:rPr>
          <w:rFonts w:ascii="Arial" w:hAnsi="Arial" w:cs="Arial"/>
          <w:lang w:val="es-ES"/>
        </w:rPr>
        <w:t>;</w:t>
      </w:r>
      <w:r w:rsidR="002F4BA2" w:rsidRPr="0078661C">
        <w:rPr>
          <w:rFonts w:ascii="Arial" w:hAnsi="Arial" w:cs="Arial"/>
          <w:lang w:val="es-ES"/>
        </w:rPr>
        <w:t xml:space="preserve"> </w:t>
      </w:r>
      <w:proofErr w:type="spellStart"/>
      <w:r w:rsidR="002F4BA2" w:rsidRPr="0078661C">
        <w:rPr>
          <w:rFonts w:ascii="Arial" w:hAnsi="Arial" w:cs="Arial"/>
          <w:lang w:val="es-ES"/>
        </w:rPr>
        <w:t>Attanasio</w:t>
      </w:r>
      <w:proofErr w:type="spellEnd"/>
      <w:r w:rsidR="002F4BA2" w:rsidRPr="0078661C">
        <w:rPr>
          <w:rFonts w:ascii="Arial" w:hAnsi="Arial" w:cs="Arial"/>
          <w:lang w:val="es-ES"/>
        </w:rPr>
        <w:t xml:space="preserve"> et al</w:t>
      </w:r>
      <w:r w:rsidR="00D56A15" w:rsidRPr="0078661C">
        <w:rPr>
          <w:rFonts w:ascii="Arial" w:hAnsi="Arial" w:cs="Arial"/>
          <w:lang w:val="es-ES"/>
        </w:rPr>
        <w:t>.,</w:t>
      </w:r>
      <w:r w:rsidR="002F4BA2" w:rsidRPr="0078661C">
        <w:rPr>
          <w:rFonts w:ascii="Arial" w:hAnsi="Arial" w:cs="Arial"/>
          <w:lang w:val="es-ES"/>
        </w:rPr>
        <w:t xml:space="preserve"> 2011</w:t>
      </w:r>
      <w:r w:rsidR="00D56A15" w:rsidRPr="0078661C">
        <w:rPr>
          <w:rFonts w:ascii="Arial" w:hAnsi="Arial" w:cs="Arial"/>
          <w:lang w:val="es-ES"/>
        </w:rPr>
        <w:t>;</w:t>
      </w:r>
      <w:r w:rsidR="002F4BA2" w:rsidRPr="0078661C">
        <w:rPr>
          <w:rFonts w:ascii="Arial" w:hAnsi="Arial" w:cs="Arial"/>
          <w:lang w:val="es-ES"/>
        </w:rPr>
        <w:t xml:space="preserve"> </w:t>
      </w:r>
      <w:proofErr w:type="spellStart"/>
      <w:r w:rsidR="002F4BA2" w:rsidRPr="0078661C">
        <w:rPr>
          <w:rFonts w:ascii="Arial" w:hAnsi="Arial" w:cs="Arial"/>
          <w:lang w:val="es-ES"/>
        </w:rPr>
        <w:t>Kluve</w:t>
      </w:r>
      <w:proofErr w:type="spellEnd"/>
      <w:r w:rsidR="002F4BA2" w:rsidRPr="0078661C">
        <w:rPr>
          <w:rFonts w:ascii="Arial" w:hAnsi="Arial" w:cs="Arial"/>
          <w:lang w:val="es-ES"/>
        </w:rPr>
        <w:t xml:space="preserve"> 2014).</w:t>
      </w:r>
      <w:r w:rsidR="002F4BA2" w:rsidRPr="0078661C" w:rsidDel="002F4BA2">
        <w:rPr>
          <w:rFonts w:ascii="Arial" w:hAnsi="Arial" w:cs="Arial"/>
          <w:lang w:val="es-ES"/>
        </w:rPr>
        <w:t xml:space="preserve"> </w:t>
      </w:r>
    </w:p>
    <w:p w14:paraId="03D29842" w14:textId="77777777" w:rsidR="00800853" w:rsidRPr="0078661C" w:rsidRDefault="00800853" w:rsidP="00011D76">
      <w:pPr>
        <w:pStyle w:val="ListParagraph"/>
        <w:tabs>
          <w:tab w:val="left" w:pos="90"/>
          <w:tab w:val="left" w:pos="270"/>
        </w:tabs>
        <w:ind w:left="0"/>
        <w:jc w:val="both"/>
        <w:rPr>
          <w:rFonts w:ascii="Arial" w:hAnsi="Arial" w:cs="Arial"/>
          <w:lang w:val="es-ES"/>
        </w:rPr>
      </w:pPr>
    </w:p>
    <w:p w14:paraId="4127D299" w14:textId="745798CB" w:rsidR="00165C18" w:rsidRPr="0078661C" w:rsidRDefault="00165C18" w:rsidP="00F664E6">
      <w:pPr>
        <w:pStyle w:val="ListParagraph"/>
        <w:numPr>
          <w:ilvl w:val="0"/>
          <w:numId w:val="8"/>
        </w:numPr>
        <w:tabs>
          <w:tab w:val="left" w:pos="90"/>
          <w:tab w:val="left" w:pos="270"/>
        </w:tabs>
        <w:ind w:left="0"/>
        <w:jc w:val="both"/>
        <w:rPr>
          <w:rFonts w:ascii="Arial" w:hAnsi="Arial" w:cs="Arial"/>
          <w:lang w:val="es-ES"/>
        </w:rPr>
      </w:pPr>
      <w:r w:rsidRPr="0078661C">
        <w:rPr>
          <w:rFonts w:ascii="Arial" w:hAnsi="Arial" w:cs="Arial"/>
          <w:lang w:val="es-ES"/>
        </w:rPr>
        <w:t xml:space="preserve">La teoría del cambio detrás del impacto del componente </w:t>
      </w:r>
      <w:r w:rsidR="002F4BA2" w:rsidRPr="0078661C">
        <w:rPr>
          <w:rFonts w:ascii="Arial" w:hAnsi="Arial" w:cs="Arial"/>
          <w:lang w:val="es-ES"/>
        </w:rPr>
        <w:t xml:space="preserve">de capacitación </w:t>
      </w:r>
      <w:r w:rsidRPr="0078661C">
        <w:rPr>
          <w:rFonts w:ascii="Arial" w:hAnsi="Arial" w:cs="Arial"/>
          <w:lang w:val="es-ES"/>
        </w:rPr>
        <w:t xml:space="preserve">sobre los ingresos laborales y la empleabilidad se explica </w:t>
      </w:r>
      <w:r w:rsidR="002F4BA2" w:rsidRPr="0078661C">
        <w:rPr>
          <w:rFonts w:ascii="Arial" w:hAnsi="Arial" w:cs="Arial"/>
          <w:lang w:val="es-ES"/>
        </w:rPr>
        <w:t xml:space="preserve">en el incremento en el </w:t>
      </w:r>
      <w:r w:rsidRPr="0078661C">
        <w:rPr>
          <w:rFonts w:ascii="Arial" w:hAnsi="Arial" w:cs="Arial"/>
          <w:lang w:val="es-ES"/>
        </w:rPr>
        <w:t xml:space="preserve">nivel de habilidades de los </w:t>
      </w:r>
      <w:r w:rsidR="00AF633A" w:rsidRPr="0078661C">
        <w:rPr>
          <w:rFonts w:ascii="Arial" w:hAnsi="Arial" w:cs="Arial"/>
          <w:lang w:val="es-ES"/>
        </w:rPr>
        <w:t>beneficiarios</w:t>
      </w:r>
      <w:r w:rsidRPr="0078661C">
        <w:rPr>
          <w:rFonts w:ascii="Arial" w:hAnsi="Arial" w:cs="Arial"/>
          <w:lang w:val="es-ES"/>
        </w:rPr>
        <w:t>, tanto habilidades para el trabajo como también habilidades socio</w:t>
      </w:r>
      <w:r w:rsidR="002F4BA2" w:rsidRPr="0078661C">
        <w:rPr>
          <w:rFonts w:ascii="Arial" w:hAnsi="Arial" w:cs="Arial"/>
          <w:lang w:val="es-ES"/>
        </w:rPr>
        <w:t>-</w:t>
      </w:r>
      <w:r w:rsidRPr="0078661C">
        <w:rPr>
          <w:rFonts w:ascii="Arial" w:hAnsi="Arial" w:cs="Arial"/>
          <w:lang w:val="es-ES"/>
        </w:rPr>
        <w:t>emocionales</w:t>
      </w:r>
      <w:r w:rsidR="006671FD">
        <w:rPr>
          <w:rFonts w:ascii="Arial" w:hAnsi="Arial" w:cs="Arial"/>
          <w:lang w:val="es-ES"/>
        </w:rPr>
        <w:t>,</w:t>
      </w:r>
      <w:r w:rsidR="006671FD" w:rsidRPr="006671FD">
        <w:rPr>
          <w:rFonts w:ascii="Arial" w:hAnsi="Arial" w:cs="Arial"/>
          <w:lang w:val="es-ES"/>
        </w:rPr>
        <w:t xml:space="preserve"> </w:t>
      </w:r>
      <w:r w:rsidR="006671FD" w:rsidRPr="0078661C">
        <w:rPr>
          <w:rFonts w:ascii="Arial" w:hAnsi="Arial" w:cs="Arial"/>
          <w:lang w:val="es-ES"/>
        </w:rPr>
        <w:t xml:space="preserve">la provisión de contactos, </w:t>
      </w:r>
      <w:r w:rsidR="006671FD">
        <w:rPr>
          <w:rFonts w:ascii="Arial" w:hAnsi="Arial" w:cs="Arial"/>
          <w:lang w:val="es-ES"/>
        </w:rPr>
        <w:t xml:space="preserve">provisión de experiencia laboral relevante y la </w:t>
      </w:r>
      <w:r w:rsidR="006671FD" w:rsidRPr="0078661C">
        <w:rPr>
          <w:rFonts w:ascii="Arial" w:hAnsi="Arial" w:cs="Arial"/>
          <w:lang w:val="es-ES"/>
        </w:rPr>
        <w:t>señalización de la calidad del trabajo del buscador de empleo que afecten el acceso a empleo de calidad.</w:t>
      </w:r>
      <w:r w:rsidRPr="0078661C">
        <w:rPr>
          <w:rFonts w:ascii="Arial" w:hAnsi="Arial" w:cs="Arial"/>
          <w:lang w:val="es-ES"/>
        </w:rPr>
        <w:t xml:space="preserve"> Así también se espera que el programa afect</w:t>
      </w:r>
      <w:r w:rsidR="002661C0" w:rsidRPr="0078661C">
        <w:rPr>
          <w:rFonts w:ascii="Arial" w:hAnsi="Arial" w:cs="Arial"/>
          <w:lang w:val="es-ES"/>
        </w:rPr>
        <w:t>e</w:t>
      </w:r>
      <w:r w:rsidRPr="0078661C">
        <w:rPr>
          <w:rFonts w:ascii="Arial" w:hAnsi="Arial" w:cs="Arial"/>
          <w:lang w:val="es-ES"/>
        </w:rPr>
        <w:t xml:space="preserve"> a los beneficiarios mediante el mejoramiento del emparejamiento con la vacan</w:t>
      </w:r>
      <w:r w:rsidR="00505A4B" w:rsidRPr="0078661C">
        <w:rPr>
          <w:rFonts w:ascii="Arial" w:hAnsi="Arial" w:cs="Arial"/>
          <w:lang w:val="es-ES"/>
        </w:rPr>
        <w:t>te</w:t>
      </w:r>
      <w:r w:rsidRPr="0078661C">
        <w:rPr>
          <w:rFonts w:ascii="Arial" w:hAnsi="Arial" w:cs="Arial"/>
          <w:lang w:val="es-ES"/>
        </w:rPr>
        <w:t>.</w:t>
      </w:r>
    </w:p>
    <w:p w14:paraId="2FC72162" w14:textId="77777777" w:rsidR="00800853" w:rsidRPr="0078661C" w:rsidRDefault="00800853" w:rsidP="00F664E6">
      <w:pPr>
        <w:pStyle w:val="ListParagraph"/>
        <w:tabs>
          <w:tab w:val="left" w:pos="90"/>
          <w:tab w:val="left" w:pos="270"/>
        </w:tabs>
        <w:ind w:left="0"/>
        <w:jc w:val="both"/>
        <w:rPr>
          <w:rFonts w:ascii="Arial" w:hAnsi="Arial" w:cs="Arial"/>
          <w:lang w:val="es-ES"/>
        </w:rPr>
      </w:pPr>
    </w:p>
    <w:p w14:paraId="0558725D" w14:textId="77777777" w:rsidR="00932D6D" w:rsidRPr="0078661C" w:rsidRDefault="00417C18" w:rsidP="000D3840">
      <w:pPr>
        <w:pStyle w:val="ListParagraph"/>
        <w:numPr>
          <w:ilvl w:val="0"/>
          <w:numId w:val="8"/>
        </w:numPr>
        <w:tabs>
          <w:tab w:val="left" w:pos="90"/>
          <w:tab w:val="left" w:pos="270"/>
        </w:tabs>
        <w:ind w:left="0"/>
        <w:jc w:val="both"/>
        <w:rPr>
          <w:rFonts w:ascii="Arial" w:hAnsi="Arial" w:cs="Arial"/>
          <w:lang w:val="es-ES"/>
        </w:rPr>
      </w:pPr>
      <w:r w:rsidRPr="0078661C">
        <w:rPr>
          <w:rFonts w:ascii="Arial" w:hAnsi="Arial" w:cs="Arial"/>
          <w:lang w:val="es-ES"/>
        </w:rPr>
        <w:t xml:space="preserve">Con relación a los programas que se enfocan en capacitación en firma, </w:t>
      </w:r>
      <w:r w:rsidR="002661C0" w:rsidRPr="0078661C">
        <w:rPr>
          <w:rFonts w:ascii="Arial" w:hAnsi="Arial" w:cs="Arial"/>
          <w:lang w:val="es-ES"/>
        </w:rPr>
        <w:t xml:space="preserve">las </w:t>
      </w:r>
      <w:r w:rsidRPr="0078661C">
        <w:rPr>
          <w:rFonts w:ascii="Arial" w:hAnsi="Arial" w:cs="Arial"/>
          <w:lang w:val="es-ES"/>
        </w:rPr>
        <w:t xml:space="preserve">evaluaciones de impacto </w:t>
      </w:r>
      <w:r w:rsidR="002661C0" w:rsidRPr="0078661C">
        <w:rPr>
          <w:rFonts w:ascii="Arial" w:hAnsi="Arial" w:cs="Arial"/>
          <w:lang w:val="es-ES"/>
        </w:rPr>
        <w:t xml:space="preserve">existentes muestran </w:t>
      </w:r>
      <w:r w:rsidR="00165C18" w:rsidRPr="0078661C">
        <w:rPr>
          <w:rFonts w:ascii="Arial" w:hAnsi="Arial" w:cs="Arial"/>
          <w:lang w:val="es-ES"/>
        </w:rPr>
        <w:t xml:space="preserve">evidencia de </w:t>
      </w:r>
      <w:r w:rsidRPr="0078661C">
        <w:rPr>
          <w:rFonts w:ascii="Arial" w:hAnsi="Arial" w:cs="Arial"/>
          <w:lang w:val="es-ES"/>
        </w:rPr>
        <w:t xml:space="preserve">impactos positivos en inserción laboral </w:t>
      </w:r>
      <w:r w:rsidR="00165C18" w:rsidRPr="0078661C">
        <w:rPr>
          <w:rFonts w:ascii="Arial" w:hAnsi="Arial" w:cs="Arial"/>
          <w:lang w:val="es-ES"/>
        </w:rPr>
        <w:t>e ingresos</w:t>
      </w:r>
      <w:r w:rsidR="002661C0" w:rsidRPr="0078661C">
        <w:rPr>
          <w:rFonts w:ascii="Arial" w:hAnsi="Arial" w:cs="Arial"/>
          <w:lang w:val="es-ES"/>
        </w:rPr>
        <w:t>. P</w:t>
      </w:r>
      <w:r w:rsidR="00165C18" w:rsidRPr="0078661C">
        <w:rPr>
          <w:rFonts w:ascii="Arial" w:hAnsi="Arial" w:cs="Arial"/>
          <w:lang w:val="es-ES"/>
        </w:rPr>
        <w:t>ara el caso de México</w:t>
      </w:r>
      <w:r w:rsidR="002661C0" w:rsidRPr="0078661C">
        <w:rPr>
          <w:rFonts w:ascii="Arial" w:hAnsi="Arial" w:cs="Arial"/>
          <w:lang w:val="es-ES"/>
        </w:rPr>
        <w:t>,</w:t>
      </w:r>
      <w:r w:rsidR="0049418A" w:rsidRPr="0078661C">
        <w:rPr>
          <w:rFonts w:ascii="Arial" w:hAnsi="Arial" w:cs="Arial"/>
          <w:lang w:val="es-ES"/>
        </w:rPr>
        <w:t xml:space="preserve"> </w:t>
      </w:r>
      <w:r w:rsidR="00F664E6" w:rsidRPr="0078661C">
        <w:rPr>
          <w:rFonts w:ascii="Arial" w:hAnsi="Arial" w:cs="Arial"/>
          <w:lang w:val="es-ES"/>
        </w:rPr>
        <w:t xml:space="preserve">Van </w:t>
      </w:r>
      <w:proofErr w:type="spellStart"/>
      <w:r w:rsidR="00F664E6" w:rsidRPr="0078661C">
        <w:rPr>
          <w:rFonts w:ascii="Arial" w:hAnsi="Arial" w:cs="Arial"/>
          <w:lang w:val="es-ES"/>
        </w:rPr>
        <w:t>Gamaren</w:t>
      </w:r>
      <w:proofErr w:type="spellEnd"/>
      <w:r w:rsidR="00F664E6" w:rsidRPr="0078661C">
        <w:rPr>
          <w:rFonts w:ascii="Arial" w:hAnsi="Arial" w:cs="Arial"/>
          <w:lang w:val="es-ES"/>
        </w:rPr>
        <w:t xml:space="preserve"> (2010) en una evaluación </w:t>
      </w:r>
      <w:r w:rsidR="002661C0" w:rsidRPr="0078661C">
        <w:rPr>
          <w:rFonts w:ascii="Arial" w:hAnsi="Arial" w:cs="Arial"/>
          <w:lang w:val="es-ES"/>
        </w:rPr>
        <w:t xml:space="preserve">cuasi-experimental, </w:t>
      </w:r>
      <w:r w:rsidR="00F664E6" w:rsidRPr="0078661C">
        <w:rPr>
          <w:rFonts w:ascii="Arial" w:hAnsi="Arial" w:cs="Arial"/>
          <w:lang w:val="es-ES"/>
        </w:rPr>
        <w:t xml:space="preserve">de los </w:t>
      </w:r>
      <w:r w:rsidR="00F664E6" w:rsidRPr="0078661C">
        <w:rPr>
          <w:rFonts w:ascii="Arial" w:hAnsi="Arial" w:cs="Arial"/>
          <w:lang w:val="es-ES"/>
        </w:rPr>
        <w:lastRenderedPageBreak/>
        <w:t>subprogramas del Programa de Apoyo al Empleo en México</w:t>
      </w:r>
      <w:r w:rsidR="0049418A" w:rsidRPr="0078661C">
        <w:rPr>
          <w:rFonts w:ascii="Arial" w:hAnsi="Arial" w:cs="Arial"/>
          <w:lang w:val="es-ES"/>
        </w:rPr>
        <w:t xml:space="preserve"> e</w:t>
      </w:r>
      <w:r w:rsidR="00F664E6" w:rsidRPr="0078661C">
        <w:rPr>
          <w:rFonts w:ascii="Arial" w:hAnsi="Arial" w:cs="Arial"/>
          <w:lang w:val="es-ES"/>
        </w:rPr>
        <w:t>ncuentra que el componente de Capacitación en la Práctica Laboral</w:t>
      </w:r>
      <w:r w:rsidR="002661C0" w:rsidRPr="0078661C">
        <w:rPr>
          <w:rStyle w:val="FootnoteReference"/>
          <w:rFonts w:ascii="Arial" w:hAnsi="Arial" w:cs="Arial"/>
          <w:lang w:val="es-ES"/>
        </w:rPr>
        <w:footnoteReference w:id="15"/>
      </w:r>
      <w:r w:rsidR="00F664E6" w:rsidRPr="0078661C">
        <w:rPr>
          <w:rFonts w:ascii="Arial" w:hAnsi="Arial" w:cs="Arial"/>
          <w:lang w:val="es-ES"/>
        </w:rPr>
        <w:t xml:space="preserve"> tiene un impacto</w:t>
      </w:r>
      <w:r w:rsidR="002661C0" w:rsidRPr="0078661C">
        <w:rPr>
          <w:rFonts w:ascii="Arial" w:hAnsi="Arial" w:cs="Arial"/>
          <w:lang w:val="es-ES"/>
        </w:rPr>
        <w:t xml:space="preserve"> </w:t>
      </w:r>
      <w:r w:rsidR="00F664E6" w:rsidRPr="0078661C">
        <w:rPr>
          <w:rFonts w:ascii="Arial" w:hAnsi="Arial" w:cs="Arial"/>
          <w:lang w:val="es-ES"/>
        </w:rPr>
        <w:t xml:space="preserve">de </w:t>
      </w:r>
      <w:r w:rsidR="002661C0" w:rsidRPr="0078661C">
        <w:rPr>
          <w:rFonts w:ascii="Arial" w:hAnsi="Arial" w:cs="Arial"/>
          <w:lang w:val="es-ES"/>
        </w:rPr>
        <w:t xml:space="preserve">aproximadamente </w:t>
      </w:r>
      <w:r w:rsidR="00F664E6" w:rsidRPr="0078661C">
        <w:rPr>
          <w:rFonts w:ascii="Arial" w:hAnsi="Arial" w:cs="Arial"/>
          <w:lang w:val="es-ES"/>
        </w:rPr>
        <w:t>1</w:t>
      </w:r>
      <w:r w:rsidR="0049418A" w:rsidRPr="0078661C">
        <w:rPr>
          <w:rFonts w:ascii="Arial" w:hAnsi="Arial" w:cs="Arial"/>
          <w:lang w:val="es-ES"/>
        </w:rPr>
        <w:t>.</w:t>
      </w:r>
      <w:r w:rsidR="00F664E6" w:rsidRPr="0078661C">
        <w:rPr>
          <w:rFonts w:ascii="Arial" w:hAnsi="Arial" w:cs="Arial"/>
          <w:lang w:val="es-ES"/>
        </w:rPr>
        <w:t>000 pesos</w:t>
      </w:r>
      <w:r w:rsidR="0049418A" w:rsidRPr="0078661C">
        <w:rPr>
          <w:rFonts w:ascii="Arial" w:hAnsi="Arial" w:cs="Arial"/>
          <w:lang w:val="es-ES"/>
        </w:rPr>
        <w:t xml:space="preserve"> </w:t>
      </w:r>
      <w:r w:rsidR="00AF633A" w:rsidRPr="0078661C">
        <w:rPr>
          <w:rFonts w:ascii="Arial" w:hAnsi="Arial" w:cs="Arial"/>
          <w:lang w:val="es-ES"/>
        </w:rPr>
        <w:t>mexicanos</w:t>
      </w:r>
      <w:r w:rsidR="0049418A" w:rsidRPr="0078661C">
        <w:rPr>
          <w:rStyle w:val="FootnoteReference"/>
          <w:rFonts w:ascii="Arial" w:hAnsi="Arial" w:cs="Arial"/>
          <w:lang w:val="es-ES"/>
        </w:rPr>
        <w:footnoteReference w:id="16"/>
      </w:r>
      <w:r w:rsidR="0049418A" w:rsidRPr="0078661C">
        <w:rPr>
          <w:rFonts w:ascii="Arial" w:hAnsi="Arial" w:cs="Arial"/>
          <w:lang w:val="es-ES"/>
        </w:rPr>
        <w:t xml:space="preserve"> </w:t>
      </w:r>
      <w:r w:rsidR="007D035A" w:rsidRPr="0078661C">
        <w:rPr>
          <w:rFonts w:ascii="Arial" w:hAnsi="Arial" w:cs="Arial"/>
          <w:lang w:val="es-ES"/>
        </w:rPr>
        <w:t>y un im</w:t>
      </w:r>
      <w:r w:rsidR="0049418A" w:rsidRPr="0078661C">
        <w:rPr>
          <w:rFonts w:ascii="Arial" w:hAnsi="Arial" w:cs="Arial"/>
          <w:lang w:val="es-ES"/>
        </w:rPr>
        <w:t xml:space="preserve">pacto en </w:t>
      </w:r>
      <w:r w:rsidR="00F664E6" w:rsidRPr="0078661C">
        <w:rPr>
          <w:rFonts w:ascii="Arial" w:hAnsi="Arial" w:cs="Arial"/>
          <w:lang w:val="es-ES"/>
        </w:rPr>
        <w:t xml:space="preserve">la tasa de colocación </w:t>
      </w:r>
      <w:r w:rsidR="0049418A" w:rsidRPr="0078661C">
        <w:rPr>
          <w:rFonts w:ascii="Arial" w:hAnsi="Arial" w:cs="Arial"/>
          <w:lang w:val="es-ES"/>
        </w:rPr>
        <w:t>entre 7</w:t>
      </w:r>
      <w:r w:rsidR="002661C0" w:rsidRPr="0078661C">
        <w:rPr>
          <w:rFonts w:ascii="Arial" w:hAnsi="Arial" w:cs="Arial"/>
          <w:lang w:val="es-ES"/>
        </w:rPr>
        <w:t>pp.</w:t>
      </w:r>
      <w:r w:rsidR="0049418A" w:rsidRPr="0078661C">
        <w:rPr>
          <w:rFonts w:ascii="Arial" w:hAnsi="Arial" w:cs="Arial"/>
          <w:lang w:val="es-ES"/>
        </w:rPr>
        <w:t xml:space="preserve"> y 14</w:t>
      </w:r>
      <w:r w:rsidR="002661C0" w:rsidRPr="0078661C">
        <w:rPr>
          <w:rFonts w:ascii="Arial" w:hAnsi="Arial" w:cs="Arial"/>
          <w:lang w:val="es-ES"/>
        </w:rPr>
        <w:t>pp.</w:t>
      </w:r>
      <w:r w:rsidR="00F664E6" w:rsidRPr="0078661C">
        <w:rPr>
          <w:rFonts w:ascii="Arial" w:hAnsi="Arial" w:cs="Arial"/>
          <w:lang w:val="es-ES"/>
        </w:rPr>
        <w:t xml:space="preserve"> </w:t>
      </w:r>
      <w:r w:rsidR="0049418A" w:rsidRPr="0078661C">
        <w:rPr>
          <w:rFonts w:ascii="Arial" w:hAnsi="Arial" w:cs="Arial"/>
          <w:lang w:val="es-ES"/>
        </w:rPr>
        <w:t xml:space="preserve"> </w:t>
      </w:r>
      <w:r w:rsidR="007D035A" w:rsidRPr="0078661C">
        <w:rPr>
          <w:rFonts w:ascii="Arial" w:hAnsi="Arial" w:cs="Arial"/>
          <w:lang w:val="es-ES"/>
        </w:rPr>
        <w:t xml:space="preserve">En Argentina, </w:t>
      </w:r>
      <w:proofErr w:type="spellStart"/>
      <w:r w:rsidR="007D035A" w:rsidRPr="0078661C">
        <w:rPr>
          <w:rFonts w:ascii="Arial" w:hAnsi="Arial" w:cs="Arial"/>
          <w:lang w:val="es-ES"/>
        </w:rPr>
        <w:t>Berniell</w:t>
      </w:r>
      <w:proofErr w:type="spellEnd"/>
      <w:r w:rsidR="007D035A" w:rsidRPr="0078661C">
        <w:rPr>
          <w:rFonts w:ascii="Arial" w:hAnsi="Arial" w:cs="Arial"/>
          <w:lang w:val="es-ES"/>
        </w:rPr>
        <w:t xml:space="preserve"> &amp; de la Mata (</w:t>
      </w:r>
      <w:proofErr w:type="spellStart"/>
      <w:r w:rsidR="002661C0" w:rsidRPr="00C074B4">
        <w:rPr>
          <w:rFonts w:ascii="Arial" w:hAnsi="Arial"/>
          <w:i/>
          <w:lang w:val="es-ES"/>
        </w:rPr>
        <w:t>forthcoming</w:t>
      </w:r>
      <w:proofErr w:type="spellEnd"/>
      <w:r w:rsidR="007D035A" w:rsidRPr="0078661C">
        <w:rPr>
          <w:rFonts w:ascii="Arial" w:hAnsi="Arial" w:cs="Arial"/>
          <w:lang w:val="es-ES"/>
        </w:rPr>
        <w:t xml:space="preserve">), </w:t>
      </w:r>
      <w:r w:rsidR="002661C0" w:rsidRPr="0078661C">
        <w:rPr>
          <w:rFonts w:ascii="Arial" w:hAnsi="Arial" w:cs="Arial"/>
          <w:lang w:val="es-ES"/>
        </w:rPr>
        <w:t xml:space="preserve">mediante una evaluación </w:t>
      </w:r>
      <w:r w:rsidR="007D035A" w:rsidRPr="0078661C">
        <w:rPr>
          <w:rFonts w:ascii="Arial" w:hAnsi="Arial" w:cs="Arial"/>
          <w:lang w:val="es-ES"/>
        </w:rPr>
        <w:t>experimental, analizan el impacto del programa Primer Paso</w:t>
      </w:r>
      <w:r w:rsidR="002661C0" w:rsidRPr="0078661C">
        <w:rPr>
          <w:rFonts w:ascii="Arial" w:hAnsi="Arial" w:cs="Arial"/>
          <w:lang w:val="es-ES"/>
        </w:rPr>
        <w:t xml:space="preserve">, un </w:t>
      </w:r>
      <w:r w:rsidR="007D035A" w:rsidRPr="0078661C">
        <w:rPr>
          <w:rFonts w:ascii="Arial" w:hAnsi="Arial" w:cs="Arial"/>
          <w:lang w:val="es-ES"/>
        </w:rPr>
        <w:t xml:space="preserve">programa </w:t>
      </w:r>
      <w:r w:rsidR="002661C0" w:rsidRPr="0078661C">
        <w:rPr>
          <w:rFonts w:ascii="Arial" w:hAnsi="Arial" w:cs="Arial"/>
          <w:lang w:val="es-ES"/>
        </w:rPr>
        <w:t xml:space="preserve">que </w:t>
      </w:r>
      <w:r w:rsidR="007D035A" w:rsidRPr="0078661C">
        <w:rPr>
          <w:rFonts w:ascii="Arial" w:hAnsi="Arial" w:cs="Arial"/>
          <w:lang w:val="es-ES"/>
        </w:rPr>
        <w:t xml:space="preserve">realiza capacitaciones en planta para jóvenes por un periodo de 12 meses. </w:t>
      </w:r>
      <w:r w:rsidR="002661C0" w:rsidRPr="0078661C">
        <w:rPr>
          <w:rFonts w:ascii="Arial" w:hAnsi="Arial" w:cs="Arial"/>
          <w:lang w:val="es-ES"/>
        </w:rPr>
        <w:t>A</w:t>
      </w:r>
      <w:r w:rsidR="007D035A" w:rsidRPr="0078661C">
        <w:rPr>
          <w:rFonts w:ascii="Arial" w:hAnsi="Arial" w:cs="Arial"/>
          <w:lang w:val="es-ES"/>
        </w:rPr>
        <w:t xml:space="preserve">provechando la </w:t>
      </w:r>
      <w:r w:rsidR="00AF633A" w:rsidRPr="0078661C">
        <w:rPr>
          <w:rFonts w:ascii="Arial" w:hAnsi="Arial" w:cs="Arial"/>
          <w:lang w:val="es-ES"/>
        </w:rPr>
        <w:t>asignación</w:t>
      </w:r>
      <w:r w:rsidR="007D035A" w:rsidRPr="0078661C">
        <w:rPr>
          <w:rFonts w:ascii="Arial" w:hAnsi="Arial" w:cs="Arial"/>
          <w:lang w:val="es-ES"/>
        </w:rPr>
        <w:t xml:space="preserve"> experimental del programa, </w:t>
      </w:r>
      <w:r w:rsidR="002661C0" w:rsidRPr="0078661C">
        <w:rPr>
          <w:rFonts w:ascii="Arial" w:hAnsi="Arial" w:cs="Arial"/>
          <w:lang w:val="es-ES"/>
        </w:rPr>
        <w:t xml:space="preserve">las autoras </w:t>
      </w:r>
      <w:r w:rsidR="007D035A" w:rsidRPr="0078661C">
        <w:rPr>
          <w:rFonts w:ascii="Arial" w:hAnsi="Arial" w:cs="Arial"/>
          <w:lang w:val="es-ES"/>
        </w:rPr>
        <w:t>encuentran evidencia de</w:t>
      </w:r>
      <w:r w:rsidR="002661C0" w:rsidRPr="0078661C">
        <w:rPr>
          <w:rFonts w:ascii="Arial" w:hAnsi="Arial" w:cs="Arial"/>
          <w:lang w:val="es-ES"/>
        </w:rPr>
        <w:t>l</w:t>
      </w:r>
      <w:r w:rsidR="007D035A" w:rsidRPr="0078661C">
        <w:rPr>
          <w:rFonts w:ascii="Arial" w:hAnsi="Arial" w:cs="Arial"/>
          <w:lang w:val="es-ES"/>
        </w:rPr>
        <w:t xml:space="preserve"> impacto en la probabilidad de estar empleado en un trabajo formal (entre 3pp</w:t>
      </w:r>
      <w:r w:rsidR="00A970EE" w:rsidRPr="0078661C">
        <w:rPr>
          <w:rFonts w:ascii="Arial" w:hAnsi="Arial" w:cs="Arial"/>
          <w:lang w:val="es-ES"/>
        </w:rPr>
        <w:t>.</w:t>
      </w:r>
      <w:r w:rsidR="007D035A" w:rsidRPr="0078661C">
        <w:rPr>
          <w:rFonts w:ascii="Arial" w:hAnsi="Arial" w:cs="Arial"/>
          <w:lang w:val="es-ES"/>
        </w:rPr>
        <w:t xml:space="preserve"> y 6 pp</w:t>
      </w:r>
      <w:r w:rsidR="00A970EE" w:rsidRPr="0078661C">
        <w:rPr>
          <w:rFonts w:ascii="Arial" w:hAnsi="Arial" w:cs="Arial"/>
          <w:lang w:val="es-ES"/>
        </w:rPr>
        <w:t>.</w:t>
      </w:r>
      <w:r w:rsidR="007D035A" w:rsidRPr="0078661C">
        <w:rPr>
          <w:rFonts w:ascii="Arial" w:hAnsi="Arial" w:cs="Arial"/>
          <w:lang w:val="es-ES"/>
        </w:rPr>
        <w:t xml:space="preserve">) y una reducción en la probabilidad de estar desempleado (en 10 </w:t>
      </w:r>
      <w:proofErr w:type="spellStart"/>
      <w:r w:rsidR="007D035A" w:rsidRPr="0078661C">
        <w:rPr>
          <w:rFonts w:ascii="Arial" w:hAnsi="Arial" w:cs="Arial"/>
          <w:lang w:val="es-ES"/>
        </w:rPr>
        <w:t>pp</w:t>
      </w:r>
      <w:proofErr w:type="spellEnd"/>
      <w:r w:rsidR="007D035A" w:rsidRPr="0078661C">
        <w:rPr>
          <w:rFonts w:ascii="Arial" w:hAnsi="Arial" w:cs="Arial"/>
          <w:lang w:val="es-ES"/>
        </w:rPr>
        <w:t>). Con respecto al nivel de ingresos</w:t>
      </w:r>
      <w:r w:rsidR="002661C0" w:rsidRPr="0078661C">
        <w:rPr>
          <w:rFonts w:ascii="Arial" w:hAnsi="Arial" w:cs="Arial"/>
          <w:lang w:val="es-ES"/>
        </w:rPr>
        <w:t xml:space="preserve">, </w:t>
      </w:r>
      <w:r w:rsidR="007D035A" w:rsidRPr="0078661C">
        <w:rPr>
          <w:rFonts w:ascii="Arial" w:hAnsi="Arial" w:cs="Arial"/>
          <w:lang w:val="es-ES"/>
        </w:rPr>
        <w:t xml:space="preserve">encuentra que el impacto </w:t>
      </w:r>
      <w:r w:rsidR="00AF633A" w:rsidRPr="0078661C">
        <w:rPr>
          <w:rFonts w:ascii="Arial" w:hAnsi="Arial" w:cs="Arial"/>
          <w:lang w:val="es-ES"/>
        </w:rPr>
        <w:t>varía</w:t>
      </w:r>
      <w:r w:rsidR="007D035A" w:rsidRPr="0078661C">
        <w:rPr>
          <w:rFonts w:ascii="Arial" w:hAnsi="Arial" w:cs="Arial"/>
          <w:lang w:val="es-ES"/>
        </w:rPr>
        <w:t xml:space="preserve"> </w:t>
      </w:r>
      <w:r w:rsidR="00AF633A" w:rsidRPr="0078661C">
        <w:rPr>
          <w:rFonts w:ascii="Arial" w:hAnsi="Arial" w:cs="Arial"/>
          <w:lang w:val="es-ES"/>
        </w:rPr>
        <w:t>entre</w:t>
      </w:r>
      <w:r w:rsidR="007D035A" w:rsidRPr="0078661C">
        <w:rPr>
          <w:rFonts w:ascii="Arial" w:hAnsi="Arial" w:cs="Arial"/>
          <w:lang w:val="es-ES"/>
        </w:rPr>
        <w:t xml:space="preserve"> 0</w:t>
      </w:r>
      <w:r w:rsidR="00A918C4" w:rsidRPr="0078661C">
        <w:rPr>
          <w:rFonts w:ascii="Arial" w:hAnsi="Arial" w:cs="Arial"/>
          <w:lang w:val="es-ES"/>
        </w:rPr>
        <w:t>%</w:t>
      </w:r>
      <w:r w:rsidR="002661C0" w:rsidRPr="0078661C">
        <w:rPr>
          <w:rFonts w:ascii="Arial" w:hAnsi="Arial" w:cs="Arial"/>
          <w:lang w:val="es-ES"/>
        </w:rPr>
        <w:t xml:space="preserve"> y</w:t>
      </w:r>
      <w:r w:rsidR="007D035A" w:rsidRPr="0078661C">
        <w:rPr>
          <w:rFonts w:ascii="Arial" w:hAnsi="Arial" w:cs="Arial"/>
          <w:lang w:val="es-ES"/>
        </w:rPr>
        <w:t xml:space="preserve"> 5</w:t>
      </w:r>
      <w:r w:rsidR="00A918C4" w:rsidRPr="0078661C">
        <w:rPr>
          <w:rFonts w:ascii="Arial" w:hAnsi="Arial" w:cs="Arial"/>
          <w:lang w:val="es-ES"/>
        </w:rPr>
        <w:t>%.</w:t>
      </w:r>
    </w:p>
    <w:p w14:paraId="2D281162" w14:textId="77777777" w:rsidR="00932D6D" w:rsidRPr="0078661C" w:rsidRDefault="00932D6D" w:rsidP="00932D6D">
      <w:pPr>
        <w:pStyle w:val="ListParagraph"/>
        <w:rPr>
          <w:rFonts w:ascii="Arial" w:hAnsi="Arial" w:cs="Arial"/>
          <w:lang w:val="es-ES"/>
        </w:rPr>
      </w:pPr>
    </w:p>
    <w:p w14:paraId="752FADE5" w14:textId="627760F7" w:rsidR="000D3840" w:rsidRPr="0078661C" w:rsidRDefault="001216AF" w:rsidP="000D3840">
      <w:pPr>
        <w:pStyle w:val="ListParagraph"/>
        <w:numPr>
          <w:ilvl w:val="0"/>
          <w:numId w:val="8"/>
        </w:numPr>
        <w:tabs>
          <w:tab w:val="left" w:pos="90"/>
          <w:tab w:val="left" w:pos="270"/>
        </w:tabs>
        <w:ind w:left="0"/>
        <w:jc w:val="both"/>
        <w:rPr>
          <w:rFonts w:ascii="Arial" w:hAnsi="Arial" w:cs="Arial"/>
          <w:lang w:val="es-ES"/>
        </w:rPr>
      </w:pPr>
      <w:r w:rsidRPr="0078661C">
        <w:rPr>
          <w:rFonts w:ascii="Arial" w:hAnsi="Arial" w:cs="Arial"/>
          <w:lang w:val="es-ES"/>
        </w:rPr>
        <w:t xml:space="preserve">Para el caso de Bolivia, Hernani &amp; </w:t>
      </w:r>
      <w:r w:rsidR="00AF633A" w:rsidRPr="0078661C">
        <w:rPr>
          <w:rFonts w:ascii="Arial" w:hAnsi="Arial" w:cs="Arial"/>
          <w:lang w:val="es-ES"/>
        </w:rPr>
        <w:t>Villarroel</w:t>
      </w:r>
      <w:r w:rsidRPr="0078661C">
        <w:rPr>
          <w:rFonts w:ascii="Arial" w:hAnsi="Arial" w:cs="Arial"/>
          <w:lang w:val="es-ES"/>
        </w:rPr>
        <w:t xml:space="preserve"> (2015) </w:t>
      </w:r>
      <w:r w:rsidR="002661C0" w:rsidRPr="0078661C">
        <w:rPr>
          <w:rFonts w:ascii="Arial" w:hAnsi="Arial" w:cs="Arial"/>
          <w:lang w:val="es-ES"/>
        </w:rPr>
        <w:t xml:space="preserve">usando una estrategia de evaluación </w:t>
      </w:r>
      <w:r w:rsidRPr="0078661C">
        <w:rPr>
          <w:rFonts w:ascii="Arial" w:hAnsi="Arial" w:cs="Arial"/>
          <w:lang w:val="es-ES"/>
        </w:rPr>
        <w:t>cuasi experimental</w:t>
      </w:r>
      <w:r w:rsidR="002661C0" w:rsidRPr="0078661C">
        <w:rPr>
          <w:rFonts w:ascii="Arial" w:hAnsi="Arial" w:cs="Arial"/>
          <w:lang w:val="es-ES"/>
        </w:rPr>
        <w:t xml:space="preserve"> (por regresión discontinua)</w:t>
      </w:r>
      <w:r w:rsidRPr="0078661C">
        <w:rPr>
          <w:rFonts w:ascii="Arial" w:hAnsi="Arial" w:cs="Arial"/>
          <w:lang w:val="es-ES"/>
        </w:rPr>
        <w:t xml:space="preserve"> </w:t>
      </w:r>
      <w:r w:rsidR="002661C0" w:rsidRPr="0078661C">
        <w:rPr>
          <w:rFonts w:ascii="Arial" w:hAnsi="Arial" w:cs="Arial"/>
          <w:lang w:val="es-ES"/>
        </w:rPr>
        <w:t xml:space="preserve">para </w:t>
      </w:r>
      <w:r w:rsidR="00932D6D" w:rsidRPr="0078661C">
        <w:rPr>
          <w:rFonts w:ascii="Arial" w:hAnsi="Arial" w:cs="Arial"/>
          <w:lang w:val="es-ES"/>
        </w:rPr>
        <w:t xml:space="preserve">la primera etapa del </w:t>
      </w:r>
      <w:r w:rsidRPr="0078661C">
        <w:rPr>
          <w:rFonts w:ascii="Arial" w:hAnsi="Arial" w:cs="Arial"/>
          <w:lang w:val="es-ES"/>
        </w:rPr>
        <w:t xml:space="preserve">programa </w:t>
      </w:r>
      <w:r w:rsidR="00932D6D" w:rsidRPr="0078661C">
        <w:rPr>
          <w:rFonts w:ascii="Arial" w:hAnsi="Arial" w:cs="Arial"/>
          <w:lang w:val="es-ES"/>
        </w:rPr>
        <w:t>“</w:t>
      </w:r>
      <w:r w:rsidRPr="0078661C">
        <w:rPr>
          <w:rFonts w:ascii="Arial" w:hAnsi="Arial" w:cs="Arial"/>
          <w:lang w:val="es-ES"/>
        </w:rPr>
        <w:t>Mi Primer Empleo Digno</w:t>
      </w:r>
      <w:r w:rsidR="00932D6D" w:rsidRPr="0078661C">
        <w:rPr>
          <w:rFonts w:ascii="Arial" w:hAnsi="Arial" w:cs="Arial"/>
          <w:lang w:val="es-ES"/>
        </w:rPr>
        <w:t>”</w:t>
      </w:r>
      <w:r w:rsidR="002661C0" w:rsidRPr="0078661C">
        <w:rPr>
          <w:rFonts w:ascii="Arial" w:hAnsi="Arial" w:cs="Arial"/>
          <w:lang w:val="es-ES"/>
        </w:rPr>
        <w:t xml:space="preserve">, encuentran </w:t>
      </w:r>
      <w:r w:rsidR="009763FC" w:rsidRPr="0078661C">
        <w:rPr>
          <w:rFonts w:ascii="Arial" w:hAnsi="Arial" w:cs="Arial"/>
          <w:lang w:val="es-ES"/>
        </w:rPr>
        <w:t xml:space="preserve">evidencia de corto plazo que demuestra </w:t>
      </w:r>
      <w:r w:rsidR="00932D6D" w:rsidRPr="0078661C">
        <w:rPr>
          <w:rFonts w:ascii="Arial" w:hAnsi="Arial" w:cs="Arial"/>
          <w:lang w:val="es-ES"/>
        </w:rPr>
        <w:t xml:space="preserve">un </w:t>
      </w:r>
      <w:r w:rsidR="009763FC" w:rsidRPr="0078661C">
        <w:rPr>
          <w:rFonts w:ascii="Arial" w:hAnsi="Arial" w:cs="Arial"/>
          <w:lang w:val="es-ES"/>
        </w:rPr>
        <w:t xml:space="preserve">impacto en 23 </w:t>
      </w:r>
      <w:r w:rsidR="002661C0" w:rsidRPr="0078661C">
        <w:rPr>
          <w:rFonts w:ascii="Arial" w:hAnsi="Arial" w:cs="Arial"/>
          <w:lang w:val="es-ES"/>
        </w:rPr>
        <w:t>pp</w:t>
      </w:r>
      <w:r w:rsidR="008B2805" w:rsidRPr="0078661C">
        <w:rPr>
          <w:rFonts w:ascii="Arial" w:hAnsi="Arial" w:cs="Arial"/>
          <w:lang w:val="es-ES"/>
        </w:rPr>
        <w:t>.</w:t>
      </w:r>
      <w:r w:rsidR="009763FC" w:rsidRPr="0078661C">
        <w:rPr>
          <w:rFonts w:ascii="Arial" w:hAnsi="Arial" w:cs="Arial"/>
          <w:lang w:val="es-ES"/>
        </w:rPr>
        <w:t xml:space="preserve"> sobre la perspectiva de empleo para jóvenes</w:t>
      </w:r>
      <w:r w:rsidR="002661C0" w:rsidRPr="0078661C">
        <w:rPr>
          <w:rFonts w:ascii="Arial" w:hAnsi="Arial" w:cs="Arial"/>
          <w:lang w:val="es-ES"/>
        </w:rPr>
        <w:t>,</w:t>
      </w:r>
      <w:r w:rsidR="009763FC" w:rsidRPr="0078661C">
        <w:rPr>
          <w:rFonts w:ascii="Arial" w:hAnsi="Arial" w:cs="Arial"/>
          <w:lang w:val="es-ES"/>
        </w:rPr>
        <w:t xml:space="preserve"> entre 4</w:t>
      </w:r>
      <w:r w:rsidR="008B2805" w:rsidRPr="0078661C">
        <w:rPr>
          <w:rFonts w:ascii="Arial" w:hAnsi="Arial" w:cs="Arial"/>
          <w:lang w:val="es-ES"/>
        </w:rPr>
        <w:t>pp.</w:t>
      </w:r>
      <w:r w:rsidR="009763FC" w:rsidRPr="0078661C">
        <w:rPr>
          <w:rFonts w:ascii="Arial" w:hAnsi="Arial" w:cs="Arial"/>
          <w:lang w:val="es-ES"/>
        </w:rPr>
        <w:t xml:space="preserve"> y 7</w:t>
      </w:r>
      <w:r w:rsidR="002661C0" w:rsidRPr="0078661C">
        <w:rPr>
          <w:rFonts w:ascii="Arial" w:hAnsi="Arial" w:cs="Arial"/>
          <w:lang w:val="es-ES"/>
        </w:rPr>
        <w:t>pp</w:t>
      </w:r>
      <w:r w:rsidR="008B2805" w:rsidRPr="0078661C">
        <w:rPr>
          <w:rFonts w:ascii="Arial" w:hAnsi="Arial" w:cs="Arial"/>
          <w:lang w:val="es-ES"/>
        </w:rPr>
        <w:t>.</w:t>
      </w:r>
      <w:r w:rsidR="002661C0" w:rsidRPr="0078661C">
        <w:rPr>
          <w:rFonts w:ascii="Arial" w:hAnsi="Arial" w:cs="Arial"/>
          <w:lang w:val="es-ES"/>
        </w:rPr>
        <w:t xml:space="preserve"> </w:t>
      </w:r>
      <w:r w:rsidR="000D3840" w:rsidRPr="0078661C">
        <w:rPr>
          <w:rFonts w:ascii="Arial" w:hAnsi="Arial" w:cs="Arial"/>
          <w:lang w:val="es-ES"/>
        </w:rPr>
        <w:t xml:space="preserve">en la perspectiva de empleo formal y un impacto en </w:t>
      </w:r>
      <w:r w:rsidR="001526B2">
        <w:rPr>
          <w:rFonts w:ascii="Arial" w:hAnsi="Arial" w:cs="Arial"/>
          <w:lang w:val="es-ES"/>
        </w:rPr>
        <w:t>el ingreso</w:t>
      </w:r>
      <w:r w:rsidR="000D3840" w:rsidRPr="0078661C">
        <w:rPr>
          <w:rFonts w:ascii="Arial" w:hAnsi="Arial" w:cs="Arial"/>
          <w:lang w:val="es-ES"/>
        </w:rPr>
        <w:t xml:space="preserve"> laboral de </w:t>
      </w:r>
      <w:r w:rsidR="009763FC" w:rsidRPr="0078661C">
        <w:rPr>
          <w:rFonts w:ascii="Arial" w:hAnsi="Arial" w:cs="Arial"/>
          <w:lang w:val="es-ES"/>
        </w:rPr>
        <w:t>Bs500</w:t>
      </w:r>
      <w:r w:rsidR="008B2805" w:rsidRPr="0078661C">
        <w:rPr>
          <w:rStyle w:val="FootnoteReference"/>
          <w:rFonts w:ascii="Arial" w:hAnsi="Arial" w:cs="Arial"/>
          <w:lang w:val="es-ES"/>
        </w:rPr>
        <w:footnoteReference w:id="17"/>
      </w:r>
      <w:r w:rsidR="008B2805" w:rsidRPr="0078661C">
        <w:rPr>
          <w:rFonts w:ascii="Arial" w:hAnsi="Arial" w:cs="Arial"/>
          <w:lang w:val="es-ES"/>
        </w:rPr>
        <w:t xml:space="preserve">, aunque los autores </w:t>
      </w:r>
      <w:r w:rsidR="00A970EE" w:rsidRPr="0078661C">
        <w:rPr>
          <w:rFonts w:ascii="Arial" w:hAnsi="Arial" w:cs="Arial"/>
          <w:lang w:val="es-ES"/>
        </w:rPr>
        <w:t>recalcan</w:t>
      </w:r>
      <w:r w:rsidR="008B2805" w:rsidRPr="0078661C">
        <w:rPr>
          <w:rFonts w:ascii="Arial" w:hAnsi="Arial" w:cs="Arial"/>
          <w:lang w:val="es-ES"/>
        </w:rPr>
        <w:t xml:space="preserve"> el impacto temporal del programa.</w:t>
      </w:r>
      <w:r w:rsidR="00932D6D" w:rsidRPr="0078661C">
        <w:rPr>
          <w:rFonts w:ascii="Arial" w:hAnsi="Arial" w:cs="Arial"/>
          <w:lang w:val="es-ES"/>
        </w:rPr>
        <w:t xml:space="preserve"> </w:t>
      </w:r>
    </w:p>
    <w:p w14:paraId="412F2D77" w14:textId="77777777" w:rsidR="00110D68" w:rsidRPr="00184002" w:rsidRDefault="00110D68" w:rsidP="00184002">
      <w:pPr>
        <w:pStyle w:val="ListParagraph"/>
        <w:rPr>
          <w:rFonts w:ascii="Arial" w:hAnsi="Arial" w:cs="Arial"/>
          <w:lang w:val="es-ES"/>
        </w:rPr>
      </w:pPr>
    </w:p>
    <w:p w14:paraId="49F01110" w14:textId="46D6FF59" w:rsidR="006671FD" w:rsidRDefault="00110D68" w:rsidP="00184002">
      <w:pPr>
        <w:pStyle w:val="ListParagraph"/>
        <w:numPr>
          <w:ilvl w:val="0"/>
          <w:numId w:val="8"/>
        </w:numPr>
        <w:tabs>
          <w:tab w:val="left" w:pos="90"/>
          <w:tab w:val="left" w:pos="270"/>
        </w:tabs>
        <w:ind w:left="0"/>
        <w:jc w:val="both"/>
        <w:rPr>
          <w:rFonts w:ascii="Arial" w:hAnsi="Arial" w:cs="Arial"/>
          <w:lang w:val="es-ES"/>
        </w:rPr>
      </w:pPr>
      <w:r w:rsidRPr="0078661C">
        <w:rPr>
          <w:rFonts w:ascii="Arial" w:hAnsi="Arial" w:cs="Arial"/>
          <w:lang w:val="es-ES"/>
        </w:rPr>
        <w:t xml:space="preserve">Considerando la evidencia de literatura relevante para el presente componente, se considera </w:t>
      </w:r>
      <w:r w:rsidR="00593E90">
        <w:rPr>
          <w:rFonts w:ascii="Arial" w:hAnsi="Arial" w:cs="Arial"/>
          <w:lang w:val="es-ES"/>
        </w:rPr>
        <w:t xml:space="preserve">como </w:t>
      </w:r>
      <w:r w:rsidRPr="0078661C">
        <w:rPr>
          <w:rFonts w:ascii="Arial" w:hAnsi="Arial" w:cs="Arial"/>
          <w:lang w:val="es-ES"/>
        </w:rPr>
        <w:t xml:space="preserve">impacto </w:t>
      </w:r>
      <w:r w:rsidR="001752F1">
        <w:rPr>
          <w:rFonts w:ascii="Arial" w:hAnsi="Arial" w:cs="Arial"/>
          <w:lang w:val="es-ES"/>
        </w:rPr>
        <w:t xml:space="preserve">el </w:t>
      </w:r>
      <w:r w:rsidR="00593E90">
        <w:rPr>
          <w:rFonts w:ascii="Arial" w:hAnsi="Arial" w:cs="Arial"/>
          <w:lang w:val="es-ES"/>
        </w:rPr>
        <w:t xml:space="preserve">incremento en el </w:t>
      </w:r>
      <w:r w:rsidRPr="0078661C">
        <w:rPr>
          <w:rFonts w:ascii="Arial" w:hAnsi="Arial" w:cs="Arial"/>
          <w:lang w:val="es-ES"/>
        </w:rPr>
        <w:t xml:space="preserve">nivel de ingresos laborales en 10% </w:t>
      </w:r>
      <w:r w:rsidR="00593E90">
        <w:rPr>
          <w:rFonts w:ascii="Arial" w:hAnsi="Arial" w:cs="Arial"/>
          <w:lang w:val="es-ES"/>
        </w:rPr>
        <w:t xml:space="preserve">para aquellos beneficiarios </w:t>
      </w:r>
      <w:r w:rsidR="00183BF6">
        <w:rPr>
          <w:rFonts w:ascii="Arial" w:hAnsi="Arial" w:cs="Arial"/>
          <w:lang w:val="es-ES"/>
        </w:rPr>
        <w:t xml:space="preserve">que se insertan en </w:t>
      </w:r>
      <w:r w:rsidR="00220F81">
        <w:rPr>
          <w:rFonts w:ascii="Arial" w:hAnsi="Arial" w:cs="Arial"/>
          <w:lang w:val="es-ES"/>
        </w:rPr>
        <w:t xml:space="preserve">unidades económicas </w:t>
      </w:r>
      <w:r w:rsidR="00183BF6">
        <w:rPr>
          <w:rFonts w:ascii="Arial" w:hAnsi="Arial" w:cs="Arial"/>
          <w:lang w:val="es-ES"/>
        </w:rPr>
        <w:t>formales</w:t>
      </w:r>
      <w:r w:rsidR="006671FD">
        <w:rPr>
          <w:rFonts w:ascii="Arial" w:hAnsi="Arial" w:cs="Arial"/>
          <w:lang w:val="es-ES"/>
        </w:rPr>
        <w:t xml:space="preserve">. </w:t>
      </w:r>
      <w:r w:rsidRPr="0078661C">
        <w:rPr>
          <w:rFonts w:ascii="Arial" w:hAnsi="Arial" w:cs="Arial"/>
          <w:lang w:val="es-ES"/>
        </w:rPr>
        <w:t xml:space="preserve">Este supuesto </w:t>
      </w:r>
      <w:r w:rsidR="00F37743" w:rsidRPr="0078661C">
        <w:rPr>
          <w:rFonts w:ascii="Arial" w:hAnsi="Arial" w:cs="Arial"/>
          <w:lang w:val="es-ES"/>
        </w:rPr>
        <w:t xml:space="preserve">acerca de la </w:t>
      </w:r>
      <w:r w:rsidR="0078661C" w:rsidRPr="0078661C">
        <w:rPr>
          <w:rFonts w:ascii="Arial" w:hAnsi="Arial" w:cs="Arial"/>
          <w:lang w:val="es-ES"/>
        </w:rPr>
        <w:t>magnitud</w:t>
      </w:r>
      <w:r w:rsidR="00F37743" w:rsidRPr="0078661C">
        <w:rPr>
          <w:rFonts w:ascii="Arial" w:hAnsi="Arial" w:cs="Arial"/>
          <w:lang w:val="es-ES"/>
        </w:rPr>
        <w:t xml:space="preserve"> </w:t>
      </w:r>
      <w:r w:rsidRPr="0078661C">
        <w:rPr>
          <w:rFonts w:ascii="Arial" w:hAnsi="Arial" w:cs="Arial"/>
          <w:lang w:val="es-ES"/>
        </w:rPr>
        <w:t xml:space="preserve">del impacto se sitúa entre lo calculado para la evaluación cuasi-experimental de México (25%), lo encontrado previamente en Bolivia (24%) y la evaluación experimental de Argentina (5%). </w:t>
      </w:r>
    </w:p>
    <w:p w14:paraId="19CB5CB2" w14:textId="77777777" w:rsidR="006671FD" w:rsidRPr="006671FD" w:rsidRDefault="006671FD" w:rsidP="006671FD">
      <w:pPr>
        <w:pStyle w:val="ListParagraph"/>
        <w:rPr>
          <w:rFonts w:ascii="Arial" w:hAnsi="Arial" w:cs="Arial"/>
          <w:lang w:val="es-ES"/>
        </w:rPr>
      </w:pPr>
    </w:p>
    <w:p w14:paraId="29AFCFE3" w14:textId="410EC529" w:rsidR="006671FD" w:rsidRPr="006671FD" w:rsidRDefault="006671FD" w:rsidP="00184002">
      <w:pPr>
        <w:pStyle w:val="ListParagraph"/>
        <w:numPr>
          <w:ilvl w:val="0"/>
          <w:numId w:val="8"/>
        </w:numPr>
        <w:tabs>
          <w:tab w:val="left" w:pos="90"/>
          <w:tab w:val="left" w:pos="270"/>
        </w:tabs>
        <w:ind w:left="0"/>
        <w:jc w:val="both"/>
        <w:rPr>
          <w:rFonts w:ascii="Arial" w:hAnsi="Arial" w:cs="Arial"/>
          <w:lang w:val="es-ES"/>
        </w:rPr>
      </w:pPr>
      <w:r w:rsidRPr="006671FD">
        <w:rPr>
          <w:rFonts w:ascii="Arial" w:hAnsi="Arial" w:cs="Arial"/>
          <w:lang w:val="es-ES"/>
        </w:rPr>
        <w:t>Se asume que del total de beneficiarios esperados en el programa (</w:t>
      </w:r>
      <w:r w:rsidR="00646AD4">
        <w:rPr>
          <w:rFonts w:ascii="Arial" w:hAnsi="Arial" w:cs="Arial"/>
          <w:lang w:val="es-ES"/>
        </w:rPr>
        <w:t>40</w:t>
      </w:r>
      <w:r w:rsidRPr="006671FD">
        <w:rPr>
          <w:rFonts w:ascii="Arial" w:hAnsi="Arial" w:cs="Arial"/>
          <w:lang w:val="es-ES"/>
        </w:rPr>
        <w:t>.000</w:t>
      </w:r>
      <w:r>
        <w:rPr>
          <w:rFonts w:ascii="Arial" w:hAnsi="Arial" w:cs="Arial"/>
          <w:lang w:val="es-ES"/>
        </w:rPr>
        <w:t xml:space="preserve">; </w:t>
      </w:r>
      <w:r w:rsidRPr="007D4CC4">
        <w:rPr>
          <w:rFonts w:ascii="Arial" w:hAnsi="Arial" w:cs="Arial"/>
          <w:lang w:val="es-ES"/>
        </w:rPr>
        <w:t>Tabla A2 en Anexos</w:t>
      </w:r>
      <w:r w:rsidR="00C72951">
        <w:rPr>
          <w:rFonts w:ascii="Arial" w:hAnsi="Arial" w:cs="Arial"/>
          <w:lang w:val="es-ES"/>
        </w:rPr>
        <w:t>)</w:t>
      </w:r>
      <w:r w:rsidRPr="006671FD">
        <w:rPr>
          <w:rFonts w:ascii="Arial" w:hAnsi="Arial" w:cs="Arial"/>
          <w:lang w:val="es-ES"/>
        </w:rPr>
        <w:t xml:space="preserve"> solamente el 48% de los hombres y 50% de las mujeres obtengan este beneficio</w:t>
      </w:r>
      <w:r>
        <w:rPr>
          <w:rFonts w:ascii="Arial" w:hAnsi="Arial" w:cs="Arial"/>
          <w:lang w:val="es-ES"/>
        </w:rPr>
        <w:t xml:space="preserve">, este dato </w:t>
      </w:r>
      <w:r w:rsidRPr="007D4CC4">
        <w:rPr>
          <w:rFonts w:ascii="Arial" w:hAnsi="Arial" w:cs="Arial"/>
          <w:lang w:val="es-ES"/>
        </w:rPr>
        <w:t xml:space="preserve">se sustenta en el porcentaje de beneficiarios que </w:t>
      </w:r>
      <w:r w:rsidR="00C72951">
        <w:rPr>
          <w:rFonts w:ascii="Arial" w:hAnsi="Arial" w:cs="Arial"/>
          <w:lang w:val="es-ES"/>
        </w:rPr>
        <w:t xml:space="preserve">se espera </w:t>
      </w:r>
      <w:r w:rsidRPr="007D4CC4">
        <w:rPr>
          <w:rFonts w:ascii="Arial" w:hAnsi="Arial" w:cs="Arial"/>
          <w:lang w:val="es-ES"/>
        </w:rPr>
        <w:t xml:space="preserve">seguiría trabajando en </w:t>
      </w:r>
      <w:r w:rsidR="004763D1">
        <w:rPr>
          <w:rFonts w:ascii="Arial" w:hAnsi="Arial" w:cs="Arial"/>
          <w:lang w:val="es-ES"/>
        </w:rPr>
        <w:t xml:space="preserve">la unidad económica </w:t>
      </w:r>
      <w:r w:rsidRPr="007D4CC4">
        <w:rPr>
          <w:rFonts w:ascii="Arial" w:hAnsi="Arial" w:cs="Arial"/>
          <w:lang w:val="es-ES"/>
        </w:rPr>
        <w:t>donde fueron capacitados en el marco del</w:t>
      </w:r>
      <w:r w:rsidR="00C72951">
        <w:rPr>
          <w:rFonts w:ascii="Arial" w:hAnsi="Arial" w:cs="Arial"/>
          <w:lang w:val="es-ES"/>
        </w:rPr>
        <w:t xml:space="preserve"> programa</w:t>
      </w:r>
      <w:r w:rsidRPr="006671FD">
        <w:rPr>
          <w:rFonts w:ascii="Arial" w:hAnsi="Arial" w:cs="Arial"/>
          <w:lang w:val="es-ES"/>
        </w:rPr>
        <w:t xml:space="preserve">. </w:t>
      </w:r>
      <w:r w:rsidR="00C72951">
        <w:rPr>
          <w:rFonts w:ascii="Arial" w:hAnsi="Arial" w:cs="Arial"/>
          <w:lang w:val="es-ES"/>
        </w:rPr>
        <w:t>S</w:t>
      </w:r>
      <w:r w:rsidRPr="006671FD">
        <w:rPr>
          <w:rFonts w:ascii="Arial" w:hAnsi="Arial" w:cs="Arial"/>
          <w:lang w:val="es-ES"/>
        </w:rPr>
        <w:t>e asume un ingreso laboral base en ausencia del programa de $us367 para hombres y $</w:t>
      </w:r>
      <w:r w:rsidR="00593E90">
        <w:rPr>
          <w:rFonts w:ascii="Arial" w:hAnsi="Arial" w:cs="Arial"/>
          <w:lang w:val="es-ES"/>
        </w:rPr>
        <w:t>us</w:t>
      </w:r>
      <w:r w:rsidRPr="006671FD">
        <w:rPr>
          <w:rFonts w:ascii="Arial" w:hAnsi="Arial" w:cs="Arial"/>
          <w:lang w:val="es-ES"/>
        </w:rPr>
        <w:t>313 para mujeres (Tabla 1).</w:t>
      </w:r>
    </w:p>
    <w:p w14:paraId="58C70C48" w14:textId="77777777" w:rsidR="007D4CC4" w:rsidRPr="007D4CC4" w:rsidRDefault="007D4CC4" w:rsidP="007D4CC4">
      <w:pPr>
        <w:pStyle w:val="ListParagraph"/>
        <w:rPr>
          <w:rFonts w:ascii="Arial" w:hAnsi="Arial" w:cs="Arial"/>
          <w:lang w:val="es-ES"/>
        </w:rPr>
      </w:pPr>
    </w:p>
    <w:p w14:paraId="672F17AC" w14:textId="7E91547C" w:rsidR="00A33697" w:rsidRPr="00465780" w:rsidRDefault="000A4AD4" w:rsidP="00465780">
      <w:pPr>
        <w:pStyle w:val="ListParagraph"/>
        <w:numPr>
          <w:ilvl w:val="0"/>
          <w:numId w:val="8"/>
        </w:numPr>
        <w:tabs>
          <w:tab w:val="left" w:pos="90"/>
          <w:tab w:val="left" w:pos="270"/>
        </w:tabs>
        <w:ind w:left="0"/>
        <w:jc w:val="both"/>
        <w:rPr>
          <w:rFonts w:ascii="Arial" w:hAnsi="Arial" w:cs="Arial"/>
          <w:lang w:val="es-ES"/>
        </w:rPr>
      </w:pPr>
      <w:r w:rsidRPr="00593E90">
        <w:rPr>
          <w:rFonts w:ascii="Arial" w:hAnsi="Arial" w:cs="Arial"/>
          <w:lang w:val="es-ES"/>
        </w:rPr>
        <w:t>Adicionalmente, considerando</w:t>
      </w:r>
      <w:r w:rsidR="004763D1">
        <w:rPr>
          <w:rFonts w:ascii="Arial" w:hAnsi="Arial" w:cs="Arial"/>
          <w:lang w:val="es-ES"/>
        </w:rPr>
        <w:t xml:space="preserve"> la inserción laboral en unidades económicas formales se asume </w:t>
      </w:r>
      <w:r w:rsidR="00465780">
        <w:rPr>
          <w:rFonts w:ascii="Arial" w:hAnsi="Arial" w:cs="Arial"/>
          <w:lang w:val="es-ES"/>
        </w:rPr>
        <w:t xml:space="preserve">un </w:t>
      </w:r>
      <w:r w:rsidR="004763D1">
        <w:rPr>
          <w:rFonts w:ascii="Arial" w:hAnsi="Arial" w:cs="Arial"/>
          <w:lang w:val="es-ES"/>
        </w:rPr>
        <w:t xml:space="preserve">impacto asociado al acceso a beneficios de seguridad social. Para esto se calcula un impacto de 14,3% </w:t>
      </w:r>
      <w:r w:rsidR="00220F81">
        <w:rPr>
          <w:rFonts w:ascii="Arial" w:hAnsi="Arial" w:cs="Arial"/>
          <w:lang w:val="es-ES"/>
        </w:rPr>
        <w:t>d</w:t>
      </w:r>
      <w:r w:rsidR="004763D1">
        <w:rPr>
          <w:rFonts w:ascii="Arial" w:hAnsi="Arial" w:cs="Arial"/>
          <w:lang w:val="es-ES"/>
        </w:rPr>
        <w:t>el ingreso laboral, hecho que se sustenta en los costos laborales asociados al empleador por beneficios de seguridad social</w:t>
      </w:r>
      <w:r w:rsidR="00465780">
        <w:rPr>
          <w:rFonts w:ascii="Arial" w:hAnsi="Arial" w:cs="Arial"/>
          <w:lang w:val="es-ES"/>
        </w:rPr>
        <w:t xml:space="preserve"> (SIMS, 2015)</w:t>
      </w:r>
      <w:r w:rsidR="004763D1">
        <w:rPr>
          <w:rFonts w:ascii="Arial" w:hAnsi="Arial" w:cs="Arial"/>
          <w:lang w:val="es-ES"/>
        </w:rPr>
        <w:t xml:space="preserve">. </w:t>
      </w:r>
      <w:r w:rsidR="00220F81">
        <w:rPr>
          <w:rFonts w:ascii="Arial" w:hAnsi="Arial" w:cs="Arial"/>
          <w:lang w:val="es-ES"/>
        </w:rPr>
        <w:t xml:space="preserve">Sin embargo, solamente </w:t>
      </w:r>
      <w:r w:rsidR="004763D1">
        <w:rPr>
          <w:rFonts w:ascii="Arial" w:hAnsi="Arial" w:cs="Arial"/>
          <w:lang w:val="es-ES"/>
        </w:rPr>
        <w:t>se considera</w:t>
      </w:r>
      <w:r w:rsidR="00220F81">
        <w:rPr>
          <w:rFonts w:ascii="Arial" w:hAnsi="Arial" w:cs="Arial"/>
          <w:lang w:val="es-ES"/>
        </w:rPr>
        <w:t>rá</w:t>
      </w:r>
      <w:r w:rsidR="004763D1">
        <w:rPr>
          <w:rFonts w:ascii="Arial" w:hAnsi="Arial" w:cs="Arial"/>
          <w:lang w:val="es-ES"/>
        </w:rPr>
        <w:t xml:space="preserve"> </w:t>
      </w:r>
      <w:r w:rsidR="00220F81">
        <w:rPr>
          <w:rFonts w:ascii="Arial" w:hAnsi="Arial" w:cs="Arial"/>
          <w:lang w:val="es-ES"/>
        </w:rPr>
        <w:t xml:space="preserve">este </w:t>
      </w:r>
      <w:r w:rsidR="004763D1">
        <w:rPr>
          <w:rFonts w:ascii="Arial" w:hAnsi="Arial" w:cs="Arial"/>
          <w:lang w:val="es-ES"/>
        </w:rPr>
        <w:t>impacto para el 40% para aquellos beneficiarios que seguirían trabajando en las unidades económicas donde fueron capacitados</w:t>
      </w:r>
      <w:r w:rsidR="00693EC5">
        <w:rPr>
          <w:rFonts w:ascii="Arial" w:hAnsi="Arial" w:cs="Arial"/>
          <w:lang w:val="es-ES"/>
        </w:rPr>
        <w:t xml:space="preserve">. La conjunción de estos supuestos hace </w:t>
      </w:r>
      <w:r w:rsidR="00693EC5">
        <w:rPr>
          <w:rFonts w:ascii="Arial" w:hAnsi="Arial" w:cs="Arial"/>
          <w:lang w:val="es-ES"/>
        </w:rPr>
        <w:lastRenderedPageBreak/>
        <w:t xml:space="preserve">que </w:t>
      </w:r>
      <w:r w:rsidR="00474CDF">
        <w:rPr>
          <w:rFonts w:ascii="Arial" w:hAnsi="Arial" w:cs="Arial"/>
          <w:lang w:val="es-ES"/>
        </w:rPr>
        <w:t xml:space="preserve">alrededor </w:t>
      </w:r>
      <w:r w:rsidR="00C805C2">
        <w:rPr>
          <w:rFonts w:ascii="Arial" w:hAnsi="Arial" w:cs="Arial"/>
          <w:lang w:val="es-ES"/>
        </w:rPr>
        <w:t xml:space="preserve">de </w:t>
      </w:r>
      <w:r w:rsidR="00646AD4">
        <w:rPr>
          <w:rFonts w:ascii="Arial" w:hAnsi="Arial" w:cs="Arial"/>
          <w:lang w:val="es-ES"/>
        </w:rPr>
        <w:t>7.</w:t>
      </w:r>
      <w:r w:rsidR="00346586">
        <w:rPr>
          <w:rFonts w:ascii="Arial" w:hAnsi="Arial" w:cs="Arial"/>
          <w:lang w:val="es-ES"/>
        </w:rPr>
        <w:t>840</w:t>
      </w:r>
      <w:r w:rsidR="00C805C2">
        <w:rPr>
          <w:rFonts w:ascii="Arial" w:hAnsi="Arial" w:cs="Arial"/>
          <w:lang w:val="es-ES"/>
        </w:rPr>
        <w:t> </w:t>
      </w:r>
      <w:r w:rsidR="00693EC5">
        <w:rPr>
          <w:rFonts w:ascii="Arial" w:hAnsi="Arial" w:cs="Arial"/>
          <w:lang w:val="es-ES"/>
        </w:rPr>
        <w:t>beneficiarios  obtenga este beneficio</w:t>
      </w:r>
      <w:r w:rsidR="00E95BB2">
        <w:rPr>
          <w:rFonts w:ascii="Arial" w:hAnsi="Arial" w:cs="Arial"/>
          <w:lang w:val="es-ES"/>
        </w:rPr>
        <w:t>,</w:t>
      </w:r>
      <w:r w:rsidR="00A665C2">
        <w:rPr>
          <w:rFonts w:ascii="Arial" w:hAnsi="Arial" w:cs="Arial"/>
          <w:lang w:val="es-ES"/>
        </w:rPr>
        <w:t xml:space="preserve"> </w:t>
      </w:r>
      <w:r w:rsidR="00474CDF">
        <w:rPr>
          <w:rFonts w:ascii="Arial" w:hAnsi="Arial" w:cs="Arial"/>
          <w:lang w:val="es-ES"/>
        </w:rPr>
        <w:t xml:space="preserve">aproximadamente </w:t>
      </w:r>
      <w:r w:rsidR="00A665C2">
        <w:rPr>
          <w:rFonts w:ascii="Arial" w:hAnsi="Arial" w:cs="Arial"/>
          <w:lang w:val="es-ES"/>
        </w:rPr>
        <w:t>20% del total</w:t>
      </w:r>
      <w:r w:rsidR="004763D1">
        <w:rPr>
          <w:rFonts w:ascii="Arial" w:hAnsi="Arial" w:cs="Arial"/>
          <w:lang w:val="es-ES"/>
        </w:rPr>
        <w:t xml:space="preserve">, que </w:t>
      </w:r>
      <w:r w:rsidR="0047496F">
        <w:rPr>
          <w:rFonts w:ascii="Arial" w:hAnsi="Arial" w:cs="Arial"/>
          <w:lang w:val="es-ES"/>
        </w:rPr>
        <w:t>coincide con</w:t>
      </w:r>
      <w:r w:rsidR="004763D1">
        <w:rPr>
          <w:rFonts w:ascii="Arial" w:hAnsi="Arial" w:cs="Arial"/>
          <w:lang w:val="es-ES"/>
        </w:rPr>
        <w:t xml:space="preserve"> la tasa de formalidad en área urbana </w:t>
      </w:r>
      <w:r w:rsidR="00693EC5">
        <w:rPr>
          <w:rFonts w:ascii="Arial" w:hAnsi="Arial" w:cs="Arial"/>
          <w:lang w:val="es-ES"/>
        </w:rPr>
        <w:t xml:space="preserve">observada </w:t>
      </w:r>
      <w:r w:rsidR="004763D1">
        <w:rPr>
          <w:rFonts w:ascii="Arial" w:hAnsi="Arial" w:cs="Arial"/>
          <w:lang w:val="es-ES"/>
        </w:rPr>
        <w:t>en Bolivia</w:t>
      </w:r>
      <w:r w:rsidR="00465780">
        <w:rPr>
          <w:rFonts w:ascii="Arial" w:hAnsi="Arial" w:cs="Arial"/>
          <w:lang w:val="es-ES"/>
        </w:rPr>
        <w:t>.</w:t>
      </w:r>
      <w:r w:rsidR="004763D1">
        <w:rPr>
          <w:rFonts w:ascii="Arial" w:hAnsi="Arial" w:cs="Arial"/>
          <w:lang w:val="es-ES"/>
        </w:rPr>
        <w:t xml:space="preserve"> </w:t>
      </w:r>
      <w:r w:rsidR="00A33697" w:rsidRPr="00465780">
        <w:rPr>
          <w:rFonts w:ascii="Arial" w:hAnsi="Arial" w:cs="Arial"/>
          <w:lang w:val="es-ES"/>
        </w:rPr>
        <w:t xml:space="preserve"> </w:t>
      </w:r>
    </w:p>
    <w:p w14:paraId="14AC0272" w14:textId="77777777" w:rsidR="00F6049B" w:rsidRPr="0078661C" w:rsidRDefault="00F6049B" w:rsidP="00F6049B">
      <w:pPr>
        <w:pStyle w:val="ListParagraph"/>
        <w:rPr>
          <w:rFonts w:ascii="Arial" w:hAnsi="Arial" w:cs="Arial"/>
          <w:lang w:val="es-ES"/>
        </w:rPr>
      </w:pPr>
    </w:p>
    <w:p w14:paraId="25E6848A" w14:textId="4824DEAE" w:rsidR="00F6049B" w:rsidRPr="0078661C" w:rsidRDefault="006671FD" w:rsidP="00A665C2">
      <w:pPr>
        <w:pStyle w:val="ListParagraph"/>
        <w:numPr>
          <w:ilvl w:val="0"/>
          <w:numId w:val="8"/>
        </w:numPr>
        <w:tabs>
          <w:tab w:val="left" w:pos="90"/>
          <w:tab w:val="left" w:pos="270"/>
        </w:tabs>
        <w:ind w:left="0"/>
        <w:jc w:val="both"/>
        <w:rPr>
          <w:rFonts w:ascii="Arial" w:hAnsi="Arial" w:cs="Arial"/>
          <w:lang w:val="es-ES"/>
        </w:rPr>
      </w:pPr>
      <w:r>
        <w:rPr>
          <w:rFonts w:ascii="Arial" w:hAnsi="Arial" w:cs="Arial"/>
          <w:lang w:val="es-ES"/>
        </w:rPr>
        <w:t>Por último</w:t>
      </w:r>
      <w:r w:rsidR="00F6049B" w:rsidRPr="0078661C">
        <w:rPr>
          <w:rFonts w:ascii="Arial" w:hAnsi="Arial" w:cs="Arial"/>
          <w:lang w:val="es-ES"/>
        </w:rPr>
        <w:t xml:space="preserve">, se asume un </w:t>
      </w:r>
      <w:r w:rsidR="00C835F5" w:rsidRPr="0078661C">
        <w:rPr>
          <w:rFonts w:ascii="Arial" w:hAnsi="Arial" w:cs="Arial"/>
          <w:lang w:val="es-ES"/>
        </w:rPr>
        <w:t xml:space="preserve">horizonte </w:t>
      </w:r>
      <w:r w:rsidR="00F6049B" w:rsidRPr="0078661C">
        <w:rPr>
          <w:rFonts w:ascii="Arial" w:hAnsi="Arial" w:cs="Arial"/>
          <w:lang w:val="es-ES"/>
        </w:rPr>
        <w:t xml:space="preserve">de impacto </w:t>
      </w:r>
      <w:r w:rsidR="00C835F5" w:rsidRPr="0078661C">
        <w:rPr>
          <w:rFonts w:ascii="Arial" w:hAnsi="Arial" w:cs="Arial"/>
          <w:lang w:val="es-ES"/>
        </w:rPr>
        <w:t>de 10 años</w:t>
      </w:r>
      <w:r w:rsidR="00F6049B" w:rsidRPr="0078661C">
        <w:rPr>
          <w:rFonts w:ascii="Arial" w:hAnsi="Arial" w:cs="Arial"/>
          <w:lang w:val="es-ES"/>
        </w:rPr>
        <w:t xml:space="preserve"> para los beneficiarios del programa. </w:t>
      </w:r>
      <w:r w:rsidR="00AF2983" w:rsidRPr="0078661C">
        <w:rPr>
          <w:rFonts w:ascii="Arial" w:hAnsi="Arial" w:cs="Arial"/>
          <w:lang w:val="es-ES"/>
        </w:rPr>
        <w:t xml:space="preserve">Este supuesto se sustenta </w:t>
      </w:r>
      <w:r w:rsidR="00F6049B" w:rsidRPr="0078661C">
        <w:rPr>
          <w:rFonts w:ascii="Arial" w:hAnsi="Arial" w:cs="Arial"/>
          <w:lang w:val="es-ES"/>
        </w:rPr>
        <w:t xml:space="preserve">en base a resultados del promedio de </w:t>
      </w:r>
      <w:r w:rsidR="00AF633A" w:rsidRPr="0078661C">
        <w:rPr>
          <w:rFonts w:ascii="Arial" w:hAnsi="Arial" w:cs="Arial"/>
          <w:lang w:val="es-ES"/>
        </w:rPr>
        <w:t>antigüedad</w:t>
      </w:r>
      <w:r w:rsidR="00F6049B" w:rsidRPr="0078661C">
        <w:rPr>
          <w:rFonts w:ascii="Arial" w:hAnsi="Arial" w:cs="Arial"/>
          <w:lang w:val="es-ES"/>
        </w:rPr>
        <w:t xml:space="preserve"> </w:t>
      </w:r>
      <w:r w:rsidR="00AF633A" w:rsidRPr="0078661C">
        <w:rPr>
          <w:rFonts w:ascii="Arial" w:hAnsi="Arial" w:cs="Arial"/>
          <w:lang w:val="es-ES"/>
        </w:rPr>
        <w:t>laboral</w:t>
      </w:r>
      <w:r w:rsidR="00F6049B" w:rsidRPr="0078661C">
        <w:rPr>
          <w:rFonts w:ascii="Arial" w:hAnsi="Arial" w:cs="Arial"/>
          <w:lang w:val="es-ES"/>
        </w:rPr>
        <w:t xml:space="preserve">, antes </w:t>
      </w:r>
      <w:r w:rsidR="00AF633A" w:rsidRPr="0078661C">
        <w:rPr>
          <w:rFonts w:ascii="Arial" w:hAnsi="Arial" w:cs="Arial"/>
          <w:lang w:val="es-ES"/>
        </w:rPr>
        <w:t>mencionado</w:t>
      </w:r>
      <w:r w:rsidR="00AF2983" w:rsidRPr="0078661C">
        <w:rPr>
          <w:rFonts w:ascii="Arial" w:hAnsi="Arial" w:cs="Arial"/>
          <w:lang w:val="es-ES"/>
        </w:rPr>
        <w:t>,</w:t>
      </w:r>
      <w:r w:rsidR="00F6049B" w:rsidRPr="0078661C">
        <w:rPr>
          <w:rFonts w:ascii="Arial" w:hAnsi="Arial" w:cs="Arial"/>
          <w:lang w:val="es-ES"/>
        </w:rPr>
        <w:t xml:space="preserve"> y a los </w:t>
      </w:r>
      <w:r w:rsidR="00AF633A" w:rsidRPr="0078661C">
        <w:rPr>
          <w:rFonts w:ascii="Arial" w:hAnsi="Arial" w:cs="Arial"/>
          <w:lang w:val="es-ES"/>
        </w:rPr>
        <w:t>resultados</w:t>
      </w:r>
      <w:r w:rsidR="00F6049B" w:rsidRPr="0078661C">
        <w:rPr>
          <w:rFonts w:ascii="Arial" w:hAnsi="Arial" w:cs="Arial"/>
          <w:lang w:val="es-ES"/>
        </w:rPr>
        <w:t xml:space="preserve"> de </w:t>
      </w:r>
      <w:r w:rsidR="00AF633A" w:rsidRPr="0078661C">
        <w:rPr>
          <w:rFonts w:ascii="Arial" w:hAnsi="Arial" w:cs="Arial"/>
          <w:lang w:val="es-ES"/>
        </w:rPr>
        <w:t xml:space="preserve">evaluación </w:t>
      </w:r>
      <w:r w:rsidR="00F6049B" w:rsidRPr="0078661C">
        <w:rPr>
          <w:rFonts w:ascii="Arial" w:hAnsi="Arial" w:cs="Arial"/>
          <w:lang w:val="es-ES"/>
        </w:rPr>
        <w:t xml:space="preserve">de impacto de programas de capacitación en </w:t>
      </w:r>
      <w:r w:rsidR="00AF633A" w:rsidRPr="0078661C">
        <w:rPr>
          <w:rFonts w:ascii="Arial" w:hAnsi="Arial" w:cs="Arial"/>
          <w:lang w:val="es-ES"/>
        </w:rPr>
        <w:t>República</w:t>
      </w:r>
      <w:r w:rsidR="00F6049B" w:rsidRPr="0078661C">
        <w:rPr>
          <w:rFonts w:ascii="Arial" w:hAnsi="Arial" w:cs="Arial"/>
          <w:lang w:val="es-ES"/>
        </w:rPr>
        <w:t xml:space="preserve"> Dominicana a 6 años de la entrega del beneficio, donde se observa que los resultados observados en el corto plazo se mantuvieron en el tiempo (</w:t>
      </w:r>
      <w:proofErr w:type="spellStart"/>
      <w:r w:rsidR="00826DE6">
        <w:rPr>
          <w:rFonts w:ascii="Arial" w:hAnsi="Arial" w:cs="Arial"/>
          <w:lang w:val="es-ES"/>
        </w:rPr>
        <w:t>Ibarrarán</w:t>
      </w:r>
      <w:proofErr w:type="spellEnd"/>
      <w:r w:rsidR="00F6049B" w:rsidRPr="0078661C">
        <w:rPr>
          <w:rFonts w:ascii="Arial" w:hAnsi="Arial" w:cs="Arial"/>
          <w:lang w:val="es-ES"/>
        </w:rPr>
        <w:t xml:space="preserve"> et al</w:t>
      </w:r>
      <w:r w:rsidR="00D56A15" w:rsidRPr="0078661C">
        <w:rPr>
          <w:rFonts w:ascii="Arial" w:hAnsi="Arial" w:cs="Arial"/>
          <w:lang w:val="es-ES"/>
        </w:rPr>
        <w:t>.</w:t>
      </w:r>
      <w:r w:rsidR="00F6049B" w:rsidRPr="0078661C">
        <w:rPr>
          <w:rFonts w:ascii="Arial" w:hAnsi="Arial" w:cs="Arial"/>
          <w:lang w:val="es-ES"/>
        </w:rPr>
        <w:t>, 2016).</w:t>
      </w:r>
    </w:p>
    <w:p w14:paraId="177773A8" w14:textId="77777777" w:rsidR="00F65A8C" w:rsidRPr="0078661C" w:rsidRDefault="00F65A8C" w:rsidP="00F65A8C">
      <w:pPr>
        <w:pStyle w:val="ListParagraph"/>
        <w:rPr>
          <w:rFonts w:ascii="Arial" w:hAnsi="Arial" w:cs="Arial"/>
          <w:lang w:val="es-ES"/>
        </w:rPr>
      </w:pPr>
    </w:p>
    <w:p w14:paraId="5C9CBF7C" w14:textId="77777777" w:rsidR="0002042F" w:rsidRPr="0078661C" w:rsidRDefault="0002042F" w:rsidP="0002042F">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t>Costos Económicos</w:t>
      </w:r>
    </w:p>
    <w:p w14:paraId="046ACE85" w14:textId="77777777" w:rsidR="00996CED" w:rsidRPr="0078661C" w:rsidRDefault="00996CED" w:rsidP="00996CED">
      <w:pPr>
        <w:widowControl w:val="0"/>
        <w:autoSpaceDE w:val="0"/>
        <w:autoSpaceDN w:val="0"/>
        <w:adjustRightInd w:val="0"/>
        <w:spacing w:after="0" w:line="360" w:lineRule="auto"/>
        <w:jc w:val="both"/>
        <w:rPr>
          <w:rFonts w:ascii="Arial" w:hAnsi="Arial" w:cs="Arial"/>
          <w:color w:val="000000"/>
          <w:lang w:val="es-ES"/>
        </w:rPr>
      </w:pPr>
    </w:p>
    <w:p w14:paraId="108168F6" w14:textId="77777777" w:rsidR="000A4AD4" w:rsidRDefault="00E053DD" w:rsidP="000A4AD4">
      <w:pPr>
        <w:pStyle w:val="ListParagraph"/>
        <w:numPr>
          <w:ilvl w:val="0"/>
          <w:numId w:val="8"/>
        </w:numPr>
        <w:autoSpaceDE w:val="0"/>
        <w:autoSpaceDN w:val="0"/>
        <w:adjustRightInd w:val="0"/>
        <w:spacing w:after="0"/>
        <w:ind w:left="0"/>
        <w:jc w:val="both"/>
        <w:rPr>
          <w:rFonts w:ascii="Arial" w:hAnsi="Arial" w:cs="Arial"/>
          <w:lang w:val="es-ES"/>
        </w:rPr>
      </w:pPr>
      <w:r w:rsidRPr="000A4AD4">
        <w:rPr>
          <w:rFonts w:ascii="Arial" w:hAnsi="Arial" w:cs="Arial"/>
          <w:lang w:val="es-ES"/>
        </w:rPr>
        <w:t>Para el análisis de costos del programa se considera</w:t>
      </w:r>
      <w:r w:rsidR="00AF2983" w:rsidRPr="000A4AD4">
        <w:rPr>
          <w:rFonts w:ascii="Arial" w:hAnsi="Arial" w:cs="Arial"/>
          <w:lang w:val="es-ES"/>
        </w:rPr>
        <w:t>ra</w:t>
      </w:r>
      <w:r w:rsidRPr="000A4AD4">
        <w:rPr>
          <w:rFonts w:ascii="Arial" w:hAnsi="Arial" w:cs="Arial"/>
          <w:lang w:val="es-ES"/>
        </w:rPr>
        <w:t xml:space="preserve">n los costos directos </w:t>
      </w:r>
      <w:r w:rsidR="00AF2983" w:rsidRPr="000A4AD4">
        <w:rPr>
          <w:rFonts w:ascii="Arial" w:hAnsi="Arial" w:cs="Arial"/>
          <w:lang w:val="es-ES"/>
        </w:rPr>
        <w:t xml:space="preserve">asociados a la </w:t>
      </w:r>
      <w:r w:rsidRPr="000A4AD4">
        <w:rPr>
          <w:rFonts w:ascii="Arial" w:hAnsi="Arial" w:cs="Arial"/>
          <w:lang w:val="es-ES"/>
        </w:rPr>
        <w:t xml:space="preserve">operación y </w:t>
      </w:r>
      <w:r w:rsidR="00AF2983" w:rsidRPr="000A4AD4">
        <w:rPr>
          <w:rFonts w:ascii="Arial" w:hAnsi="Arial" w:cs="Arial"/>
          <w:lang w:val="es-ES"/>
        </w:rPr>
        <w:t xml:space="preserve">los </w:t>
      </w:r>
      <w:r w:rsidRPr="000A4AD4">
        <w:rPr>
          <w:rFonts w:ascii="Arial" w:hAnsi="Arial" w:cs="Arial"/>
          <w:lang w:val="es-ES"/>
        </w:rPr>
        <w:t xml:space="preserve">costos económicos relacionados </w:t>
      </w:r>
      <w:r w:rsidR="00AF2983" w:rsidRPr="000A4AD4">
        <w:rPr>
          <w:rFonts w:ascii="Arial" w:hAnsi="Arial" w:cs="Arial"/>
          <w:lang w:val="es-ES"/>
        </w:rPr>
        <w:t xml:space="preserve">con </w:t>
      </w:r>
      <w:r w:rsidRPr="000A4AD4">
        <w:rPr>
          <w:rFonts w:ascii="Arial" w:hAnsi="Arial" w:cs="Arial"/>
          <w:lang w:val="es-ES"/>
        </w:rPr>
        <w:t>la provisión del programa.</w:t>
      </w:r>
    </w:p>
    <w:p w14:paraId="4FA45206" w14:textId="77777777" w:rsidR="000A4AD4" w:rsidRDefault="000A4AD4" w:rsidP="000A4AD4">
      <w:pPr>
        <w:pStyle w:val="ListParagraph"/>
        <w:autoSpaceDE w:val="0"/>
        <w:autoSpaceDN w:val="0"/>
        <w:adjustRightInd w:val="0"/>
        <w:spacing w:after="0"/>
        <w:ind w:left="0"/>
        <w:jc w:val="both"/>
        <w:rPr>
          <w:rFonts w:ascii="Arial" w:hAnsi="Arial" w:cs="Arial"/>
          <w:lang w:val="es-ES"/>
        </w:rPr>
      </w:pPr>
    </w:p>
    <w:p w14:paraId="6DEB93E8" w14:textId="07BD1A5E" w:rsidR="006671FD" w:rsidRPr="00465A93" w:rsidRDefault="00E053DD" w:rsidP="00A01D5B">
      <w:pPr>
        <w:pStyle w:val="ListParagraph"/>
        <w:numPr>
          <w:ilvl w:val="0"/>
          <w:numId w:val="8"/>
        </w:numPr>
        <w:autoSpaceDE w:val="0"/>
        <w:autoSpaceDN w:val="0"/>
        <w:adjustRightInd w:val="0"/>
        <w:spacing w:after="0"/>
        <w:ind w:left="0"/>
        <w:jc w:val="both"/>
        <w:rPr>
          <w:rFonts w:ascii="Arial" w:hAnsi="Arial" w:cs="Arial"/>
          <w:lang w:val="es-ES"/>
        </w:rPr>
      </w:pPr>
      <w:r w:rsidRPr="00465A93">
        <w:rPr>
          <w:rFonts w:ascii="Arial" w:hAnsi="Arial" w:cs="Arial"/>
          <w:lang w:val="es-ES"/>
        </w:rPr>
        <w:t xml:space="preserve">En cuanto a los costos directos, se consideran costos de operación por </w:t>
      </w:r>
      <w:r w:rsidR="00CC1718" w:rsidRPr="00465A93">
        <w:rPr>
          <w:rFonts w:ascii="Arial" w:hAnsi="Arial" w:cs="Arial"/>
          <w:lang w:val="es-ES"/>
        </w:rPr>
        <w:t>US$</w:t>
      </w:r>
      <w:r w:rsidR="00996CED" w:rsidRPr="00465A93">
        <w:rPr>
          <w:rFonts w:ascii="Arial" w:hAnsi="Arial" w:cs="Arial"/>
          <w:lang w:val="es-ES"/>
        </w:rPr>
        <w:t>40 millones.</w:t>
      </w:r>
      <w:r w:rsidRPr="00465A93">
        <w:rPr>
          <w:rFonts w:ascii="Arial" w:hAnsi="Arial" w:cs="Arial"/>
          <w:lang w:val="es-ES"/>
        </w:rPr>
        <w:t xml:space="preserve"> </w:t>
      </w:r>
      <w:r w:rsidR="00AF2983" w:rsidRPr="00465A93">
        <w:rPr>
          <w:rFonts w:ascii="Arial" w:hAnsi="Arial" w:cs="Arial"/>
          <w:lang w:val="es-ES"/>
        </w:rPr>
        <w:t xml:space="preserve">Estos </w:t>
      </w:r>
      <w:r w:rsidRPr="00465A93">
        <w:rPr>
          <w:rFonts w:ascii="Arial" w:hAnsi="Arial" w:cs="Arial"/>
          <w:lang w:val="es-ES"/>
        </w:rPr>
        <w:t xml:space="preserve">costos se dividen en costos relacionados con </w:t>
      </w:r>
      <w:r w:rsidR="006671FD" w:rsidRPr="00465A93">
        <w:rPr>
          <w:rFonts w:ascii="Arial" w:hAnsi="Arial" w:cs="Arial"/>
          <w:lang w:val="es-ES"/>
        </w:rPr>
        <w:t xml:space="preserve">los </w:t>
      </w:r>
      <w:r w:rsidRPr="00465A93">
        <w:rPr>
          <w:rFonts w:ascii="Arial" w:hAnsi="Arial" w:cs="Arial"/>
          <w:lang w:val="es-ES"/>
        </w:rPr>
        <w:t>componente</w:t>
      </w:r>
      <w:r w:rsidR="006671FD" w:rsidRPr="00465A93">
        <w:rPr>
          <w:rFonts w:ascii="Arial" w:hAnsi="Arial" w:cs="Arial"/>
          <w:lang w:val="es-ES"/>
        </w:rPr>
        <w:t>s</w:t>
      </w:r>
      <w:r w:rsidRPr="00465A93">
        <w:rPr>
          <w:rFonts w:ascii="Arial" w:hAnsi="Arial" w:cs="Arial"/>
          <w:lang w:val="es-ES"/>
        </w:rPr>
        <w:t xml:space="preserve"> de </w:t>
      </w:r>
      <w:r w:rsidR="006671FD" w:rsidRPr="00465A93">
        <w:rPr>
          <w:rFonts w:ascii="Arial" w:hAnsi="Arial" w:cs="Arial"/>
          <w:lang w:val="es-ES"/>
        </w:rPr>
        <w:t xml:space="preserve">mejora de la cobertura y posicionamiento del SPEBO </w:t>
      </w:r>
      <w:r w:rsidR="00A777F0" w:rsidRPr="00465A93">
        <w:rPr>
          <w:rFonts w:ascii="Arial" w:hAnsi="Arial" w:cs="Arial"/>
          <w:lang w:val="es-ES"/>
        </w:rPr>
        <w:t>por $US</w:t>
      </w:r>
      <w:r w:rsidR="00A01D5B">
        <w:rPr>
          <w:rFonts w:ascii="Arial" w:hAnsi="Arial" w:cs="Arial"/>
          <w:lang w:val="es-ES"/>
        </w:rPr>
        <w:t>5</w:t>
      </w:r>
      <w:r w:rsidR="00C805C2">
        <w:rPr>
          <w:rFonts w:ascii="Arial" w:hAnsi="Arial" w:cs="Arial"/>
          <w:lang w:val="es-ES"/>
        </w:rPr>
        <w:t> </w:t>
      </w:r>
      <w:r w:rsidR="00A777F0" w:rsidRPr="00465A93">
        <w:rPr>
          <w:rFonts w:ascii="Arial" w:hAnsi="Arial" w:cs="Arial"/>
          <w:lang w:val="es-ES"/>
        </w:rPr>
        <w:t xml:space="preserve">millones y los costos relacionados con el componente de </w:t>
      </w:r>
      <w:r w:rsidR="00A01D5B">
        <w:rPr>
          <w:rFonts w:ascii="Arial" w:hAnsi="Arial" w:cs="Arial"/>
          <w:lang w:val="es-ES"/>
        </w:rPr>
        <w:t>m</w:t>
      </w:r>
      <w:r w:rsidR="00A01D5B" w:rsidRPr="00A01D5B">
        <w:rPr>
          <w:rFonts w:ascii="Arial" w:hAnsi="Arial" w:cs="Arial"/>
          <w:lang w:val="es-ES"/>
        </w:rPr>
        <w:t>ejorar los servicios a personas que buscan empleo y diversificar la oferta de PAML</w:t>
      </w:r>
      <w:r w:rsidR="00A777F0" w:rsidRPr="00465A93">
        <w:rPr>
          <w:rFonts w:ascii="Arial" w:hAnsi="Arial" w:cs="Arial"/>
          <w:lang w:val="es-ES"/>
        </w:rPr>
        <w:t xml:space="preserve"> de US</w:t>
      </w:r>
      <w:r w:rsidR="00FB5B07" w:rsidRPr="00465A93">
        <w:rPr>
          <w:rFonts w:ascii="Arial" w:hAnsi="Arial" w:cs="Arial"/>
          <w:lang w:val="es-ES"/>
        </w:rPr>
        <w:t>$</w:t>
      </w:r>
      <w:r w:rsidR="00A01D5B">
        <w:rPr>
          <w:rFonts w:ascii="Arial" w:hAnsi="Arial" w:cs="Arial"/>
          <w:lang w:val="es-ES"/>
        </w:rPr>
        <w:t>35</w:t>
      </w:r>
      <w:r w:rsidR="00FB5B07" w:rsidRPr="00465A93">
        <w:rPr>
          <w:rFonts w:ascii="Arial" w:hAnsi="Arial" w:cs="Arial"/>
          <w:lang w:val="es-ES"/>
        </w:rPr>
        <w:t> </w:t>
      </w:r>
      <w:r w:rsidR="00A970EE" w:rsidRPr="00465A93">
        <w:rPr>
          <w:rFonts w:ascii="Arial" w:hAnsi="Arial" w:cs="Arial"/>
          <w:lang w:val="es-ES"/>
        </w:rPr>
        <w:t>millones.</w:t>
      </w:r>
      <w:r w:rsidR="00E0720B" w:rsidRPr="00465A93">
        <w:rPr>
          <w:rFonts w:ascii="Arial" w:hAnsi="Arial" w:cs="Arial"/>
          <w:lang w:val="es-ES"/>
        </w:rPr>
        <w:t xml:space="preserve"> Para el </w:t>
      </w:r>
      <w:r w:rsidR="00514377" w:rsidRPr="00465A93">
        <w:rPr>
          <w:rFonts w:ascii="Arial" w:hAnsi="Arial" w:cs="Arial"/>
          <w:lang w:val="es-ES"/>
        </w:rPr>
        <w:t>cálculo</w:t>
      </w:r>
      <w:r w:rsidR="00E0720B" w:rsidRPr="00465A93">
        <w:rPr>
          <w:rFonts w:ascii="Arial" w:hAnsi="Arial" w:cs="Arial"/>
          <w:lang w:val="es-ES"/>
        </w:rPr>
        <w:t xml:space="preserve"> del Valor Presente de los mismos, se define </w:t>
      </w:r>
      <w:r w:rsidR="00593E90" w:rsidRPr="00465A93">
        <w:rPr>
          <w:rFonts w:ascii="Arial" w:hAnsi="Arial" w:cs="Arial"/>
          <w:lang w:val="es-ES"/>
        </w:rPr>
        <w:t xml:space="preserve">por simplicidad </w:t>
      </w:r>
      <w:r w:rsidR="00E0720B" w:rsidRPr="00465A93">
        <w:rPr>
          <w:rFonts w:ascii="Arial" w:hAnsi="Arial" w:cs="Arial"/>
          <w:lang w:val="es-ES"/>
        </w:rPr>
        <w:t xml:space="preserve">un costo per </w:t>
      </w:r>
      <w:r w:rsidR="00514377" w:rsidRPr="00E95BB2">
        <w:rPr>
          <w:rFonts w:ascii="Arial" w:hAnsi="Arial" w:cs="Arial"/>
          <w:lang w:val="es-ES"/>
        </w:rPr>
        <w:t>cápita</w:t>
      </w:r>
      <w:r w:rsidR="00E0720B" w:rsidRPr="00E95BB2">
        <w:rPr>
          <w:rFonts w:ascii="Arial" w:hAnsi="Arial" w:cs="Arial"/>
          <w:lang w:val="es-ES"/>
        </w:rPr>
        <w:t xml:space="preserve"> </w:t>
      </w:r>
      <w:r w:rsidR="001526B2" w:rsidRPr="00E95BB2">
        <w:rPr>
          <w:rFonts w:ascii="Arial" w:hAnsi="Arial" w:cs="Arial"/>
          <w:lang w:val="es-ES"/>
        </w:rPr>
        <w:t xml:space="preserve">que </w:t>
      </w:r>
      <w:r w:rsidR="00E0720B" w:rsidRPr="0047496F">
        <w:rPr>
          <w:rFonts w:ascii="Arial" w:hAnsi="Arial" w:cs="Arial"/>
          <w:lang w:val="es-ES"/>
        </w:rPr>
        <w:t xml:space="preserve">va </w:t>
      </w:r>
      <w:r w:rsidR="00514377" w:rsidRPr="0047496F">
        <w:rPr>
          <w:rFonts w:ascii="Arial" w:hAnsi="Arial" w:cs="Arial"/>
          <w:lang w:val="es-ES"/>
        </w:rPr>
        <w:t>incrementándose</w:t>
      </w:r>
      <w:r w:rsidR="00E0720B" w:rsidRPr="0047496F">
        <w:rPr>
          <w:rFonts w:ascii="Arial" w:hAnsi="Arial" w:cs="Arial"/>
          <w:lang w:val="es-ES"/>
        </w:rPr>
        <w:t xml:space="preserve"> en función al número de beneficiarios del programa.</w:t>
      </w:r>
      <w:r w:rsidR="006671FD" w:rsidRPr="00465A93">
        <w:rPr>
          <w:rFonts w:ascii="Arial" w:hAnsi="Arial" w:cs="Arial"/>
          <w:lang w:val="es-ES"/>
        </w:rPr>
        <w:t xml:space="preserve"> </w:t>
      </w:r>
    </w:p>
    <w:p w14:paraId="0196226C" w14:textId="77777777" w:rsidR="006671FD" w:rsidRPr="006671FD" w:rsidRDefault="006671FD" w:rsidP="00C074B4">
      <w:pPr>
        <w:pStyle w:val="ListParagraph"/>
        <w:rPr>
          <w:rFonts w:ascii="Arial" w:hAnsi="Arial" w:cs="Arial"/>
          <w:lang w:val="es-ES"/>
        </w:rPr>
      </w:pPr>
    </w:p>
    <w:p w14:paraId="77B3355D" w14:textId="4ECA0232" w:rsidR="002D063D" w:rsidRPr="0078661C" w:rsidRDefault="00A777F0" w:rsidP="00F84237">
      <w:pPr>
        <w:pStyle w:val="ListParagraph"/>
        <w:numPr>
          <w:ilvl w:val="0"/>
          <w:numId w:val="8"/>
        </w:numPr>
        <w:autoSpaceDE w:val="0"/>
        <w:autoSpaceDN w:val="0"/>
        <w:adjustRightInd w:val="0"/>
        <w:spacing w:after="0"/>
        <w:ind w:left="0"/>
        <w:jc w:val="both"/>
        <w:rPr>
          <w:rFonts w:ascii="Arial" w:hAnsi="Arial" w:cs="Arial"/>
          <w:lang w:val="es-ES"/>
        </w:rPr>
      </w:pPr>
      <w:r w:rsidRPr="0078661C">
        <w:rPr>
          <w:rFonts w:ascii="Arial" w:hAnsi="Arial" w:cs="Arial"/>
          <w:lang w:val="es-ES"/>
        </w:rPr>
        <w:t xml:space="preserve">En cuanto a los </w:t>
      </w:r>
      <w:r w:rsidR="002D7856" w:rsidRPr="0078661C">
        <w:rPr>
          <w:rFonts w:ascii="Arial" w:hAnsi="Arial" w:cs="Arial"/>
          <w:lang w:val="es-ES"/>
        </w:rPr>
        <w:t>costo</w:t>
      </w:r>
      <w:r w:rsidRPr="0078661C">
        <w:rPr>
          <w:rFonts w:ascii="Arial" w:hAnsi="Arial" w:cs="Arial"/>
          <w:lang w:val="es-ES"/>
        </w:rPr>
        <w:t>s</w:t>
      </w:r>
      <w:r w:rsidR="002D7856" w:rsidRPr="0078661C">
        <w:rPr>
          <w:rFonts w:ascii="Arial" w:hAnsi="Arial" w:cs="Arial"/>
          <w:lang w:val="es-ES"/>
        </w:rPr>
        <w:t xml:space="preserve"> económico</w:t>
      </w:r>
      <w:r w:rsidRPr="0078661C">
        <w:rPr>
          <w:rFonts w:ascii="Arial" w:hAnsi="Arial" w:cs="Arial"/>
          <w:lang w:val="es-ES"/>
        </w:rPr>
        <w:t>s</w:t>
      </w:r>
      <w:r w:rsidR="00E56425" w:rsidRPr="0078661C">
        <w:rPr>
          <w:rFonts w:ascii="Arial" w:hAnsi="Arial" w:cs="Arial"/>
          <w:lang w:val="es-ES"/>
        </w:rPr>
        <w:t xml:space="preserve"> para el proceso de intermediación directa,</w:t>
      </w:r>
      <w:r w:rsidR="002D7856" w:rsidRPr="0078661C">
        <w:rPr>
          <w:rFonts w:ascii="Arial" w:hAnsi="Arial" w:cs="Arial"/>
          <w:lang w:val="es-ES"/>
        </w:rPr>
        <w:t xml:space="preserve"> se</w:t>
      </w:r>
      <w:r w:rsidR="002D063D" w:rsidRPr="0078661C">
        <w:rPr>
          <w:rFonts w:ascii="Arial" w:hAnsi="Arial" w:cs="Arial"/>
          <w:lang w:val="es-ES"/>
        </w:rPr>
        <w:t xml:space="preserve"> asume que </w:t>
      </w:r>
      <w:r w:rsidR="00BD1530" w:rsidRPr="0078661C">
        <w:rPr>
          <w:rFonts w:ascii="Arial" w:hAnsi="Arial" w:cs="Arial"/>
          <w:lang w:val="es-ES"/>
        </w:rPr>
        <w:t xml:space="preserve">el costo de </w:t>
      </w:r>
      <w:r w:rsidR="002D063D" w:rsidRPr="0078661C">
        <w:rPr>
          <w:rFonts w:ascii="Arial" w:hAnsi="Arial" w:cs="Arial"/>
          <w:lang w:val="es-ES"/>
        </w:rPr>
        <w:t xml:space="preserve">los </w:t>
      </w:r>
      <w:r w:rsidR="00E56425" w:rsidRPr="0078661C">
        <w:rPr>
          <w:rFonts w:ascii="Arial" w:hAnsi="Arial" w:cs="Arial"/>
          <w:lang w:val="es-ES"/>
        </w:rPr>
        <w:t xml:space="preserve">buscadores de empleo </w:t>
      </w:r>
      <w:r w:rsidR="002D7856" w:rsidRPr="0078661C">
        <w:rPr>
          <w:rFonts w:ascii="Arial" w:hAnsi="Arial" w:cs="Arial"/>
          <w:lang w:val="es-ES"/>
        </w:rPr>
        <w:t xml:space="preserve">por el uso de la </w:t>
      </w:r>
      <w:r w:rsidR="002D063D" w:rsidRPr="0078661C">
        <w:rPr>
          <w:rFonts w:ascii="Arial" w:hAnsi="Arial" w:cs="Arial"/>
          <w:lang w:val="es-ES"/>
        </w:rPr>
        <w:t xml:space="preserve">plataforma de la </w:t>
      </w:r>
      <w:r w:rsidR="00E56425" w:rsidRPr="0078661C">
        <w:rPr>
          <w:rFonts w:ascii="Arial" w:hAnsi="Arial" w:cs="Arial"/>
          <w:lang w:val="es-ES"/>
        </w:rPr>
        <w:t>B</w:t>
      </w:r>
      <w:r w:rsidR="002D7856" w:rsidRPr="0078661C">
        <w:rPr>
          <w:rFonts w:ascii="Arial" w:hAnsi="Arial" w:cs="Arial"/>
          <w:lang w:val="es-ES"/>
        </w:rPr>
        <w:t xml:space="preserve">olsa de </w:t>
      </w:r>
      <w:r w:rsidR="00E56425" w:rsidRPr="0078661C">
        <w:rPr>
          <w:rFonts w:ascii="Arial" w:hAnsi="Arial" w:cs="Arial"/>
          <w:lang w:val="es-ES"/>
        </w:rPr>
        <w:t>Trabajo</w:t>
      </w:r>
      <w:r w:rsidR="00BD1530" w:rsidRPr="0078661C">
        <w:rPr>
          <w:rFonts w:ascii="Arial" w:hAnsi="Arial" w:cs="Arial"/>
          <w:lang w:val="es-ES"/>
        </w:rPr>
        <w:t xml:space="preserve"> </w:t>
      </w:r>
      <w:r w:rsidR="00E56425" w:rsidRPr="0078661C">
        <w:rPr>
          <w:rFonts w:ascii="Arial" w:hAnsi="Arial" w:cs="Arial"/>
          <w:lang w:val="es-ES"/>
        </w:rPr>
        <w:t xml:space="preserve">se relaciona principalmente a la </w:t>
      </w:r>
      <w:r w:rsidR="009627BC" w:rsidRPr="0078661C">
        <w:rPr>
          <w:rFonts w:ascii="Arial" w:hAnsi="Arial" w:cs="Arial"/>
          <w:lang w:val="es-ES"/>
        </w:rPr>
        <w:t>recolección</w:t>
      </w:r>
      <w:r w:rsidR="00E56425" w:rsidRPr="0078661C">
        <w:rPr>
          <w:rFonts w:ascii="Arial" w:hAnsi="Arial" w:cs="Arial"/>
          <w:lang w:val="es-ES"/>
        </w:rPr>
        <w:t xml:space="preserve"> de información a ser presentada en la Bolsa y al tiempo que el buscador de empleo pasa en las oficinas.</w:t>
      </w:r>
      <w:r w:rsidR="00BD1530" w:rsidRPr="0078661C">
        <w:rPr>
          <w:rFonts w:ascii="Arial" w:hAnsi="Arial" w:cs="Arial"/>
          <w:lang w:val="es-ES"/>
        </w:rPr>
        <w:t xml:space="preserve"> En este sentido</w:t>
      </w:r>
      <w:r w:rsidR="00691DDB" w:rsidRPr="0078661C">
        <w:rPr>
          <w:rFonts w:ascii="Arial" w:hAnsi="Arial" w:cs="Arial"/>
          <w:lang w:val="es-ES"/>
        </w:rPr>
        <w:t>,</w:t>
      </w:r>
      <w:r w:rsidR="00BD1530" w:rsidRPr="0078661C">
        <w:rPr>
          <w:rFonts w:ascii="Arial" w:hAnsi="Arial" w:cs="Arial"/>
          <w:lang w:val="es-ES"/>
        </w:rPr>
        <w:t xml:space="preserve"> se asume que el costo de oportunidad equivale a </w:t>
      </w:r>
      <w:r w:rsidR="006C614B" w:rsidRPr="0078661C">
        <w:rPr>
          <w:rFonts w:ascii="Arial" w:hAnsi="Arial" w:cs="Arial"/>
          <w:lang w:val="es-ES"/>
        </w:rPr>
        <w:t xml:space="preserve">la </w:t>
      </w:r>
      <w:r w:rsidR="0078661C" w:rsidRPr="0078661C">
        <w:rPr>
          <w:rFonts w:ascii="Arial" w:hAnsi="Arial" w:cs="Arial"/>
          <w:lang w:val="es-ES"/>
        </w:rPr>
        <w:t>pérdida</w:t>
      </w:r>
      <w:r w:rsidR="006C614B" w:rsidRPr="0078661C">
        <w:rPr>
          <w:rFonts w:ascii="Arial" w:hAnsi="Arial" w:cs="Arial"/>
          <w:lang w:val="es-ES"/>
        </w:rPr>
        <w:t xml:space="preserve"> de </w:t>
      </w:r>
      <w:r w:rsidR="00BD1530" w:rsidRPr="0078661C">
        <w:rPr>
          <w:rFonts w:ascii="Arial" w:hAnsi="Arial" w:cs="Arial"/>
          <w:lang w:val="es-ES"/>
        </w:rPr>
        <w:t xml:space="preserve">un día </w:t>
      </w:r>
      <w:r w:rsidR="006C614B" w:rsidRPr="0078661C">
        <w:rPr>
          <w:rFonts w:ascii="Arial" w:hAnsi="Arial" w:cs="Arial"/>
          <w:lang w:val="es-ES"/>
        </w:rPr>
        <w:t xml:space="preserve">laboral del ingreso promedio base, lo que equivale </w:t>
      </w:r>
      <w:r w:rsidR="00691DDB" w:rsidRPr="0078661C">
        <w:rPr>
          <w:rFonts w:ascii="Arial" w:hAnsi="Arial" w:cs="Arial"/>
          <w:lang w:val="es-ES"/>
        </w:rPr>
        <w:t xml:space="preserve">según los </w:t>
      </w:r>
      <w:r w:rsidR="0078661C" w:rsidRPr="0078661C">
        <w:rPr>
          <w:rFonts w:ascii="Arial" w:hAnsi="Arial" w:cs="Arial"/>
          <w:lang w:val="es-ES"/>
        </w:rPr>
        <w:t>cálculos</w:t>
      </w:r>
      <w:r w:rsidR="00691DDB" w:rsidRPr="0078661C">
        <w:rPr>
          <w:rFonts w:ascii="Arial" w:hAnsi="Arial" w:cs="Arial"/>
          <w:lang w:val="es-ES"/>
        </w:rPr>
        <w:t xml:space="preserve"> a</w:t>
      </w:r>
      <w:r w:rsidR="006C614B" w:rsidRPr="0078661C">
        <w:rPr>
          <w:rFonts w:ascii="Arial" w:hAnsi="Arial" w:cs="Arial"/>
          <w:lang w:val="es-ES"/>
        </w:rPr>
        <w:t xml:space="preserve"> Bs107 o $US15</w:t>
      </w:r>
      <w:proofErr w:type="gramStart"/>
      <w:r w:rsidR="006C614B" w:rsidRPr="0078661C">
        <w:rPr>
          <w:rFonts w:ascii="Arial" w:hAnsi="Arial" w:cs="Arial"/>
          <w:lang w:val="es-ES"/>
        </w:rPr>
        <w:t>,6</w:t>
      </w:r>
      <w:proofErr w:type="gramEnd"/>
      <w:r w:rsidR="006C614B" w:rsidRPr="0078661C">
        <w:rPr>
          <w:rFonts w:ascii="Arial" w:hAnsi="Arial" w:cs="Arial"/>
          <w:lang w:val="es-ES"/>
        </w:rPr>
        <w:t xml:space="preserve">. </w:t>
      </w:r>
      <w:r w:rsidR="00691DDB" w:rsidRPr="0078661C">
        <w:rPr>
          <w:rFonts w:ascii="Arial" w:hAnsi="Arial" w:cs="Arial"/>
          <w:lang w:val="es-ES"/>
        </w:rPr>
        <w:t xml:space="preserve">Se asume que este costo </w:t>
      </w:r>
      <w:r w:rsidR="00E0720B">
        <w:rPr>
          <w:rFonts w:ascii="Arial" w:hAnsi="Arial" w:cs="Arial"/>
          <w:lang w:val="es-ES"/>
        </w:rPr>
        <w:t xml:space="preserve">económico </w:t>
      </w:r>
      <w:r w:rsidR="00691DDB" w:rsidRPr="0078661C">
        <w:rPr>
          <w:rFonts w:ascii="Arial" w:hAnsi="Arial" w:cs="Arial"/>
          <w:lang w:val="es-ES"/>
        </w:rPr>
        <w:t xml:space="preserve">se realiza </w:t>
      </w:r>
      <w:r w:rsidR="00E0720B">
        <w:rPr>
          <w:rFonts w:ascii="Arial" w:hAnsi="Arial" w:cs="Arial"/>
          <w:lang w:val="es-ES"/>
        </w:rPr>
        <w:t xml:space="preserve">al momento de </w:t>
      </w:r>
      <w:r w:rsidR="00691DDB" w:rsidRPr="0078661C">
        <w:rPr>
          <w:rFonts w:ascii="Arial" w:hAnsi="Arial" w:cs="Arial"/>
          <w:lang w:val="es-ES"/>
        </w:rPr>
        <w:t>la intermediación laboral.</w:t>
      </w:r>
    </w:p>
    <w:p w14:paraId="31133077" w14:textId="36C32064" w:rsidR="002D063D" w:rsidRPr="0078661C" w:rsidRDefault="002D063D" w:rsidP="00011D76">
      <w:pPr>
        <w:pStyle w:val="ListParagraph"/>
        <w:rPr>
          <w:rFonts w:ascii="Arial" w:hAnsi="Arial" w:cs="Arial"/>
          <w:lang w:val="es-ES"/>
        </w:rPr>
      </w:pPr>
    </w:p>
    <w:p w14:paraId="48371807" w14:textId="354AAC8F" w:rsidR="002D063D" w:rsidRPr="004219D4" w:rsidRDefault="002D7856" w:rsidP="002D5DB3">
      <w:pPr>
        <w:pStyle w:val="ListParagraph"/>
        <w:numPr>
          <w:ilvl w:val="0"/>
          <w:numId w:val="8"/>
        </w:numPr>
        <w:autoSpaceDE w:val="0"/>
        <w:autoSpaceDN w:val="0"/>
        <w:adjustRightInd w:val="0"/>
        <w:spacing w:after="0"/>
        <w:ind w:left="0"/>
        <w:jc w:val="both"/>
        <w:rPr>
          <w:rFonts w:ascii="Arial" w:hAnsi="Arial" w:cs="Arial"/>
          <w:lang w:val="es-ES"/>
        </w:rPr>
      </w:pPr>
      <w:r w:rsidRPr="0078661C">
        <w:rPr>
          <w:rFonts w:ascii="Arial" w:hAnsi="Arial" w:cs="Arial"/>
          <w:lang w:val="es-ES"/>
        </w:rPr>
        <w:t>Para aquellos buscadores de empleo, que después del perfilamiento</w:t>
      </w:r>
      <w:r w:rsidR="002D063D" w:rsidRPr="0078661C">
        <w:rPr>
          <w:rFonts w:ascii="Arial" w:hAnsi="Arial" w:cs="Arial"/>
          <w:lang w:val="es-ES"/>
        </w:rPr>
        <w:t>,</w:t>
      </w:r>
      <w:r w:rsidRPr="0078661C">
        <w:rPr>
          <w:rFonts w:ascii="Arial" w:hAnsi="Arial" w:cs="Arial"/>
          <w:lang w:val="es-ES"/>
        </w:rPr>
        <w:t xml:space="preserve"> son beneficiarios de la capacitación </w:t>
      </w:r>
      <w:r w:rsidR="002D063D" w:rsidRPr="0078661C">
        <w:rPr>
          <w:rFonts w:ascii="Arial" w:hAnsi="Arial" w:cs="Arial"/>
          <w:lang w:val="es-ES"/>
        </w:rPr>
        <w:t xml:space="preserve">en planta </w:t>
      </w:r>
      <w:r w:rsidRPr="0078661C">
        <w:rPr>
          <w:rFonts w:ascii="Arial" w:hAnsi="Arial" w:cs="Arial"/>
          <w:lang w:val="es-ES"/>
        </w:rPr>
        <w:t xml:space="preserve">del programa, </w:t>
      </w:r>
      <w:r w:rsidR="002D063D" w:rsidRPr="0078661C">
        <w:rPr>
          <w:rFonts w:ascii="Arial" w:hAnsi="Arial" w:cs="Arial"/>
          <w:lang w:val="es-ES"/>
        </w:rPr>
        <w:t xml:space="preserve">se asume que el pago del estipendio para capacitación es exactamente igual </w:t>
      </w:r>
      <w:r w:rsidR="001526B2">
        <w:rPr>
          <w:rFonts w:ascii="Arial" w:hAnsi="Arial" w:cs="Arial"/>
          <w:lang w:val="es-ES"/>
        </w:rPr>
        <w:t xml:space="preserve">a </w:t>
      </w:r>
      <w:r w:rsidR="002D063D" w:rsidRPr="0078661C">
        <w:rPr>
          <w:rFonts w:ascii="Arial" w:hAnsi="Arial" w:cs="Arial"/>
          <w:lang w:val="es-ES"/>
        </w:rPr>
        <w:t xml:space="preserve">su costo de oportunidad por ingresar al programa, por lo que para los fines del presente </w:t>
      </w:r>
      <w:r w:rsidR="00A970EE" w:rsidRPr="0078661C">
        <w:rPr>
          <w:rFonts w:ascii="Arial" w:hAnsi="Arial" w:cs="Arial"/>
          <w:lang w:val="es-ES"/>
        </w:rPr>
        <w:t>análisis</w:t>
      </w:r>
      <w:r w:rsidR="002D063D" w:rsidRPr="0078661C">
        <w:rPr>
          <w:rFonts w:ascii="Arial" w:hAnsi="Arial" w:cs="Arial"/>
          <w:lang w:val="es-ES"/>
        </w:rPr>
        <w:t>, no</w:t>
      </w:r>
      <w:r w:rsidR="000A4AD4">
        <w:rPr>
          <w:rFonts w:ascii="Arial" w:hAnsi="Arial" w:cs="Arial"/>
          <w:lang w:val="es-ES"/>
        </w:rPr>
        <w:t xml:space="preserve"> se considera</w:t>
      </w:r>
      <w:r w:rsidR="002D063D" w:rsidRPr="0078661C">
        <w:rPr>
          <w:rFonts w:ascii="Arial" w:hAnsi="Arial" w:cs="Arial"/>
          <w:lang w:val="es-ES"/>
        </w:rPr>
        <w:t xml:space="preserve"> </w:t>
      </w:r>
      <w:r w:rsidR="000A4AD4">
        <w:rPr>
          <w:rFonts w:ascii="Arial" w:hAnsi="Arial" w:cs="Arial"/>
          <w:lang w:val="es-ES"/>
        </w:rPr>
        <w:t xml:space="preserve">algún </w:t>
      </w:r>
      <w:r w:rsidR="002D063D" w:rsidRPr="0078661C">
        <w:rPr>
          <w:rFonts w:ascii="Arial" w:hAnsi="Arial" w:cs="Arial"/>
          <w:lang w:val="es-ES"/>
        </w:rPr>
        <w:t xml:space="preserve">costo de oportunidad. </w:t>
      </w:r>
      <w:r w:rsidR="002D063D" w:rsidRPr="004219D4">
        <w:rPr>
          <w:rFonts w:ascii="Arial" w:hAnsi="Arial" w:cs="Arial"/>
          <w:lang w:val="es-ES"/>
        </w:rPr>
        <w:t xml:space="preserve">Este supuesto se sustenta en el hecho que el pago de estipendio para capacitación parte en </w:t>
      </w:r>
      <w:r w:rsidRPr="004219D4">
        <w:rPr>
          <w:rFonts w:ascii="Arial" w:hAnsi="Arial" w:cs="Arial"/>
          <w:lang w:val="es-ES"/>
        </w:rPr>
        <w:t>un salario mínimo</w:t>
      </w:r>
      <w:r w:rsidR="002D063D" w:rsidRPr="004219D4">
        <w:rPr>
          <w:rFonts w:ascii="Arial" w:hAnsi="Arial" w:cs="Arial"/>
          <w:lang w:val="es-ES"/>
        </w:rPr>
        <w:t xml:space="preserve"> y que aproximadamente el 32% de la población ocupada urbana tienen ingresos inferiores a este monto</w:t>
      </w:r>
      <w:r w:rsidR="002D063D" w:rsidRPr="004219D4">
        <w:rPr>
          <w:rStyle w:val="FootnoteReference"/>
          <w:rFonts w:ascii="Arial" w:hAnsi="Arial" w:cs="Arial"/>
          <w:lang w:val="es-ES"/>
        </w:rPr>
        <w:footnoteReference w:id="18"/>
      </w:r>
      <w:r w:rsidR="002D063D" w:rsidRPr="004219D4">
        <w:rPr>
          <w:rFonts w:ascii="Arial" w:hAnsi="Arial" w:cs="Arial"/>
          <w:lang w:val="es-ES"/>
        </w:rPr>
        <w:t xml:space="preserve">. </w:t>
      </w:r>
    </w:p>
    <w:p w14:paraId="04A1935F" w14:textId="77777777" w:rsidR="00593E90" w:rsidRDefault="00593E90" w:rsidP="00593E90">
      <w:pPr>
        <w:pStyle w:val="ListParagraph"/>
        <w:autoSpaceDE w:val="0"/>
        <w:autoSpaceDN w:val="0"/>
        <w:adjustRightInd w:val="0"/>
        <w:spacing w:after="0"/>
        <w:ind w:left="0"/>
        <w:jc w:val="both"/>
        <w:rPr>
          <w:rFonts w:ascii="Arial" w:hAnsi="Arial" w:cs="Arial"/>
          <w:lang w:val="es-ES"/>
        </w:rPr>
      </w:pPr>
    </w:p>
    <w:p w14:paraId="459F5A49" w14:textId="7CA94A3B" w:rsidR="00996CED" w:rsidRPr="0078661C" w:rsidRDefault="002D063D" w:rsidP="00F84237">
      <w:pPr>
        <w:pStyle w:val="ListParagraph"/>
        <w:numPr>
          <w:ilvl w:val="0"/>
          <w:numId w:val="8"/>
        </w:numPr>
        <w:autoSpaceDE w:val="0"/>
        <w:autoSpaceDN w:val="0"/>
        <w:adjustRightInd w:val="0"/>
        <w:spacing w:after="0"/>
        <w:ind w:left="0"/>
        <w:jc w:val="both"/>
        <w:rPr>
          <w:rFonts w:ascii="Arial" w:hAnsi="Arial" w:cs="Arial"/>
          <w:lang w:val="es-ES"/>
        </w:rPr>
      </w:pPr>
      <w:r w:rsidRPr="0078661C">
        <w:rPr>
          <w:rFonts w:ascii="Arial" w:hAnsi="Arial" w:cs="Arial"/>
          <w:lang w:val="es-ES"/>
        </w:rPr>
        <w:t xml:space="preserve">Un último costo </w:t>
      </w:r>
      <w:r w:rsidR="00A970EE" w:rsidRPr="0078661C">
        <w:rPr>
          <w:rFonts w:ascii="Arial" w:hAnsi="Arial" w:cs="Arial"/>
          <w:lang w:val="es-ES"/>
        </w:rPr>
        <w:t>económico</w:t>
      </w:r>
      <w:r w:rsidRPr="0078661C">
        <w:rPr>
          <w:rFonts w:ascii="Arial" w:hAnsi="Arial" w:cs="Arial"/>
          <w:lang w:val="es-ES"/>
        </w:rPr>
        <w:t xml:space="preserve"> identificado </w:t>
      </w:r>
      <w:r w:rsidR="00DF355E" w:rsidRPr="0078661C">
        <w:rPr>
          <w:rFonts w:ascii="Arial" w:hAnsi="Arial" w:cs="Arial"/>
          <w:lang w:val="es-ES"/>
        </w:rPr>
        <w:t>de</w:t>
      </w:r>
      <w:r w:rsidRPr="0078661C">
        <w:rPr>
          <w:rFonts w:ascii="Arial" w:hAnsi="Arial" w:cs="Arial"/>
          <w:lang w:val="es-ES"/>
        </w:rPr>
        <w:t xml:space="preserve">l programa se asocia a la presencia de un efecto </w:t>
      </w:r>
      <w:r w:rsidR="002D7856" w:rsidRPr="0078661C">
        <w:rPr>
          <w:rFonts w:ascii="Arial" w:hAnsi="Arial" w:cs="Arial"/>
          <w:lang w:val="es-ES"/>
        </w:rPr>
        <w:t>desplazamiento</w:t>
      </w:r>
      <w:r w:rsidRPr="0078661C">
        <w:rPr>
          <w:rStyle w:val="FootnoteReference"/>
          <w:rFonts w:ascii="Arial" w:hAnsi="Arial" w:cs="Arial"/>
          <w:lang w:val="es-ES"/>
        </w:rPr>
        <w:footnoteReference w:id="19"/>
      </w:r>
      <w:r w:rsidR="002D7856" w:rsidRPr="0078661C">
        <w:rPr>
          <w:rFonts w:ascii="Arial" w:hAnsi="Arial" w:cs="Arial"/>
          <w:lang w:val="es-ES"/>
        </w:rPr>
        <w:t xml:space="preserve"> </w:t>
      </w:r>
      <w:r w:rsidRPr="0078661C">
        <w:rPr>
          <w:rFonts w:ascii="Arial" w:hAnsi="Arial" w:cs="Arial"/>
          <w:lang w:val="es-ES"/>
        </w:rPr>
        <w:t xml:space="preserve">de beneficiarios del programa hacia no beneficiarios en el mercado laboral. </w:t>
      </w:r>
      <w:r w:rsidR="002D7856" w:rsidRPr="0078661C">
        <w:rPr>
          <w:rFonts w:ascii="Arial" w:hAnsi="Arial" w:cs="Arial"/>
          <w:lang w:val="es-ES"/>
        </w:rPr>
        <w:lastRenderedPageBreak/>
        <w:t xml:space="preserve">La literatura </w:t>
      </w:r>
      <w:r w:rsidRPr="0078661C">
        <w:rPr>
          <w:rFonts w:ascii="Arial" w:hAnsi="Arial" w:cs="Arial"/>
          <w:lang w:val="es-ES"/>
        </w:rPr>
        <w:t xml:space="preserve">económica </w:t>
      </w:r>
      <w:r w:rsidR="002D7856" w:rsidRPr="0078661C">
        <w:rPr>
          <w:rFonts w:ascii="Arial" w:hAnsi="Arial" w:cs="Arial"/>
          <w:lang w:val="es-ES"/>
        </w:rPr>
        <w:t xml:space="preserve">estima los efectos desplazamiento de </w:t>
      </w:r>
      <w:r w:rsidR="00E053DD" w:rsidRPr="0078661C">
        <w:rPr>
          <w:rFonts w:ascii="Arial" w:hAnsi="Arial" w:cs="Arial"/>
          <w:lang w:val="es-ES"/>
        </w:rPr>
        <w:t xml:space="preserve">este tipo de políticas </w:t>
      </w:r>
      <w:r w:rsidR="002D7856" w:rsidRPr="0078661C">
        <w:rPr>
          <w:rFonts w:ascii="Arial" w:hAnsi="Arial" w:cs="Arial"/>
          <w:lang w:val="es-ES"/>
        </w:rPr>
        <w:t>es escasa y tiene resultados</w:t>
      </w:r>
      <w:r w:rsidR="00E053DD" w:rsidRPr="0078661C">
        <w:rPr>
          <w:rFonts w:ascii="Arial" w:hAnsi="Arial" w:cs="Arial"/>
          <w:lang w:val="es-ES"/>
        </w:rPr>
        <w:t xml:space="preserve"> heterogéneos</w:t>
      </w:r>
      <w:r w:rsidR="002D7856" w:rsidRPr="0078661C">
        <w:rPr>
          <w:rFonts w:ascii="Arial" w:hAnsi="Arial" w:cs="Arial"/>
          <w:lang w:val="es-ES"/>
        </w:rPr>
        <w:t xml:space="preserve">. </w:t>
      </w:r>
      <w:r w:rsidR="00E053DD" w:rsidRPr="0078661C">
        <w:rPr>
          <w:rFonts w:ascii="Arial" w:hAnsi="Arial" w:cs="Arial"/>
          <w:lang w:val="es-ES"/>
        </w:rPr>
        <w:t xml:space="preserve">Para el caso de Francia, </w:t>
      </w:r>
      <w:proofErr w:type="spellStart"/>
      <w:r w:rsidR="00E053DD" w:rsidRPr="0078661C">
        <w:rPr>
          <w:rFonts w:ascii="Arial" w:hAnsi="Arial" w:cs="Arial"/>
          <w:lang w:val="es-ES"/>
        </w:rPr>
        <w:t>Crépon</w:t>
      </w:r>
      <w:proofErr w:type="spellEnd"/>
      <w:r w:rsidR="00E053DD" w:rsidRPr="0078661C">
        <w:rPr>
          <w:rFonts w:ascii="Arial" w:hAnsi="Arial" w:cs="Arial"/>
          <w:lang w:val="es-ES"/>
        </w:rPr>
        <w:t xml:space="preserve"> et al</w:t>
      </w:r>
      <w:r w:rsidR="00D56A15" w:rsidRPr="0078661C">
        <w:rPr>
          <w:rFonts w:ascii="Arial" w:hAnsi="Arial" w:cs="Arial"/>
          <w:lang w:val="es-ES"/>
        </w:rPr>
        <w:t>.</w:t>
      </w:r>
      <w:r w:rsidR="00E053DD" w:rsidRPr="0078661C">
        <w:rPr>
          <w:rFonts w:ascii="Arial" w:hAnsi="Arial" w:cs="Arial"/>
          <w:lang w:val="es-ES"/>
        </w:rPr>
        <w:t xml:space="preserve"> (2013) encuentran que si bien un programa de PAML tiene </w:t>
      </w:r>
      <w:r w:rsidR="002D7856" w:rsidRPr="0078661C">
        <w:rPr>
          <w:rFonts w:ascii="Arial" w:hAnsi="Arial" w:cs="Arial"/>
          <w:lang w:val="es-ES"/>
        </w:rPr>
        <w:t>efectos positivos sobre la inserción laboral de los beneficiarios, éstos se obtienen a expensas de una disminución en las tasas de inserción de los no beneficiarios</w:t>
      </w:r>
      <w:r w:rsidR="00E053DD" w:rsidRPr="0078661C">
        <w:rPr>
          <w:rFonts w:ascii="Arial" w:hAnsi="Arial" w:cs="Arial"/>
          <w:lang w:val="es-ES"/>
        </w:rPr>
        <w:t xml:space="preserve">, teniendo en agregado un </w:t>
      </w:r>
      <w:r w:rsidR="002D7856" w:rsidRPr="0078661C">
        <w:rPr>
          <w:rFonts w:ascii="Arial" w:hAnsi="Arial" w:cs="Arial"/>
          <w:lang w:val="es-ES"/>
        </w:rPr>
        <w:t xml:space="preserve">efecto neto </w:t>
      </w:r>
      <w:r w:rsidR="00E053DD" w:rsidRPr="0078661C">
        <w:rPr>
          <w:rFonts w:ascii="Arial" w:hAnsi="Arial" w:cs="Arial"/>
          <w:lang w:val="es-ES"/>
        </w:rPr>
        <w:t>nulo</w:t>
      </w:r>
      <w:r w:rsidR="002D7856" w:rsidRPr="0078661C">
        <w:rPr>
          <w:rFonts w:ascii="Arial" w:hAnsi="Arial" w:cs="Arial"/>
          <w:lang w:val="es-ES"/>
        </w:rPr>
        <w:t xml:space="preserve">. En contraste, </w:t>
      </w:r>
      <w:proofErr w:type="spellStart"/>
      <w:r w:rsidR="009627BC" w:rsidRPr="0078661C">
        <w:rPr>
          <w:rFonts w:ascii="Arial" w:hAnsi="Arial" w:cs="Arial"/>
          <w:lang w:val="es-ES"/>
        </w:rPr>
        <w:t>Berniell</w:t>
      </w:r>
      <w:proofErr w:type="spellEnd"/>
      <w:r w:rsidR="002D7856" w:rsidRPr="0078661C">
        <w:rPr>
          <w:rFonts w:ascii="Arial" w:hAnsi="Arial" w:cs="Arial"/>
          <w:lang w:val="es-ES"/>
        </w:rPr>
        <w:t xml:space="preserve"> </w:t>
      </w:r>
      <w:r w:rsidR="00E053DD" w:rsidRPr="0078661C">
        <w:rPr>
          <w:rFonts w:ascii="Arial" w:hAnsi="Arial" w:cs="Arial"/>
          <w:lang w:val="es-ES"/>
        </w:rPr>
        <w:t>&amp; de la Mata (</w:t>
      </w:r>
      <w:proofErr w:type="spellStart"/>
      <w:r w:rsidRPr="00C074B4">
        <w:rPr>
          <w:rFonts w:ascii="Arial" w:hAnsi="Arial"/>
          <w:i/>
          <w:lang w:val="es-ES"/>
        </w:rPr>
        <w:t>forthcoming</w:t>
      </w:r>
      <w:proofErr w:type="spellEnd"/>
      <w:r w:rsidR="00E053DD" w:rsidRPr="0078661C">
        <w:rPr>
          <w:rFonts w:ascii="Arial" w:hAnsi="Arial" w:cs="Arial"/>
          <w:lang w:val="es-ES"/>
        </w:rPr>
        <w:t>) aprovech</w:t>
      </w:r>
      <w:r w:rsidRPr="0078661C">
        <w:rPr>
          <w:rFonts w:ascii="Arial" w:hAnsi="Arial" w:cs="Arial"/>
          <w:lang w:val="es-ES"/>
        </w:rPr>
        <w:t>a</w:t>
      </w:r>
      <w:r w:rsidR="00E0720B">
        <w:rPr>
          <w:rFonts w:ascii="Arial" w:hAnsi="Arial" w:cs="Arial"/>
          <w:lang w:val="es-ES"/>
        </w:rPr>
        <w:t>ndo</w:t>
      </w:r>
      <w:r w:rsidRPr="0078661C">
        <w:rPr>
          <w:rFonts w:ascii="Arial" w:hAnsi="Arial" w:cs="Arial"/>
          <w:lang w:val="es-ES"/>
        </w:rPr>
        <w:t xml:space="preserve"> la </w:t>
      </w:r>
      <w:r w:rsidR="00E053DD" w:rsidRPr="0078661C">
        <w:rPr>
          <w:rFonts w:ascii="Arial" w:hAnsi="Arial" w:cs="Arial"/>
          <w:lang w:val="es-ES"/>
        </w:rPr>
        <w:t xml:space="preserve">asignación aleatoria </w:t>
      </w:r>
      <w:r w:rsidRPr="0078661C">
        <w:rPr>
          <w:rFonts w:ascii="Arial" w:hAnsi="Arial" w:cs="Arial"/>
          <w:lang w:val="es-ES"/>
        </w:rPr>
        <w:t xml:space="preserve">de un programa de capacitación en planta en </w:t>
      </w:r>
      <w:r w:rsidR="00E053DD" w:rsidRPr="0078661C">
        <w:rPr>
          <w:rFonts w:ascii="Arial" w:hAnsi="Arial" w:cs="Arial"/>
          <w:lang w:val="es-ES"/>
        </w:rPr>
        <w:t xml:space="preserve">Argentina </w:t>
      </w:r>
      <w:r w:rsidR="002D7856" w:rsidRPr="0078661C">
        <w:rPr>
          <w:rFonts w:ascii="Arial" w:hAnsi="Arial" w:cs="Arial"/>
          <w:lang w:val="es-ES"/>
        </w:rPr>
        <w:t>no encuentran evidencia de efecto desplazamiento</w:t>
      </w:r>
      <w:r w:rsidR="00E053DD" w:rsidRPr="0078661C">
        <w:rPr>
          <w:rFonts w:ascii="Arial" w:hAnsi="Arial" w:cs="Arial"/>
          <w:lang w:val="es-ES"/>
        </w:rPr>
        <w:t xml:space="preserve">. Para el presente análisis se asume un escenario </w:t>
      </w:r>
      <w:r w:rsidRPr="0078661C">
        <w:rPr>
          <w:rFonts w:ascii="Arial" w:hAnsi="Arial" w:cs="Arial"/>
          <w:lang w:val="es-ES"/>
        </w:rPr>
        <w:t xml:space="preserve">donde </w:t>
      </w:r>
      <w:r w:rsidR="00E053DD" w:rsidRPr="0078661C">
        <w:rPr>
          <w:rFonts w:ascii="Arial" w:hAnsi="Arial" w:cs="Arial"/>
          <w:lang w:val="es-ES"/>
        </w:rPr>
        <w:t>no existe efecto desplazamiento</w:t>
      </w:r>
      <w:r w:rsidR="00E0720B">
        <w:rPr>
          <w:rFonts w:ascii="Arial" w:hAnsi="Arial" w:cs="Arial"/>
          <w:lang w:val="es-ES"/>
        </w:rPr>
        <w:t>, sin embargo, para dar flexibilidad a los resultados se presenta un escenario con costos de desplazamiento en el análisis de sensibilidad</w:t>
      </w:r>
      <w:r w:rsidR="00E053DD" w:rsidRPr="0078661C">
        <w:rPr>
          <w:rFonts w:ascii="Arial" w:hAnsi="Arial" w:cs="Arial"/>
          <w:lang w:val="es-ES"/>
        </w:rPr>
        <w:t xml:space="preserve">. </w:t>
      </w:r>
    </w:p>
    <w:p w14:paraId="0D5773E5" w14:textId="77777777" w:rsidR="00996CED" w:rsidRPr="0078661C" w:rsidRDefault="00996CED" w:rsidP="0002042F">
      <w:pPr>
        <w:pStyle w:val="ListParagraph"/>
        <w:spacing w:before="120" w:after="0"/>
        <w:ind w:left="0"/>
        <w:jc w:val="both"/>
        <w:rPr>
          <w:rFonts w:ascii="Arial" w:hAnsi="Arial" w:cs="Arial"/>
          <w:color w:val="000000"/>
          <w:lang w:val="es-ES"/>
        </w:rPr>
      </w:pPr>
    </w:p>
    <w:p w14:paraId="6F05D5B4" w14:textId="77777777" w:rsidR="00541D07" w:rsidRPr="0078661C" w:rsidRDefault="00541D07" w:rsidP="00F65A8C">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t xml:space="preserve">Retorno Económico </w:t>
      </w:r>
    </w:p>
    <w:p w14:paraId="4DE45F76" w14:textId="77777777" w:rsidR="00F65A8C" w:rsidRPr="0078661C" w:rsidRDefault="00F65A8C" w:rsidP="00673134">
      <w:pPr>
        <w:autoSpaceDE w:val="0"/>
        <w:autoSpaceDN w:val="0"/>
        <w:adjustRightInd w:val="0"/>
        <w:spacing w:after="0"/>
        <w:jc w:val="both"/>
        <w:rPr>
          <w:rFonts w:ascii="Arial" w:hAnsi="Arial" w:cs="Arial"/>
          <w:lang w:val="es-ES"/>
        </w:rPr>
      </w:pPr>
    </w:p>
    <w:p w14:paraId="4D2F227C" w14:textId="3CD8D6F4" w:rsidR="00D04C32" w:rsidRPr="0078661C" w:rsidRDefault="001526B2" w:rsidP="00A634D8">
      <w:pPr>
        <w:pStyle w:val="ListParagraph"/>
        <w:numPr>
          <w:ilvl w:val="0"/>
          <w:numId w:val="8"/>
        </w:numPr>
        <w:autoSpaceDE w:val="0"/>
        <w:autoSpaceDN w:val="0"/>
        <w:adjustRightInd w:val="0"/>
        <w:spacing w:after="0"/>
        <w:ind w:left="0"/>
        <w:jc w:val="both"/>
        <w:rPr>
          <w:rFonts w:ascii="Arial" w:hAnsi="Arial" w:cs="Arial"/>
          <w:lang w:val="es-ES"/>
        </w:rPr>
      </w:pPr>
      <w:r>
        <w:rPr>
          <w:rFonts w:ascii="Arial" w:hAnsi="Arial" w:cs="Arial"/>
          <w:lang w:val="es-ES"/>
        </w:rPr>
        <w:t xml:space="preserve">Con </w:t>
      </w:r>
      <w:r w:rsidR="00F65A8C" w:rsidRPr="0078661C">
        <w:rPr>
          <w:rFonts w:ascii="Arial" w:hAnsi="Arial" w:cs="Arial"/>
          <w:lang w:val="es-ES"/>
        </w:rPr>
        <w:t xml:space="preserve">base en los supuestos descritos en la sección anterior, se proyecta el flujo de costos y beneficios del proyecto a cinco años en el caso de intermediación laboral y diez años en el caso de capacitación laboral, con esta información se </w:t>
      </w:r>
      <w:r w:rsidR="00DF355E" w:rsidRPr="0078661C">
        <w:rPr>
          <w:rFonts w:ascii="Arial" w:hAnsi="Arial" w:cs="Arial"/>
          <w:lang w:val="es-ES"/>
        </w:rPr>
        <w:t xml:space="preserve">calcula </w:t>
      </w:r>
      <w:r w:rsidR="00F65A8C" w:rsidRPr="0078661C">
        <w:rPr>
          <w:rFonts w:ascii="Arial" w:hAnsi="Arial" w:cs="Arial"/>
          <w:lang w:val="es-ES"/>
        </w:rPr>
        <w:t>el Valor Presente Neto (VPN) y la Relación Beneficio-Costo.</w:t>
      </w:r>
      <w:r w:rsidR="00D04C32" w:rsidRPr="0078661C">
        <w:rPr>
          <w:rFonts w:ascii="Arial" w:hAnsi="Arial" w:cs="Arial"/>
          <w:lang w:val="es-ES"/>
        </w:rPr>
        <w:t xml:space="preserve"> </w:t>
      </w:r>
      <w:r w:rsidR="00A634D8" w:rsidRPr="0078661C">
        <w:rPr>
          <w:rFonts w:ascii="Arial" w:hAnsi="Arial" w:cs="Arial"/>
          <w:lang w:val="es-ES"/>
        </w:rPr>
        <w:t xml:space="preserve"> E</w:t>
      </w:r>
      <w:r w:rsidR="00D04C32" w:rsidRPr="0078661C">
        <w:rPr>
          <w:rFonts w:ascii="Arial" w:hAnsi="Arial" w:cs="Arial"/>
          <w:lang w:val="es-ES"/>
        </w:rPr>
        <w:t xml:space="preserve">l </w:t>
      </w:r>
      <w:r w:rsidR="0078661C" w:rsidRPr="0078661C">
        <w:rPr>
          <w:rFonts w:ascii="Arial" w:hAnsi="Arial" w:cs="Arial"/>
          <w:lang w:val="es-ES"/>
        </w:rPr>
        <w:t>cálculo</w:t>
      </w:r>
      <w:r w:rsidR="00D04C32" w:rsidRPr="0078661C">
        <w:rPr>
          <w:rFonts w:ascii="Arial" w:hAnsi="Arial" w:cs="Arial"/>
          <w:lang w:val="es-ES"/>
        </w:rPr>
        <w:t xml:space="preserve"> del VPN se realiza mediante la siguiente f</w:t>
      </w:r>
      <w:r>
        <w:rPr>
          <w:rFonts w:ascii="Arial" w:hAnsi="Arial" w:cs="Arial"/>
          <w:lang w:val="es-ES"/>
        </w:rPr>
        <w:t>ó</w:t>
      </w:r>
      <w:r w:rsidR="00D04C32" w:rsidRPr="0078661C">
        <w:rPr>
          <w:rFonts w:ascii="Arial" w:hAnsi="Arial" w:cs="Arial"/>
          <w:lang w:val="es-ES"/>
        </w:rPr>
        <w:t>rmula:</w:t>
      </w:r>
    </w:p>
    <w:p w14:paraId="244AC91D" w14:textId="77777777" w:rsidR="00D04C32" w:rsidRPr="0078661C" w:rsidRDefault="00D04C32" w:rsidP="00C074B4">
      <w:pPr>
        <w:pStyle w:val="ListParagraph"/>
        <w:rPr>
          <w:rFonts w:ascii="Arial" w:hAnsi="Arial" w:cs="Arial"/>
          <w:lang w:val="es-ES"/>
        </w:rPr>
      </w:pPr>
    </w:p>
    <w:p w14:paraId="64121DBF" w14:textId="77777777" w:rsidR="00D04C32" w:rsidRPr="0078661C" w:rsidRDefault="00A634D8" w:rsidP="00D04C32">
      <w:pPr>
        <w:pStyle w:val="ListParagraph"/>
        <w:autoSpaceDE w:val="0"/>
        <w:autoSpaceDN w:val="0"/>
        <w:adjustRightInd w:val="0"/>
        <w:spacing w:after="0"/>
        <w:ind w:left="0"/>
        <w:jc w:val="both"/>
        <w:rPr>
          <w:rFonts w:ascii="Arial" w:hAnsi="Arial" w:cs="Arial"/>
          <w:lang w:val="es-ES"/>
        </w:rPr>
      </w:pPr>
      <m:oMathPara>
        <m:oMath>
          <m:r>
            <w:rPr>
              <w:rFonts w:ascii="Cambria Math" w:hAnsi="Cambria Math" w:cs="Arial"/>
              <w:lang w:val="es-ES"/>
            </w:rPr>
            <m:t>VPN=</m:t>
          </m:r>
          <m:nary>
            <m:naryPr>
              <m:chr m:val="∑"/>
              <m:limLoc m:val="undOvr"/>
              <m:ctrlPr>
                <w:rPr>
                  <w:rFonts w:ascii="Cambria Math" w:hAnsi="Cambria Math" w:cs="Arial"/>
                  <w:i/>
                  <w:lang w:val="es-ES"/>
                </w:rPr>
              </m:ctrlPr>
            </m:naryPr>
            <m:sub>
              <m:r>
                <w:rPr>
                  <w:rFonts w:ascii="Cambria Math" w:hAnsi="Cambria Math" w:cs="Arial"/>
                  <w:lang w:val="es-ES"/>
                </w:rPr>
                <m:t>t=1</m:t>
              </m:r>
            </m:sub>
            <m:sup>
              <m:r>
                <w:rPr>
                  <w:rFonts w:ascii="Cambria Math" w:hAnsi="Cambria Math" w:cs="Arial"/>
                  <w:lang w:val="es-ES"/>
                </w:rPr>
                <m:t>n</m:t>
              </m:r>
            </m:sup>
            <m:e>
              <m:f>
                <m:fPr>
                  <m:ctrlPr>
                    <w:rPr>
                      <w:rFonts w:ascii="Cambria Math" w:hAnsi="Cambria Math" w:cs="Arial"/>
                      <w:i/>
                      <w:lang w:val="es-ES"/>
                    </w:rPr>
                  </m:ctrlPr>
                </m:fPr>
                <m:num>
                  <m:r>
                    <m:rPr>
                      <m:sty m:val="p"/>
                    </m:rPr>
                    <w:rPr>
                      <w:rFonts w:ascii="Cambria Math" w:hAnsi="Cambria Math" w:cs="Arial"/>
                      <w:lang w:val="es-ES"/>
                    </w:rPr>
                    <m:t>Beneficios econ</m:t>
                  </m:r>
                  <m:r>
                    <m:rPr>
                      <m:sty m:val="p"/>
                    </m:rPr>
                    <w:rPr>
                      <w:rFonts w:ascii="Cambria Math" w:hAnsi="Cambria Math" w:cs="Arial" w:hint="eastAsia"/>
                      <w:lang w:val="es-ES"/>
                    </w:rPr>
                    <m:t>ó</m:t>
                  </m:r>
                  <m:r>
                    <m:rPr>
                      <m:sty m:val="p"/>
                    </m:rPr>
                    <w:rPr>
                      <w:rFonts w:ascii="Cambria Math" w:hAnsi="Cambria Math" w:cs="Arial"/>
                      <w:lang w:val="es-ES"/>
                    </w:rPr>
                    <m:t>micos-Costos econ</m:t>
                  </m:r>
                  <m:r>
                    <m:rPr>
                      <m:sty m:val="p"/>
                    </m:rPr>
                    <w:rPr>
                      <w:rFonts w:ascii="Cambria Math" w:hAnsi="Cambria Math" w:cs="Arial" w:hint="eastAsia"/>
                      <w:lang w:val="es-ES"/>
                    </w:rPr>
                    <m:t>ó</m:t>
                  </m:r>
                  <m:r>
                    <m:rPr>
                      <m:sty m:val="p"/>
                    </m:rPr>
                    <w:rPr>
                      <w:rFonts w:ascii="Cambria Math" w:hAnsi="Cambria Math" w:cs="Arial"/>
                      <w:lang w:val="es-ES"/>
                    </w:rPr>
                    <m:t xml:space="preserve">micos </m:t>
                  </m:r>
                </m:num>
                <m:den>
                  <m:sSup>
                    <m:sSupPr>
                      <m:ctrlPr>
                        <w:rPr>
                          <w:rFonts w:ascii="Cambria Math" w:hAnsi="Cambria Math" w:cs="Arial"/>
                          <w:i/>
                          <w:lang w:val="es-ES"/>
                        </w:rPr>
                      </m:ctrlPr>
                    </m:sSupPr>
                    <m:e>
                      <m:r>
                        <w:rPr>
                          <w:rFonts w:ascii="Cambria Math" w:hAnsi="Cambria Math" w:cs="Arial"/>
                          <w:lang w:val="es-ES"/>
                        </w:rPr>
                        <m:t>(1+i)</m:t>
                      </m:r>
                    </m:e>
                    <m:sup>
                      <m:r>
                        <w:rPr>
                          <w:rFonts w:ascii="Cambria Math" w:hAnsi="Cambria Math" w:cs="Arial"/>
                          <w:lang w:val="es-ES"/>
                        </w:rPr>
                        <m:t>t-1</m:t>
                      </m:r>
                    </m:sup>
                  </m:sSup>
                </m:den>
              </m:f>
            </m:e>
          </m:nary>
        </m:oMath>
      </m:oMathPara>
    </w:p>
    <w:p w14:paraId="260C1BC7" w14:textId="77777777" w:rsidR="00D04C32" w:rsidRPr="0078661C" w:rsidRDefault="00D04C32" w:rsidP="00D04C32">
      <w:pPr>
        <w:autoSpaceDE w:val="0"/>
        <w:autoSpaceDN w:val="0"/>
        <w:adjustRightInd w:val="0"/>
        <w:spacing w:after="0"/>
        <w:jc w:val="both"/>
        <w:rPr>
          <w:rFonts w:ascii="Arial" w:hAnsi="Arial" w:cs="Arial"/>
          <w:lang w:val="es-ES"/>
        </w:rPr>
      </w:pPr>
    </w:p>
    <w:p w14:paraId="399270A5" w14:textId="43400EC8" w:rsidR="00F65A8C" w:rsidRPr="0078661C" w:rsidRDefault="00D04C32" w:rsidP="002060F3">
      <w:pPr>
        <w:autoSpaceDE w:val="0"/>
        <w:autoSpaceDN w:val="0"/>
        <w:adjustRightInd w:val="0"/>
        <w:spacing w:after="0"/>
        <w:jc w:val="both"/>
        <w:rPr>
          <w:rFonts w:ascii="Arial" w:hAnsi="Arial" w:cs="Arial"/>
          <w:lang w:val="es-ES"/>
        </w:rPr>
      </w:pPr>
      <w:r w:rsidRPr="006671FD">
        <w:rPr>
          <w:rFonts w:ascii="Arial" w:hAnsi="Arial" w:cs="Arial"/>
          <w:lang w:val="es-ES"/>
        </w:rPr>
        <w:t xml:space="preserve">Donde </w:t>
      </w:r>
      <w:r w:rsidR="004A2076" w:rsidRPr="006671FD">
        <w:rPr>
          <w:rFonts w:ascii="Arial" w:hAnsi="Arial" w:cs="Arial"/>
          <w:i/>
          <w:lang w:val="es-ES"/>
        </w:rPr>
        <w:t>i</w:t>
      </w:r>
      <w:r w:rsidR="004A2076" w:rsidRPr="006671FD">
        <w:rPr>
          <w:rFonts w:ascii="Arial" w:hAnsi="Arial" w:cs="Arial"/>
          <w:lang w:val="es-ES"/>
        </w:rPr>
        <w:t xml:space="preserve"> es la tasa de descuento definida de 12%</w:t>
      </w:r>
      <w:r w:rsidR="00446DB8" w:rsidRPr="006671FD">
        <w:rPr>
          <w:rFonts w:ascii="Arial" w:hAnsi="Arial" w:cs="Arial"/>
          <w:lang w:val="es-ES"/>
        </w:rPr>
        <w:t>,</w:t>
      </w:r>
      <w:r w:rsidR="004A2076" w:rsidRPr="006671FD">
        <w:rPr>
          <w:rFonts w:ascii="Arial" w:hAnsi="Arial" w:cs="Arial"/>
          <w:lang w:val="es-ES"/>
        </w:rPr>
        <w:t xml:space="preserve"> </w:t>
      </w:r>
      <w:r w:rsidRPr="006671FD">
        <w:rPr>
          <w:rFonts w:ascii="Arial" w:hAnsi="Arial" w:cs="Arial"/>
          <w:i/>
          <w:lang w:val="es-ES"/>
        </w:rPr>
        <w:t xml:space="preserve">t </w:t>
      </w:r>
      <w:r w:rsidR="00446DB8" w:rsidRPr="006671FD">
        <w:rPr>
          <w:rFonts w:ascii="Arial" w:hAnsi="Arial" w:cs="Arial"/>
          <w:lang w:val="es-ES"/>
        </w:rPr>
        <w:t>es el número de años que se esperan de beneficios</w:t>
      </w:r>
      <w:r w:rsidR="004A2076" w:rsidRPr="006671FD">
        <w:rPr>
          <w:rFonts w:ascii="Arial" w:hAnsi="Arial" w:cs="Arial"/>
          <w:lang w:val="es-ES"/>
        </w:rPr>
        <w:t>.</w:t>
      </w:r>
      <w:r w:rsidRPr="006671FD">
        <w:rPr>
          <w:rFonts w:ascii="Arial" w:hAnsi="Arial" w:cs="Arial"/>
          <w:lang w:val="es-ES"/>
        </w:rPr>
        <w:t xml:space="preserve"> Según los supuestos definidos anteriormente </w:t>
      </w:r>
      <w:r w:rsidR="002060F3" w:rsidRPr="006671FD">
        <w:rPr>
          <w:rFonts w:ascii="Arial" w:hAnsi="Arial" w:cs="Arial"/>
          <w:lang w:val="es-ES"/>
        </w:rPr>
        <w:t xml:space="preserve">los </w:t>
      </w:r>
      <w:r w:rsidR="006671FD" w:rsidRPr="006671FD">
        <w:rPr>
          <w:rFonts w:ascii="Arial" w:hAnsi="Arial" w:cs="Arial"/>
          <w:lang w:val="es-ES"/>
        </w:rPr>
        <w:t>b</w:t>
      </w:r>
      <w:r w:rsidRPr="006671FD">
        <w:rPr>
          <w:rFonts w:ascii="Arial" w:hAnsi="Arial" w:cs="Arial"/>
          <w:lang w:val="es-ES"/>
        </w:rPr>
        <w:t>eneficio</w:t>
      </w:r>
      <w:r w:rsidR="002060F3" w:rsidRPr="006671FD">
        <w:rPr>
          <w:rFonts w:ascii="Arial" w:hAnsi="Arial" w:cs="Arial"/>
          <w:lang w:val="es-ES"/>
        </w:rPr>
        <w:t>s</w:t>
      </w:r>
      <w:r w:rsidRPr="006671FD">
        <w:rPr>
          <w:rFonts w:ascii="Arial" w:hAnsi="Arial" w:cs="Arial"/>
          <w:lang w:val="es-ES"/>
        </w:rPr>
        <w:t xml:space="preserve"> </w:t>
      </w:r>
      <w:r w:rsidR="006671FD" w:rsidRPr="006671FD">
        <w:rPr>
          <w:rFonts w:ascii="Arial" w:hAnsi="Arial" w:cs="Arial"/>
          <w:lang w:val="es-ES"/>
        </w:rPr>
        <w:t>e</w:t>
      </w:r>
      <w:r w:rsidR="002060F3" w:rsidRPr="006671FD">
        <w:rPr>
          <w:rFonts w:ascii="Arial" w:hAnsi="Arial" w:cs="Arial"/>
          <w:lang w:val="es-ES"/>
        </w:rPr>
        <w:t xml:space="preserve">conómicos </w:t>
      </w:r>
      <w:r w:rsidR="006671FD" w:rsidRPr="006671FD">
        <w:rPr>
          <w:rFonts w:ascii="Arial" w:hAnsi="Arial" w:cs="Arial"/>
          <w:lang w:val="es-ES"/>
        </w:rPr>
        <w:t xml:space="preserve">para intermediación laboral </w:t>
      </w:r>
      <w:r w:rsidR="00C96F56" w:rsidRPr="006671FD">
        <w:rPr>
          <w:rFonts w:ascii="Arial" w:hAnsi="Arial" w:cs="Arial"/>
          <w:lang w:val="es-ES"/>
        </w:rPr>
        <w:t>se refiere</w:t>
      </w:r>
      <w:r w:rsidR="002060F3" w:rsidRPr="006671FD">
        <w:rPr>
          <w:rFonts w:ascii="Arial" w:hAnsi="Arial" w:cs="Arial"/>
          <w:lang w:val="es-ES"/>
        </w:rPr>
        <w:t>n</w:t>
      </w:r>
      <w:r w:rsidR="00C96F56" w:rsidRPr="006671FD">
        <w:rPr>
          <w:rFonts w:ascii="Arial" w:hAnsi="Arial" w:cs="Arial"/>
          <w:lang w:val="es-ES"/>
        </w:rPr>
        <w:t xml:space="preserve"> al incremento en el nivel de ingreso base </w:t>
      </w:r>
      <w:r w:rsidR="000B6CBD" w:rsidRPr="006671FD">
        <w:rPr>
          <w:rFonts w:ascii="Arial" w:hAnsi="Arial" w:cs="Arial"/>
          <w:lang w:val="es-ES"/>
        </w:rPr>
        <w:t xml:space="preserve">defino </w:t>
      </w:r>
      <w:r w:rsidR="00C96F56" w:rsidRPr="006671FD">
        <w:rPr>
          <w:rFonts w:ascii="Arial" w:hAnsi="Arial" w:cs="Arial"/>
          <w:lang w:val="es-ES"/>
        </w:rPr>
        <w:t xml:space="preserve">en </w:t>
      </w:r>
      <w:r w:rsidR="000B6CBD" w:rsidRPr="006671FD">
        <w:rPr>
          <w:rFonts w:ascii="Arial" w:hAnsi="Arial" w:cs="Arial"/>
          <w:lang w:val="es-ES"/>
        </w:rPr>
        <w:t>4</w:t>
      </w:r>
      <w:r w:rsidR="00C96F56" w:rsidRPr="006671FD">
        <w:rPr>
          <w:rFonts w:ascii="Arial" w:hAnsi="Arial" w:cs="Arial"/>
          <w:lang w:val="es-ES"/>
        </w:rPr>
        <w:t>%</w:t>
      </w:r>
      <w:r w:rsidR="006671FD" w:rsidRPr="006671FD">
        <w:rPr>
          <w:rFonts w:ascii="Arial" w:hAnsi="Arial" w:cs="Arial"/>
          <w:lang w:val="es-ES"/>
        </w:rPr>
        <w:t xml:space="preserve">, lo que equivale a $us165 anuales para intermediación laboral. Para capacitación laboral se considera un impacto de 10% para el grupo de beneficiarios </w:t>
      </w:r>
      <w:r w:rsidR="00465780">
        <w:rPr>
          <w:rFonts w:ascii="Arial" w:hAnsi="Arial" w:cs="Arial"/>
          <w:lang w:val="es-ES"/>
        </w:rPr>
        <w:t xml:space="preserve">que se insertan laboralmente en unidades económicas </w:t>
      </w:r>
      <w:r w:rsidR="006671FD" w:rsidRPr="006671FD">
        <w:rPr>
          <w:rFonts w:ascii="Arial" w:hAnsi="Arial" w:cs="Arial"/>
          <w:lang w:val="es-ES"/>
        </w:rPr>
        <w:t xml:space="preserve">formales y </w:t>
      </w:r>
      <w:r w:rsidR="00465780">
        <w:rPr>
          <w:rFonts w:ascii="Arial" w:hAnsi="Arial" w:cs="Arial"/>
          <w:lang w:val="es-ES"/>
        </w:rPr>
        <w:t>un 14,3%</w:t>
      </w:r>
      <w:r w:rsidR="006671FD" w:rsidRPr="006671FD">
        <w:rPr>
          <w:rFonts w:ascii="Arial" w:hAnsi="Arial" w:cs="Arial"/>
          <w:lang w:val="es-ES"/>
        </w:rPr>
        <w:t xml:space="preserve"> </w:t>
      </w:r>
      <w:r w:rsidR="00465780">
        <w:rPr>
          <w:rFonts w:ascii="Arial" w:hAnsi="Arial" w:cs="Arial"/>
          <w:lang w:val="es-ES"/>
        </w:rPr>
        <w:t>adicional para 40% de los beneficiarios que obtiene empleo en unidades formales</w:t>
      </w:r>
      <w:r w:rsidR="008708A8">
        <w:rPr>
          <w:rFonts w:ascii="Arial" w:hAnsi="Arial" w:cs="Arial"/>
          <w:lang w:val="es-ES"/>
        </w:rPr>
        <w:t xml:space="preserve"> (aproximadamente 20% del total de beneficiarios)</w:t>
      </w:r>
      <w:r w:rsidR="006671FD" w:rsidRPr="006671FD">
        <w:rPr>
          <w:rFonts w:ascii="Arial" w:hAnsi="Arial" w:cs="Arial"/>
          <w:lang w:val="es-ES"/>
        </w:rPr>
        <w:t>.</w:t>
      </w:r>
      <w:r w:rsidR="00C96F56" w:rsidRPr="006671FD">
        <w:rPr>
          <w:rFonts w:ascii="Arial" w:hAnsi="Arial" w:cs="Arial"/>
          <w:lang w:val="es-ES"/>
        </w:rPr>
        <w:t xml:space="preserve"> </w:t>
      </w:r>
      <w:r w:rsidR="00DF355E" w:rsidRPr="006671FD">
        <w:rPr>
          <w:rFonts w:ascii="Arial" w:hAnsi="Arial" w:cs="Arial"/>
          <w:lang w:val="es-ES"/>
        </w:rPr>
        <w:t xml:space="preserve">La </w:t>
      </w:r>
      <w:r w:rsidR="00F65A8C" w:rsidRPr="006671FD">
        <w:rPr>
          <w:rFonts w:ascii="Arial" w:hAnsi="Arial" w:cs="Arial"/>
          <w:lang w:val="es-ES"/>
        </w:rPr>
        <w:t xml:space="preserve">Tabla </w:t>
      </w:r>
      <w:r w:rsidR="00E0720B" w:rsidRPr="006671FD">
        <w:rPr>
          <w:rFonts w:ascii="Arial" w:hAnsi="Arial" w:cs="Arial"/>
          <w:lang w:val="es-ES"/>
        </w:rPr>
        <w:t>2</w:t>
      </w:r>
      <w:r w:rsidR="00F65A8C" w:rsidRPr="006671FD">
        <w:rPr>
          <w:rFonts w:ascii="Arial" w:hAnsi="Arial" w:cs="Arial"/>
          <w:lang w:val="es-ES"/>
        </w:rPr>
        <w:t xml:space="preserve"> presenta el resultado del </w:t>
      </w:r>
      <w:r w:rsidR="008721FC">
        <w:rPr>
          <w:rFonts w:ascii="Arial" w:hAnsi="Arial" w:cs="Arial"/>
          <w:lang w:val="es-ES"/>
        </w:rPr>
        <w:t xml:space="preserve">intermediación laboral </w:t>
      </w:r>
      <w:r w:rsidR="00F65A8C" w:rsidRPr="006671FD">
        <w:rPr>
          <w:rFonts w:ascii="Arial" w:hAnsi="Arial" w:cs="Arial"/>
          <w:lang w:val="es-ES"/>
        </w:rPr>
        <w:t xml:space="preserve">y la Tabla </w:t>
      </w:r>
      <w:r w:rsidR="00E0720B" w:rsidRPr="006671FD">
        <w:rPr>
          <w:rFonts w:ascii="Arial" w:hAnsi="Arial" w:cs="Arial"/>
          <w:lang w:val="es-ES"/>
        </w:rPr>
        <w:t>3</w:t>
      </w:r>
      <w:r w:rsidR="00F65A8C" w:rsidRPr="006671FD">
        <w:rPr>
          <w:rFonts w:ascii="Arial" w:hAnsi="Arial" w:cs="Arial"/>
          <w:lang w:val="es-ES"/>
        </w:rPr>
        <w:t xml:space="preserve"> presenta el resultado del </w:t>
      </w:r>
      <w:r w:rsidR="0056524B" w:rsidRPr="006671FD">
        <w:rPr>
          <w:rFonts w:ascii="Arial" w:hAnsi="Arial" w:cs="Arial"/>
          <w:lang w:val="es-ES"/>
        </w:rPr>
        <w:t>análisis</w:t>
      </w:r>
      <w:r w:rsidR="00F65A8C" w:rsidRPr="006671FD">
        <w:rPr>
          <w:rFonts w:ascii="Arial" w:hAnsi="Arial" w:cs="Arial"/>
          <w:lang w:val="es-ES"/>
        </w:rPr>
        <w:t xml:space="preserve"> costo beneficio </w:t>
      </w:r>
      <w:proofErr w:type="gramStart"/>
      <w:r w:rsidR="00F65A8C" w:rsidRPr="006671FD">
        <w:rPr>
          <w:rFonts w:ascii="Arial" w:hAnsi="Arial" w:cs="Arial"/>
          <w:lang w:val="es-ES"/>
        </w:rPr>
        <w:t>del</w:t>
      </w:r>
      <w:proofErr w:type="gramEnd"/>
      <w:r w:rsidR="00F65A8C" w:rsidRPr="006671FD">
        <w:rPr>
          <w:rFonts w:ascii="Arial" w:hAnsi="Arial" w:cs="Arial"/>
          <w:lang w:val="es-ES"/>
        </w:rPr>
        <w:t xml:space="preserve"> </w:t>
      </w:r>
      <w:r w:rsidR="008721FC">
        <w:rPr>
          <w:rFonts w:ascii="Arial" w:hAnsi="Arial" w:cs="Arial"/>
          <w:lang w:val="es-ES"/>
        </w:rPr>
        <w:t>capacitación laboral</w:t>
      </w:r>
      <w:r w:rsidR="004219D4">
        <w:rPr>
          <w:rFonts w:ascii="Arial" w:hAnsi="Arial" w:cs="Arial"/>
          <w:lang w:val="es-ES"/>
        </w:rPr>
        <w:t>2</w:t>
      </w:r>
      <w:r w:rsidR="00DF355E" w:rsidRPr="006671FD">
        <w:rPr>
          <w:rFonts w:ascii="Arial" w:hAnsi="Arial" w:cs="Arial"/>
          <w:lang w:val="es-ES"/>
        </w:rPr>
        <w:t>.</w:t>
      </w:r>
      <w:r w:rsidR="00F65A8C" w:rsidRPr="006671FD">
        <w:rPr>
          <w:rFonts w:ascii="Arial" w:hAnsi="Arial" w:cs="Arial"/>
          <w:lang w:val="es-ES"/>
        </w:rPr>
        <w:t xml:space="preserve"> </w:t>
      </w:r>
      <w:r w:rsidR="002060F3" w:rsidRPr="006671FD">
        <w:rPr>
          <w:rFonts w:ascii="Arial" w:hAnsi="Arial" w:cs="Arial"/>
          <w:lang w:val="es-ES"/>
        </w:rPr>
        <w:t>La desagregación del flujo de beneficios y costos se presenta en el Anexo en la Tabla A1 y Tabla A2.</w:t>
      </w:r>
      <w:r w:rsidR="00C2589B" w:rsidRPr="006671FD">
        <w:rPr>
          <w:rFonts w:ascii="Arial" w:hAnsi="Arial" w:cs="Arial"/>
          <w:lang w:val="es-ES"/>
        </w:rPr>
        <w:t xml:space="preserve"> Adicionalmente en el Anexo se</w:t>
      </w:r>
      <w:r w:rsidR="006671FD">
        <w:rPr>
          <w:rFonts w:ascii="Arial" w:hAnsi="Arial" w:cs="Arial"/>
          <w:lang w:val="es-ES"/>
        </w:rPr>
        <w:t xml:space="preserve"> presentan dos tablas que describen </w:t>
      </w:r>
      <w:r w:rsidR="00C2589B" w:rsidRPr="006671FD">
        <w:rPr>
          <w:rFonts w:ascii="Arial" w:hAnsi="Arial" w:cs="Arial"/>
          <w:lang w:val="es-ES"/>
        </w:rPr>
        <w:t>los supuestos utilizados en el presenta análisis</w:t>
      </w:r>
      <w:r w:rsidR="00135390" w:rsidRPr="006671FD">
        <w:rPr>
          <w:rFonts w:ascii="Arial" w:hAnsi="Arial" w:cs="Arial"/>
          <w:lang w:val="es-ES"/>
        </w:rPr>
        <w:t xml:space="preserve"> </w:t>
      </w:r>
      <w:r w:rsidR="00C2589B" w:rsidRPr="006671FD">
        <w:rPr>
          <w:rFonts w:ascii="Arial" w:hAnsi="Arial" w:cs="Arial"/>
          <w:lang w:val="es-ES"/>
        </w:rPr>
        <w:t>(Tabla A3</w:t>
      </w:r>
      <w:r w:rsidR="006671FD">
        <w:rPr>
          <w:rFonts w:ascii="Arial" w:hAnsi="Arial" w:cs="Arial"/>
          <w:lang w:val="es-ES"/>
        </w:rPr>
        <w:t xml:space="preserve"> y A4</w:t>
      </w:r>
      <w:r w:rsidR="00C2589B" w:rsidRPr="006671FD">
        <w:rPr>
          <w:rFonts w:ascii="Arial" w:hAnsi="Arial" w:cs="Arial"/>
          <w:lang w:val="es-ES"/>
        </w:rPr>
        <w:t>).</w:t>
      </w:r>
      <w:r w:rsidR="00C2589B" w:rsidRPr="0078661C">
        <w:rPr>
          <w:rFonts w:ascii="Arial" w:hAnsi="Arial" w:cs="Arial"/>
          <w:lang w:val="es-ES"/>
        </w:rPr>
        <w:t xml:space="preserve"> </w:t>
      </w:r>
    </w:p>
    <w:p w14:paraId="41F82B21" w14:textId="77777777" w:rsidR="00F65A8C" w:rsidRPr="0078661C" w:rsidRDefault="00F65A8C" w:rsidP="00F65A8C">
      <w:pPr>
        <w:pStyle w:val="ListParagraph"/>
        <w:autoSpaceDE w:val="0"/>
        <w:autoSpaceDN w:val="0"/>
        <w:adjustRightInd w:val="0"/>
        <w:spacing w:after="0"/>
        <w:ind w:left="0"/>
        <w:jc w:val="both"/>
        <w:rPr>
          <w:rFonts w:ascii="Arial" w:hAnsi="Arial" w:cs="Arial"/>
          <w:lang w:val="es-ES"/>
        </w:rPr>
      </w:pPr>
    </w:p>
    <w:p w14:paraId="40F39B3A" w14:textId="4C3C205E" w:rsidR="006E3370" w:rsidRDefault="00B83AEB" w:rsidP="002D5DB3">
      <w:pPr>
        <w:pStyle w:val="ListParagraph"/>
        <w:numPr>
          <w:ilvl w:val="0"/>
          <w:numId w:val="8"/>
        </w:numPr>
        <w:autoSpaceDE w:val="0"/>
        <w:autoSpaceDN w:val="0"/>
        <w:adjustRightInd w:val="0"/>
        <w:spacing w:after="0"/>
        <w:ind w:left="0"/>
        <w:jc w:val="both"/>
        <w:rPr>
          <w:rFonts w:ascii="Arial" w:hAnsi="Arial" w:cs="Arial"/>
          <w:lang w:val="es-ES"/>
        </w:rPr>
      </w:pPr>
      <w:r w:rsidRPr="002D5DB3">
        <w:rPr>
          <w:rFonts w:ascii="Arial" w:hAnsi="Arial" w:cs="Arial"/>
          <w:lang w:val="es-ES"/>
        </w:rPr>
        <w:t>En términos de los beneficios</w:t>
      </w:r>
      <w:r w:rsidR="008721FC">
        <w:rPr>
          <w:rFonts w:ascii="Arial" w:hAnsi="Arial" w:cs="Arial"/>
          <w:lang w:val="es-ES"/>
        </w:rPr>
        <w:t xml:space="preserve"> de intermediación laboral </w:t>
      </w:r>
      <w:r w:rsidR="003C3829" w:rsidRPr="00F42B1D">
        <w:rPr>
          <w:rFonts w:ascii="Arial" w:hAnsi="Arial" w:cs="Arial"/>
          <w:lang w:val="es-ES"/>
        </w:rPr>
        <w:t>presenta beneficios esperados por $us</w:t>
      </w:r>
      <w:r w:rsidR="00646AD4">
        <w:rPr>
          <w:rFonts w:ascii="Arial" w:hAnsi="Arial" w:cs="Arial"/>
          <w:lang w:val="es-ES"/>
        </w:rPr>
        <w:t>9</w:t>
      </w:r>
      <w:proofErr w:type="gramStart"/>
      <w:r w:rsidR="00646AD4">
        <w:rPr>
          <w:rFonts w:ascii="Arial" w:hAnsi="Arial" w:cs="Arial"/>
          <w:lang w:val="es-ES"/>
        </w:rPr>
        <w:t>,49</w:t>
      </w:r>
      <w:proofErr w:type="gramEnd"/>
      <w:r w:rsidR="003C3829" w:rsidRPr="00A665C2">
        <w:rPr>
          <w:rFonts w:ascii="Arial" w:hAnsi="Arial" w:cs="Arial"/>
          <w:lang w:val="es-ES"/>
        </w:rPr>
        <w:t xml:space="preserve"> millones de dólares, lo que significa</w:t>
      </w:r>
      <w:r w:rsidR="00CC1718" w:rsidRPr="00A044FB">
        <w:rPr>
          <w:rFonts w:ascii="Arial" w:hAnsi="Arial" w:cs="Arial"/>
          <w:lang w:val="es-ES"/>
        </w:rPr>
        <w:t xml:space="preserve"> un beneficio neto (VPN) de $us</w:t>
      </w:r>
      <w:r w:rsidR="00F17065" w:rsidRPr="00A044FB">
        <w:rPr>
          <w:rFonts w:ascii="Arial" w:hAnsi="Arial" w:cs="Arial"/>
          <w:lang w:val="es-ES"/>
        </w:rPr>
        <w:t>5</w:t>
      </w:r>
      <w:r w:rsidR="000A4AD4" w:rsidRPr="004219D4">
        <w:rPr>
          <w:rFonts w:ascii="Arial" w:hAnsi="Arial" w:cs="Arial"/>
          <w:lang w:val="es-ES"/>
        </w:rPr>
        <w:t>,</w:t>
      </w:r>
      <w:r w:rsidR="00646AD4">
        <w:rPr>
          <w:rFonts w:ascii="Arial" w:hAnsi="Arial" w:cs="Arial"/>
          <w:lang w:val="es-ES"/>
        </w:rPr>
        <w:t>09</w:t>
      </w:r>
      <w:r w:rsidR="003C3829" w:rsidRPr="004219D4">
        <w:rPr>
          <w:rFonts w:ascii="Arial" w:hAnsi="Arial" w:cs="Arial"/>
          <w:lang w:val="es-ES"/>
        </w:rPr>
        <w:t xml:space="preserve"> millones. E</w:t>
      </w:r>
      <w:r w:rsidR="002F3AB6" w:rsidRPr="004219D4">
        <w:rPr>
          <w:rFonts w:ascii="Arial" w:hAnsi="Arial" w:cs="Arial"/>
          <w:lang w:val="es-ES"/>
        </w:rPr>
        <w:t xml:space="preserve">sto a su vez, se traduce en </w:t>
      </w:r>
      <w:r w:rsidR="003C3829" w:rsidRPr="004219D4">
        <w:rPr>
          <w:rFonts w:ascii="Arial" w:hAnsi="Arial" w:cs="Arial"/>
          <w:lang w:val="es-ES"/>
        </w:rPr>
        <w:t xml:space="preserve">un Ratio Beneficio/Costo de </w:t>
      </w:r>
      <w:r w:rsidR="00646AD4">
        <w:rPr>
          <w:rFonts w:ascii="Arial" w:hAnsi="Arial" w:cs="Arial"/>
          <w:lang w:val="es-ES"/>
        </w:rPr>
        <w:t>2,16</w:t>
      </w:r>
      <w:r w:rsidR="00130DC3" w:rsidRPr="004219D4">
        <w:rPr>
          <w:rFonts w:ascii="Arial" w:hAnsi="Arial" w:cs="Arial"/>
          <w:lang w:val="es-ES"/>
        </w:rPr>
        <w:t xml:space="preserve"> y una Tasa Interna de Retorno de </w:t>
      </w:r>
      <w:r w:rsidR="00646AD4">
        <w:rPr>
          <w:rFonts w:ascii="Arial" w:hAnsi="Arial" w:cs="Arial"/>
          <w:lang w:val="es-ES"/>
        </w:rPr>
        <w:t>41</w:t>
      </w:r>
      <w:r w:rsidR="00130DC3" w:rsidRPr="004219D4">
        <w:rPr>
          <w:rFonts w:ascii="Arial" w:hAnsi="Arial" w:cs="Arial"/>
          <w:lang w:val="es-ES"/>
        </w:rPr>
        <w:t>%</w:t>
      </w:r>
      <w:r w:rsidR="003C3829" w:rsidRPr="002D5DB3">
        <w:rPr>
          <w:rFonts w:ascii="Arial" w:hAnsi="Arial" w:cs="Arial"/>
          <w:lang w:val="es-ES"/>
        </w:rPr>
        <w:t xml:space="preserve">. </w:t>
      </w:r>
    </w:p>
    <w:p w14:paraId="5C96C7A0" w14:textId="77777777" w:rsidR="006E3370" w:rsidRPr="00646AD4" w:rsidRDefault="006E3370" w:rsidP="00646AD4">
      <w:pPr>
        <w:pStyle w:val="ListParagraph"/>
        <w:rPr>
          <w:rFonts w:ascii="Arial" w:hAnsi="Arial" w:cs="Arial"/>
          <w:lang w:val="es-ES"/>
        </w:rPr>
      </w:pPr>
    </w:p>
    <w:p w14:paraId="15BFBBCD" w14:textId="5136A0BB" w:rsidR="00BD0746" w:rsidRDefault="003C3829" w:rsidP="002D5DB3">
      <w:pPr>
        <w:pStyle w:val="ListParagraph"/>
        <w:numPr>
          <w:ilvl w:val="0"/>
          <w:numId w:val="8"/>
        </w:numPr>
        <w:autoSpaceDE w:val="0"/>
        <w:autoSpaceDN w:val="0"/>
        <w:adjustRightInd w:val="0"/>
        <w:spacing w:after="0"/>
        <w:ind w:left="0"/>
        <w:jc w:val="both"/>
        <w:rPr>
          <w:rFonts w:ascii="Arial" w:hAnsi="Arial" w:cs="Arial"/>
          <w:lang w:val="es-ES"/>
        </w:rPr>
      </w:pPr>
      <w:r w:rsidRPr="0078661C">
        <w:rPr>
          <w:rFonts w:ascii="Arial" w:hAnsi="Arial" w:cs="Arial"/>
          <w:lang w:val="es-ES"/>
        </w:rPr>
        <w:t xml:space="preserve">Para </w:t>
      </w:r>
      <w:r w:rsidR="00474CDF">
        <w:rPr>
          <w:rFonts w:ascii="Arial" w:hAnsi="Arial" w:cs="Arial"/>
          <w:lang w:val="es-ES"/>
        </w:rPr>
        <w:t xml:space="preserve">el beneficio de </w:t>
      </w:r>
      <w:r w:rsidR="008B700A">
        <w:rPr>
          <w:rFonts w:ascii="Arial" w:hAnsi="Arial" w:cs="Arial"/>
          <w:lang w:val="es-ES"/>
        </w:rPr>
        <w:t>capacitación laboral</w:t>
      </w:r>
      <w:r w:rsidRPr="0078661C">
        <w:rPr>
          <w:rFonts w:ascii="Arial" w:hAnsi="Arial" w:cs="Arial"/>
          <w:lang w:val="es-ES"/>
        </w:rPr>
        <w:t xml:space="preserve">, bajo los </w:t>
      </w:r>
      <w:r w:rsidR="00A970EE" w:rsidRPr="0078661C">
        <w:rPr>
          <w:rFonts w:ascii="Arial" w:hAnsi="Arial" w:cs="Arial"/>
          <w:lang w:val="es-ES"/>
        </w:rPr>
        <w:t>supuestos</w:t>
      </w:r>
      <w:r w:rsidRPr="0078661C">
        <w:rPr>
          <w:rFonts w:ascii="Arial" w:hAnsi="Arial" w:cs="Arial"/>
          <w:lang w:val="es-ES"/>
        </w:rPr>
        <w:t xml:space="preserve"> explicitados, se tiene un beneficio en valor presente por </w:t>
      </w:r>
      <w:r w:rsidR="00FB5B07" w:rsidRPr="0078661C">
        <w:rPr>
          <w:rFonts w:ascii="Arial" w:hAnsi="Arial" w:cs="Arial"/>
          <w:lang w:val="es-ES"/>
        </w:rPr>
        <w:t>US$</w:t>
      </w:r>
      <w:r w:rsidR="00A01D5B">
        <w:rPr>
          <w:rFonts w:ascii="Arial" w:hAnsi="Arial" w:cs="Arial"/>
          <w:lang w:val="es-ES"/>
        </w:rPr>
        <w:t>63,42</w:t>
      </w:r>
      <w:r w:rsidR="00133043" w:rsidRPr="0078661C">
        <w:rPr>
          <w:rFonts w:ascii="Arial" w:hAnsi="Arial" w:cs="Arial"/>
          <w:lang w:val="es-ES"/>
        </w:rPr>
        <w:t xml:space="preserve"> </w:t>
      </w:r>
      <w:r w:rsidRPr="0078661C">
        <w:rPr>
          <w:rFonts w:ascii="Arial" w:hAnsi="Arial" w:cs="Arial"/>
          <w:lang w:val="es-ES"/>
        </w:rPr>
        <w:t xml:space="preserve">millones, que se traducen en un </w:t>
      </w:r>
      <w:r w:rsidR="00A970EE" w:rsidRPr="0078661C">
        <w:rPr>
          <w:rFonts w:ascii="Arial" w:hAnsi="Arial" w:cs="Arial"/>
          <w:lang w:val="es-ES"/>
        </w:rPr>
        <w:t>beneficio</w:t>
      </w:r>
      <w:r w:rsidR="002F3AB6" w:rsidRPr="0078661C">
        <w:rPr>
          <w:rFonts w:ascii="Arial" w:hAnsi="Arial" w:cs="Arial"/>
          <w:lang w:val="es-ES"/>
        </w:rPr>
        <w:t xml:space="preserve"> neto económico de </w:t>
      </w:r>
      <w:r w:rsidR="00FB5B07" w:rsidRPr="0078661C">
        <w:rPr>
          <w:rFonts w:ascii="Arial" w:hAnsi="Arial" w:cs="Arial"/>
          <w:lang w:val="es-ES"/>
        </w:rPr>
        <w:t>US</w:t>
      </w:r>
      <w:r w:rsidR="00646AD4">
        <w:rPr>
          <w:rFonts w:ascii="Arial" w:hAnsi="Arial" w:cs="Arial"/>
          <w:lang w:val="es-ES"/>
        </w:rPr>
        <w:t>3</w:t>
      </w:r>
      <w:r w:rsidR="00A01D5B">
        <w:rPr>
          <w:rFonts w:ascii="Arial" w:hAnsi="Arial" w:cs="Arial"/>
          <w:lang w:val="es-ES"/>
        </w:rPr>
        <w:t>5,73</w:t>
      </w:r>
      <w:r w:rsidRPr="0078661C">
        <w:rPr>
          <w:rFonts w:ascii="Arial" w:hAnsi="Arial" w:cs="Arial"/>
          <w:lang w:val="es-ES"/>
        </w:rPr>
        <w:t xml:space="preserve"> millones</w:t>
      </w:r>
      <w:r w:rsidR="00130DC3">
        <w:rPr>
          <w:rFonts w:ascii="Arial" w:hAnsi="Arial" w:cs="Arial"/>
          <w:lang w:val="es-ES"/>
        </w:rPr>
        <w:t>,</w:t>
      </w:r>
      <w:r w:rsidRPr="0078661C">
        <w:rPr>
          <w:rFonts w:ascii="Arial" w:hAnsi="Arial" w:cs="Arial"/>
          <w:lang w:val="es-ES"/>
        </w:rPr>
        <w:t xml:space="preserve"> un ratio Beneficio/Costo de </w:t>
      </w:r>
      <w:r w:rsidR="00646AD4">
        <w:rPr>
          <w:rFonts w:ascii="Arial" w:hAnsi="Arial" w:cs="Arial"/>
          <w:lang w:val="es-ES"/>
        </w:rPr>
        <w:t>2,</w:t>
      </w:r>
      <w:r w:rsidR="00A01D5B">
        <w:rPr>
          <w:rFonts w:ascii="Arial" w:hAnsi="Arial" w:cs="Arial"/>
          <w:lang w:val="es-ES"/>
        </w:rPr>
        <w:t>29</w:t>
      </w:r>
      <w:r w:rsidR="00130DC3">
        <w:rPr>
          <w:rFonts w:ascii="Arial" w:hAnsi="Arial" w:cs="Arial"/>
          <w:lang w:val="es-ES"/>
        </w:rPr>
        <w:t xml:space="preserve"> y una Tasa Interna de Retorno de </w:t>
      </w:r>
      <w:r w:rsidR="00A01D5B">
        <w:rPr>
          <w:rFonts w:ascii="Arial" w:hAnsi="Arial" w:cs="Arial"/>
          <w:lang w:val="es-ES"/>
        </w:rPr>
        <w:t>55</w:t>
      </w:r>
      <w:r w:rsidR="00130DC3">
        <w:rPr>
          <w:rFonts w:ascii="Arial" w:hAnsi="Arial" w:cs="Arial"/>
          <w:lang w:val="es-ES"/>
        </w:rPr>
        <w:t>%</w:t>
      </w:r>
      <w:r w:rsidRPr="0078661C">
        <w:rPr>
          <w:rFonts w:ascii="Arial" w:hAnsi="Arial" w:cs="Arial"/>
          <w:lang w:val="es-ES"/>
        </w:rPr>
        <w:t xml:space="preserve">. La rentabilidad del proyecto es consistente con los estudios existentes sobre PAML, que en general muestran que los servicios de intermediación laboral son altamente costo efectivos, incluso </w:t>
      </w:r>
      <w:r w:rsidR="00C2589B" w:rsidRPr="0078661C">
        <w:rPr>
          <w:rFonts w:ascii="Arial" w:hAnsi="Arial" w:cs="Arial"/>
          <w:lang w:val="es-ES"/>
        </w:rPr>
        <w:t>ante</w:t>
      </w:r>
      <w:r w:rsidRPr="0078661C">
        <w:rPr>
          <w:rFonts w:ascii="Arial" w:hAnsi="Arial" w:cs="Arial"/>
          <w:lang w:val="es-ES"/>
        </w:rPr>
        <w:t xml:space="preserve"> supuestos restrictivos sobre beneficios y el impacto del programa.</w:t>
      </w:r>
      <w:r w:rsidR="00E0720B">
        <w:rPr>
          <w:rFonts w:ascii="Arial" w:hAnsi="Arial" w:cs="Arial"/>
          <w:lang w:val="es-ES"/>
        </w:rPr>
        <w:t xml:space="preserve"> La Tabla 4 </w:t>
      </w:r>
      <w:r w:rsidR="00E0720B">
        <w:rPr>
          <w:rFonts w:ascii="Arial" w:hAnsi="Arial" w:cs="Arial"/>
          <w:lang w:val="es-ES"/>
        </w:rPr>
        <w:lastRenderedPageBreak/>
        <w:t>presenta los resultados agregados del programa</w:t>
      </w:r>
      <w:r w:rsidR="00130DC3">
        <w:rPr>
          <w:rFonts w:ascii="Arial" w:hAnsi="Arial" w:cs="Arial"/>
          <w:lang w:val="es-ES"/>
        </w:rPr>
        <w:t xml:space="preserve"> y la Tabla A6</w:t>
      </w:r>
      <w:r w:rsidR="00524CF8">
        <w:rPr>
          <w:rFonts w:ascii="Arial" w:hAnsi="Arial" w:cs="Arial"/>
          <w:lang w:val="es-ES"/>
        </w:rPr>
        <w:t xml:space="preserve"> y Tabla A</w:t>
      </w:r>
      <w:r w:rsidR="00130DC3">
        <w:rPr>
          <w:rFonts w:ascii="Arial" w:hAnsi="Arial" w:cs="Arial"/>
          <w:lang w:val="es-ES"/>
        </w:rPr>
        <w:t>7</w:t>
      </w:r>
      <w:r w:rsidR="00524CF8">
        <w:rPr>
          <w:rFonts w:ascii="Arial" w:hAnsi="Arial" w:cs="Arial"/>
          <w:lang w:val="es-ES"/>
        </w:rPr>
        <w:t xml:space="preserve"> en Anexos, presentan los flujos desagregados por año.</w:t>
      </w:r>
    </w:p>
    <w:p w14:paraId="4D5EA342" w14:textId="77777777" w:rsidR="006E3370" w:rsidRPr="0078661C" w:rsidRDefault="006E3370" w:rsidP="00346586">
      <w:pPr>
        <w:pStyle w:val="ListParagraph"/>
        <w:autoSpaceDE w:val="0"/>
        <w:autoSpaceDN w:val="0"/>
        <w:adjustRightInd w:val="0"/>
        <w:spacing w:after="0"/>
        <w:ind w:left="0"/>
        <w:jc w:val="both"/>
        <w:rPr>
          <w:rFonts w:ascii="Arial" w:hAnsi="Arial" w:cs="Arial"/>
          <w:lang w:val="es-ES"/>
        </w:rPr>
      </w:pPr>
    </w:p>
    <w:p w14:paraId="3D613409" w14:textId="2097935C" w:rsidR="002A45F0" w:rsidRPr="00C074B4" w:rsidRDefault="002A45F0" w:rsidP="00C074B4">
      <w:pPr>
        <w:jc w:val="center"/>
        <w:rPr>
          <w:rFonts w:ascii="Arial" w:hAnsi="Arial"/>
          <w:lang w:val="es-ES"/>
        </w:rPr>
      </w:pPr>
      <w:r w:rsidRPr="0078661C">
        <w:rPr>
          <w:rFonts w:ascii="Arial" w:hAnsi="Arial" w:cs="Arial"/>
          <w:b/>
          <w:lang w:val="es-ES"/>
        </w:rPr>
        <w:t xml:space="preserve">Tabla </w:t>
      </w:r>
      <w:r w:rsidR="00E0720B">
        <w:rPr>
          <w:rFonts w:ascii="Arial" w:hAnsi="Arial" w:cs="Arial"/>
          <w:b/>
          <w:lang w:val="es-ES"/>
        </w:rPr>
        <w:t>2</w:t>
      </w:r>
      <w:r w:rsidRPr="0078661C">
        <w:rPr>
          <w:rFonts w:ascii="Arial" w:hAnsi="Arial" w:cs="Arial"/>
          <w:b/>
          <w:lang w:val="es-ES"/>
        </w:rPr>
        <w:t>: V</w:t>
      </w:r>
      <w:r w:rsidR="00F4445D" w:rsidRPr="0078661C">
        <w:rPr>
          <w:rFonts w:ascii="Arial" w:hAnsi="Arial" w:cs="Arial"/>
          <w:b/>
          <w:lang w:val="es-ES"/>
        </w:rPr>
        <w:t xml:space="preserve">alor </w:t>
      </w:r>
      <w:r w:rsidRPr="0078661C">
        <w:rPr>
          <w:rFonts w:ascii="Arial" w:hAnsi="Arial" w:cs="Arial"/>
          <w:b/>
          <w:lang w:val="es-ES"/>
        </w:rPr>
        <w:t>P</w:t>
      </w:r>
      <w:r w:rsidR="00F4445D" w:rsidRPr="0078661C">
        <w:rPr>
          <w:rFonts w:ascii="Arial" w:hAnsi="Arial" w:cs="Arial"/>
          <w:b/>
          <w:lang w:val="es-ES"/>
        </w:rPr>
        <w:t xml:space="preserve">resente </w:t>
      </w:r>
      <w:r w:rsidRPr="0078661C">
        <w:rPr>
          <w:rFonts w:ascii="Arial" w:hAnsi="Arial" w:cs="Arial"/>
          <w:b/>
          <w:lang w:val="es-ES"/>
        </w:rPr>
        <w:t>N</w:t>
      </w:r>
      <w:r w:rsidR="00F4445D" w:rsidRPr="0078661C">
        <w:rPr>
          <w:rFonts w:ascii="Arial" w:hAnsi="Arial" w:cs="Arial"/>
          <w:b/>
          <w:lang w:val="es-ES"/>
        </w:rPr>
        <w:t>eto</w:t>
      </w:r>
      <w:r w:rsidR="002F3AB6" w:rsidRPr="0078661C">
        <w:rPr>
          <w:rFonts w:ascii="Arial" w:hAnsi="Arial" w:cs="Arial"/>
          <w:b/>
          <w:lang w:val="es-ES"/>
        </w:rPr>
        <w:t xml:space="preserve"> </w:t>
      </w:r>
      <w:r w:rsidRPr="0078661C">
        <w:rPr>
          <w:rFonts w:ascii="Arial" w:hAnsi="Arial" w:cs="Arial"/>
          <w:b/>
          <w:lang w:val="es-ES"/>
        </w:rPr>
        <w:t>y Ratio B</w:t>
      </w:r>
      <w:r w:rsidR="002F3AB6" w:rsidRPr="0078661C">
        <w:rPr>
          <w:rFonts w:ascii="Arial" w:hAnsi="Arial" w:cs="Arial"/>
          <w:b/>
          <w:lang w:val="es-ES"/>
        </w:rPr>
        <w:t>eneficio</w:t>
      </w:r>
      <w:r w:rsidRPr="0078661C">
        <w:rPr>
          <w:rFonts w:ascii="Arial" w:hAnsi="Arial" w:cs="Arial"/>
          <w:b/>
          <w:lang w:val="es-ES"/>
        </w:rPr>
        <w:t>/C</w:t>
      </w:r>
      <w:r w:rsidR="002F3AB6" w:rsidRPr="0078661C">
        <w:rPr>
          <w:rFonts w:ascii="Arial" w:hAnsi="Arial" w:cs="Arial"/>
          <w:b/>
          <w:lang w:val="es-ES"/>
        </w:rPr>
        <w:t>osto</w:t>
      </w:r>
    </w:p>
    <w:tbl>
      <w:tblPr>
        <w:tblW w:w="6055" w:type="dxa"/>
        <w:jc w:val="center"/>
        <w:tblCellMar>
          <w:left w:w="70" w:type="dxa"/>
          <w:right w:w="70" w:type="dxa"/>
        </w:tblCellMar>
        <w:tblLook w:val="04A0" w:firstRow="1" w:lastRow="0" w:firstColumn="1" w:lastColumn="0" w:noHBand="0" w:noVBand="1"/>
      </w:tblPr>
      <w:tblGrid>
        <w:gridCol w:w="4234"/>
        <w:gridCol w:w="1821"/>
      </w:tblGrid>
      <w:tr w:rsidR="00766A7D" w:rsidRPr="00A04A1B" w14:paraId="4BC93B9C" w14:textId="2746135B" w:rsidTr="00346586">
        <w:trPr>
          <w:trHeight w:val="882"/>
          <w:jc w:val="center"/>
        </w:trPr>
        <w:tc>
          <w:tcPr>
            <w:tcW w:w="6055" w:type="dxa"/>
            <w:gridSpan w:val="2"/>
            <w:tcBorders>
              <w:top w:val="nil"/>
              <w:left w:val="nil"/>
              <w:bottom w:val="single" w:sz="4" w:space="0" w:color="auto"/>
              <w:right w:val="nil"/>
            </w:tcBorders>
            <w:shd w:val="clear" w:color="000000" w:fill="DDEBF7"/>
            <w:vAlign w:val="bottom"/>
            <w:hideMark/>
          </w:tcPr>
          <w:p w14:paraId="551618FB" w14:textId="561E6B10" w:rsidR="00766A7D" w:rsidRPr="00C074B4" w:rsidRDefault="00766A7D" w:rsidP="008721FC">
            <w:pPr>
              <w:spacing w:after="0" w:line="240" w:lineRule="auto"/>
              <w:jc w:val="center"/>
              <w:rPr>
                <w:rFonts w:ascii="Calibri" w:hAnsi="Calibri"/>
                <w:b/>
                <w:color w:val="000000"/>
                <w:lang w:val="es-ES"/>
              </w:rPr>
            </w:pPr>
            <w:r w:rsidRPr="00766A7D">
              <w:rPr>
                <w:rFonts w:ascii="Calibri" w:eastAsia="Times New Roman" w:hAnsi="Calibri" w:cs="Times New Roman"/>
                <w:b/>
                <w:bCs/>
                <w:color w:val="000000"/>
                <w:lang w:val="es-ES" w:eastAsia="es-ES"/>
              </w:rPr>
              <w:t>Intermediación</w:t>
            </w:r>
            <w:r w:rsidRPr="00C074B4">
              <w:rPr>
                <w:rFonts w:ascii="Calibri" w:hAnsi="Calibri"/>
                <w:b/>
                <w:color w:val="000000"/>
                <w:lang w:val="es-ES"/>
              </w:rPr>
              <w:t xml:space="preserve"> Laboral</w:t>
            </w:r>
            <w:r w:rsidRPr="00C074B4">
              <w:rPr>
                <w:rFonts w:ascii="Calibri" w:hAnsi="Calibri"/>
                <w:b/>
                <w:color w:val="000000"/>
                <w:lang w:val="es-ES"/>
              </w:rPr>
              <w:br/>
            </w:r>
            <w:r w:rsidR="006E3370">
              <w:rPr>
                <w:rFonts w:ascii="Calibri" w:eastAsia="Times New Roman" w:hAnsi="Calibri" w:cs="Times New Roman"/>
                <w:b/>
                <w:bCs/>
                <w:color w:val="000000"/>
                <w:lang w:val="es-ES" w:eastAsia="es-ES"/>
              </w:rPr>
              <w:t xml:space="preserve">Fortalecimiento del </w:t>
            </w:r>
            <w:r w:rsidRPr="00766A7D">
              <w:rPr>
                <w:rFonts w:ascii="Calibri" w:eastAsia="Times New Roman" w:hAnsi="Calibri" w:cs="Times New Roman"/>
                <w:b/>
                <w:bCs/>
                <w:color w:val="000000"/>
                <w:lang w:val="es-ES" w:eastAsia="es-ES"/>
              </w:rPr>
              <w:t>posicionamiento</w:t>
            </w:r>
            <w:r w:rsidRPr="00C074B4">
              <w:rPr>
                <w:rFonts w:ascii="Calibri" w:hAnsi="Calibri"/>
                <w:b/>
                <w:color w:val="000000"/>
                <w:lang w:val="es-ES"/>
              </w:rPr>
              <w:t xml:space="preserve"> del SPE</w:t>
            </w:r>
            <w:r w:rsidR="006E3370">
              <w:rPr>
                <w:rFonts w:ascii="Calibri" w:hAnsi="Calibri"/>
                <w:b/>
                <w:color w:val="000000"/>
                <w:lang w:val="es-ES"/>
              </w:rPr>
              <w:t>BO</w:t>
            </w:r>
            <w:r w:rsidR="006E3370" w:rsidRPr="00766A7D" w:rsidDel="006E3370">
              <w:rPr>
                <w:rFonts w:ascii="Calibri" w:eastAsia="Times New Roman" w:hAnsi="Calibri" w:cs="Times New Roman"/>
                <w:b/>
                <w:bCs/>
                <w:color w:val="000000"/>
                <w:lang w:val="es-ES" w:eastAsia="es-ES"/>
              </w:rPr>
              <w:t xml:space="preserve"> </w:t>
            </w:r>
            <w:r w:rsidRPr="00766A7D">
              <w:rPr>
                <w:rFonts w:ascii="Calibri" w:eastAsia="Times New Roman" w:hAnsi="Calibri" w:cs="Times New Roman"/>
                <w:b/>
                <w:bCs/>
                <w:color w:val="000000"/>
                <w:lang w:val="es-ES" w:eastAsia="es-ES"/>
              </w:rPr>
              <w:t>Millones de dólares</w:t>
            </w:r>
          </w:p>
        </w:tc>
      </w:tr>
      <w:tr w:rsidR="00646AD4" w:rsidRPr="006E3370" w14:paraId="31DE78C9" w14:textId="06800218" w:rsidTr="00646AD4">
        <w:trPr>
          <w:trHeight w:val="300"/>
          <w:jc w:val="center"/>
        </w:trPr>
        <w:tc>
          <w:tcPr>
            <w:tcW w:w="4234" w:type="dxa"/>
            <w:tcBorders>
              <w:top w:val="nil"/>
              <w:left w:val="nil"/>
              <w:bottom w:val="nil"/>
              <w:right w:val="nil"/>
            </w:tcBorders>
            <w:shd w:val="clear" w:color="000000" w:fill="FFFFFF"/>
            <w:noWrap/>
            <w:vAlign w:val="bottom"/>
            <w:hideMark/>
          </w:tcPr>
          <w:p w14:paraId="0200B521" w14:textId="466157C2" w:rsidR="00646AD4" w:rsidRPr="00C074B4" w:rsidRDefault="00646AD4" w:rsidP="00646AD4">
            <w:pPr>
              <w:spacing w:after="0" w:line="240" w:lineRule="auto"/>
              <w:rPr>
                <w:rFonts w:ascii="Calibri" w:hAnsi="Calibri"/>
                <w:color w:val="000000"/>
                <w:lang w:val="es-ES"/>
              </w:rPr>
            </w:pPr>
            <w:r w:rsidRPr="00C074B4">
              <w:rPr>
                <w:rFonts w:ascii="Calibri" w:hAnsi="Calibri"/>
                <w:color w:val="000000"/>
                <w:lang w:val="es-ES"/>
              </w:rPr>
              <w:t>Valor Presente de los Beneficios</w:t>
            </w:r>
          </w:p>
        </w:tc>
        <w:tc>
          <w:tcPr>
            <w:tcW w:w="1821" w:type="dxa"/>
            <w:tcBorders>
              <w:top w:val="single" w:sz="4" w:space="0" w:color="auto"/>
              <w:left w:val="nil"/>
              <w:bottom w:val="nil"/>
              <w:right w:val="nil"/>
            </w:tcBorders>
            <w:shd w:val="clear" w:color="000000" w:fill="FFFFFF"/>
            <w:noWrap/>
            <w:vAlign w:val="bottom"/>
            <w:hideMark/>
          </w:tcPr>
          <w:p w14:paraId="70316437" w14:textId="26D551B7" w:rsidR="00646AD4" w:rsidRPr="00C074B4" w:rsidRDefault="00646AD4" w:rsidP="00851BD8">
            <w:pPr>
              <w:spacing w:after="0" w:line="240" w:lineRule="auto"/>
              <w:jc w:val="right"/>
              <w:rPr>
                <w:rFonts w:ascii="Calibri" w:hAnsi="Calibri"/>
                <w:color w:val="000000"/>
                <w:lang w:val="es-ES"/>
              </w:rPr>
            </w:pPr>
            <w:r w:rsidRPr="00646AD4">
              <w:rPr>
                <w:rFonts w:ascii="Calibri" w:hAnsi="Calibri"/>
                <w:color w:val="000000"/>
                <w:lang w:val="es-BO"/>
              </w:rPr>
              <w:t xml:space="preserve"> </w:t>
            </w:r>
            <w:r>
              <w:rPr>
                <w:rFonts w:ascii="Calibri" w:hAnsi="Calibri"/>
                <w:color w:val="000000"/>
              </w:rPr>
              <w:t>$</w:t>
            </w:r>
            <w:r w:rsidR="00851BD8">
              <w:rPr>
                <w:rFonts w:ascii="Calibri" w:hAnsi="Calibri"/>
                <w:color w:val="000000"/>
              </w:rPr>
              <w:t xml:space="preserve"> </w:t>
            </w:r>
            <w:r>
              <w:rPr>
                <w:rFonts w:ascii="Calibri" w:hAnsi="Calibri"/>
                <w:color w:val="000000"/>
              </w:rPr>
              <w:t xml:space="preserve">9,49 </w:t>
            </w:r>
          </w:p>
        </w:tc>
      </w:tr>
      <w:tr w:rsidR="00646AD4" w:rsidRPr="006E3370" w14:paraId="54942C53" w14:textId="5810A8F4" w:rsidTr="00646AD4">
        <w:trPr>
          <w:trHeight w:val="300"/>
          <w:jc w:val="center"/>
        </w:trPr>
        <w:tc>
          <w:tcPr>
            <w:tcW w:w="4234" w:type="dxa"/>
            <w:tcBorders>
              <w:top w:val="nil"/>
              <w:left w:val="nil"/>
              <w:bottom w:val="nil"/>
              <w:right w:val="nil"/>
            </w:tcBorders>
            <w:shd w:val="clear" w:color="000000" w:fill="FFFFFF"/>
            <w:noWrap/>
            <w:vAlign w:val="bottom"/>
            <w:hideMark/>
          </w:tcPr>
          <w:p w14:paraId="3ECC8984" w14:textId="76D5EBBA" w:rsidR="00646AD4" w:rsidRPr="00C074B4" w:rsidRDefault="00646AD4" w:rsidP="00646AD4">
            <w:pPr>
              <w:spacing w:after="0" w:line="240" w:lineRule="auto"/>
              <w:rPr>
                <w:rFonts w:ascii="Calibri" w:hAnsi="Calibri"/>
                <w:color w:val="000000"/>
                <w:lang w:val="es-ES"/>
              </w:rPr>
            </w:pPr>
            <w:r w:rsidRPr="00C074B4">
              <w:rPr>
                <w:rFonts w:ascii="Calibri" w:hAnsi="Calibri"/>
                <w:color w:val="000000"/>
                <w:lang w:val="es-ES"/>
              </w:rPr>
              <w:t>Valor Presente de los Costos</w:t>
            </w:r>
          </w:p>
        </w:tc>
        <w:tc>
          <w:tcPr>
            <w:tcW w:w="1821" w:type="dxa"/>
            <w:tcBorders>
              <w:top w:val="nil"/>
              <w:left w:val="nil"/>
              <w:bottom w:val="nil"/>
              <w:right w:val="nil"/>
            </w:tcBorders>
            <w:shd w:val="clear" w:color="000000" w:fill="FFFFFF"/>
            <w:noWrap/>
            <w:vAlign w:val="bottom"/>
            <w:hideMark/>
          </w:tcPr>
          <w:p w14:paraId="47C46644" w14:textId="7A9ED0CD" w:rsidR="00646AD4" w:rsidRPr="00C074B4" w:rsidRDefault="00646AD4" w:rsidP="00851BD8">
            <w:pPr>
              <w:spacing w:after="0" w:line="240" w:lineRule="auto"/>
              <w:jc w:val="right"/>
              <w:rPr>
                <w:rFonts w:ascii="Calibri" w:hAnsi="Calibri"/>
                <w:color w:val="000000"/>
                <w:lang w:val="es-ES"/>
              </w:rPr>
            </w:pPr>
            <w:r w:rsidRPr="004E610F">
              <w:rPr>
                <w:rFonts w:ascii="Calibri" w:hAnsi="Calibri"/>
                <w:color w:val="000000"/>
                <w:lang w:val="es-BO"/>
              </w:rPr>
              <w:t xml:space="preserve"> </w:t>
            </w:r>
            <w:r>
              <w:rPr>
                <w:rFonts w:ascii="Calibri" w:hAnsi="Calibri"/>
                <w:color w:val="000000"/>
              </w:rPr>
              <w:t>$</w:t>
            </w:r>
            <w:r w:rsidR="00851BD8">
              <w:rPr>
                <w:rFonts w:ascii="Calibri" w:hAnsi="Calibri"/>
                <w:color w:val="000000"/>
              </w:rPr>
              <w:t xml:space="preserve"> </w:t>
            </w:r>
            <w:r>
              <w:rPr>
                <w:rFonts w:ascii="Calibri" w:hAnsi="Calibri"/>
                <w:color w:val="000000"/>
              </w:rPr>
              <w:t xml:space="preserve">4,40 </w:t>
            </w:r>
          </w:p>
        </w:tc>
      </w:tr>
      <w:tr w:rsidR="00646AD4" w:rsidRPr="006E3370" w14:paraId="558203D8" w14:textId="71B0BE6F" w:rsidTr="00646AD4">
        <w:trPr>
          <w:trHeight w:val="300"/>
          <w:jc w:val="center"/>
        </w:trPr>
        <w:tc>
          <w:tcPr>
            <w:tcW w:w="4234" w:type="dxa"/>
            <w:tcBorders>
              <w:top w:val="nil"/>
              <w:left w:val="nil"/>
              <w:bottom w:val="nil"/>
              <w:right w:val="nil"/>
            </w:tcBorders>
            <w:shd w:val="clear" w:color="000000" w:fill="FFFFFF"/>
            <w:noWrap/>
            <w:vAlign w:val="bottom"/>
            <w:hideMark/>
          </w:tcPr>
          <w:p w14:paraId="53753C06" w14:textId="122E861D" w:rsidR="00646AD4" w:rsidRPr="00C074B4" w:rsidRDefault="00646AD4" w:rsidP="00646AD4">
            <w:pPr>
              <w:spacing w:after="0" w:line="240" w:lineRule="auto"/>
              <w:rPr>
                <w:rFonts w:ascii="Calibri" w:hAnsi="Calibri"/>
                <w:color w:val="000000"/>
                <w:lang w:val="es-ES"/>
              </w:rPr>
            </w:pPr>
            <w:r w:rsidRPr="00C074B4">
              <w:rPr>
                <w:rFonts w:ascii="Calibri" w:hAnsi="Calibri"/>
                <w:color w:val="000000"/>
                <w:lang w:val="es-ES"/>
              </w:rPr>
              <w:t>Valor Presente Neto</w:t>
            </w:r>
          </w:p>
        </w:tc>
        <w:tc>
          <w:tcPr>
            <w:tcW w:w="1821" w:type="dxa"/>
            <w:tcBorders>
              <w:top w:val="nil"/>
              <w:left w:val="nil"/>
              <w:bottom w:val="nil"/>
              <w:right w:val="nil"/>
            </w:tcBorders>
            <w:shd w:val="clear" w:color="000000" w:fill="FFFFFF"/>
            <w:noWrap/>
            <w:vAlign w:val="bottom"/>
            <w:hideMark/>
          </w:tcPr>
          <w:p w14:paraId="538CA425" w14:textId="7AADC141" w:rsidR="00646AD4" w:rsidRPr="00C074B4" w:rsidRDefault="00646AD4" w:rsidP="00851BD8">
            <w:pPr>
              <w:spacing w:after="0" w:line="240" w:lineRule="auto"/>
              <w:jc w:val="right"/>
              <w:rPr>
                <w:rFonts w:ascii="Calibri" w:hAnsi="Calibri"/>
                <w:color w:val="000000"/>
                <w:lang w:val="es-ES"/>
              </w:rPr>
            </w:pPr>
            <w:r>
              <w:rPr>
                <w:rFonts w:ascii="Calibri" w:hAnsi="Calibri"/>
                <w:color w:val="000000"/>
              </w:rPr>
              <w:t xml:space="preserve"> $</w:t>
            </w:r>
            <w:r w:rsidR="00851BD8">
              <w:rPr>
                <w:rFonts w:ascii="Calibri" w:hAnsi="Calibri"/>
                <w:color w:val="000000"/>
              </w:rPr>
              <w:t xml:space="preserve"> </w:t>
            </w:r>
            <w:r>
              <w:rPr>
                <w:rFonts w:ascii="Calibri" w:hAnsi="Calibri"/>
                <w:color w:val="000000"/>
              </w:rPr>
              <w:t xml:space="preserve">5,09 </w:t>
            </w:r>
          </w:p>
        </w:tc>
      </w:tr>
      <w:tr w:rsidR="00646AD4" w:rsidRPr="006E3370" w14:paraId="33D78699" w14:textId="09736041" w:rsidTr="00646AD4">
        <w:trPr>
          <w:trHeight w:val="300"/>
          <w:jc w:val="center"/>
        </w:trPr>
        <w:tc>
          <w:tcPr>
            <w:tcW w:w="4234" w:type="dxa"/>
            <w:tcBorders>
              <w:top w:val="nil"/>
              <w:left w:val="nil"/>
              <w:bottom w:val="nil"/>
              <w:right w:val="nil"/>
            </w:tcBorders>
            <w:shd w:val="clear" w:color="000000" w:fill="FFFFFF"/>
            <w:noWrap/>
            <w:vAlign w:val="bottom"/>
            <w:hideMark/>
          </w:tcPr>
          <w:p w14:paraId="77DA5E97" w14:textId="5DE4EA3D" w:rsidR="00646AD4" w:rsidRPr="00766A7D" w:rsidRDefault="00646AD4" w:rsidP="00646AD4">
            <w:pPr>
              <w:spacing w:after="0" w:line="240" w:lineRule="auto"/>
              <w:rPr>
                <w:rFonts w:ascii="Calibri" w:eastAsia="Times New Roman" w:hAnsi="Calibri" w:cs="Times New Roman"/>
                <w:color w:val="000000"/>
                <w:lang w:val="es-ES" w:eastAsia="es-ES"/>
              </w:rPr>
            </w:pPr>
            <w:r>
              <w:rPr>
                <w:rFonts w:ascii="Calibri" w:eastAsia="Times New Roman" w:hAnsi="Calibri" w:cs="Times New Roman"/>
                <w:color w:val="000000"/>
                <w:lang w:val="es-ES" w:eastAsia="es-ES"/>
              </w:rPr>
              <w:t xml:space="preserve">Tasa Interna de </w:t>
            </w:r>
            <w:r w:rsidRPr="00766A7D">
              <w:rPr>
                <w:rFonts w:ascii="Calibri" w:eastAsia="Times New Roman" w:hAnsi="Calibri" w:cs="Times New Roman"/>
                <w:color w:val="000000"/>
                <w:lang w:val="es-ES" w:eastAsia="es-ES"/>
              </w:rPr>
              <w:t xml:space="preserve">Retorno </w:t>
            </w:r>
          </w:p>
        </w:tc>
        <w:tc>
          <w:tcPr>
            <w:tcW w:w="1821" w:type="dxa"/>
            <w:tcBorders>
              <w:top w:val="nil"/>
              <w:left w:val="nil"/>
              <w:bottom w:val="nil"/>
              <w:right w:val="nil"/>
            </w:tcBorders>
            <w:shd w:val="clear" w:color="000000" w:fill="FFFFFF"/>
            <w:noWrap/>
            <w:vAlign w:val="bottom"/>
            <w:hideMark/>
          </w:tcPr>
          <w:p w14:paraId="0F6BC0FE" w14:textId="31066AB0" w:rsidR="00646AD4" w:rsidRPr="00766A7D" w:rsidRDefault="00646AD4" w:rsidP="00646AD4">
            <w:pPr>
              <w:spacing w:after="0" w:line="240" w:lineRule="auto"/>
              <w:jc w:val="right"/>
              <w:rPr>
                <w:rFonts w:ascii="Calibri" w:eastAsia="Times New Roman" w:hAnsi="Calibri" w:cs="Times New Roman"/>
                <w:color w:val="000000"/>
                <w:lang w:val="es-ES" w:eastAsia="es-ES"/>
              </w:rPr>
            </w:pPr>
            <w:r>
              <w:rPr>
                <w:rFonts w:ascii="Calibri" w:hAnsi="Calibri"/>
                <w:color w:val="000000"/>
              </w:rPr>
              <w:t>41%</w:t>
            </w:r>
          </w:p>
        </w:tc>
      </w:tr>
      <w:tr w:rsidR="00646AD4" w:rsidRPr="006E3370" w14:paraId="4CE4B621" w14:textId="006EBD4A" w:rsidTr="00646AD4">
        <w:trPr>
          <w:trHeight w:val="297"/>
          <w:jc w:val="center"/>
        </w:trPr>
        <w:tc>
          <w:tcPr>
            <w:tcW w:w="4234" w:type="dxa"/>
            <w:tcBorders>
              <w:top w:val="nil"/>
              <w:left w:val="nil"/>
              <w:bottom w:val="single" w:sz="4" w:space="0" w:color="auto"/>
              <w:right w:val="nil"/>
            </w:tcBorders>
            <w:shd w:val="clear" w:color="000000" w:fill="FFFFFF"/>
            <w:noWrap/>
            <w:vAlign w:val="bottom"/>
            <w:hideMark/>
          </w:tcPr>
          <w:p w14:paraId="6E536981" w14:textId="2A405EF4" w:rsidR="00646AD4" w:rsidRPr="00C074B4" w:rsidRDefault="00646AD4" w:rsidP="00646AD4">
            <w:pPr>
              <w:spacing w:after="0" w:line="240" w:lineRule="auto"/>
              <w:rPr>
                <w:rFonts w:ascii="Calibri" w:hAnsi="Calibri"/>
                <w:color w:val="000000"/>
                <w:lang w:val="es-ES"/>
              </w:rPr>
            </w:pPr>
            <w:r w:rsidRPr="00C074B4">
              <w:rPr>
                <w:rFonts w:ascii="Calibri" w:hAnsi="Calibri"/>
                <w:color w:val="000000"/>
                <w:lang w:val="es-ES"/>
              </w:rPr>
              <w:t>Ratio Beneficio  - Costo</w:t>
            </w:r>
          </w:p>
        </w:tc>
        <w:tc>
          <w:tcPr>
            <w:tcW w:w="1821" w:type="dxa"/>
            <w:tcBorders>
              <w:top w:val="nil"/>
              <w:left w:val="nil"/>
              <w:bottom w:val="single" w:sz="4" w:space="0" w:color="auto"/>
              <w:right w:val="nil"/>
            </w:tcBorders>
            <w:shd w:val="clear" w:color="000000" w:fill="FFFFFF"/>
            <w:noWrap/>
            <w:vAlign w:val="bottom"/>
            <w:hideMark/>
          </w:tcPr>
          <w:p w14:paraId="11037679" w14:textId="60368B39" w:rsidR="00646AD4" w:rsidRPr="00C074B4" w:rsidRDefault="00646AD4" w:rsidP="00851BD8">
            <w:pPr>
              <w:spacing w:after="0" w:line="240" w:lineRule="auto"/>
              <w:jc w:val="right"/>
              <w:rPr>
                <w:rFonts w:ascii="Calibri" w:hAnsi="Calibri"/>
                <w:color w:val="000000"/>
                <w:lang w:val="es-ES"/>
              </w:rPr>
            </w:pPr>
            <w:r>
              <w:rPr>
                <w:rFonts w:ascii="Calibri" w:hAnsi="Calibri"/>
                <w:color w:val="000000"/>
              </w:rPr>
              <w:t xml:space="preserve">2,16 </w:t>
            </w:r>
          </w:p>
        </w:tc>
      </w:tr>
    </w:tbl>
    <w:p w14:paraId="7D2BF656" w14:textId="33607C80" w:rsidR="002A45F0" w:rsidRPr="00C074B4" w:rsidRDefault="002A45F0" w:rsidP="00C074B4">
      <w:pPr>
        <w:autoSpaceDE w:val="0"/>
        <w:autoSpaceDN w:val="0"/>
        <w:adjustRightInd w:val="0"/>
        <w:spacing w:after="0"/>
        <w:jc w:val="center"/>
        <w:rPr>
          <w:rFonts w:ascii="Arial" w:hAnsi="Arial"/>
          <w:b/>
          <w:lang w:val="es-ES"/>
        </w:rPr>
      </w:pPr>
    </w:p>
    <w:p w14:paraId="120BBC25" w14:textId="3028F94C" w:rsidR="002A45F0" w:rsidRDefault="006F0F0C">
      <w:pPr>
        <w:autoSpaceDE w:val="0"/>
        <w:autoSpaceDN w:val="0"/>
        <w:adjustRightInd w:val="0"/>
        <w:spacing w:after="0"/>
        <w:jc w:val="center"/>
        <w:rPr>
          <w:rFonts w:ascii="Arial" w:hAnsi="Arial" w:cs="Arial"/>
          <w:b/>
          <w:lang w:val="es-ES"/>
        </w:rPr>
      </w:pPr>
      <w:r w:rsidRPr="0078661C">
        <w:rPr>
          <w:rFonts w:ascii="Arial" w:hAnsi="Arial" w:cs="Arial"/>
          <w:b/>
          <w:lang w:val="es-ES"/>
        </w:rPr>
        <w:t xml:space="preserve">Tabla </w:t>
      </w:r>
      <w:r w:rsidR="00E0720B">
        <w:rPr>
          <w:rFonts w:ascii="Arial" w:hAnsi="Arial" w:cs="Arial"/>
          <w:b/>
          <w:lang w:val="es-ES"/>
        </w:rPr>
        <w:t>3</w:t>
      </w:r>
      <w:r w:rsidR="00F4445D" w:rsidRPr="0078661C">
        <w:rPr>
          <w:rFonts w:ascii="Arial" w:hAnsi="Arial" w:cs="Arial"/>
          <w:b/>
          <w:lang w:val="es-ES"/>
        </w:rPr>
        <w:t>: Valor Presente Neto</w:t>
      </w:r>
      <w:r w:rsidR="002F3AB6" w:rsidRPr="0078661C">
        <w:rPr>
          <w:rFonts w:ascii="Arial" w:hAnsi="Arial" w:cs="Arial"/>
          <w:b/>
          <w:lang w:val="es-ES"/>
        </w:rPr>
        <w:t xml:space="preserve"> </w:t>
      </w:r>
      <w:r w:rsidR="00F4445D" w:rsidRPr="0078661C">
        <w:rPr>
          <w:rFonts w:ascii="Arial" w:hAnsi="Arial" w:cs="Arial"/>
          <w:b/>
          <w:lang w:val="es-ES"/>
        </w:rPr>
        <w:t xml:space="preserve">y Ratio </w:t>
      </w:r>
      <w:r w:rsidR="002F3AB6" w:rsidRPr="0078661C">
        <w:rPr>
          <w:rFonts w:ascii="Arial" w:hAnsi="Arial" w:cs="Arial"/>
          <w:b/>
          <w:lang w:val="es-ES"/>
        </w:rPr>
        <w:t>Beneficio/Costo</w:t>
      </w:r>
      <w:r w:rsidR="00E0720B">
        <w:rPr>
          <w:rFonts w:ascii="Arial" w:hAnsi="Arial" w:cs="Arial"/>
          <w:b/>
          <w:lang w:val="es-ES"/>
        </w:rPr>
        <w:t xml:space="preserve"> </w:t>
      </w:r>
    </w:p>
    <w:p w14:paraId="673D9E79" w14:textId="42596ADC" w:rsidR="00EA2820" w:rsidRDefault="00EA2820">
      <w:pPr>
        <w:autoSpaceDE w:val="0"/>
        <w:autoSpaceDN w:val="0"/>
        <w:adjustRightInd w:val="0"/>
        <w:spacing w:after="0"/>
        <w:jc w:val="center"/>
        <w:rPr>
          <w:rFonts w:ascii="Arial" w:hAnsi="Arial" w:cs="Arial"/>
          <w:b/>
          <w:lang w:val="es-ES"/>
        </w:rPr>
      </w:pPr>
    </w:p>
    <w:tbl>
      <w:tblPr>
        <w:tblW w:w="6069" w:type="dxa"/>
        <w:tblInd w:w="1809" w:type="dxa"/>
        <w:tblLook w:val="04A0" w:firstRow="1" w:lastRow="0" w:firstColumn="1" w:lastColumn="0" w:noHBand="0" w:noVBand="1"/>
      </w:tblPr>
      <w:tblGrid>
        <w:gridCol w:w="4536"/>
        <w:gridCol w:w="1533"/>
      </w:tblGrid>
      <w:tr w:rsidR="00EA2820" w:rsidRPr="00A04A1B" w14:paraId="7ED513D8" w14:textId="34A04038" w:rsidTr="008B700A">
        <w:trPr>
          <w:trHeight w:val="1005"/>
        </w:trPr>
        <w:tc>
          <w:tcPr>
            <w:tcW w:w="6069" w:type="dxa"/>
            <w:gridSpan w:val="2"/>
            <w:tcBorders>
              <w:top w:val="nil"/>
              <w:left w:val="nil"/>
              <w:bottom w:val="single" w:sz="4" w:space="0" w:color="auto"/>
              <w:right w:val="nil"/>
            </w:tcBorders>
            <w:shd w:val="clear" w:color="000000" w:fill="DDEBF7"/>
            <w:vAlign w:val="bottom"/>
            <w:hideMark/>
          </w:tcPr>
          <w:p w14:paraId="41F5694A" w14:textId="370EDAA7" w:rsidR="00EA2820" w:rsidRPr="00C074B4" w:rsidRDefault="00EA2820" w:rsidP="008721FC">
            <w:pPr>
              <w:spacing w:after="0" w:line="240" w:lineRule="auto"/>
              <w:jc w:val="center"/>
              <w:rPr>
                <w:rFonts w:ascii="Calibri" w:hAnsi="Calibri"/>
                <w:b/>
                <w:color w:val="000000"/>
                <w:lang w:val="es-BO"/>
              </w:rPr>
            </w:pPr>
            <w:r w:rsidRPr="00EA2820">
              <w:rPr>
                <w:rFonts w:ascii="Calibri" w:eastAsia="Times New Roman" w:hAnsi="Calibri" w:cs="Times New Roman"/>
                <w:b/>
                <w:bCs/>
                <w:color w:val="000000"/>
                <w:lang w:val="es-BO"/>
              </w:rPr>
              <w:t>Capacitación Laboral</w:t>
            </w:r>
            <w:r w:rsidRPr="00EA2820">
              <w:rPr>
                <w:rFonts w:ascii="Calibri" w:eastAsia="Times New Roman" w:hAnsi="Calibri" w:cs="Times New Roman"/>
                <w:b/>
                <w:bCs/>
                <w:color w:val="000000"/>
                <w:lang w:val="es-BO"/>
              </w:rPr>
              <w:br/>
            </w:r>
            <w:r w:rsidR="006E3370">
              <w:rPr>
                <w:rFonts w:ascii="Calibri" w:eastAsia="Times New Roman" w:hAnsi="Calibri" w:cs="Times New Roman"/>
                <w:b/>
                <w:bCs/>
                <w:color w:val="000000"/>
                <w:lang w:val="es-BO"/>
              </w:rPr>
              <w:t xml:space="preserve">Fortalecimiento de los servicios a buscadores de empleo y mejora y diversificación de la oferta de </w:t>
            </w:r>
            <w:r w:rsidRPr="00EA2820">
              <w:rPr>
                <w:rFonts w:ascii="Calibri" w:eastAsia="Times New Roman" w:hAnsi="Calibri" w:cs="Times New Roman"/>
                <w:b/>
                <w:bCs/>
                <w:color w:val="000000"/>
                <w:lang w:val="es-BO"/>
              </w:rPr>
              <w:t>PAML)</w:t>
            </w:r>
            <w:r w:rsidRPr="00EA2820">
              <w:rPr>
                <w:rFonts w:ascii="Calibri" w:eastAsia="Times New Roman" w:hAnsi="Calibri" w:cs="Times New Roman"/>
                <w:b/>
                <w:bCs/>
                <w:color w:val="000000"/>
                <w:lang w:val="es-BO"/>
              </w:rPr>
              <w:br/>
              <w:t>Millones de dólares</w:t>
            </w:r>
          </w:p>
        </w:tc>
      </w:tr>
      <w:tr w:rsidR="00346586" w:rsidRPr="006E3370" w14:paraId="0A593B05" w14:textId="34538690" w:rsidTr="00346586">
        <w:trPr>
          <w:trHeight w:val="300"/>
        </w:trPr>
        <w:tc>
          <w:tcPr>
            <w:tcW w:w="4536" w:type="dxa"/>
            <w:tcBorders>
              <w:top w:val="nil"/>
              <w:left w:val="nil"/>
              <w:bottom w:val="nil"/>
              <w:right w:val="nil"/>
            </w:tcBorders>
            <w:shd w:val="clear" w:color="000000" w:fill="FFFFFF"/>
            <w:noWrap/>
            <w:vAlign w:val="bottom"/>
            <w:hideMark/>
          </w:tcPr>
          <w:p w14:paraId="4F674F1D" w14:textId="76AAC0EF" w:rsidR="00346586" w:rsidRPr="00C074B4" w:rsidRDefault="00346586" w:rsidP="00346586">
            <w:pPr>
              <w:spacing w:after="0" w:line="240" w:lineRule="auto"/>
              <w:rPr>
                <w:rFonts w:ascii="Calibri" w:hAnsi="Calibri"/>
                <w:color w:val="000000"/>
                <w:lang w:val="es-BO"/>
              </w:rPr>
            </w:pPr>
            <w:r w:rsidRPr="00EA2820">
              <w:rPr>
                <w:rFonts w:ascii="Calibri" w:eastAsia="Times New Roman" w:hAnsi="Calibri" w:cs="Times New Roman"/>
                <w:color w:val="000000"/>
                <w:lang w:val="es-BO"/>
              </w:rPr>
              <w:t>Valor Presente de los</w:t>
            </w:r>
            <w:r w:rsidRPr="00C074B4">
              <w:rPr>
                <w:rFonts w:ascii="Calibri" w:hAnsi="Calibri"/>
                <w:color w:val="000000"/>
                <w:lang w:val="es-BO"/>
              </w:rPr>
              <w:t xml:space="preserve"> Beneficios </w:t>
            </w:r>
          </w:p>
        </w:tc>
        <w:tc>
          <w:tcPr>
            <w:tcW w:w="1533" w:type="dxa"/>
            <w:tcBorders>
              <w:top w:val="single" w:sz="4" w:space="0" w:color="auto"/>
              <w:left w:val="nil"/>
              <w:bottom w:val="nil"/>
              <w:right w:val="nil"/>
            </w:tcBorders>
            <w:shd w:val="clear" w:color="000000" w:fill="FFFFFF"/>
            <w:noWrap/>
            <w:hideMark/>
          </w:tcPr>
          <w:p w14:paraId="4952D8F0" w14:textId="5374122F" w:rsidR="00346586" w:rsidRPr="006E3370" w:rsidRDefault="00346586" w:rsidP="00346586">
            <w:pPr>
              <w:spacing w:after="0" w:line="240" w:lineRule="auto"/>
              <w:jc w:val="right"/>
              <w:rPr>
                <w:rFonts w:ascii="Calibri" w:hAnsi="Calibri"/>
                <w:color w:val="000000"/>
              </w:rPr>
            </w:pPr>
            <w:r w:rsidRPr="00346586">
              <w:rPr>
                <w:lang w:val="es-BO"/>
              </w:rPr>
              <w:t xml:space="preserve"> </w:t>
            </w:r>
            <w:r w:rsidRPr="001637CB">
              <w:t>$</w:t>
            </w:r>
            <w:r>
              <w:t xml:space="preserve"> </w:t>
            </w:r>
            <w:r w:rsidRPr="001637CB">
              <w:t xml:space="preserve">63,42 </w:t>
            </w:r>
          </w:p>
        </w:tc>
      </w:tr>
      <w:tr w:rsidR="00346586" w:rsidRPr="006E3370" w14:paraId="66FF8AD1" w14:textId="347363AB" w:rsidTr="00346586">
        <w:trPr>
          <w:trHeight w:val="300"/>
        </w:trPr>
        <w:tc>
          <w:tcPr>
            <w:tcW w:w="4536" w:type="dxa"/>
            <w:tcBorders>
              <w:top w:val="nil"/>
              <w:left w:val="nil"/>
              <w:bottom w:val="nil"/>
              <w:right w:val="nil"/>
            </w:tcBorders>
            <w:shd w:val="clear" w:color="000000" w:fill="FFFFFF"/>
            <w:noWrap/>
            <w:vAlign w:val="bottom"/>
            <w:hideMark/>
          </w:tcPr>
          <w:p w14:paraId="1C39DB67" w14:textId="4AEF66E9" w:rsidR="00346586" w:rsidRPr="00C074B4" w:rsidRDefault="00346586" w:rsidP="00346586">
            <w:pPr>
              <w:spacing w:after="0" w:line="240" w:lineRule="auto"/>
              <w:rPr>
                <w:rFonts w:ascii="Calibri" w:hAnsi="Calibri"/>
                <w:color w:val="000000"/>
                <w:lang w:val="es-BO"/>
              </w:rPr>
            </w:pPr>
            <w:r w:rsidRPr="00EA2820">
              <w:rPr>
                <w:rFonts w:ascii="Calibri" w:eastAsia="Times New Roman" w:hAnsi="Calibri" w:cs="Times New Roman"/>
                <w:color w:val="000000"/>
                <w:lang w:val="es-BO"/>
              </w:rPr>
              <w:t>Valor Presente de los Costos</w:t>
            </w:r>
          </w:p>
        </w:tc>
        <w:tc>
          <w:tcPr>
            <w:tcW w:w="1533" w:type="dxa"/>
            <w:tcBorders>
              <w:top w:val="nil"/>
              <w:left w:val="nil"/>
              <w:bottom w:val="nil"/>
              <w:right w:val="nil"/>
            </w:tcBorders>
            <w:shd w:val="clear" w:color="000000" w:fill="FFFFFF"/>
            <w:noWrap/>
            <w:hideMark/>
          </w:tcPr>
          <w:p w14:paraId="72A2B4D0" w14:textId="217AC59A" w:rsidR="00346586" w:rsidRPr="006E3370" w:rsidRDefault="00346586" w:rsidP="00346586">
            <w:pPr>
              <w:spacing w:after="0" w:line="240" w:lineRule="auto"/>
              <w:jc w:val="right"/>
              <w:rPr>
                <w:rFonts w:ascii="Calibri" w:hAnsi="Calibri"/>
                <w:color w:val="000000"/>
              </w:rPr>
            </w:pPr>
            <w:r w:rsidRPr="004E610F">
              <w:rPr>
                <w:lang w:val="es-BO"/>
              </w:rPr>
              <w:t xml:space="preserve"> </w:t>
            </w:r>
            <w:r w:rsidRPr="001637CB">
              <w:t>$</w:t>
            </w:r>
            <w:r>
              <w:t xml:space="preserve"> </w:t>
            </w:r>
            <w:r w:rsidRPr="001637CB">
              <w:t xml:space="preserve">27,69 </w:t>
            </w:r>
          </w:p>
        </w:tc>
      </w:tr>
      <w:tr w:rsidR="00346586" w:rsidRPr="006E3370" w14:paraId="44A1E6F0" w14:textId="538E848F" w:rsidTr="00346586">
        <w:trPr>
          <w:trHeight w:val="300"/>
        </w:trPr>
        <w:tc>
          <w:tcPr>
            <w:tcW w:w="4536" w:type="dxa"/>
            <w:tcBorders>
              <w:top w:val="nil"/>
              <w:left w:val="nil"/>
              <w:bottom w:val="nil"/>
              <w:right w:val="nil"/>
            </w:tcBorders>
            <w:shd w:val="clear" w:color="000000" w:fill="FFFFFF"/>
            <w:noWrap/>
            <w:vAlign w:val="bottom"/>
            <w:hideMark/>
          </w:tcPr>
          <w:p w14:paraId="747D6C7C" w14:textId="66A3E3A3" w:rsidR="00346586" w:rsidRPr="00C074B4" w:rsidRDefault="00346586" w:rsidP="00346586">
            <w:pPr>
              <w:spacing w:after="0" w:line="240" w:lineRule="auto"/>
              <w:rPr>
                <w:rFonts w:ascii="Calibri" w:hAnsi="Calibri"/>
                <w:color w:val="000000"/>
                <w:lang w:val="es-BO"/>
              </w:rPr>
            </w:pPr>
            <w:r w:rsidRPr="00EA2820">
              <w:rPr>
                <w:rFonts w:ascii="Calibri" w:eastAsia="Times New Roman" w:hAnsi="Calibri" w:cs="Times New Roman"/>
                <w:color w:val="000000"/>
                <w:lang w:val="es-BO"/>
              </w:rPr>
              <w:t>Valor Presente Neto</w:t>
            </w:r>
          </w:p>
        </w:tc>
        <w:tc>
          <w:tcPr>
            <w:tcW w:w="1533" w:type="dxa"/>
            <w:tcBorders>
              <w:top w:val="nil"/>
              <w:left w:val="nil"/>
              <w:bottom w:val="nil"/>
              <w:right w:val="nil"/>
            </w:tcBorders>
            <w:shd w:val="clear" w:color="000000" w:fill="FFFFFF"/>
            <w:noWrap/>
            <w:hideMark/>
          </w:tcPr>
          <w:p w14:paraId="0AB7B4DB" w14:textId="0FF8551E" w:rsidR="00346586" w:rsidRPr="006E3370" w:rsidRDefault="00346586" w:rsidP="00346586">
            <w:pPr>
              <w:spacing w:after="0" w:line="240" w:lineRule="auto"/>
              <w:jc w:val="right"/>
              <w:rPr>
                <w:rFonts w:ascii="Calibri" w:hAnsi="Calibri"/>
                <w:color w:val="000000"/>
              </w:rPr>
            </w:pPr>
            <w:r w:rsidRPr="001637CB">
              <w:t xml:space="preserve"> $</w:t>
            </w:r>
            <w:r>
              <w:t xml:space="preserve"> </w:t>
            </w:r>
            <w:r w:rsidRPr="001637CB">
              <w:t xml:space="preserve">35,73 </w:t>
            </w:r>
          </w:p>
        </w:tc>
      </w:tr>
      <w:tr w:rsidR="00346586" w:rsidRPr="006E3370" w14:paraId="4D780B19" w14:textId="5929641E" w:rsidTr="00346586">
        <w:trPr>
          <w:trHeight w:val="300"/>
        </w:trPr>
        <w:tc>
          <w:tcPr>
            <w:tcW w:w="4536" w:type="dxa"/>
            <w:tcBorders>
              <w:top w:val="nil"/>
              <w:left w:val="nil"/>
              <w:bottom w:val="nil"/>
              <w:right w:val="nil"/>
            </w:tcBorders>
            <w:shd w:val="clear" w:color="000000" w:fill="FFFFFF"/>
            <w:noWrap/>
            <w:vAlign w:val="bottom"/>
            <w:hideMark/>
          </w:tcPr>
          <w:p w14:paraId="12255391" w14:textId="5A185659" w:rsidR="00346586" w:rsidRPr="00C074B4" w:rsidRDefault="00346586" w:rsidP="00346586">
            <w:pPr>
              <w:spacing w:after="0" w:line="240" w:lineRule="auto"/>
              <w:rPr>
                <w:rFonts w:ascii="Calibri" w:hAnsi="Calibri"/>
                <w:color w:val="000000"/>
                <w:lang w:val="es-BO"/>
              </w:rPr>
            </w:pPr>
            <w:r w:rsidRPr="00EA2820">
              <w:rPr>
                <w:rFonts w:ascii="Calibri" w:eastAsia="Times New Roman" w:hAnsi="Calibri" w:cs="Times New Roman"/>
                <w:color w:val="000000"/>
                <w:lang w:val="es-BO"/>
              </w:rPr>
              <w:t>Retorno Económico (ERR)</w:t>
            </w:r>
          </w:p>
        </w:tc>
        <w:tc>
          <w:tcPr>
            <w:tcW w:w="1533" w:type="dxa"/>
            <w:tcBorders>
              <w:top w:val="nil"/>
              <w:left w:val="nil"/>
              <w:bottom w:val="nil"/>
              <w:right w:val="nil"/>
            </w:tcBorders>
            <w:shd w:val="clear" w:color="000000" w:fill="FFFFFF"/>
            <w:noWrap/>
            <w:hideMark/>
          </w:tcPr>
          <w:p w14:paraId="3D039501" w14:textId="44E60F8E" w:rsidR="00346586" w:rsidRPr="006E3370" w:rsidRDefault="00346586" w:rsidP="00346586">
            <w:pPr>
              <w:spacing w:after="0" w:line="240" w:lineRule="auto"/>
              <w:jc w:val="right"/>
              <w:rPr>
                <w:rFonts w:ascii="Calibri" w:hAnsi="Calibri"/>
                <w:color w:val="000000"/>
              </w:rPr>
            </w:pPr>
            <w:r w:rsidRPr="001637CB">
              <w:t>55%</w:t>
            </w:r>
          </w:p>
        </w:tc>
      </w:tr>
      <w:tr w:rsidR="00346586" w:rsidRPr="006E3370" w14:paraId="346215CD" w14:textId="6FA3B3EF" w:rsidTr="00346586">
        <w:trPr>
          <w:trHeight w:val="300"/>
        </w:trPr>
        <w:tc>
          <w:tcPr>
            <w:tcW w:w="4536" w:type="dxa"/>
            <w:tcBorders>
              <w:top w:val="nil"/>
              <w:left w:val="nil"/>
              <w:bottom w:val="single" w:sz="4" w:space="0" w:color="auto"/>
              <w:right w:val="nil"/>
            </w:tcBorders>
            <w:shd w:val="clear" w:color="000000" w:fill="FFFFFF"/>
            <w:noWrap/>
            <w:vAlign w:val="bottom"/>
            <w:hideMark/>
          </w:tcPr>
          <w:p w14:paraId="114E9FB7" w14:textId="23F2B8CE" w:rsidR="00346586" w:rsidRPr="00C074B4" w:rsidRDefault="00346586" w:rsidP="00346586">
            <w:pPr>
              <w:spacing w:after="0" w:line="240" w:lineRule="auto"/>
              <w:rPr>
                <w:rFonts w:ascii="Calibri" w:hAnsi="Calibri"/>
                <w:color w:val="000000"/>
                <w:lang w:val="es-BO"/>
              </w:rPr>
            </w:pPr>
            <w:r w:rsidRPr="00C074B4">
              <w:rPr>
                <w:rFonts w:ascii="Calibri" w:hAnsi="Calibri"/>
                <w:color w:val="000000"/>
                <w:lang w:val="es-BO"/>
              </w:rPr>
              <w:t>Ratio Beneficio  - Costo</w:t>
            </w:r>
          </w:p>
        </w:tc>
        <w:tc>
          <w:tcPr>
            <w:tcW w:w="1533" w:type="dxa"/>
            <w:tcBorders>
              <w:top w:val="nil"/>
              <w:left w:val="nil"/>
              <w:bottom w:val="single" w:sz="4" w:space="0" w:color="auto"/>
              <w:right w:val="nil"/>
            </w:tcBorders>
            <w:shd w:val="clear" w:color="000000" w:fill="FFFFFF"/>
            <w:noWrap/>
            <w:hideMark/>
          </w:tcPr>
          <w:p w14:paraId="1051FCF6" w14:textId="48EF8224" w:rsidR="00346586" w:rsidRPr="006E3370" w:rsidRDefault="00346586" w:rsidP="00346586">
            <w:pPr>
              <w:spacing w:after="0" w:line="240" w:lineRule="auto"/>
              <w:jc w:val="right"/>
              <w:rPr>
                <w:rFonts w:ascii="Calibri" w:hAnsi="Calibri"/>
                <w:color w:val="000000"/>
              </w:rPr>
            </w:pPr>
            <w:r w:rsidRPr="001637CB">
              <w:t xml:space="preserve"> 2,29 </w:t>
            </w:r>
          </w:p>
        </w:tc>
      </w:tr>
    </w:tbl>
    <w:p w14:paraId="4F813362" w14:textId="4E475CB7" w:rsidR="00C074B4" w:rsidRPr="0078661C" w:rsidRDefault="00C074B4">
      <w:pPr>
        <w:autoSpaceDE w:val="0"/>
        <w:autoSpaceDN w:val="0"/>
        <w:adjustRightInd w:val="0"/>
        <w:spacing w:after="0"/>
        <w:jc w:val="center"/>
        <w:rPr>
          <w:rFonts w:ascii="Arial" w:hAnsi="Arial" w:cs="Arial"/>
          <w:b/>
          <w:lang w:val="es-ES"/>
        </w:rPr>
      </w:pPr>
    </w:p>
    <w:p w14:paraId="32A318C3" w14:textId="42AA0AFF" w:rsidR="00B926CA" w:rsidRDefault="00B926CA" w:rsidP="00B926CA">
      <w:pPr>
        <w:autoSpaceDE w:val="0"/>
        <w:autoSpaceDN w:val="0"/>
        <w:adjustRightInd w:val="0"/>
        <w:spacing w:after="0"/>
        <w:jc w:val="center"/>
        <w:rPr>
          <w:rFonts w:ascii="Arial" w:hAnsi="Arial" w:cs="Arial"/>
          <w:b/>
          <w:lang w:val="es-ES"/>
        </w:rPr>
      </w:pPr>
      <w:r w:rsidRPr="0078661C">
        <w:rPr>
          <w:rFonts w:ascii="Arial" w:hAnsi="Arial" w:cs="Arial"/>
          <w:b/>
          <w:lang w:val="es-ES"/>
        </w:rPr>
        <w:t xml:space="preserve">Tabla </w:t>
      </w:r>
      <w:r w:rsidR="00E0720B">
        <w:rPr>
          <w:rFonts w:ascii="Arial" w:hAnsi="Arial" w:cs="Arial"/>
          <w:b/>
          <w:lang w:val="es-ES"/>
        </w:rPr>
        <w:t>4</w:t>
      </w:r>
      <w:r w:rsidRPr="0078661C">
        <w:rPr>
          <w:rFonts w:ascii="Arial" w:hAnsi="Arial" w:cs="Arial"/>
          <w:b/>
          <w:lang w:val="es-ES"/>
        </w:rPr>
        <w:t>: Valor Presente Neto</w:t>
      </w:r>
      <w:r w:rsidR="00B13A75" w:rsidRPr="0078661C">
        <w:rPr>
          <w:rFonts w:ascii="Arial" w:hAnsi="Arial" w:cs="Arial"/>
          <w:b/>
          <w:lang w:val="es-ES"/>
        </w:rPr>
        <w:t xml:space="preserve"> </w:t>
      </w:r>
      <w:r w:rsidR="002F3AB6" w:rsidRPr="0078661C">
        <w:rPr>
          <w:rFonts w:ascii="Arial" w:hAnsi="Arial" w:cs="Arial"/>
          <w:b/>
          <w:lang w:val="es-ES"/>
        </w:rPr>
        <w:t xml:space="preserve">y Ratio Beneficio/Costo </w:t>
      </w:r>
      <w:r w:rsidR="00E0720B">
        <w:rPr>
          <w:rFonts w:ascii="Arial" w:hAnsi="Arial" w:cs="Arial"/>
          <w:b/>
          <w:lang w:val="es-ES"/>
        </w:rPr>
        <w:t xml:space="preserve">Agregados </w:t>
      </w:r>
      <w:r w:rsidR="002F3AB6" w:rsidRPr="0078661C">
        <w:rPr>
          <w:rFonts w:ascii="Arial" w:hAnsi="Arial" w:cs="Arial"/>
          <w:b/>
          <w:lang w:val="es-ES"/>
        </w:rPr>
        <w:t>del Programa</w:t>
      </w:r>
    </w:p>
    <w:p w14:paraId="35F9AE5B" w14:textId="77777777" w:rsidR="00EA2820" w:rsidRDefault="00EA2820" w:rsidP="00B926CA">
      <w:pPr>
        <w:autoSpaceDE w:val="0"/>
        <w:autoSpaceDN w:val="0"/>
        <w:adjustRightInd w:val="0"/>
        <w:spacing w:after="0"/>
        <w:jc w:val="center"/>
        <w:rPr>
          <w:rFonts w:ascii="Arial" w:hAnsi="Arial" w:cs="Arial"/>
          <w:b/>
          <w:lang w:val="es-ES"/>
        </w:rPr>
      </w:pPr>
    </w:p>
    <w:tbl>
      <w:tblPr>
        <w:tblW w:w="5823" w:type="dxa"/>
        <w:jc w:val="center"/>
        <w:tblLook w:val="04A0" w:firstRow="1" w:lastRow="0" w:firstColumn="1" w:lastColumn="0" w:noHBand="0" w:noVBand="1"/>
      </w:tblPr>
      <w:tblGrid>
        <w:gridCol w:w="3902"/>
        <w:gridCol w:w="1921"/>
      </w:tblGrid>
      <w:tr w:rsidR="00EA2820" w:rsidRPr="00A04A1B" w14:paraId="6121B45A" w14:textId="77777777" w:rsidTr="00EA2820">
        <w:trPr>
          <w:trHeight w:val="300"/>
          <w:jc w:val="center"/>
        </w:trPr>
        <w:tc>
          <w:tcPr>
            <w:tcW w:w="5823" w:type="dxa"/>
            <w:gridSpan w:val="2"/>
            <w:tcBorders>
              <w:top w:val="nil"/>
              <w:left w:val="nil"/>
              <w:bottom w:val="single" w:sz="4" w:space="0" w:color="auto"/>
              <w:right w:val="nil"/>
            </w:tcBorders>
            <w:shd w:val="clear" w:color="000000" w:fill="DDEBF7"/>
            <w:vAlign w:val="bottom"/>
            <w:hideMark/>
          </w:tcPr>
          <w:p w14:paraId="46A2B7C5" w14:textId="77777777" w:rsidR="00EA2820" w:rsidRDefault="00EA2820" w:rsidP="00EA2820">
            <w:pPr>
              <w:spacing w:after="0" w:line="240" w:lineRule="auto"/>
              <w:jc w:val="center"/>
              <w:rPr>
                <w:rFonts w:ascii="Calibri" w:eastAsia="Times New Roman" w:hAnsi="Calibri" w:cs="Times New Roman"/>
                <w:b/>
                <w:bCs/>
                <w:color w:val="000000"/>
                <w:lang w:val="es-BO"/>
              </w:rPr>
            </w:pPr>
            <w:r>
              <w:rPr>
                <w:rFonts w:ascii="Calibri" w:eastAsia="Times New Roman" w:hAnsi="Calibri" w:cs="Times New Roman"/>
                <w:b/>
                <w:bCs/>
                <w:color w:val="000000"/>
                <w:lang w:val="es-BO"/>
              </w:rPr>
              <w:t>Total</w:t>
            </w:r>
          </w:p>
          <w:p w14:paraId="6B70CAD1" w14:textId="77777777" w:rsidR="00EA2820" w:rsidRPr="00EA2820" w:rsidRDefault="00EA2820" w:rsidP="00EA2820">
            <w:pPr>
              <w:spacing w:after="0" w:line="240" w:lineRule="auto"/>
              <w:jc w:val="center"/>
              <w:rPr>
                <w:rFonts w:ascii="Calibri" w:eastAsia="Times New Roman" w:hAnsi="Calibri" w:cs="Times New Roman"/>
                <w:b/>
                <w:bCs/>
                <w:color w:val="000000"/>
                <w:lang w:val="es-BO"/>
              </w:rPr>
            </w:pPr>
            <w:r w:rsidRPr="00EA2820">
              <w:rPr>
                <w:rFonts w:ascii="Calibri" w:eastAsia="Times New Roman" w:hAnsi="Calibri" w:cs="Times New Roman"/>
                <w:b/>
                <w:bCs/>
                <w:color w:val="000000"/>
                <w:lang w:val="es-BO"/>
              </w:rPr>
              <w:t>Programa de Apoyo al Empleo II</w:t>
            </w:r>
          </w:p>
        </w:tc>
      </w:tr>
      <w:tr w:rsidR="002D5DB3" w:rsidRPr="00EA2820" w14:paraId="1DA778DB" w14:textId="77777777" w:rsidTr="00EA2820">
        <w:trPr>
          <w:trHeight w:val="300"/>
          <w:jc w:val="center"/>
        </w:trPr>
        <w:tc>
          <w:tcPr>
            <w:tcW w:w="3902" w:type="dxa"/>
            <w:tcBorders>
              <w:top w:val="nil"/>
              <w:left w:val="nil"/>
              <w:bottom w:val="nil"/>
              <w:right w:val="nil"/>
            </w:tcBorders>
            <w:shd w:val="clear" w:color="000000" w:fill="FFFFFF"/>
            <w:noWrap/>
            <w:vAlign w:val="bottom"/>
            <w:hideMark/>
          </w:tcPr>
          <w:p w14:paraId="6510C745" w14:textId="27608AD4" w:rsidR="002D5DB3" w:rsidRPr="00EA2820" w:rsidRDefault="002D5DB3" w:rsidP="00EA2820">
            <w:pPr>
              <w:spacing w:after="0" w:line="240" w:lineRule="auto"/>
              <w:rPr>
                <w:rFonts w:ascii="Calibri" w:eastAsia="Times New Roman" w:hAnsi="Calibri" w:cs="Times New Roman"/>
                <w:color w:val="000000"/>
                <w:lang w:val="es-BO"/>
              </w:rPr>
            </w:pPr>
            <w:r w:rsidRPr="00C074B4">
              <w:rPr>
                <w:rFonts w:ascii="Calibri" w:hAnsi="Calibri"/>
                <w:color w:val="000000"/>
                <w:lang w:val="es-ES"/>
              </w:rPr>
              <w:t>Valor Presente de los Beneficios</w:t>
            </w:r>
          </w:p>
        </w:tc>
        <w:tc>
          <w:tcPr>
            <w:tcW w:w="1921" w:type="dxa"/>
            <w:tcBorders>
              <w:top w:val="nil"/>
              <w:left w:val="nil"/>
              <w:bottom w:val="nil"/>
              <w:right w:val="nil"/>
            </w:tcBorders>
            <w:shd w:val="clear" w:color="000000" w:fill="FFFFFF"/>
            <w:noWrap/>
            <w:vAlign w:val="bottom"/>
            <w:hideMark/>
          </w:tcPr>
          <w:p w14:paraId="4FB99575" w14:textId="3BEAD841" w:rsidR="002D5DB3" w:rsidRPr="00EA2820" w:rsidRDefault="00851BD8" w:rsidP="00346586">
            <w:pPr>
              <w:spacing w:after="0" w:line="240" w:lineRule="auto"/>
              <w:jc w:val="right"/>
              <w:rPr>
                <w:rFonts w:ascii="Calibri" w:eastAsia="Times New Roman" w:hAnsi="Calibri" w:cs="Times New Roman"/>
                <w:color w:val="000000"/>
              </w:rPr>
            </w:pPr>
            <w:r w:rsidRPr="004E610F">
              <w:rPr>
                <w:rFonts w:ascii="Calibri" w:eastAsia="Times New Roman" w:hAnsi="Calibri" w:cs="Times New Roman"/>
                <w:color w:val="000000"/>
                <w:lang w:val="es-BO"/>
              </w:rPr>
              <w:t xml:space="preserve">  </w:t>
            </w:r>
            <w:r w:rsidR="00346586" w:rsidRPr="004E610F">
              <w:rPr>
                <w:rFonts w:ascii="Calibri" w:eastAsia="Times New Roman" w:hAnsi="Calibri" w:cs="Times New Roman"/>
                <w:color w:val="000000"/>
                <w:lang w:val="es-BO"/>
              </w:rPr>
              <w:t xml:space="preserve"> </w:t>
            </w:r>
            <w:r w:rsidR="00346586" w:rsidRPr="00346586">
              <w:rPr>
                <w:rFonts w:ascii="Calibri" w:eastAsia="Times New Roman" w:hAnsi="Calibri" w:cs="Times New Roman"/>
                <w:color w:val="000000"/>
              </w:rPr>
              <w:t>$</w:t>
            </w:r>
            <w:r w:rsidR="00346586">
              <w:rPr>
                <w:rFonts w:ascii="Calibri" w:eastAsia="Times New Roman" w:hAnsi="Calibri" w:cs="Times New Roman"/>
                <w:color w:val="000000"/>
              </w:rPr>
              <w:t xml:space="preserve"> </w:t>
            </w:r>
            <w:r w:rsidR="00346586" w:rsidRPr="00346586">
              <w:rPr>
                <w:rFonts w:ascii="Calibri" w:eastAsia="Times New Roman" w:hAnsi="Calibri" w:cs="Times New Roman"/>
                <w:color w:val="000000"/>
              </w:rPr>
              <w:t xml:space="preserve">72,91 </w:t>
            </w:r>
          </w:p>
        </w:tc>
      </w:tr>
      <w:tr w:rsidR="00851BD8" w:rsidRPr="00EA2820" w14:paraId="5CDBAFEE" w14:textId="77777777" w:rsidTr="00851BD8">
        <w:trPr>
          <w:trHeight w:val="300"/>
          <w:jc w:val="center"/>
        </w:trPr>
        <w:tc>
          <w:tcPr>
            <w:tcW w:w="3902" w:type="dxa"/>
            <w:tcBorders>
              <w:top w:val="nil"/>
              <w:left w:val="nil"/>
              <w:bottom w:val="nil"/>
              <w:right w:val="nil"/>
            </w:tcBorders>
            <w:shd w:val="clear" w:color="000000" w:fill="FFFFFF"/>
            <w:noWrap/>
            <w:vAlign w:val="bottom"/>
            <w:hideMark/>
          </w:tcPr>
          <w:p w14:paraId="3CD42ABF" w14:textId="3B7710A7" w:rsidR="00851BD8" w:rsidRPr="00EA2820" w:rsidRDefault="00851BD8" w:rsidP="00851BD8">
            <w:pPr>
              <w:spacing w:after="0" w:line="240" w:lineRule="auto"/>
              <w:rPr>
                <w:rFonts w:ascii="Calibri" w:eastAsia="Times New Roman" w:hAnsi="Calibri" w:cs="Times New Roman"/>
                <w:color w:val="000000"/>
                <w:lang w:val="es-BO"/>
              </w:rPr>
            </w:pPr>
            <w:r w:rsidRPr="00C074B4">
              <w:rPr>
                <w:rFonts w:ascii="Calibri" w:hAnsi="Calibri"/>
                <w:color w:val="000000"/>
                <w:lang w:val="es-ES"/>
              </w:rPr>
              <w:t>Valor Presente de los Costos</w:t>
            </w:r>
          </w:p>
        </w:tc>
        <w:tc>
          <w:tcPr>
            <w:tcW w:w="1921" w:type="dxa"/>
            <w:tcBorders>
              <w:top w:val="nil"/>
              <w:left w:val="nil"/>
              <w:bottom w:val="nil"/>
              <w:right w:val="nil"/>
            </w:tcBorders>
            <w:shd w:val="clear" w:color="000000" w:fill="FFFFFF"/>
            <w:noWrap/>
            <w:hideMark/>
          </w:tcPr>
          <w:p w14:paraId="3278BC47" w14:textId="61C6A4BE" w:rsidR="00851BD8" w:rsidRPr="00EA2820" w:rsidRDefault="00851BD8" w:rsidP="00346586">
            <w:pPr>
              <w:spacing w:after="0" w:line="240" w:lineRule="auto"/>
              <w:jc w:val="right"/>
              <w:rPr>
                <w:rFonts w:ascii="Calibri" w:eastAsia="Times New Roman" w:hAnsi="Calibri" w:cs="Times New Roman"/>
                <w:color w:val="000000"/>
              </w:rPr>
            </w:pPr>
            <w:r w:rsidRPr="00851BD8">
              <w:rPr>
                <w:lang w:val="es-BO"/>
              </w:rPr>
              <w:t xml:space="preserve"> </w:t>
            </w:r>
            <w:r w:rsidRPr="00814285">
              <w:t>$</w:t>
            </w:r>
            <w:r>
              <w:t xml:space="preserve"> </w:t>
            </w:r>
            <w:r w:rsidRPr="00814285">
              <w:t>32,</w:t>
            </w:r>
            <w:r w:rsidR="00346586">
              <w:t>09</w:t>
            </w:r>
            <w:r w:rsidRPr="00814285">
              <w:t xml:space="preserve"> </w:t>
            </w:r>
          </w:p>
        </w:tc>
      </w:tr>
      <w:tr w:rsidR="00851BD8" w:rsidRPr="00EA2820" w14:paraId="39454637" w14:textId="77777777" w:rsidTr="00851BD8">
        <w:trPr>
          <w:trHeight w:val="300"/>
          <w:jc w:val="center"/>
        </w:trPr>
        <w:tc>
          <w:tcPr>
            <w:tcW w:w="3902" w:type="dxa"/>
            <w:tcBorders>
              <w:top w:val="nil"/>
              <w:left w:val="nil"/>
              <w:bottom w:val="nil"/>
              <w:right w:val="nil"/>
            </w:tcBorders>
            <w:shd w:val="clear" w:color="000000" w:fill="FFFFFF"/>
            <w:noWrap/>
            <w:vAlign w:val="bottom"/>
            <w:hideMark/>
          </w:tcPr>
          <w:p w14:paraId="72F929E1" w14:textId="1CAAF134" w:rsidR="00851BD8" w:rsidRPr="00EA2820" w:rsidRDefault="00851BD8" w:rsidP="00851BD8">
            <w:pPr>
              <w:spacing w:after="0" w:line="240" w:lineRule="auto"/>
              <w:rPr>
                <w:rFonts w:ascii="Calibri" w:eastAsia="Times New Roman" w:hAnsi="Calibri" w:cs="Times New Roman"/>
                <w:color w:val="000000"/>
                <w:lang w:val="es-BO"/>
              </w:rPr>
            </w:pPr>
            <w:r w:rsidRPr="00C074B4">
              <w:rPr>
                <w:rFonts w:ascii="Calibri" w:hAnsi="Calibri"/>
                <w:color w:val="000000"/>
                <w:lang w:val="es-ES"/>
              </w:rPr>
              <w:t>Valor Presente Neto</w:t>
            </w:r>
          </w:p>
        </w:tc>
        <w:tc>
          <w:tcPr>
            <w:tcW w:w="1921" w:type="dxa"/>
            <w:tcBorders>
              <w:top w:val="nil"/>
              <w:left w:val="nil"/>
              <w:bottom w:val="nil"/>
              <w:right w:val="nil"/>
            </w:tcBorders>
            <w:shd w:val="clear" w:color="000000" w:fill="FFFFFF"/>
            <w:noWrap/>
            <w:hideMark/>
          </w:tcPr>
          <w:p w14:paraId="5BC89692" w14:textId="64F42C1C" w:rsidR="00851BD8" w:rsidRPr="00EA2820" w:rsidRDefault="00346586" w:rsidP="00851BD8">
            <w:pPr>
              <w:spacing w:after="0" w:line="240" w:lineRule="auto"/>
              <w:jc w:val="right"/>
              <w:rPr>
                <w:rFonts w:ascii="Calibri" w:eastAsia="Times New Roman" w:hAnsi="Calibri" w:cs="Times New Roman"/>
                <w:color w:val="000000"/>
              </w:rPr>
            </w:pPr>
            <w:r w:rsidRPr="00346586">
              <w:t>$</w:t>
            </w:r>
            <w:r>
              <w:t xml:space="preserve"> </w:t>
            </w:r>
            <w:r w:rsidRPr="00346586">
              <w:t xml:space="preserve">40,82 </w:t>
            </w:r>
          </w:p>
        </w:tc>
      </w:tr>
      <w:tr w:rsidR="00851BD8" w:rsidRPr="00EA2820" w14:paraId="6F1F01B6" w14:textId="77777777" w:rsidTr="00851BD8">
        <w:trPr>
          <w:trHeight w:val="279"/>
          <w:jc w:val="center"/>
        </w:trPr>
        <w:tc>
          <w:tcPr>
            <w:tcW w:w="3902" w:type="dxa"/>
            <w:tcBorders>
              <w:top w:val="nil"/>
              <w:left w:val="nil"/>
              <w:bottom w:val="single" w:sz="4" w:space="0" w:color="auto"/>
              <w:right w:val="nil"/>
            </w:tcBorders>
            <w:shd w:val="clear" w:color="000000" w:fill="FFFFFF"/>
            <w:noWrap/>
            <w:vAlign w:val="bottom"/>
            <w:hideMark/>
          </w:tcPr>
          <w:p w14:paraId="7C300511" w14:textId="064D0E4F" w:rsidR="00851BD8" w:rsidRPr="00EA2820" w:rsidRDefault="00851BD8" w:rsidP="00851BD8">
            <w:pPr>
              <w:spacing w:after="0" w:line="240" w:lineRule="auto"/>
              <w:rPr>
                <w:rFonts w:ascii="Calibri" w:eastAsia="Times New Roman" w:hAnsi="Calibri" w:cs="Times New Roman"/>
                <w:color w:val="000000"/>
                <w:lang w:val="es-BO"/>
              </w:rPr>
            </w:pPr>
            <w:r w:rsidRPr="00C074B4">
              <w:rPr>
                <w:rFonts w:ascii="Calibri" w:hAnsi="Calibri"/>
                <w:color w:val="000000"/>
                <w:lang w:val="es-ES"/>
              </w:rPr>
              <w:t>Ratio Beneficio  - Costo</w:t>
            </w:r>
          </w:p>
        </w:tc>
        <w:tc>
          <w:tcPr>
            <w:tcW w:w="1921" w:type="dxa"/>
            <w:tcBorders>
              <w:top w:val="nil"/>
              <w:left w:val="nil"/>
              <w:bottom w:val="single" w:sz="4" w:space="0" w:color="auto"/>
              <w:right w:val="nil"/>
            </w:tcBorders>
            <w:shd w:val="clear" w:color="000000" w:fill="FFFFFF"/>
            <w:noWrap/>
            <w:hideMark/>
          </w:tcPr>
          <w:p w14:paraId="593F5EA7" w14:textId="552AA1E6" w:rsidR="00851BD8" w:rsidRPr="00EA2820" w:rsidRDefault="00346586" w:rsidP="00851BD8">
            <w:pPr>
              <w:spacing w:after="0" w:line="240" w:lineRule="auto"/>
              <w:jc w:val="right"/>
              <w:rPr>
                <w:rFonts w:ascii="Calibri" w:eastAsia="Times New Roman" w:hAnsi="Calibri" w:cs="Times New Roman"/>
                <w:color w:val="000000"/>
              </w:rPr>
            </w:pPr>
            <w:r w:rsidRPr="00346586">
              <w:t xml:space="preserve">2,27 </w:t>
            </w:r>
          </w:p>
        </w:tc>
      </w:tr>
    </w:tbl>
    <w:p w14:paraId="1391832E" w14:textId="77777777" w:rsidR="00EA2820" w:rsidRDefault="00EA2820" w:rsidP="00B926CA">
      <w:pPr>
        <w:autoSpaceDE w:val="0"/>
        <w:autoSpaceDN w:val="0"/>
        <w:adjustRightInd w:val="0"/>
        <w:spacing w:after="0"/>
        <w:jc w:val="center"/>
        <w:rPr>
          <w:rFonts w:ascii="Arial" w:hAnsi="Arial" w:cs="Arial"/>
          <w:b/>
          <w:lang w:val="es-ES"/>
        </w:rPr>
      </w:pPr>
    </w:p>
    <w:p w14:paraId="506229F1" w14:textId="03DA8B00" w:rsidR="00EA2820" w:rsidRPr="0078661C" w:rsidRDefault="00EA2820" w:rsidP="00C074B4">
      <w:pPr>
        <w:autoSpaceDE w:val="0"/>
        <w:autoSpaceDN w:val="0"/>
        <w:adjustRightInd w:val="0"/>
        <w:spacing w:after="0"/>
        <w:jc w:val="center"/>
        <w:rPr>
          <w:rFonts w:ascii="Arial" w:hAnsi="Arial" w:cs="Arial"/>
          <w:b/>
          <w:lang w:val="es-ES"/>
        </w:rPr>
      </w:pPr>
    </w:p>
    <w:p w14:paraId="60EFDF29" w14:textId="77777777" w:rsidR="00541D07" w:rsidRPr="0078661C" w:rsidRDefault="0056524B" w:rsidP="00F65A8C">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t>Análisis</w:t>
      </w:r>
      <w:r w:rsidR="00541D07" w:rsidRPr="0078661C">
        <w:rPr>
          <w:rFonts w:ascii="Arial" w:hAnsi="Arial" w:cs="Arial"/>
          <w:b/>
          <w:lang w:val="es-ES"/>
        </w:rPr>
        <w:t xml:space="preserve"> de Sensibilidad</w:t>
      </w:r>
    </w:p>
    <w:p w14:paraId="6D511536" w14:textId="77777777" w:rsidR="00DD5F9F" w:rsidRPr="0078661C" w:rsidRDefault="00DD5F9F" w:rsidP="00DD5F9F">
      <w:pPr>
        <w:pStyle w:val="ListParagraph"/>
        <w:spacing w:before="120" w:after="0"/>
        <w:ind w:left="0"/>
        <w:jc w:val="both"/>
        <w:rPr>
          <w:rFonts w:ascii="Arial" w:hAnsi="Arial" w:cs="Arial"/>
          <w:b/>
          <w:lang w:val="es-ES"/>
        </w:rPr>
      </w:pPr>
    </w:p>
    <w:p w14:paraId="5AA7B958" w14:textId="3B268800" w:rsidR="00C338F2" w:rsidRPr="0078661C" w:rsidRDefault="00DD5F9F" w:rsidP="00BD0746">
      <w:pPr>
        <w:pStyle w:val="ListParagraph"/>
        <w:numPr>
          <w:ilvl w:val="0"/>
          <w:numId w:val="8"/>
        </w:numPr>
        <w:ind w:left="0"/>
        <w:jc w:val="both"/>
        <w:rPr>
          <w:rFonts w:ascii="Arial" w:hAnsi="Arial" w:cs="Arial"/>
          <w:lang w:val="es-ES"/>
        </w:rPr>
      </w:pPr>
      <w:r w:rsidRPr="0078661C">
        <w:rPr>
          <w:rFonts w:ascii="Arial" w:hAnsi="Arial" w:cs="Arial"/>
          <w:lang w:val="es-ES"/>
        </w:rPr>
        <w:t xml:space="preserve">En la presente sección se </w:t>
      </w:r>
      <w:r w:rsidR="00C338F2" w:rsidRPr="0078661C">
        <w:rPr>
          <w:rFonts w:ascii="Arial" w:hAnsi="Arial" w:cs="Arial"/>
          <w:lang w:val="es-ES"/>
        </w:rPr>
        <w:t xml:space="preserve">presenta </w:t>
      </w:r>
      <w:r w:rsidRPr="0078661C">
        <w:rPr>
          <w:rFonts w:ascii="Arial" w:hAnsi="Arial" w:cs="Arial"/>
          <w:lang w:val="es-ES"/>
        </w:rPr>
        <w:t xml:space="preserve">el </w:t>
      </w:r>
      <w:r w:rsidR="00A970EE" w:rsidRPr="0078661C">
        <w:rPr>
          <w:rFonts w:ascii="Arial" w:hAnsi="Arial" w:cs="Arial"/>
          <w:lang w:val="es-ES"/>
        </w:rPr>
        <w:t>análisis</w:t>
      </w:r>
      <w:r w:rsidRPr="0078661C">
        <w:rPr>
          <w:rFonts w:ascii="Arial" w:hAnsi="Arial" w:cs="Arial"/>
          <w:lang w:val="es-ES"/>
        </w:rPr>
        <w:t xml:space="preserve"> de </w:t>
      </w:r>
      <w:r w:rsidR="00A970EE" w:rsidRPr="0078661C">
        <w:rPr>
          <w:rFonts w:ascii="Arial" w:hAnsi="Arial" w:cs="Arial"/>
          <w:lang w:val="es-ES"/>
        </w:rPr>
        <w:t>sensibilidad</w:t>
      </w:r>
      <w:r w:rsidRPr="0078661C">
        <w:rPr>
          <w:rFonts w:ascii="Arial" w:hAnsi="Arial" w:cs="Arial"/>
          <w:lang w:val="es-ES"/>
        </w:rPr>
        <w:t xml:space="preserve"> </w:t>
      </w:r>
      <w:r w:rsidR="00C338F2" w:rsidRPr="0078661C">
        <w:rPr>
          <w:rFonts w:ascii="Arial" w:hAnsi="Arial" w:cs="Arial"/>
          <w:lang w:val="es-ES"/>
        </w:rPr>
        <w:t xml:space="preserve">en el que se modifican </w:t>
      </w:r>
      <w:r w:rsidRPr="0078661C">
        <w:rPr>
          <w:rFonts w:ascii="Arial" w:hAnsi="Arial" w:cs="Arial"/>
          <w:lang w:val="es-ES"/>
        </w:rPr>
        <w:t>los supuestos descritos</w:t>
      </w:r>
      <w:r w:rsidR="00C338F2" w:rsidRPr="0078661C">
        <w:rPr>
          <w:rFonts w:ascii="Arial" w:hAnsi="Arial" w:cs="Arial"/>
          <w:lang w:val="es-ES"/>
        </w:rPr>
        <w:t xml:space="preserve"> anteriormente</w:t>
      </w:r>
      <w:r w:rsidR="002A45F0" w:rsidRPr="0078661C">
        <w:rPr>
          <w:rFonts w:ascii="Arial" w:hAnsi="Arial" w:cs="Arial"/>
          <w:lang w:val="es-ES"/>
        </w:rPr>
        <w:t xml:space="preserve">. La </w:t>
      </w:r>
      <w:r w:rsidR="00E0720B">
        <w:rPr>
          <w:rFonts w:ascii="Arial" w:hAnsi="Arial" w:cs="Arial"/>
          <w:lang w:val="es-ES"/>
        </w:rPr>
        <w:t>T</w:t>
      </w:r>
      <w:r w:rsidR="002A45F0" w:rsidRPr="0078661C">
        <w:rPr>
          <w:rFonts w:ascii="Arial" w:hAnsi="Arial" w:cs="Arial"/>
          <w:lang w:val="es-ES"/>
        </w:rPr>
        <w:t>abla</w:t>
      </w:r>
      <w:r w:rsidR="00ED1E24" w:rsidRPr="0078661C">
        <w:rPr>
          <w:rFonts w:ascii="Arial" w:hAnsi="Arial" w:cs="Arial"/>
          <w:lang w:val="es-ES"/>
        </w:rPr>
        <w:t xml:space="preserve"> </w:t>
      </w:r>
      <w:r w:rsidR="00E0720B">
        <w:rPr>
          <w:rFonts w:ascii="Arial" w:hAnsi="Arial" w:cs="Arial"/>
          <w:lang w:val="es-ES"/>
        </w:rPr>
        <w:t>5</w:t>
      </w:r>
      <w:r w:rsidR="00ED1E24" w:rsidRPr="0078661C">
        <w:rPr>
          <w:rFonts w:ascii="Arial" w:hAnsi="Arial" w:cs="Arial"/>
          <w:lang w:val="es-ES"/>
        </w:rPr>
        <w:t xml:space="preserve"> describe los resultados del </w:t>
      </w:r>
      <w:r w:rsidR="00E50982">
        <w:rPr>
          <w:rFonts w:ascii="Arial" w:hAnsi="Arial" w:cs="Arial"/>
          <w:lang w:val="es-ES"/>
        </w:rPr>
        <w:t>VPN</w:t>
      </w:r>
      <w:r w:rsidR="00ED1E24" w:rsidRPr="0078661C">
        <w:rPr>
          <w:rFonts w:ascii="Arial" w:hAnsi="Arial" w:cs="Arial"/>
          <w:lang w:val="es-ES"/>
        </w:rPr>
        <w:t xml:space="preserve"> usando nuevos supuestos </w:t>
      </w:r>
      <w:r w:rsidR="00D60BA4" w:rsidRPr="0078661C">
        <w:rPr>
          <w:rFonts w:ascii="Arial" w:hAnsi="Arial" w:cs="Arial"/>
          <w:lang w:val="es-ES"/>
        </w:rPr>
        <w:t>para el impacto sobre el ingreso</w:t>
      </w:r>
      <w:r w:rsidR="00E50982">
        <w:rPr>
          <w:rFonts w:ascii="Arial" w:hAnsi="Arial" w:cs="Arial"/>
          <w:lang w:val="es-ES"/>
        </w:rPr>
        <w:t>,</w:t>
      </w:r>
      <w:r w:rsidR="00D60BA4" w:rsidRPr="0078661C">
        <w:rPr>
          <w:rFonts w:ascii="Arial" w:hAnsi="Arial" w:cs="Arial"/>
          <w:lang w:val="es-ES"/>
        </w:rPr>
        <w:t xml:space="preserve"> el número de buscadores de empleo y beneficiarios a ser atendidos</w:t>
      </w:r>
      <w:r w:rsidR="00ED1E24" w:rsidRPr="0078661C">
        <w:rPr>
          <w:rFonts w:ascii="Arial" w:hAnsi="Arial" w:cs="Arial"/>
          <w:lang w:val="es-ES"/>
        </w:rPr>
        <w:t>.</w:t>
      </w:r>
      <w:r w:rsidR="00F17065">
        <w:rPr>
          <w:rFonts w:ascii="Arial" w:hAnsi="Arial" w:cs="Arial"/>
          <w:lang w:val="es-ES"/>
        </w:rPr>
        <w:t xml:space="preserve"> Los supuestos utilizados consideran en promedio variaciones</w:t>
      </w:r>
      <w:r w:rsidR="00E50982">
        <w:rPr>
          <w:rFonts w:ascii="Arial" w:hAnsi="Arial" w:cs="Arial"/>
          <w:lang w:val="es-ES"/>
        </w:rPr>
        <w:t xml:space="preserve"> de 20%</w:t>
      </w:r>
      <w:r w:rsidR="00F17065">
        <w:rPr>
          <w:rFonts w:ascii="Arial" w:hAnsi="Arial" w:cs="Arial"/>
          <w:lang w:val="es-ES"/>
        </w:rPr>
        <w:t xml:space="preserve"> hacia </w:t>
      </w:r>
      <w:r w:rsidR="00E4461A">
        <w:rPr>
          <w:rFonts w:ascii="Arial" w:hAnsi="Arial" w:cs="Arial"/>
          <w:lang w:val="es-ES"/>
        </w:rPr>
        <w:t>arriba</w:t>
      </w:r>
      <w:r w:rsidR="00F17065">
        <w:rPr>
          <w:rFonts w:ascii="Arial" w:hAnsi="Arial" w:cs="Arial"/>
          <w:lang w:val="es-ES"/>
        </w:rPr>
        <w:t xml:space="preserve"> y abajo con relación al supuesto base.</w:t>
      </w:r>
    </w:p>
    <w:p w14:paraId="6F7E410E" w14:textId="77777777" w:rsidR="00C338F2" w:rsidRPr="0078661C" w:rsidRDefault="00C338F2" w:rsidP="00BD0746">
      <w:pPr>
        <w:pStyle w:val="ListParagraph"/>
        <w:ind w:left="0"/>
        <w:jc w:val="both"/>
        <w:rPr>
          <w:rFonts w:ascii="Arial" w:hAnsi="Arial" w:cs="Arial"/>
          <w:lang w:val="es-ES"/>
        </w:rPr>
      </w:pPr>
    </w:p>
    <w:p w14:paraId="599298FD" w14:textId="29CCDB60" w:rsidR="00055F1B" w:rsidRPr="0078661C" w:rsidRDefault="00C338F2" w:rsidP="00BD0746">
      <w:pPr>
        <w:pStyle w:val="ListParagraph"/>
        <w:numPr>
          <w:ilvl w:val="0"/>
          <w:numId w:val="8"/>
        </w:numPr>
        <w:ind w:left="0"/>
        <w:jc w:val="both"/>
        <w:rPr>
          <w:rFonts w:ascii="Arial" w:hAnsi="Arial" w:cs="Arial"/>
          <w:lang w:val="es-ES"/>
        </w:rPr>
      </w:pPr>
      <w:r w:rsidRPr="0078661C">
        <w:rPr>
          <w:rFonts w:ascii="Arial" w:hAnsi="Arial" w:cs="Arial"/>
          <w:lang w:val="es-ES"/>
        </w:rPr>
        <w:lastRenderedPageBreak/>
        <w:t xml:space="preserve">Las </w:t>
      </w:r>
      <w:r w:rsidR="00C2589B" w:rsidRPr="0078661C">
        <w:rPr>
          <w:rFonts w:ascii="Arial" w:hAnsi="Arial" w:cs="Arial"/>
          <w:lang w:val="es-ES"/>
        </w:rPr>
        <w:t>tres</w:t>
      </w:r>
      <w:r w:rsidRPr="0078661C">
        <w:rPr>
          <w:rFonts w:ascii="Arial" w:hAnsi="Arial" w:cs="Arial"/>
          <w:lang w:val="es-ES"/>
        </w:rPr>
        <w:t xml:space="preserve"> últimas columnas muestran el VPN (en millones de dólares) de los beneficios netos de costos, tras hacer un análisis </w:t>
      </w:r>
      <w:proofErr w:type="spellStart"/>
      <w:r w:rsidRPr="0078661C">
        <w:rPr>
          <w:rFonts w:ascii="Arial" w:hAnsi="Arial" w:cs="Arial"/>
          <w:i/>
          <w:lang w:val="es-ES"/>
        </w:rPr>
        <w:t>ceteris</w:t>
      </w:r>
      <w:proofErr w:type="spellEnd"/>
      <w:r w:rsidRPr="0078661C">
        <w:rPr>
          <w:rFonts w:ascii="Arial" w:hAnsi="Arial" w:cs="Arial"/>
          <w:i/>
          <w:lang w:val="es-ES"/>
        </w:rPr>
        <w:t xml:space="preserve"> </w:t>
      </w:r>
      <w:proofErr w:type="spellStart"/>
      <w:r w:rsidRPr="0078661C">
        <w:rPr>
          <w:rFonts w:ascii="Arial" w:hAnsi="Arial" w:cs="Arial"/>
          <w:i/>
          <w:lang w:val="es-ES"/>
        </w:rPr>
        <w:t>paribus</w:t>
      </w:r>
      <w:proofErr w:type="spellEnd"/>
      <w:r w:rsidRPr="0078661C">
        <w:rPr>
          <w:rFonts w:ascii="Arial" w:hAnsi="Arial" w:cs="Arial"/>
          <w:lang w:val="es-ES"/>
        </w:rPr>
        <w:t xml:space="preserve"> de sensibilidad en el que se modifica un parámetro a la vez. En todos los escenarios el proyecto es rentable, </w:t>
      </w:r>
      <w:r w:rsidR="00B21AFF" w:rsidRPr="0078661C">
        <w:rPr>
          <w:rFonts w:ascii="Arial" w:hAnsi="Arial" w:cs="Arial"/>
          <w:lang w:val="es-ES"/>
        </w:rPr>
        <w:t>sin embargo baja especialmente ante la disminución de</w:t>
      </w:r>
      <w:r w:rsidR="002D5DB3">
        <w:rPr>
          <w:rFonts w:ascii="Arial" w:hAnsi="Arial" w:cs="Arial"/>
          <w:lang w:val="es-ES"/>
        </w:rPr>
        <w:t xml:space="preserve"> beneficiarios en el programa y ante </w:t>
      </w:r>
      <w:r w:rsidR="00B21AFF" w:rsidRPr="0078661C">
        <w:rPr>
          <w:rFonts w:ascii="Arial" w:hAnsi="Arial" w:cs="Arial"/>
          <w:lang w:val="es-ES"/>
        </w:rPr>
        <w:t>l</w:t>
      </w:r>
      <w:r w:rsidR="002D5DB3">
        <w:rPr>
          <w:rFonts w:ascii="Arial" w:hAnsi="Arial" w:cs="Arial"/>
          <w:lang w:val="es-ES"/>
        </w:rPr>
        <w:t xml:space="preserve">a disminución del </w:t>
      </w:r>
      <w:r w:rsidR="00B21AFF" w:rsidRPr="0078661C">
        <w:rPr>
          <w:rFonts w:ascii="Arial" w:hAnsi="Arial" w:cs="Arial"/>
          <w:lang w:val="es-ES"/>
        </w:rPr>
        <w:t xml:space="preserve"> impacto en el ingreso laboral de los buscadores de empleo y beneficiarios de capacitación. </w:t>
      </w:r>
    </w:p>
    <w:p w14:paraId="6804191E" w14:textId="77777777" w:rsidR="00B21AFF" w:rsidRPr="0078661C" w:rsidRDefault="00B21AFF" w:rsidP="00BD0746">
      <w:pPr>
        <w:pStyle w:val="ListParagraph"/>
        <w:ind w:left="0"/>
        <w:jc w:val="both"/>
        <w:rPr>
          <w:rFonts w:ascii="Arial" w:hAnsi="Arial" w:cs="Arial"/>
          <w:lang w:val="es-ES"/>
        </w:rPr>
      </w:pPr>
    </w:p>
    <w:p w14:paraId="004493BB" w14:textId="4E9DF572" w:rsidR="00C338F2" w:rsidRPr="0078661C" w:rsidRDefault="00055F1B" w:rsidP="00BD0746">
      <w:pPr>
        <w:pStyle w:val="ListParagraph"/>
        <w:numPr>
          <w:ilvl w:val="0"/>
          <w:numId w:val="8"/>
        </w:numPr>
        <w:ind w:left="0"/>
        <w:jc w:val="both"/>
        <w:rPr>
          <w:rFonts w:ascii="Arial" w:hAnsi="Arial" w:cs="Arial"/>
          <w:lang w:val="es-ES"/>
        </w:rPr>
      </w:pPr>
      <w:r w:rsidRPr="0078661C">
        <w:rPr>
          <w:rFonts w:ascii="Arial" w:hAnsi="Arial" w:cs="Arial"/>
          <w:lang w:val="es-ES"/>
        </w:rPr>
        <w:t>Para dar flexibilidad al análisis</w:t>
      </w:r>
      <w:r w:rsidR="002D5DB3">
        <w:rPr>
          <w:rFonts w:ascii="Arial" w:hAnsi="Arial" w:cs="Arial"/>
          <w:lang w:val="es-ES"/>
        </w:rPr>
        <w:t xml:space="preserve"> y como se </w:t>
      </w:r>
      <w:r w:rsidR="001F0F05">
        <w:rPr>
          <w:rFonts w:ascii="Arial" w:hAnsi="Arial" w:cs="Arial"/>
          <w:lang w:val="es-ES"/>
        </w:rPr>
        <w:t>mencionó</w:t>
      </w:r>
      <w:r w:rsidR="002D5DB3">
        <w:rPr>
          <w:rFonts w:ascii="Arial" w:hAnsi="Arial" w:cs="Arial"/>
          <w:lang w:val="es-ES"/>
        </w:rPr>
        <w:t xml:space="preserve"> anteriormente</w:t>
      </w:r>
      <w:r w:rsidRPr="0078661C">
        <w:rPr>
          <w:rFonts w:ascii="Arial" w:hAnsi="Arial" w:cs="Arial"/>
          <w:lang w:val="es-ES"/>
        </w:rPr>
        <w:t>, se calcula el impacto de la existencia de</w:t>
      </w:r>
      <w:r w:rsidR="002F56E2" w:rsidRPr="0078661C">
        <w:rPr>
          <w:rFonts w:ascii="Arial" w:hAnsi="Arial" w:cs="Arial"/>
          <w:lang w:val="es-ES"/>
        </w:rPr>
        <w:t xml:space="preserve"> efecto desplazamiento</w:t>
      </w:r>
      <w:r w:rsidRPr="0078661C">
        <w:rPr>
          <w:rFonts w:ascii="Arial" w:hAnsi="Arial" w:cs="Arial"/>
          <w:lang w:val="es-ES"/>
        </w:rPr>
        <w:t>. Siguiendo a Gonzales (2014)</w:t>
      </w:r>
      <w:r w:rsidR="00B21AFF" w:rsidRPr="0078661C">
        <w:rPr>
          <w:rFonts w:ascii="Arial" w:hAnsi="Arial" w:cs="Arial"/>
          <w:lang w:val="es-ES"/>
        </w:rPr>
        <w:t>,</w:t>
      </w:r>
      <w:r w:rsidRPr="0078661C">
        <w:rPr>
          <w:rFonts w:ascii="Arial" w:hAnsi="Arial" w:cs="Arial"/>
          <w:lang w:val="es-ES"/>
        </w:rPr>
        <w:t xml:space="preserve"> se asume un escenario en el que existe un efecto desplazamiento al primer año, en el 50% de los no beneficiarios del PAE pierden su empleo y que dicho efecto desaparece en los siguientes periodos. Esto implica asumir, que el primer año el </w:t>
      </w:r>
      <w:r w:rsidR="00B21AFF" w:rsidRPr="0078661C">
        <w:rPr>
          <w:rFonts w:ascii="Arial" w:hAnsi="Arial" w:cs="Arial"/>
          <w:lang w:val="es-ES"/>
        </w:rPr>
        <w:t xml:space="preserve">beneficio </w:t>
      </w:r>
      <w:r w:rsidRPr="0078661C">
        <w:rPr>
          <w:rFonts w:ascii="Arial" w:hAnsi="Arial" w:cs="Arial"/>
          <w:lang w:val="es-ES"/>
        </w:rPr>
        <w:t>del programa</w:t>
      </w:r>
      <w:r w:rsidR="006826D7" w:rsidRPr="0078661C">
        <w:rPr>
          <w:rFonts w:ascii="Arial" w:hAnsi="Arial" w:cs="Arial"/>
          <w:lang w:val="es-ES"/>
        </w:rPr>
        <w:t xml:space="preserve"> </w:t>
      </w:r>
      <w:r w:rsidR="00C11D48" w:rsidRPr="0078661C">
        <w:rPr>
          <w:rFonts w:ascii="Arial" w:hAnsi="Arial" w:cs="Arial"/>
          <w:lang w:val="es-ES"/>
        </w:rPr>
        <w:t>a nivel agregado</w:t>
      </w:r>
      <w:r w:rsidRPr="0078661C">
        <w:rPr>
          <w:rFonts w:ascii="Arial" w:hAnsi="Arial" w:cs="Arial"/>
          <w:lang w:val="es-ES"/>
        </w:rPr>
        <w:t xml:space="preserve"> </w:t>
      </w:r>
      <w:r w:rsidR="00B21AFF" w:rsidRPr="0078661C">
        <w:rPr>
          <w:rFonts w:ascii="Arial" w:hAnsi="Arial" w:cs="Arial"/>
          <w:lang w:val="es-ES"/>
        </w:rPr>
        <w:t>es</w:t>
      </w:r>
      <w:r w:rsidRPr="0078661C">
        <w:rPr>
          <w:rFonts w:ascii="Arial" w:hAnsi="Arial" w:cs="Arial"/>
          <w:lang w:val="es-ES"/>
        </w:rPr>
        <w:t xml:space="preserve"> </w:t>
      </w:r>
      <w:r w:rsidR="00C11D48" w:rsidRPr="0078661C">
        <w:rPr>
          <w:rFonts w:ascii="Arial" w:hAnsi="Arial" w:cs="Arial"/>
          <w:lang w:val="es-ES"/>
        </w:rPr>
        <w:t xml:space="preserve">igual a </w:t>
      </w:r>
      <w:r w:rsidRPr="0078661C">
        <w:rPr>
          <w:rFonts w:ascii="Arial" w:hAnsi="Arial" w:cs="Arial"/>
          <w:lang w:val="es-ES"/>
        </w:rPr>
        <w:t>la mitad</w:t>
      </w:r>
      <w:r w:rsidR="00B21AFF" w:rsidRPr="0078661C">
        <w:rPr>
          <w:rFonts w:ascii="Arial" w:hAnsi="Arial" w:cs="Arial"/>
          <w:lang w:val="es-ES"/>
        </w:rPr>
        <w:t xml:space="preserve">. Incluso ante la presencia de este efecto desplazamiento </w:t>
      </w:r>
      <w:r w:rsidR="002D5DB3">
        <w:rPr>
          <w:rFonts w:ascii="Arial" w:hAnsi="Arial" w:cs="Arial"/>
          <w:lang w:val="es-ES"/>
        </w:rPr>
        <w:t>propuesto</w:t>
      </w:r>
      <w:r w:rsidR="00B21AFF" w:rsidRPr="0078661C">
        <w:rPr>
          <w:rFonts w:ascii="Arial" w:hAnsi="Arial" w:cs="Arial"/>
          <w:lang w:val="es-ES"/>
        </w:rPr>
        <w:t>, el proyecto es rentable.</w:t>
      </w:r>
    </w:p>
    <w:p w14:paraId="61E41BC3" w14:textId="77777777" w:rsidR="004A2076" w:rsidRPr="00F869EB" w:rsidRDefault="004A2076" w:rsidP="00F869EB">
      <w:pPr>
        <w:pStyle w:val="ListParagraph"/>
        <w:rPr>
          <w:rFonts w:ascii="Arial" w:hAnsi="Arial"/>
          <w:lang w:val="es-ES"/>
        </w:rPr>
      </w:pPr>
    </w:p>
    <w:p w14:paraId="0709F5D7" w14:textId="7DF13FA5" w:rsidR="00C11D48" w:rsidRPr="00C074B4" w:rsidRDefault="00C11D48" w:rsidP="00C11D48">
      <w:pPr>
        <w:autoSpaceDE w:val="0"/>
        <w:autoSpaceDN w:val="0"/>
        <w:adjustRightInd w:val="0"/>
        <w:spacing w:after="0"/>
        <w:jc w:val="center"/>
        <w:rPr>
          <w:rFonts w:ascii="Arial" w:hAnsi="Arial" w:cs="Arial"/>
          <w:b/>
          <w:sz w:val="18"/>
          <w:szCs w:val="18"/>
          <w:lang w:val="es-ES"/>
        </w:rPr>
      </w:pPr>
      <w:r w:rsidRPr="00C074B4">
        <w:rPr>
          <w:rFonts w:ascii="Arial" w:hAnsi="Arial" w:cs="Arial"/>
          <w:b/>
          <w:sz w:val="18"/>
          <w:szCs w:val="18"/>
          <w:lang w:val="es-ES"/>
        </w:rPr>
        <w:t xml:space="preserve">Tabla </w:t>
      </w:r>
      <w:r w:rsidR="00E0720B" w:rsidRPr="00C074B4">
        <w:rPr>
          <w:rFonts w:ascii="Arial" w:hAnsi="Arial" w:cs="Arial"/>
          <w:b/>
          <w:sz w:val="18"/>
          <w:szCs w:val="18"/>
          <w:lang w:val="es-ES"/>
        </w:rPr>
        <w:t>5</w:t>
      </w:r>
      <w:r w:rsidRPr="00C074B4">
        <w:rPr>
          <w:rFonts w:ascii="Arial" w:hAnsi="Arial" w:cs="Arial"/>
          <w:b/>
          <w:sz w:val="18"/>
          <w:szCs w:val="18"/>
          <w:lang w:val="es-ES"/>
        </w:rPr>
        <w:t xml:space="preserve">: Análisis de Sensibilidad </w:t>
      </w:r>
    </w:p>
    <w:p w14:paraId="2428ED7B" w14:textId="77777777" w:rsidR="00EA2820" w:rsidRDefault="00EA2820" w:rsidP="00C11D48">
      <w:pPr>
        <w:autoSpaceDE w:val="0"/>
        <w:autoSpaceDN w:val="0"/>
        <w:adjustRightInd w:val="0"/>
        <w:spacing w:after="0"/>
        <w:jc w:val="center"/>
        <w:rPr>
          <w:rFonts w:ascii="Arial" w:hAnsi="Arial" w:cs="Arial"/>
          <w:b/>
          <w:sz w:val="18"/>
          <w:szCs w:val="18"/>
          <w:lang w:val="es-ES"/>
        </w:rPr>
      </w:pPr>
    </w:p>
    <w:tbl>
      <w:tblPr>
        <w:tblW w:w="11203" w:type="dxa"/>
        <w:jc w:val="center"/>
        <w:tblLook w:val="04A0" w:firstRow="1" w:lastRow="0" w:firstColumn="1" w:lastColumn="0" w:noHBand="0" w:noVBand="1"/>
      </w:tblPr>
      <w:tblGrid>
        <w:gridCol w:w="1497"/>
        <w:gridCol w:w="2168"/>
        <w:gridCol w:w="1269"/>
        <w:gridCol w:w="1318"/>
        <w:gridCol w:w="1318"/>
        <w:gridCol w:w="1184"/>
        <w:gridCol w:w="1265"/>
        <w:gridCol w:w="1184"/>
      </w:tblGrid>
      <w:tr w:rsidR="0025321A" w:rsidRPr="00A04A1B" w14:paraId="57BA2D15" w14:textId="77777777" w:rsidTr="00B22A91">
        <w:trPr>
          <w:trHeight w:val="300"/>
          <w:jc w:val="center"/>
        </w:trPr>
        <w:tc>
          <w:tcPr>
            <w:tcW w:w="1497" w:type="dxa"/>
            <w:tcBorders>
              <w:top w:val="single" w:sz="8" w:space="0" w:color="auto"/>
              <w:left w:val="single" w:sz="8" w:space="0" w:color="auto"/>
              <w:bottom w:val="nil"/>
              <w:right w:val="nil"/>
            </w:tcBorders>
            <w:shd w:val="clear" w:color="000000" w:fill="DDEBF7"/>
            <w:noWrap/>
            <w:vAlign w:val="center"/>
            <w:hideMark/>
          </w:tcPr>
          <w:p w14:paraId="170BDE6F" w14:textId="092C1DA6" w:rsidR="0025321A" w:rsidRPr="00C074B4" w:rsidRDefault="0025321A" w:rsidP="000C74EF">
            <w:pPr>
              <w:spacing w:after="0" w:line="240" w:lineRule="auto"/>
              <w:rPr>
                <w:rFonts w:ascii="Arial" w:hAnsi="Arial" w:cs="Arial"/>
                <w:color w:val="000000"/>
                <w:sz w:val="18"/>
                <w:szCs w:val="18"/>
              </w:rPr>
            </w:pPr>
            <w:bookmarkStart w:id="0" w:name="RANGE!A1:H9"/>
            <w:r w:rsidRPr="00C074B4">
              <w:rPr>
                <w:rFonts w:ascii="Arial" w:hAnsi="Arial" w:cs="Arial"/>
                <w:color w:val="000000"/>
                <w:sz w:val="18"/>
                <w:szCs w:val="18"/>
              </w:rPr>
              <w:t> </w:t>
            </w:r>
            <w:bookmarkEnd w:id="0"/>
          </w:p>
        </w:tc>
        <w:tc>
          <w:tcPr>
            <w:tcW w:w="2168" w:type="dxa"/>
            <w:vMerge w:val="restart"/>
            <w:tcBorders>
              <w:top w:val="single" w:sz="8" w:space="0" w:color="auto"/>
              <w:left w:val="nil"/>
              <w:bottom w:val="single" w:sz="8" w:space="0" w:color="000000"/>
              <w:right w:val="single" w:sz="8" w:space="0" w:color="auto"/>
            </w:tcBorders>
            <w:shd w:val="clear" w:color="000000" w:fill="DDEBF7"/>
            <w:noWrap/>
            <w:vAlign w:val="center"/>
            <w:hideMark/>
          </w:tcPr>
          <w:p w14:paraId="3D610279" w14:textId="77777777" w:rsidR="0025321A" w:rsidRPr="00C074B4" w:rsidRDefault="0025321A" w:rsidP="000C74EF">
            <w:pPr>
              <w:spacing w:after="0" w:line="240" w:lineRule="auto"/>
              <w:jc w:val="center"/>
              <w:rPr>
                <w:rFonts w:ascii="Arial" w:hAnsi="Arial" w:cs="Arial"/>
                <w:b/>
                <w:color w:val="000000"/>
                <w:sz w:val="18"/>
                <w:szCs w:val="18"/>
                <w:lang w:val="es-BO"/>
              </w:rPr>
            </w:pPr>
            <w:r w:rsidRPr="00C074B4">
              <w:rPr>
                <w:rFonts w:ascii="Arial" w:hAnsi="Arial" w:cs="Arial"/>
                <w:b/>
                <w:color w:val="000000"/>
                <w:sz w:val="18"/>
                <w:szCs w:val="18"/>
                <w:lang w:val="es-BO"/>
              </w:rPr>
              <w:t>Variable</w:t>
            </w:r>
          </w:p>
        </w:tc>
        <w:tc>
          <w:tcPr>
            <w:tcW w:w="3905" w:type="dxa"/>
            <w:gridSpan w:val="3"/>
            <w:tcBorders>
              <w:top w:val="single" w:sz="8" w:space="0" w:color="auto"/>
              <w:left w:val="nil"/>
              <w:bottom w:val="nil"/>
              <w:right w:val="single" w:sz="8" w:space="0" w:color="000000"/>
            </w:tcBorders>
            <w:shd w:val="clear" w:color="000000" w:fill="DDEBF7"/>
            <w:noWrap/>
            <w:vAlign w:val="center"/>
            <w:hideMark/>
          </w:tcPr>
          <w:p w14:paraId="4DA8A4A3" w14:textId="77777777" w:rsidR="0025321A" w:rsidRPr="00C074B4" w:rsidRDefault="0025321A" w:rsidP="000C74EF">
            <w:pPr>
              <w:spacing w:after="0" w:line="240" w:lineRule="auto"/>
              <w:jc w:val="center"/>
              <w:rPr>
                <w:rFonts w:ascii="Arial" w:hAnsi="Arial" w:cs="Arial"/>
                <w:b/>
                <w:color w:val="000000"/>
                <w:sz w:val="18"/>
                <w:szCs w:val="18"/>
                <w:lang w:val="es-BO"/>
              </w:rPr>
            </w:pPr>
            <w:r w:rsidRPr="00C074B4">
              <w:rPr>
                <w:rFonts w:ascii="Arial" w:hAnsi="Arial" w:cs="Arial"/>
                <w:b/>
                <w:color w:val="000000"/>
                <w:sz w:val="18"/>
                <w:szCs w:val="18"/>
                <w:lang w:val="es-BO"/>
              </w:rPr>
              <w:t>Escenario</w:t>
            </w:r>
          </w:p>
        </w:tc>
        <w:tc>
          <w:tcPr>
            <w:tcW w:w="3633" w:type="dxa"/>
            <w:gridSpan w:val="3"/>
            <w:tcBorders>
              <w:top w:val="single" w:sz="8" w:space="0" w:color="auto"/>
              <w:left w:val="nil"/>
              <w:bottom w:val="nil"/>
              <w:right w:val="single" w:sz="4" w:space="0" w:color="auto"/>
            </w:tcBorders>
            <w:shd w:val="clear" w:color="000000" w:fill="DDEBF7"/>
            <w:noWrap/>
            <w:vAlign w:val="center"/>
            <w:hideMark/>
          </w:tcPr>
          <w:p w14:paraId="59C0E265" w14:textId="77777777" w:rsidR="0025321A" w:rsidRPr="00C074B4" w:rsidRDefault="0025321A" w:rsidP="000C74EF">
            <w:pPr>
              <w:spacing w:after="0" w:line="240" w:lineRule="auto"/>
              <w:jc w:val="center"/>
              <w:rPr>
                <w:rFonts w:ascii="Arial" w:hAnsi="Arial" w:cs="Arial"/>
                <w:b/>
                <w:color w:val="000000"/>
                <w:sz w:val="18"/>
                <w:szCs w:val="18"/>
                <w:lang w:val="es-BO"/>
              </w:rPr>
            </w:pPr>
            <w:r w:rsidRPr="00C074B4">
              <w:rPr>
                <w:rFonts w:ascii="Arial" w:hAnsi="Arial" w:cs="Arial"/>
                <w:b/>
                <w:color w:val="000000"/>
                <w:sz w:val="18"/>
                <w:szCs w:val="18"/>
                <w:lang w:val="es-BO"/>
              </w:rPr>
              <w:t>VPN (en millones de $US)</w:t>
            </w:r>
          </w:p>
        </w:tc>
      </w:tr>
      <w:tr w:rsidR="0025321A" w:rsidRPr="00C074B4" w14:paraId="50A3802E" w14:textId="77777777" w:rsidTr="00B22A91">
        <w:trPr>
          <w:trHeight w:val="315"/>
          <w:jc w:val="center"/>
        </w:trPr>
        <w:tc>
          <w:tcPr>
            <w:tcW w:w="1497" w:type="dxa"/>
            <w:tcBorders>
              <w:top w:val="nil"/>
              <w:left w:val="single" w:sz="8" w:space="0" w:color="auto"/>
              <w:bottom w:val="single" w:sz="8" w:space="0" w:color="auto"/>
              <w:right w:val="nil"/>
            </w:tcBorders>
            <w:shd w:val="clear" w:color="000000" w:fill="DDEBF7"/>
            <w:noWrap/>
            <w:vAlign w:val="center"/>
            <w:hideMark/>
          </w:tcPr>
          <w:p w14:paraId="1C606A27" w14:textId="77777777" w:rsidR="0025321A" w:rsidRPr="00C074B4" w:rsidRDefault="0025321A" w:rsidP="000C74EF">
            <w:pPr>
              <w:spacing w:after="0" w:line="240" w:lineRule="auto"/>
              <w:rPr>
                <w:rFonts w:ascii="Arial" w:hAnsi="Arial" w:cs="Arial"/>
                <w:color w:val="000000"/>
                <w:sz w:val="18"/>
                <w:szCs w:val="18"/>
                <w:lang w:val="es-BO"/>
              </w:rPr>
            </w:pPr>
            <w:r w:rsidRPr="00C074B4">
              <w:rPr>
                <w:rFonts w:ascii="Arial" w:hAnsi="Arial" w:cs="Arial"/>
                <w:color w:val="000000"/>
                <w:sz w:val="18"/>
                <w:szCs w:val="18"/>
                <w:lang w:val="es-BO"/>
              </w:rPr>
              <w:t> </w:t>
            </w:r>
          </w:p>
        </w:tc>
        <w:tc>
          <w:tcPr>
            <w:tcW w:w="2168" w:type="dxa"/>
            <w:vMerge/>
            <w:tcBorders>
              <w:top w:val="single" w:sz="8" w:space="0" w:color="auto"/>
              <w:left w:val="nil"/>
              <w:bottom w:val="single" w:sz="8" w:space="0" w:color="000000"/>
              <w:right w:val="single" w:sz="8" w:space="0" w:color="auto"/>
            </w:tcBorders>
            <w:vAlign w:val="center"/>
            <w:hideMark/>
          </w:tcPr>
          <w:p w14:paraId="39D526BF" w14:textId="77777777" w:rsidR="0025321A" w:rsidRPr="00C074B4" w:rsidRDefault="0025321A" w:rsidP="000C74EF">
            <w:pPr>
              <w:spacing w:after="0" w:line="240" w:lineRule="auto"/>
              <w:rPr>
                <w:rFonts w:ascii="Arial" w:hAnsi="Arial" w:cs="Arial"/>
                <w:b/>
                <w:color w:val="000000"/>
                <w:sz w:val="18"/>
                <w:szCs w:val="18"/>
                <w:lang w:val="es-BO"/>
              </w:rPr>
            </w:pPr>
          </w:p>
        </w:tc>
        <w:tc>
          <w:tcPr>
            <w:tcW w:w="1269" w:type="dxa"/>
            <w:tcBorders>
              <w:top w:val="nil"/>
              <w:left w:val="nil"/>
              <w:bottom w:val="single" w:sz="8" w:space="0" w:color="auto"/>
              <w:right w:val="nil"/>
            </w:tcBorders>
            <w:shd w:val="clear" w:color="000000" w:fill="DDEBF7"/>
            <w:noWrap/>
            <w:vAlign w:val="center"/>
            <w:hideMark/>
          </w:tcPr>
          <w:p w14:paraId="413C394A" w14:textId="77777777" w:rsidR="0025321A" w:rsidRPr="00C074B4" w:rsidRDefault="0025321A" w:rsidP="000C74EF">
            <w:pPr>
              <w:spacing w:after="0" w:line="240" w:lineRule="auto"/>
              <w:jc w:val="center"/>
              <w:rPr>
                <w:rFonts w:ascii="Arial" w:hAnsi="Arial" w:cs="Arial"/>
                <w:b/>
                <w:color w:val="000000"/>
                <w:sz w:val="18"/>
                <w:szCs w:val="18"/>
                <w:lang w:val="es-BO"/>
              </w:rPr>
            </w:pPr>
            <w:r w:rsidRPr="00C074B4">
              <w:rPr>
                <w:rFonts w:ascii="Arial" w:hAnsi="Arial" w:cs="Arial"/>
                <w:b/>
                <w:color w:val="000000"/>
                <w:sz w:val="18"/>
                <w:szCs w:val="18"/>
                <w:lang w:val="es-BO"/>
              </w:rPr>
              <w:t>Pesimista</w:t>
            </w:r>
          </w:p>
        </w:tc>
        <w:tc>
          <w:tcPr>
            <w:tcW w:w="1318" w:type="dxa"/>
            <w:tcBorders>
              <w:top w:val="nil"/>
              <w:left w:val="nil"/>
              <w:bottom w:val="single" w:sz="8" w:space="0" w:color="auto"/>
              <w:right w:val="nil"/>
            </w:tcBorders>
            <w:shd w:val="clear" w:color="000000" w:fill="DDEBF7"/>
            <w:noWrap/>
            <w:vAlign w:val="center"/>
            <w:hideMark/>
          </w:tcPr>
          <w:p w14:paraId="3E6EA5CC" w14:textId="77777777" w:rsidR="0025321A" w:rsidRPr="00C074B4" w:rsidRDefault="0025321A" w:rsidP="000C74EF">
            <w:pPr>
              <w:spacing w:after="0" w:line="240" w:lineRule="auto"/>
              <w:jc w:val="center"/>
              <w:rPr>
                <w:rFonts w:ascii="Arial" w:hAnsi="Arial" w:cs="Arial"/>
                <w:b/>
                <w:color w:val="000000"/>
                <w:sz w:val="18"/>
                <w:szCs w:val="18"/>
                <w:lang w:val="es-BO"/>
              </w:rPr>
            </w:pPr>
            <w:r w:rsidRPr="00C074B4">
              <w:rPr>
                <w:rFonts w:ascii="Arial" w:hAnsi="Arial" w:cs="Arial"/>
                <w:b/>
                <w:color w:val="000000"/>
                <w:sz w:val="18"/>
                <w:szCs w:val="18"/>
                <w:lang w:val="es-BO"/>
              </w:rPr>
              <w:t xml:space="preserve">Base </w:t>
            </w:r>
          </w:p>
        </w:tc>
        <w:tc>
          <w:tcPr>
            <w:tcW w:w="1318" w:type="dxa"/>
            <w:tcBorders>
              <w:top w:val="nil"/>
              <w:left w:val="nil"/>
              <w:bottom w:val="single" w:sz="8" w:space="0" w:color="auto"/>
              <w:right w:val="single" w:sz="8" w:space="0" w:color="auto"/>
            </w:tcBorders>
            <w:shd w:val="clear" w:color="000000" w:fill="DDEBF7"/>
            <w:noWrap/>
            <w:vAlign w:val="center"/>
            <w:hideMark/>
          </w:tcPr>
          <w:p w14:paraId="35DB5BC0" w14:textId="77777777" w:rsidR="0025321A" w:rsidRPr="00C074B4" w:rsidRDefault="0025321A" w:rsidP="000C74EF">
            <w:pPr>
              <w:spacing w:after="0" w:line="240" w:lineRule="auto"/>
              <w:jc w:val="center"/>
              <w:rPr>
                <w:rFonts w:ascii="Arial" w:hAnsi="Arial" w:cs="Arial"/>
                <w:b/>
                <w:color w:val="000000"/>
                <w:sz w:val="18"/>
                <w:szCs w:val="18"/>
                <w:lang w:val="es-BO"/>
              </w:rPr>
            </w:pPr>
            <w:r w:rsidRPr="00C074B4">
              <w:rPr>
                <w:rFonts w:ascii="Arial" w:hAnsi="Arial" w:cs="Arial"/>
                <w:b/>
                <w:color w:val="000000"/>
                <w:sz w:val="18"/>
                <w:szCs w:val="18"/>
                <w:lang w:val="es-BO"/>
              </w:rPr>
              <w:t>Optimista</w:t>
            </w:r>
          </w:p>
        </w:tc>
        <w:tc>
          <w:tcPr>
            <w:tcW w:w="1184" w:type="dxa"/>
            <w:tcBorders>
              <w:top w:val="nil"/>
              <w:left w:val="nil"/>
              <w:bottom w:val="single" w:sz="8" w:space="0" w:color="auto"/>
              <w:right w:val="nil"/>
            </w:tcBorders>
            <w:shd w:val="clear" w:color="000000" w:fill="DDEBF7"/>
            <w:noWrap/>
            <w:vAlign w:val="center"/>
            <w:hideMark/>
          </w:tcPr>
          <w:p w14:paraId="3B5BAA05" w14:textId="77777777" w:rsidR="0025321A" w:rsidRPr="00C074B4" w:rsidRDefault="0025321A" w:rsidP="000C74EF">
            <w:pPr>
              <w:spacing w:after="0" w:line="240" w:lineRule="auto"/>
              <w:jc w:val="center"/>
              <w:rPr>
                <w:rFonts w:ascii="Arial" w:hAnsi="Arial" w:cs="Arial"/>
                <w:b/>
                <w:color w:val="000000"/>
                <w:sz w:val="18"/>
                <w:szCs w:val="18"/>
                <w:lang w:val="es-BO"/>
              </w:rPr>
            </w:pPr>
            <w:r w:rsidRPr="00C074B4">
              <w:rPr>
                <w:rFonts w:ascii="Arial" w:hAnsi="Arial" w:cs="Arial"/>
                <w:b/>
                <w:color w:val="000000"/>
                <w:sz w:val="18"/>
                <w:szCs w:val="18"/>
                <w:lang w:val="es-BO"/>
              </w:rPr>
              <w:t>Pesimista</w:t>
            </w:r>
          </w:p>
        </w:tc>
        <w:tc>
          <w:tcPr>
            <w:tcW w:w="1265" w:type="dxa"/>
            <w:tcBorders>
              <w:top w:val="nil"/>
              <w:left w:val="nil"/>
              <w:bottom w:val="single" w:sz="8" w:space="0" w:color="auto"/>
              <w:right w:val="nil"/>
            </w:tcBorders>
            <w:shd w:val="clear" w:color="000000" w:fill="DDEBF7"/>
            <w:noWrap/>
            <w:vAlign w:val="center"/>
            <w:hideMark/>
          </w:tcPr>
          <w:p w14:paraId="4696506B" w14:textId="77777777" w:rsidR="0025321A" w:rsidRPr="00C074B4" w:rsidRDefault="0025321A" w:rsidP="000C74EF">
            <w:pPr>
              <w:spacing w:after="0" w:line="240" w:lineRule="auto"/>
              <w:jc w:val="center"/>
              <w:rPr>
                <w:rFonts w:ascii="Arial" w:hAnsi="Arial" w:cs="Arial"/>
                <w:b/>
                <w:color w:val="000000"/>
                <w:sz w:val="18"/>
                <w:szCs w:val="18"/>
                <w:lang w:val="es-BO"/>
              </w:rPr>
            </w:pPr>
            <w:r w:rsidRPr="00C074B4">
              <w:rPr>
                <w:rFonts w:ascii="Arial" w:hAnsi="Arial" w:cs="Arial"/>
                <w:b/>
                <w:color w:val="000000"/>
                <w:sz w:val="18"/>
                <w:szCs w:val="18"/>
                <w:lang w:val="es-BO"/>
              </w:rPr>
              <w:t xml:space="preserve">Base </w:t>
            </w:r>
          </w:p>
        </w:tc>
        <w:tc>
          <w:tcPr>
            <w:tcW w:w="1184" w:type="dxa"/>
            <w:tcBorders>
              <w:top w:val="nil"/>
              <w:left w:val="nil"/>
              <w:bottom w:val="single" w:sz="8" w:space="0" w:color="auto"/>
              <w:right w:val="single" w:sz="4" w:space="0" w:color="auto"/>
            </w:tcBorders>
            <w:shd w:val="clear" w:color="000000" w:fill="DDEBF7"/>
            <w:noWrap/>
            <w:vAlign w:val="center"/>
            <w:hideMark/>
          </w:tcPr>
          <w:p w14:paraId="0F97E11B" w14:textId="77777777" w:rsidR="0025321A" w:rsidRPr="00C074B4" w:rsidRDefault="0025321A" w:rsidP="000C74EF">
            <w:pPr>
              <w:spacing w:after="0" w:line="240" w:lineRule="auto"/>
              <w:jc w:val="center"/>
              <w:rPr>
                <w:rFonts w:ascii="Arial" w:hAnsi="Arial" w:cs="Arial"/>
                <w:b/>
                <w:color w:val="000000"/>
                <w:sz w:val="18"/>
                <w:szCs w:val="18"/>
                <w:lang w:val="es-BO"/>
              </w:rPr>
            </w:pPr>
            <w:r w:rsidRPr="00C074B4">
              <w:rPr>
                <w:rFonts w:ascii="Arial" w:hAnsi="Arial" w:cs="Arial"/>
                <w:b/>
                <w:color w:val="000000"/>
                <w:sz w:val="18"/>
                <w:szCs w:val="18"/>
                <w:lang w:val="es-BO"/>
              </w:rPr>
              <w:t>Optimista</w:t>
            </w:r>
          </w:p>
        </w:tc>
      </w:tr>
      <w:tr w:rsidR="00DA26B3" w:rsidRPr="00C074B4" w14:paraId="3745E51E" w14:textId="77777777" w:rsidTr="00B22A91">
        <w:trPr>
          <w:trHeight w:val="315"/>
          <w:jc w:val="center"/>
        </w:trPr>
        <w:tc>
          <w:tcPr>
            <w:tcW w:w="1497" w:type="dxa"/>
            <w:vMerge w:val="restart"/>
            <w:tcBorders>
              <w:top w:val="nil"/>
              <w:left w:val="single" w:sz="8" w:space="0" w:color="auto"/>
              <w:bottom w:val="nil"/>
              <w:right w:val="single" w:sz="8" w:space="0" w:color="auto"/>
            </w:tcBorders>
            <w:shd w:val="clear" w:color="000000" w:fill="FFFFFF"/>
            <w:vAlign w:val="center"/>
            <w:hideMark/>
          </w:tcPr>
          <w:p w14:paraId="2B794778" w14:textId="77777777" w:rsidR="00DA26B3" w:rsidRPr="00C074B4" w:rsidRDefault="00DA26B3" w:rsidP="00DA26B3">
            <w:pPr>
              <w:spacing w:after="0" w:line="240" w:lineRule="auto"/>
              <w:jc w:val="center"/>
              <w:rPr>
                <w:rFonts w:ascii="Arial" w:hAnsi="Arial" w:cs="Arial"/>
                <w:b/>
                <w:color w:val="000000"/>
                <w:sz w:val="18"/>
                <w:szCs w:val="18"/>
                <w:lang w:val="es-BO"/>
              </w:rPr>
            </w:pPr>
            <w:r w:rsidRPr="00C074B4">
              <w:rPr>
                <w:rFonts w:ascii="Arial" w:hAnsi="Arial" w:cs="Arial"/>
                <w:b/>
                <w:color w:val="000000"/>
                <w:sz w:val="18"/>
                <w:szCs w:val="18"/>
                <w:lang w:val="es-BO"/>
              </w:rPr>
              <w:t xml:space="preserve"> Intermediación Laboral</w:t>
            </w:r>
          </w:p>
        </w:tc>
        <w:tc>
          <w:tcPr>
            <w:tcW w:w="2168" w:type="dxa"/>
            <w:tcBorders>
              <w:top w:val="nil"/>
              <w:left w:val="nil"/>
              <w:bottom w:val="single" w:sz="8" w:space="0" w:color="auto"/>
              <w:right w:val="single" w:sz="8" w:space="0" w:color="auto"/>
            </w:tcBorders>
            <w:shd w:val="clear" w:color="000000" w:fill="FFFFFF"/>
            <w:vAlign w:val="center"/>
            <w:hideMark/>
          </w:tcPr>
          <w:p w14:paraId="66B78981" w14:textId="77777777" w:rsidR="00DA26B3" w:rsidRPr="00C074B4" w:rsidRDefault="00DA26B3" w:rsidP="00DA26B3">
            <w:pPr>
              <w:spacing w:after="0" w:line="240" w:lineRule="auto"/>
              <w:rPr>
                <w:rFonts w:ascii="Arial" w:hAnsi="Arial" w:cs="Arial"/>
                <w:color w:val="000000"/>
                <w:sz w:val="18"/>
                <w:szCs w:val="18"/>
                <w:lang w:val="es-BO"/>
              </w:rPr>
            </w:pPr>
            <w:r w:rsidRPr="00C074B4">
              <w:rPr>
                <w:rFonts w:ascii="Arial" w:hAnsi="Arial" w:cs="Arial"/>
                <w:color w:val="000000"/>
                <w:sz w:val="18"/>
                <w:szCs w:val="18"/>
                <w:lang w:val="es-BO"/>
              </w:rPr>
              <w:t>Impacto en el ingreso laboral</w:t>
            </w:r>
          </w:p>
        </w:tc>
        <w:tc>
          <w:tcPr>
            <w:tcW w:w="1269" w:type="dxa"/>
            <w:tcBorders>
              <w:top w:val="nil"/>
              <w:left w:val="nil"/>
              <w:bottom w:val="single" w:sz="8" w:space="0" w:color="auto"/>
              <w:right w:val="single" w:sz="8" w:space="0" w:color="auto"/>
            </w:tcBorders>
            <w:shd w:val="clear" w:color="000000" w:fill="FFF2CC"/>
            <w:noWrap/>
            <w:vAlign w:val="center"/>
            <w:hideMark/>
          </w:tcPr>
          <w:p w14:paraId="2A22FB92" w14:textId="3EC63C13"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3,20%</w:t>
            </w:r>
          </w:p>
        </w:tc>
        <w:tc>
          <w:tcPr>
            <w:tcW w:w="1318" w:type="dxa"/>
            <w:tcBorders>
              <w:top w:val="nil"/>
              <w:left w:val="nil"/>
              <w:bottom w:val="single" w:sz="8" w:space="0" w:color="auto"/>
              <w:right w:val="single" w:sz="8" w:space="0" w:color="auto"/>
            </w:tcBorders>
            <w:shd w:val="clear" w:color="000000" w:fill="FFFFFF"/>
            <w:noWrap/>
            <w:vAlign w:val="center"/>
            <w:hideMark/>
          </w:tcPr>
          <w:p w14:paraId="1B19E47C" w14:textId="2D2B85D5"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4%</w:t>
            </w:r>
          </w:p>
        </w:tc>
        <w:tc>
          <w:tcPr>
            <w:tcW w:w="1318" w:type="dxa"/>
            <w:tcBorders>
              <w:top w:val="nil"/>
              <w:left w:val="nil"/>
              <w:bottom w:val="single" w:sz="8" w:space="0" w:color="auto"/>
              <w:right w:val="single" w:sz="8" w:space="0" w:color="auto"/>
            </w:tcBorders>
            <w:shd w:val="clear" w:color="000000" w:fill="FFF2CC"/>
            <w:noWrap/>
            <w:vAlign w:val="center"/>
            <w:hideMark/>
          </w:tcPr>
          <w:p w14:paraId="4B5F37B9" w14:textId="72BF7657"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4,80%</w:t>
            </w:r>
          </w:p>
        </w:tc>
        <w:tc>
          <w:tcPr>
            <w:tcW w:w="1184" w:type="dxa"/>
            <w:tcBorders>
              <w:top w:val="nil"/>
              <w:left w:val="nil"/>
              <w:bottom w:val="single" w:sz="8" w:space="0" w:color="auto"/>
              <w:right w:val="single" w:sz="8" w:space="0" w:color="auto"/>
            </w:tcBorders>
            <w:shd w:val="clear" w:color="000000" w:fill="FFF2CC"/>
            <w:noWrap/>
            <w:vAlign w:val="center"/>
            <w:hideMark/>
          </w:tcPr>
          <w:p w14:paraId="1EE98369" w14:textId="362BE4D0"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$3,19 </w:t>
            </w:r>
          </w:p>
        </w:tc>
        <w:tc>
          <w:tcPr>
            <w:tcW w:w="1265" w:type="dxa"/>
            <w:tcBorders>
              <w:top w:val="nil"/>
              <w:left w:val="nil"/>
              <w:bottom w:val="single" w:sz="8" w:space="0" w:color="auto"/>
              <w:right w:val="single" w:sz="8" w:space="0" w:color="auto"/>
            </w:tcBorders>
            <w:shd w:val="clear" w:color="000000" w:fill="FFFFFF"/>
            <w:noWrap/>
            <w:vAlign w:val="center"/>
            <w:hideMark/>
          </w:tcPr>
          <w:p w14:paraId="7F630664" w14:textId="4CF5C71E"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$5,09 </w:t>
            </w:r>
          </w:p>
        </w:tc>
        <w:tc>
          <w:tcPr>
            <w:tcW w:w="1184" w:type="dxa"/>
            <w:tcBorders>
              <w:top w:val="nil"/>
              <w:left w:val="nil"/>
              <w:bottom w:val="single" w:sz="8" w:space="0" w:color="auto"/>
              <w:right w:val="single" w:sz="8" w:space="0" w:color="auto"/>
            </w:tcBorders>
            <w:shd w:val="clear" w:color="000000" w:fill="FFF2CC"/>
            <w:noWrap/>
            <w:vAlign w:val="center"/>
            <w:hideMark/>
          </w:tcPr>
          <w:p w14:paraId="14F933D3" w14:textId="0BE4B5A6"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$6,99 </w:t>
            </w:r>
          </w:p>
        </w:tc>
      </w:tr>
      <w:tr w:rsidR="00DA26B3" w:rsidRPr="00F47E4B" w14:paraId="13AFBDDC" w14:textId="77777777" w:rsidTr="00B22A91">
        <w:trPr>
          <w:trHeight w:val="315"/>
          <w:jc w:val="center"/>
        </w:trPr>
        <w:tc>
          <w:tcPr>
            <w:tcW w:w="1497" w:type="dxa"/>
            <w:vMerge/>
            <w:tcBorders>
              <w:top w:val="nil"/>
              <w:left w:val="single" w:sz="8" w:space="0" w:color="auto"/>
              <w:bottom w:val="nil"/>
              <w:right w:val="single" w:sz="8" w:space="0" w:color="auto"/>
            </w:tcBorders>
            <w:vAlign w:val="center"/>
            <w:hideMark/>
          </w:tcPr>
          <w:p w14:paraId="0F7383F9" w14:textId="77777777" w:rsidR="00DA26B3" w:rsidRPr="00C074B4" w:rsidRDefault="00DA26B3" w:rsidP="00DA26B3">
            <w:pPr>
              <w:spacing w:after="0" w:line="240" w:lineRule="auto"/>
              <w:rPr>
                <w:rFonts w:ascii="Arial" w:eastAsia="Times New Roman" w:hAnsi="Arial" w:cs="Arial"/>
                <w:b/>
                <w:bCs/>
                <w:color w:val="000000"/>
                <w:sz w:val="18"/>
                <w:szCs w:val="18"/>
                <w:lang w:val="es-BO"/>
              </w:rPr>
            </w:pPr>
          </w:p>
        </w:tc>
        <w:tc>
          <w:tcPr>
            <w:tcW w:w="2168" w:type="dxa"/>
            <w:tcBorders>
              <w:top w:val="nil"/>
              <w:left w:val="nil"/>
              <w:bottom w:val="single" w:sz="8" w:space="0" w:color="auto"/>
              <w:right w:val="single" w:sz="8" w:space="0" w:color="auto"/>
            </w:tcBorders>
            <w:shd w:val="clear" w:color="000000" w:fill="FFFFFF"/>
            <w:vAlign w:val="center"/>
            <w:hideMark/>
          </w:tcPr>
          <w:p w14:paraId="5D9A934A" w14:textId="77777777" w:rsidR="00DA26B3" w:rsidRPr="00C074B4" w:rsidRDefault="00DA26B3" w:rsidP="00DA26B3">
            <w:pPr>
              <w:spacing w:after="0" w:line="240" w:lineRule="auto"/>
              <w:rPr>
                <w:rFonts w:ascii="Arial" w:eastAsia="Times New Roman" w:hAnsi="Arial" w:cs="Arial"/>
                <w:color w:val="000000"/>
                <w:sz w:val="18"/>
                <w:szCs w:val="18"/>
                <w:lang w:val="es-BO"/>
              </w:rPr>
            </w:pPr>
            <w:r w:rsidRPr="00C074B4">
              <w:rPr>
                <w:rFonts w:ascii="Arial" w:eastAsia="Times New Roman" w:hAnsi="Arial" w:cs="Arial"/>
                <w:color w:val="000000"/>
                <w:sz w:val="18"/>
                <w:szCs w:val="18"/>
                <w:lang w:val="es-BO"/>
              </w:rPr>
              <w:t>Beneficiarios intermediados</w:t>
            </w:r>
          </w:p>
        </w:tc>
        <w:tc>
          <w:tcPr>
            <w:tcW w:w="1269" w:type="dxa"/>
            <w:tcBorders>
              <w:top w:val="nil"/>
              <w:left w:val="nil"/>
              <w:bottom w:val="single" w:sz="8" w:space="0" w:color="auto"/>
              <w:right w:val="single" w:sz="8" w:space="0" w:color="auto"/>
            </w:tcBorders>
            <w:shd w:val="clear" w:color="000000" w:fill="FFF2CC"/>
            <w:noWrap/>
            <w:vAlign w:val="center"/>
            <w:hideMark/>
          </w:tcPr>
          <w:p w14:paraId="0E1161B1" w14:textId="60195C6C"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28.868</w:t>
            </w:r>
          </w:p>
        </w:tc>
        <w:tc>
          <w:tcPr>
            <w:tcW w:w="1318" w:type="dxa"/>
            <w:tcBorders>
              <w:top w:val="nil"/>
              <w:left w:val="nil"/>
              <w:bottom w:val="single" w:sz="8" w:space="0" w:color="auto"/>
              <w:right w:val="single" w:sz="8" w:space="0" w:color="auto"/>
            </w:tcBorders>
            <w:shd w:val="clear" w:color="000000" w:fill="FFFFFF"/>
            <w:noWrap/>
            <w:vAlign w:val="center"/>
            <w:hideMark/>
          </w:tcPr>
          <w:p w14:paraId="4BDD74AE" w14:textId="47FB8123"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36.085</w:t>
            </w:r>
          </w:p>
        </w:tc>
        <w:tc>
          <w:tcPr>
            <w:tcW w:w="1318" w:type="dxa"/>
            <w:tcBorders>
              <w:top w:val="nil"/>
              <w:left w:val="nil"/>
              <w:bottom w:val="single" w:sz="8" w:space="0" w:color="auto"/>
              <w:right w:val="single" w:sz="8" w:space="0" w:color="auto"/>
            </w:tcBorders>
            <w:shd w:val="clear" w:color="000000" w:fill="FFF2CC"/>
            <w:noWrap/>
            <w:vAlign w:val="center"/>
            <w:hideMark/>
          </w:tcPr>
          <w:p w14:paraId="09D20597" w14:textId="1695F6C1"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43.302</w:t>
            </w:r>
          </w:p>
        </w:tc>
        <w:tc>
          <w:tcPr>
            <w:tcW w:w="1184" w:type="dxa"/>
            <w:tcBorders>
              <w:top w:val="nil"/>
              <w:left w:val="nil"/>
              <w:bottom w:val="single" w:sz="8" w:space="0" w:color="auto"/>
              <w:right w:val="single" w:sz="8" w:space="0" w:color="auto"/>
            </w:tcBorders>
            <w:shd w:val="clear" w:color="000000" w:fill="FFF2CC"/>
            <w:noWrap/>
            <w:vAlign w:val="center"/>
            <w:hideMark/>
          </w:tcPr>
          <w:p w14:paraId="592D252E" w14:textId="12281831"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 xml:space="preserve">$3,28 </w:t>
            </w:r>
          </w:p>
        </w:tc>
        <w:tc>
          <w:tcPr>
            <w:tcW w:w="1265" w:type="dxa"/>
            <w:tcBorders>
              <w:top w:val="nil"/>
              <w:left w:val="nil"/>
              <w:bottom w:val="single" w:sz="8" w:space="0" w:color="auto"/>
              <w:right w:val="single" w:sz="8" w:space="0" w:color="auto"/>
            </w:tcBorders>
            <w:shd w:val="clear" w:color="000000" w:fill="FFFFFF"/>
            <w:noWrap/>
            <w:vAlign w:val="center"/>
            <w:hideMark/>
          </w:tcPr>
          <w:p w14:paraId="33F83FCF" w14:textId="2734CD9E"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 xml:space="preserve">$5,09 </w:t>
            </w:r>
          </w:p>
        </w:tc>
        <w:tc>
          <w:tcPr>
            <w:tcW w:w="1184" w:type="dxa"/>
            <w:tcBorders>
              <w:top w:val="nil"/>
              <w:left w:val="nil"/>
              <w:bottom w:val="single" w:sz="8" w:space="0" w:color="auto"/>
              <w:right w:val="single" w:sz="8" w:space="0" w:color="auto"/>
            </w:tcBorders>
            <w:shd w:val="clear" w:color="000000" w:fill="FFF2CC"/>
            <w:noWrap/>
            <w:vAlign w:val="center"/>
            <w:hideMark/>
          </w:tcPr>
          <w:p w14:paraId="55B4C9D4" w14:textId="2FC0FA9F"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 xml:space="preserve">$6,90 </w:t>
            </w:r>
          </w:p>
        </w:tc>
      </w:tr>
      <w:tr w:rsidR="00DA26B3" w:rsidRPr="00C074B4" w14:paraId="2928CA8F" w14:textId="77777777" w:rsidTr="00B22A91">
        <w:trPr>
          <w:trHeight w:val="315"/>
          <w:jc w:val="center"/>
        </w:trPr>
        <w:tc>
          <w:tcPr>
            <w:tcW w:w="1497" w:type="dxa"/>
            <w:vMerge/>
            <w:tcBorders>
              <w:top w:val="nil"/>
              <w:left w:val="single" w:sz="8" w:space="0" w:color="auto"/>
              <w:bottom w:val="nil"/>
              <w:right w:val="single" w:sz="8" w:space="0" w:color="auto"/>
            </w:tcBorders>
            <w:vAlign w:val="center"/>
            <w:hideMark/>
          </w:tcPr>
          <w:p w14:paraId="58134D5A" w14:textId="77777777" w:rsidR="00DA26B3" w:rsidRPr="00C074B4" w:rsidRDefault="00DA26B3" w:rsidP="00DA26B3">
            <w:pPr>
              <w:spacing w:after="0" w:line="240" w:lineRule="auto"/>
              <w:rPr>
                <w:rFonts w:ascii="Arial" w:hAnsi="Arial" w:cs="Arial"/>
                <w:b/>
                <w:color w:val="000000"/>
                <w:sz w:val="18"/>
                <w:szCs w:val="18"/>
                <w:lang w:val="es-BO"/>
              </w:rPr>
            </w:pPr>
          </w:p>
        </w:tc>
        <w:tc>
          <w:tcPr>
            <w:tcW w:w="2168" w:type="dxa"/>
            <w:tcBorders>
              <w:top w:val="nil"/>
              <w:left w:val="nil"/>
              <w:bottom w:val="single" w:sz="8" w:space="0" w:color="auto"/>
              <w:right w:val="single" w:sz="8" w:space="0" w:color="auto"/>
            </w:tcBorders>
            <w:shd w:val="clear" w:color="000000" w:fill="FFFFFF"/>
            <w:vAlign w:val="center"/>
            <w:hideMark/>
          </w:tcPr>
          <w:p w14:paraId="778B6AE1" w14:textId="77777777" w:rsidR="00DA26B3" w:rsidRPr="00C074B4" w:rsidRDefault="00DA26B3" w:rsidP="00DA26B3">
            <w:pPr>
              <w:spacing w:after="0" w:line="240" w:lineRule="auto"/>
              <w:rPr>
                <w:rFonts w:ascii="Arial" w:hAnsi="Arial" w:cs="Arial"/>
                <w:color w:val="000000"/>
                <w:sz w:val="18"/>
                <w:szCs w:val="18"/>
                <w:lang w:val="es-BO"/>
              </w:rPr>
            </w:pPr>
            <w:r w:rsidRPr="00C074B4">
              <w:rPr>
                <w:rFonts w:ascii="Arial" w:eastAsia="Times New Roman" w:hAnsi="Arial" w:cs="Arial"/>
                <w:color w:val="000000"/>
                <w:sz w:val="18"/>
                <w:szCs w:val="18"/>
                <w:lang w:val="es-BO"/>
              </w:rPr>
              <w:t>Años</w:t>
            </w:r>
            <w:r w:rsidRPr="00C074B4">
              <w:rPr>
                <w:rFonts w:ascii="Arial" w:hAnsi="Arial" w:cs="Arial"/>
                <w:color w:val="000000"/>
                <w:sz w:val="18"/>
                <w:szCs w:val="18"/>
                <w:lang w:val="es-BO"/>
              </w:rPr>
              <w:t xml:space="preserve"> de </w:t>
            </w:r>
            <w:r w:rsidRPr="00C074B4">
              <w:rPr>
                <w:rFonts w:ascii="Arial" w:eastAsia="Times New Roman" w:hAnsi="Arial" w:cs="Arial"/>
                <w:color w:val="000000"/>
                <w:sz w:val="18"/>
                <w:szCs w:val="18"/>
                <w:lang w:val="es-BO"/>
              </w:rPr>
              <w:t>impacto del componente</w:t>
            </w:r>
          </w:p>
        </w:tc>
        <w:tc>
          <w:tcPr>
            <w:tcW w:w="1269" w:type="dxa"/>
            <w:tcBorders>
              <w:top w:val="nil"/>
              <w:left w:val="nil"/>
              <w:bottom w:val="single" w:sz="8" w:space="0" w:color="auto"/>
              <w:right w:val="single" w:sz="8" w:space="0" w:color="auto"/>
            </w:tcBorders>
            <w:shd w:val="clear" w:color="000000" w:fill="FFF2CC"/>
            <w:noWrap/>
            <w:vAlign w:val="center"/>
            <w:hideMark/>
          </w:tcPr>
          <w:p w14:paraId="3A903D3D" w14:textId="195B5F89"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4</w:t>
            </w:r>
          </w:p>
        </w:tc>
        <w:tc>
          <w:tcPr>
            <w:tcW w:w="1318" w:type="dxa"/>
            <w:tcBorders>
              <w:top w:val="nil"/>
              <w:left w:val="nil"/>
              <w:bottom w:val="single" w:sz="8" w:space="0" w:color="auto"/>
              <w:right w:val="single" w:sz="8" w:space="0" w:color="auto"/>
            </w:tcBorders>
            <w:shd w:val="clear" w:color="000000" w:fill="FFFFFF"/>
            <w:noWrap/>
            <w:vAlign w:val="center"/>
            <w:hideMark/>
          </w:tcPr>
          <w:p w14:paraId="4A8A1E9B" w14:textId="616CBFF8"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5</w:t>
            </w:r>
          </w:p>
        </w:tc>
        <w:tc>
          <w:tcPr>
            <w:tcW w:w="1318" w:type="dxa"/>
            <w:tcBorders>
              <w:top w:val="nil"/>
              <w:left w:val="nil"/>
              <w:bottom w:val="single" w:sz="8" w:space="0" w:color="auto"/>
              <w:right w:val="single" w:sz="8" w:space="0" w:color="auto"/>
            </w:tcBorders>
            <w:shd w:val="clear" w:color="000000" w:fill="FFF2CC"/>
            <w:noWrap/>
            <w:vAlign w:val="center"/>
            <w:hideMark/>
          </w:tcPr>
          <w:p w14:paraId="2FC50B28" w14:textId="240D6596"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6</w:t>
            </w:r>
          </w:p>
        </w:tc>
        <w:tc>
          <w:tcPr>
            <w:tcW w:w="1184" w:type="dxa"/>
            <w:tcBorders>
              <w:top w:val="nil"/>
              <w:left w:val="nil"/>
              <w:bottom w:val="single" w:sz="8" w:space="0" w:color="auto"/>
              <w:right w:val="single" w:sz="8" w:space="0" w:color="auto"/>
            </w:tcBorders>
            <w:shd w:val="clear" w:color="000000" w:fill="FFF2CC"/>
            <w:noWrap/>
            <w:vAlign w:val="center"/>
            <w:hideMark/>
          </w:tcPr>
          <w:p w14:paraId="3549D81F" w14:textId="30FEF2D3"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$3,59 </w:t>
            </w:r>
          </w:p>
        </w:tc>
        <w:tc>
          <w:tcPr>
            <w:tcW w:w="1265" w:type="dxa"/>
            <w:tcBorders>
              <w:top w:val="nil"/>
              <w:left w:val="nil"/>
              <w:bottom w:val="single" w:sz="8" w:space="0" w:color="auto"/>
              <w:right w:val="single" w:sz="8" w:space="0" w:color="auto"/>
            </w:tcBorders>
            <w:shd w:val="clear" w:color="000000" w:fill="FFFFFF"/>
            <w:noWrap/>
            <w:vAlign w:val="center"/>
            <w:hideMark/>
          </w:tcPr>
          <w:p w14:paraId="6CF4E7E3" w14:textId="3FB65F7F"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$5,09 </w:t>
            </w:r>
          </w:p>
        </w:tc>
        <w:tc>
          <w:tcPr>
            <w:tcW w:w="1184" w:type="dxa"/>
            <w:tcBorders>
              <w:top w:val="nil"/>
              <w:left w:val="nil"/>
              <w:bottom w:val="single" w:sz="8" w:space="0" w:color="auto"/>
              <w:right w:val="single" w:sz="8" w:space="0" w:color="auto"/>
            </w:tcBorders>
            <w:shd w:val="clear" w:color="000000" w:fill="FFF2CC"/>
            <w:noWrap/>
            <w:vAlign w:val="center"/>
            <w:hideMark/>
          </w:tcPr>
          <w:p w14:paraId="0A70EC60" w14:textId="527A529E"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$6,42 </w:t>
            </w:r>
          </w:p>
        </w:tc>
      </w:tr>
      <w:tr w:rsidR="00DA26B3" w:rsidRPr="00C074B4" w14:paraId="4A056941" w14:textId="77777777" w:rsidTr="00B22A91">
        <w:trPr>
          <w:trHeight w:val="585"/>
          <w:jc w:val="center"/>
        </w:trPr>
        <w:tc>
          <w:tcPr>
            <w:tcW w:w="1497" w:type="dxa"/>
            <w:vMerge w:val="restart"/>
            <w:tcBorders>
              <w:top w:val="single" w:sz="8" w:space="0" w:color="auto"/>
              <w:left w:val="single" w:sz="8" w:space="0" w:color="auto"/>
              <w:right w:val="single" w:sz="8" w:space="0" w:color="auto"/>
            </w:tcBorders>
            <w:shd w:val="clear" w:color="000000" w:fill="FFFFFF"/>
            <w:vAlign w:val="center"/>
            <w:hideMark/>
          </w:tcPr>
          <w:p w14:paraId="1CEFA5D2" w14:textId="77777777" w:rsidR="00DA26B3" w:rsidRPr="00C074B4" w:rsidRDefault="00DA26B3" w:rsidP="00DA26B3">
            <w:pPr>
              <w:spacing w:after="0" w:line="240" w:lineRule="auto"/>
              <w:jc w:val="center"/>
              <w:rPr>
                <w:rFonts w:ascii="Arial" w:eastAsia="Times New Roman" w:hAnsi="Arial" w:cs="Arial"/>
                <w:b/>
                <w:bCs/>
                <w:color w:val="000000"/>
                <w:sz w:val="18"/>
                <w:szCs w:val="18"/>
                <w:lang w:val="es-BO"/>
              </w:rPr>
            </w:pPr>
            <w:r w:rsidRPr="00C074B4">
              <w:rPr>
                <w:rFonts w:ascii="Arial" w:eastAsia="Times New Roman" w:hAnsi="Arial" w:cs="Arial"/>
                <w:b/>
                <w:bCs/>
                <w:color w:val="000000"/>
                <w:sz w:val="18"/>
                <w:szCs w:val="18"/>
                <w:lang w:val="es-BO"/>
              </w:rPr>
              <w:t>Capacitación Laboral</w:t>
            </w:r>
          </w:p>
        </w:tc>
        <w:tc>
          <w:tcPr>
            <w:tcW w:w="2168" w:type="dxa"/>
            <w:tcBorders>
              <w:top w:val="nil"/>
              <w:left w:val="nil"/>
              <w:bottom w:val="single" w:sz="8" w:space="0" w:color="auto"/>
              <w:right w:val="single" w:sz="8" w:space="0" w:color="auto"/>
            </w:tcBorders>
            <w:shd w:val="clear" w:color="000000" w:fill="FFFFFF"/>
            <w:vAlign w:val="center"/>
            <w:hideMark/>
          </w:tcPr>
          <w:p w14:paraId="30B922E9" w14:textId="39C05C2D" w:rsidR="00DA26B3" w:rsidRPr="00C074B4" w:rsidRDefault="00DA26B3" w:rsidP="00DA26B3">
            <w:pPr>
              <w:spacing w:after="0" w:line="240" w:lineRule="auto"/>
              <w:rPr>
                <w:rFonts w:ascii="Arial" w:eastAsia="Times New Roman" w:hAnsi="Arial" w:cs="Arial"/>
                <w:color w:val="000000"/>
                <w:sz w:val="18"/>
                <w:szCs w:val="18"/>
                <w:lang w:val="es-BO"/>
              </w:rPr>
            </w:pPr>
            <w:r w:rsidRPr="007B7399">
              <w:rPr>
                <w:rFonts w:ascii="Arial" w:eastAsia="Times New Roman" w:hAnsi="Arial" w:cs="Arial"/>
                <w:color w:val="000000"/>
                <w:sz w:val="18"/>
                <w:szCs w:val="18"/>
                <w:lang w:val="es-ES" w:eastAsia="es-ES"/>
              </w:rPr>
              <w:t>Beneficiarios del programa de capacitación laboral</w:t>
            </w:r>
          </w:p>
        </w:tc>
        <w:tc>
          <w:tcPr>
            <w:tcW w:w="1269" w:type="dxa"/>
            <w:tcBorders>
              <w:top w:val="nil"/>
              <w:left w:val="nil"/>
              <w:bottom w:val="single" w:sz="8" w:space="0" w:color="auto"/>
              <w:right w:val="single" w:sz="8" w:space="0" w:color="auto"/>
            </w:tcBorders>
            <w:shd w:val="clear" w:color="000000" w:fill="FFF2CC"/>
            <w:noWrap/>
            <w:vAlign w:val="center"/>
            <w:hideMark/>
          </w:tcPr>
          <w:p w14:paraId="497D1245" w14:textId="239D0FF4"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32.000</w:t>
            </w:r>
          </w:p>
        </w:tc>
        <w:tc>
          <w:tcPr>
            <w:tcW w:w="1318" w:type="dxa"/>
            <w:tcBorders>
              <w:top w:val="nil"/>
              <w:left w:val="nil"/>
              <w:bottom w:val="single" w:sz="8" w:space="0" w:color="auto"/>
              <w:right w:val="single" w:sz="8" w:space="0" w:color="auto"/>
            </w:tcBorders>
            <w:shd w:val="clear" w:color="000000" w:fill="FFFFFF"/>
            <w:noWrap/>
            <w:vAlign w:val="center"/>
            <w:hideMark/>
          </w:tcPr>
          <w:p w14:paraId="5E32C1CC" w14:textId="5B79C2CE"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40.000</w:t>
            </w:r>
          </w:p>
        </w:tc>
        <w:tc>
          <w:tcPr>
            <w:tcW w:w="1318" w:type="dxa"/>
            <w:tcBorders>
              <w:top w:val="nil"/>
              <w:left w:val="nil"/>
              <w:bottom w:val="single" w:sz="8" w:space="0" w:color="auto"/>
              <w:right w:val="single" w:sz="8" w:space="0" w:color="auto"/>
            </w:tcBorders>
            <w:shd w:val="clear" w:color="000000" w:fill="FFF2CC"/>
            <w:noWrap/>
            <w:vAlign w:val="center"/>
            <w:hideMark/>
          </w:tcPr>
          <w:p w14:paraId="5C419C0E" w14:textId="69333765"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48.000</w:t>
            </w:r>
          </w:p>
        </w:tc>
        <w:tc>
          <w:tcPr>
            <w:tcW w:w="1184" w:type="dxa"/>
            <w:tcBorders>
              <w:top w:val="nil"/>
              <w:left w:val="nil"/>
              <w:bottom w:val="single" w:sz="8" w:space="0" w:color="auto"/>
              <w:right w:val="single" w:sz="8" w:space="0" w:color="auto"/>
            </w:tcBorders>
            <w:shd w:val="clear" w:color="000000" w:fill="FFF2CC"/>
            <w:noWrap/>
            <w:vAlign w:val="center"/>
            <w:hideMark/>
          </w:tcPr>
          <w:p w14:paraId="5C0CA2F8" w14:textId="6CE1005F"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 xml:space="preserve">$27,62 </w:t>
            </w:r>
          </w:p>
        </w:tc>
        <w:tc>
          <w:tcPr>
            <w:tcW w:w="1265" w:type="dxa"/>
            <w:tcBorders>
              <w:top w:val="nil"/>
              <w:left w:val="nil"/>
              <w:bottom w:val="single" w:sz="8" w:space="0" w:color="auto"/>
              <w:right w:val="single" w:sz="8" w:space="0" w:color="auto"/>
            </w:tcBorders>
            <w:shd w:val="clear" w:color="000000" w:fill="FFFFFF"/>
            <w:noWrap/>
            <w:vAlign w:val="center"/>
            <w:hideMark/>
          </w:tcPr>
          <w:p w14:paraId="6BD4F4C9" w14:textId="0ED81ED2"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 xml:space="preserve">$35,73 </w:t>
            </w:r>
          </w:p>
        </w:tc>
        <w:tc>
          <w:tcPr>
            <w:tcW w:w="1184" w:type="dxa"/>
            <w:tcBorders>
              <w:top w:val="nil"/>
              <w:left w:val="nil"/>
              <w:bottom w:val="single" w:sz="8" w:space="0" w:color="auto"/>
              <w:right w:val="single" w:sz="8" w:space="0" w:color="auto"/>
            </w:tcBorders>
            <w:shd w:val="clear" w:color="000000" w:fill="FFF2CC"/>
            <w:noWrap/>
            <w:vAlign w:val="center"/>
            <w:hideMark/>
          </w:tcPr>
          <w:p w14:paraId="63BFA40D" w14:textId="14231DC2"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 xml:space="preserve">$43,84 </w:t>
            </w:r>
          </w:p>
        </w:tc>
      </w:tr>
      <w:tr w:rsidR="00DA26B3" w:rsidRPr="00C074B4" w14:paraId="65DCA235" w14:textId="77777777" w:rsidTr="00B22A91">
        <w:trPr>
          <w:trHeight w:val="495"/>
          <w:jc w:val="center"/>
        </w:trPr>
        <w:tc>
          <w:tcPr>
            <w:tcW w:w="1497" w:type="dxa"/>
            <w:vMerge/>
            <w:tcBorders>
              <w:left w:val="single" w:sz="8" w:space="0" w:color="auto"/>
              <w:right w:val="single" w:sz="8" w:space="0" w:color="auto"/>
            </w:tcBorders>
            <w:vAlign w:val="center"/>
            <w:hideMark/>
          </w:tcPr>
          <w:p w14:paraId="4CA3B6FB" w14:textId="77777777" w:rsidR="00DA26B3" w:rsidRPr="00C074B4" w:rsidRDefault="00DA26B3" w:rsidP="00DA26B3">
            <w:pPr>
              <w:spacing w:after="0" w:line="240" w:lineRule="auto"/>
              <w:rPr>
                <w:rFonts w:ascii="Arial" w:hAnsi="Arial" w:cs="Arial"/>
                <w:b/>
                <w:color w:val="000000"/>
                <w:sz w:val="18"/>
                <w:szCs w:val="18"/>
              </w:rPr>
            </w:pPr>
          </w:p>
        </w:tc>
        <w:tc>
          <w:tcPr>
            <w:tcW w:w="2168" w:type="dxa"/>
            <w:tcBorders>
              <w:top w:val="nil"/>
              <w:left w:val="nil"/>
              <w:bottom w:val="single" w:sz="8" w:space="0" w:color="auto"/>
              <w:right w:val="single" w:sz="8" w:space="0" w:color="auto"/>
            </w:tcBorders>
            <w:shd w:val="clear" w:color="000000" w:fill="FFFFFF"/>
            <w:vAlign w:val="center"/>
            <w:hideMark/>
          </w:tcPr>
          <w:p w14:paraId="3FAFA941" w14:textId="0AB96246" w:rsidR="00DA26B3" w:rsidRPr="00C074B4" w:rsidRDefault="00DA26B3" w:rsidP="00DA26B3">
            <w:pPr>
              <w:spacing w:after="0" w:line="240" w:lineRule="auto"/>
              <w:rPr>
                <w:rFonts w:ascii="Arial" w:hAnsi="Arial" w:cs="Arial"/>
                <w:color w:val="000000"/>
                <w:sz w:val="18"/>
                <w:szCs w:val="18"/>
                <w:lang w:val="es-BO"/>
              </w:rPr>
            </w:pPr>
            <w:r w:rsidRPr="007B7399">
              <w:rPr>
                <w:rFonts w:ascii="Arial" w:eastAsia="Times New Roman" w:hAnsi="Arial" w:cs="Arial"/>
                <w:color w:val="000000"/>
                <w:sz w:val="18"/>
                <w:szCs w:val="18"/>
                <w:lang w:val="es-ES" w:eastAsia="es-ES"/>
              </w:rPr>
              <w:t>Impacto en el ingreso laboral en empresas formales</w:t>
            </w:r>
          </w:p>
        </w:tc>
        <w:tc>
          <w:tcPr>
            <w:tcW w:w="1269" w:type="dxa"/>
            <w:tcBorders>
              <w:top w:val="nil"/>
              <w:left w:val="nil"/>
              <w:bottom w:val="single" w:sz="8" w:space="0" w:color="auto"/>
              <w:right w:val="single" w:sz="8" w:space="0" w:color="auto"/>
            </w:tcBorders>
            <w:shd w:val="clear" w:color="000000" w:fill="FFF2CC"/>
            <w:noWrap/>
            <w:vAlign w:val="center"/>
            <w:hideMark/>
          </w:tcPr>
          <w:p w14:paraId="50FCF5EF" w14:textId="04FBD4E0"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8%</w:t>
            </w:r>
          </w:p>
        </w:tc>
        <w:tc>
          <w:tcPr>
            <w:tcW w:w="1318" w:type="dxa"/>
            <w:tcBorders>
              <w:top w:val="nil"/>
              <w:left w:val="nil"/>
              <w:bottom w:val="single" w:sz="8" w:space="0" w:color="auto"/>
              <w:right w:val="single" w:sz="8" w:space="0" w:color="auto"/>
            </w:tcBorders>
            <w:shd w:val="clear" w:color="000000" w:fill="FFFFFF"/>
            <w:noWrap/>
            <w:vAlign w:val="center"/>
            <w:hideMark/>
          </w:tcPr>
          <w:p w14:paraId="1373AB11" w14:textId="4C2246C1"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10%</w:t>
            </w:r>
          </w:p>
        </w:tc>
        <w:tc>
          <w:tcPr>
            <w:tcW w:w="1318" w:type="dxa"/>
            <w:tcBorders>
              <w:top w:val="nil"/>
              <w:left w:val="nil"/>
              <w:bottom w:val="single" w:sz="8" w:space="0" w:color="auto"/>
              <w:right w:val="single" w:sz="8" w:space="0" w:color="auto"/>
            </w:tcBorders>
            <w:shd w:val="clear" w:color="000000" w:fill="FFF2CC"/>
            <w:noWrap/>
            <w:vAlign w:val="center"/>
            <w:hideMark/>
          </w:tcPr>
          <w:p w14:paraId="57766B77" w14:textId="5A01287D"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12%</w:t>
            </w:r>
          </w:p>
        </w:tc>
        <w:tc>
          <w:tcPr>
            <w:tcW w:w="1184" w:type="dxa"/>
            <w:tcBorders>
              <w:top w:val="nil"/>
              <w:left w:val="nil"/>
              <w:bottom w:val="single" w:sz="8" w:space="0" w:color="auto"/>
              <w:right w:val="single" w:sz="8" w:space="0" w:color="auto"/>
            </w:tcBorders>
            <w:shd w:val="clear" w:color="000000" w:fill="FFF2CC"/>
            <w:noWrap/>
            <w:vAlign w:val="center"/>
            <w:hideMark/>
          </w:tcPr>
          <w:p w14:paraId="75058839" w14:textId="5249F057"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$23,05 </w:t>
            </w:r>
          </w:p>
        </w:tc>
        <w:tc>
          <w:tcPr>
            <w:tcW w:w="1265" w:type="dxa"/>
            <w:tcBorders>
              <w:top w:val="nil"/>
              <w:left w:val="nil"/>
              <w:bottom w:val="single" w:sz="8" w:space="0" w:color="auto"/>
              <w:right w:val="single" w:sz="8" w:space="0" w:color="auto"/>
            </w:tcBorders>
            <w:shd w:val="clear" w:color="000000" w:fill="FFFFFF"/>
            <w:noWrap/>
            <w:vAlign w:val="center"/>
            <w:hideMark/>
          </w:tcPr>
          <w:p w14:paraId="7047E44C" w14:textId="79962D72"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$35,73 </w:t>
            </w:r>
          </w:p>
        </w:tc>
        <w:tc>
          <w:tcPr>
            <w:tcW w:w="1184" w:type="dxa"/>
            <w:tcBorders>
              <w:top w:val="nil"/>
              <w:left w:val="nil"/>
              <w:bottom w:val="single" w:sz="8" w:space="0" w:color="auto"/>
              <w:right w:val="single" w:sz="8" w:space="0" w:color="auto"/>
            </w:tcBorders>
            <w:shd w:val="clear" w:color="000000" w:fill="FFF2CC"/>
            <w:noWrap/>
            <w:vAlign w:val="center"/>
            <w:hideMark/>
          </w:tcPr>
          <w:p w14:paraId="110E1F8A" w14:textId="0B245FA0"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$48,42 </w:t>
            </w:r>
          </w:p>
        </w:tc>
      </w:tr>
      <w:tr w:rsidR="00DA26B3" w:rsidRPr="00C074B4" w14:paraId="34D1C5A3" w14:textId="77777777" w:rsidTr="00B22A91">
        <w:trPr>
          <w:trHeight w:val="315"/>
          <w:jc w:val="center"/>
        </w:trPr>
        <w:tc>
          <w:tcPr>
            <w:tcW w:w="1497" w:type="dxa"/>
            <w:vMerge/>
            <w:tcBorders>
              <w:left w:val="single" w:sz="8" w:space="0" w:color="auto"/>
              <w:right w:val="single" w:sz="8" w:space="0" w:color="auto"/>
            </w:tcBorders>
            <w:vAlign w:val="center"/>
            <w:hideMark/>
          </w:tcPr>
          <w:p w14:paraId="5C47CA7B" w14:textId="77777777" w:rsidR="00DA26B3" w:rsidRPr="00C074B4" w:rsidRDefault="00DA26B3" w:rsidP="00DA26B3">
            <w:pPr>
              <w:spacing w:after="0" w:line="240" w:lineRule="auto"/>
              <w:rPr>
                <w:rFonts w:ascii="Arial" w:eastAsia="Times New Roman" w:hAnsi="Arial" w:cs="Arial"/>
                <w:b/>
                <w:bCs/>
                <w:color w:val="000000"/>
                <w:sz w:val="18"/>
                <w:szCs w:val="18"/>
              </w:rPr>
            </w:pPr>
          </w:p>
        </w:tc>
        <w:tc>
          <w:tcPr>
            <w:tcW w:w="2168" w:type="dxa"/>
            <w:tcBorders>
              <w:top w:val="nil"/>
              <w:left w:val="nil"/>
              <w:bottom w:val="single" w:sz="8" w:space="0" w:color="auto"/>
              <w:right w:val="single" w:sz="8" w:space="0" w:color="auto"/>
            </w:tcBorders>
            <w:shd w:val="clear" w:color="000000" w:fill="FFFFFF"/>
            <w:vAlign w:val="center"/>
            <w:hideMark/>
          </w:tcPr>
          <w:p w14:paraId="492FBADB" w14:textId="0D752810" w:rsidR="00DA26B3" w:rsidRPr="00C074B4" w:rsidRDefault="00DA26B3" w:rsidP="00DA26B3">
            <w:pPr>
              <w:spacing w:after="0" w:line="240" w:lineRule="auto"/>
              <w:rPr>
                <w:rFonts w:ascii="Arial" w:eastAsia="Times New Roman" w:hAnsi="Arial" w:cs="Arial"/>
                <w:color w:val="000000"/>
                <w:sz w:val="18"/>
                <w:szCs w:val="18"/>
                <w:lang w:val="es-BO"/>
              </w:rPr>
            </w:pPr>
            <w:r w:rsidRPr="007B7399">
              <w:rPr>
                <w:rFonts w:ascii="Arial" w:eastAsia="Times New Roman" w:hAnsi="Arial" w:cs="Arial"/>
                <w:color w:val="000000"/>
                <w:sz w:val="18"/>
                <w:szCs w:val="18"/>
                <w:lang w:val="es-ES" w:eastAsia="es-ES"/>
              </w:rPr>
              <w:t>Impacto en beneficios laborales (acceso a Seguridad Social de Largo Plazo) *</w:t>
            </w:r>
          </w:p>
        </w:tc>
        <w:tc>
          <w:tcPr>
            <w:tcW w:w="1269" w:type="dxa"/>
            <w:tcBorders>
              <w:top w:val="nil"/>
              <w:left w:val="nil"/>
              <w:bottom w:val="single" w:sz="8" w:space="0" w:color="auto"/>
              <w:right w:val="single" w:sz="8" w:space="0" w:color="auto"/>
            </w:tcBorders>
            <w:shd w:val="clear" w:color="000000" w:fill="FFF2CC"/>
            <w:noWrap/>
            <w:vAlign w:val="center"/>
            <w:hideMark/>
          </w:tcPr>
          <w:p w14:paraId="47204C29" w14:textId="628EA45C"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4,40%</w:t>
            </w:r>
          </w:p>
        </w:tc>
        <w:tc>
          <w:tcPr>
            <w:tcW w:w="1318" w:type="dxa"/>
            <w:tcBorders>
              <w:top w:val="nil"/>
              <w:left w:val="nil"/>
              <w:bottom w:val="single" w:sz="8" w:space="0" w:color="auto"/>
              <w:right w:val="single" w:sz="8" w:space="0" w:color="auto"/>
            </w:tcBorders>
            <w:shd w:val="clear" w:color="000000" w:fill="FFFFFF"/>
            <w:noWrap/>
            <w:vAlign w:val="center"/>
            <w:hideMark/>
          </w:tcPr>
          <w:p w14:paraId="3D168A40" w14:textId="15444041"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5,70%</w:t>
            </w:r>
          </w:p>
        </w:tc>
        <w:tc>
          <w:tcPr>
            <w:tcW w:w="1318" w:type="dxa"/>
            <w:tcBorders>
              <w:top w:val="nil"/>
              <w:left w:val="nil"/>
              <w:bottom w:val="single" w:sz="8" w:space="0" w:color="auto"/>
              <w:right w:val="single" w:sz="8" w:space="0" w:color="auto"/>
            </w:tcBorders>
            <w:shd w:val="clear" w:color="000000" w:fill="FFF2CC"/>
            <w:noWrap/>
            <w:vAlign w:val="center"/>
            <w:hideMark/>
          </w:tcPr>
          <w:p w14:paraId="24C28C6C" w14:textId="7661C77D"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6,60%</w:t>
            </w:r>
          </w:p>
        </w:tc>
        <w:tc>
          <w:tcPr>
            <w:tcW w:w="1184" w:type="dxa"/>
            <w:tcBorders>
              <w:top w:val="nil"/>
              <w:left w:val="nil"/>
              <w:bottom w:val="single" w:sz="8" w:space="0" w:color="auto"/>
              <w:right w:val="single" w:sz="8" w:space="0" w:color="auto"/>
            </w:tcBorders>
            <w:shd w:val="clear" w:color="000000" w:fill="FFF2CC"/>
            <w:noWrap/>
            <w:vAlign w:val="center"/>
            <w:hideMark/>
          </w:tcPr>
          <w:p w14:paraId="5691D689" w14:textId="202F0A5C"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 xml:space="preserve">$31,10 </w:t>
            </w:r>
          </w:p>
        </w:tc>
        <w:tc>
          <w:tcPr>
            <w:tcW w:w="1265" w:type="dxa"/>
            <w:tcBorders>
              <w:top w:val="nil"/>
              <w:left w:val="nil"/>
              <w:bottom w:val="single" w:sz="8" w:space="0" w:color="auto"/>
              <w:right w:val="single" w:sz="8" w:space="0" w:color="auto"/>
            </w:tcBorders>
            <w:shd w:val="clear" w:color="000000" w:fill="FFFFFF"/>
            <w:noWrap/>
            <w:vAlign w:val="center"/>
            <w:hideMark/>
          </w:tcPr>
          <w:p w14:paraId="33E034AA" w14:textId="47AD4051"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 xml:space="preserve">$35,73 </w:t>
            </w:r>
          </w:p>
        </w:tc>
        <w:tc>
          <w:tcPr>
            <w:tcW w:w="1184" w:type="dxa"/>
            <w:tcBorders>
              <w:top w:val="nil"/>
              <w:left w:val="nil"/>
              <w:bottom w:val="single" w:sz="8" w:space="0" w:color="auto"/>
              <w:right w:val="single" w:sz="8" w:space="0" w:color="auto"/>
            </w:tcBorders>
            <w:shd w:val="clear" w:color="000000" w:fill="FFF2CC"/>
            <w:noWrap/>
            <w:vAlign w:val="center"/>
            <w:hideMark/>
          </w:tcPr>
          <w:p w14:paraId="3B513101" w14:textId="5C89358C" w:rsidR="00DA26B3" w:rsidRPr="00C074B4" w:rsidRDefault="00DA26B3" w:rsidP="00DA26B3">
            <w:pPr>
              <w:spacing w:after="0" w:line="240" w:lineRule="auto"/>
              <w:jc w:val="center"/>
              <w:rPr>
                <w:rFonts w:ascii="Arial" w:eastAsia="Times New Roman" w:hAnsi="Arial" w:cs="Arial"/>
                <w:color w:val="000000"/>
                <w:sz w:val="18"/>
                <w:szCs w:val="18"/>
                <w:lang w:val="es-BO"/>
              </w:rPr>
            </w:pPr>
            <w:r>
              <w:rPr>
                <w:color w:val="000000"/>
                <w:sz w:val="18"/>
                <w:szCs w:val="18"/>
              </w:rPr>
              <w:t xml:space="preserve">$40,30 </w:t>
            </w:r>
          </w:p>
        </w:tc>
      </w:tr>
      <w:tr w:rsidR="00DA26B3" w:rsidRPr="00C074B4" w14:paraId="30EABB0D" w14:textId="77777777" w:rsidTr="00B22A91">
        <w:trPr>
          <w:trHeight w:val="315"/>
          <w:jc w:val="center"/>
        </w:trPr>
        <w:tc>
          <w:tcPr>
            <w:tcW w:w="1497" w:type="dxa"/>
            <w:vMerge/>
            <w:tcBorders>
              <w:left w:val="single" w:sz="8" w:space="0" w:color="auto"/>
              <w:right w:val="single" w:sz="8" w:space="0" w:color="auto"/>
            </w:tcBorders>
            <w:vAlign w:val="center"/>
            <w:hideMark/>
          </w:tcPr>
          <w:p w14:paraId="6E97C29F" w14:textId="77777777" w:rsidR="00DA26B3" w:rsidRPr="00C074B4" w:rsidRDefault="00DA26B3" w:rsidP="00DA26B3">
            <w:pPr>
              <w:spacing w:after="0" w:line="240" w:lineRule="auto"/>
              <w:rPr>
                <w:rFonts w:ascii="Arial" w:hAnsi="Arial" w:cs="Arial"/>
                <w:b/>
                <w:color w:val="000000"/>
                <w:sz w:val="18"/>
                <w:szCs w:val="18"/>
              </w:rPr>
            </w:pPr>
          </w:p>
        </w:tc>
        <w:tc>
          <w:tcPr>
            <w:tcW w:w="2168" w:type="dxa"/>
            <w:tcBorders>
              <w:top w:val="nil"/>
              <w:left w:val="nil"/>
              <w:bottom w:val="single" w:sz="8" w:space="0" w:color="auto"/>
              <w:right w:val="single" w:sz="8" w:space="0" w:color="auto"/>
            </w:tcBorders>
            <w:shd w:val="clear" w:color="000000" w:fill="FFFFFF"/>
            <w:vAlign w:val="center"/>
            <w:hideMark/>
          </w:tcPr>
          <w:p w14:paraId="4F1247BF" w14:textId="16D818B3" w:rsidR="00DA26B3" w:rsidRPr="00C074B4" w:rsidRDefault="00DA26B3" w:rsidP="00DA26B3">
            <w:pPr>
              <w:spacing w:after="0" w:line="240" w:lineRule="auto"/>
              <w:rPr>
                <w:rFonts w:ascii="Arial" w:hAnsi="Arial" w:cs="Arial"/>
                <w:color w:val="000000"/>
                <w:sz w:val="18"/>
                <w:szCs w:val="18"/>
                <w:lang w:val="es-BO"/>
              </w:rPr>
            </w:pPr>
            <w:r w:rsidRPr="007B7399">
              <w:rPr>
                <w:rFonts w:ascii="Arial" w:eastAsia="Times New Roman" w:hAnsi="Arial" w:cs="Arial"/>
                <w:color w:val="000000"/>
                <w:sz w:val="18"/>
                <w:szCs w:val="18"/>
                <w:lang w:val="es-ES" w:eastAsia="es-ES"/>
              </w:rPr>
              <w:t xml:space="preserve">Años de impacto </w:t>
            </w:r>
          </w:p>
        </w:tc>
        <w:tc>
          <w:tcPr>
            <w:tcW w:w="1269" w:type="dxa"/>
            <w:tcBorders>
              <w:top w:val="nil"/>
              <w:left w:val="nil"/>
              <w:bottom w:val="single" w:sz="8" w:space="0" w:color="auto"/>
              <w:right w:val="single" w:sz="8" w:space="0" w:color="auto"/>
            </w:tcBorders>
            <w:shd w:val="clear" w:color="000000" w:fill="FFF2CC"/>
            <w:noWrap/>
            <w:vAlign w:val="center"/>
            <w:hideMark/>
          </w:tcPr>
          <w:p w14:paraId="0B573924" w14:textId="7B384086"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8</w:t>
            </w:r>
          </w:p>
        </w:tc>
        <w:tc>
          <w:tcPr>
            <w:tcW w:w="1318" w:type="dxa"/>
            <w:tcBorders>
              <w:top w:val="nil"/>
              <w:left w:val="nil"/>
              <w:bottom w:val="single" w:sz="8" w:space="0" w:color="auto"/>
              <w:right w:val="single" w:sz="8" w:space="0" w:color="auto"/>
            </w:tcBorders>
            <w:shd w:val="clear" w:color="000000" w:fill="FFFFFF"/>
            <w:noWrap/>
            <w:vAlign w:val="center"/>
            <w:hideMark/>
          </w:tcPr>
          <w:p w14:paraId="2C37C9E2" w14:textId="3810490B"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10</w:t>
            </w:r>
          </w:p>
        </w:tc>
        <w:tc>
          <w:tcPr>
            <w:tcW w:w="1318" w:type="dxa"/>
            <w:tcBorders>
              <w:top w:val="nil"/>
              <w:left w:val="nil"/>
              <w:bottom w:val="single" w:sz="8" w:space="0" w:color="auto"/>
              <w:right w:val="single" w:sz="8" w:space="0" w:color="auto"/>
            </w:tcBorders>
            <w:shd w:val="clear" w:color="000000" w:fill="FFF2CC"/>
            <w:noWrap/>
            <w:vAlign w:val="center"/>
            <w:hideMark/>
          </w:tcPr>
          <w:p w14:paraId="7348B898" w14:textId="63CF0848"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12</w:t>
            </w:r>
          </w:p>
        </w:tc>
        <w:tc>
          <w:tcPr>
            <w:tcW w:w="1184" w:type="dxa"/>
            <w:tcBorders>
              <w:top w:val="nil"/>
              <w:left w:val="nil"/>
              <w:bottom w:val="single" w:sz="8" w:space="0" w:color="auto"/>
              <w:right w:val="single" w:sz="8" w:space="0" w:color="auto"/>
            </w:tcBorders>
            <w:shd w:val="clear" w:color="000000" w:fill="FFF2CC"/>
            <w:noWrap/>
            <w:vAlign w:val="center"/>
            <w:hideMark/>
          </w:tcPr>
          <w:p w14:paraId="47DE82B9" w14:textId="2117ED1C"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$32,58 </w:t>
            </w:r>
          </w:p>
        </w:tc>
        <w:tc>
          <w:tcPr>
            <w:tcW w:w="1265" w:type="dxa"/>
            <w:tcBorders>
              <w:top w:val="nil"/>
              <w:left w:val="nil"/>
              <w:bottom w:val="single" w:sz="8" w:space="0" w:color="auto"/>
              <w:right w:val="single" w:sz="8" w:space="0" w:color="auto"/>
            </w:tcBorders>
            <w:shd w:val="clear" w:color="000000" w:fill="FFFFFF"/>
            <w:noWrap/>
            <w:vAlign w:val="center"/>
            <w:hideMark/>
          </w:tcPr>
          <w:p w14:paraId="3E49D570" w14:textId="2DF00E62"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$35,73 </w:t>
            </w:r>
          </w:p>
        </w:tc>
        <w:tc>
          <w:tcPr>
            <w:tcW w:w="1184" w:type="dxa"/>
            <w:tcBorders>
              <w:top w:val="nil"/>
              <w:left w:val="nil"/>
              <w:bottom w:val="single" w:sz="8" w:space="0" w:color="auto"/>
              <w:right w:val="single" w:sz="8" w:space="0" w:color="auto"/>
            </w:tcBorders>
            <w:shd w:val="clear" w:color="000000" w:fill="FFF2CC"/>
            <w:noWrap/>
            <w:vAlign w:val="center"/>
            <w:hideMark/>
          </w:tcPr>
          <w:p w14:paraId="318E088C" w14:textId="1A3AAF80"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$46,35 </w:t>
            </w:r>
          </w:p>
        </w:tc>
      </w:tr>
      <w:tr w:rsidR="00DA26B3" w:rsidRPr="00C074B4" w14:paraId="58D42D9E" w14:textId="77777777" w:rsidTr="00B22A91">
        <w:trPr>
          <w:trHeight w:val="315"/>
          <w:jc w:val="center"/>
        </w:trPr>
        <w:tc>
          <w:tcPr>
            <w:tcW w:w="1497" w:type="dxa"/>
            <w:vMerge/>
            <w:tcBorders>
              <w:left w:val="single" w:sz="8" w:space="0" w:color="auto"/>
              <w:bottom w:val="single" w:sz="8" w:space="0" w:color="000000"/>
              <w:right w:val="single" w:sz="8" w:space="0" w:color="auto"/>
            </w:tcBorders>
            <w:vAlign w:val="center"/>
            <w:hideMark/>
          </w:tcPr>
          <w:p w14:paraId="3816B38C" w14:textId="77777777" w:rsidR="00DA26B3" w:rsidRPr="00C074B4" w:rsidRDefault="00DA26B3" w:rsidP="00DA26B3">
            <w:pPr>
              <w:spacing w:after="0" w:line="240" w:lineRule="auto"/>
              <w:rPr>
                <w:rFonts w:ascii="Arial" w:hAnsi="Arial" w:cs="Arial"/>
                <w:b/>
                <w:color w:val="000000"/>
                <w:sz w:val="18"/>
                <w:szCs w:val="18"/>
              </w:rPr>
            </w:pPr>
          </w:p>
        </w:tc>
        <w:tc>
          <w:tcPr>
            <w:tcW w:w="2168" w:type="dxa"/>
            <w:tcBorders>
              <w:top w:val="nil"/>
              <w:left w:val="nil"/>
              <w:bottom w:val="single" w:sz="8" w:space="0" w:color="auto"/>
              <w:right w:val="single" w:sz="8" w:space="0" w:color="auto"/>
            </w:tcBorders>
            <w:shd w:val="clear" w:color="000000" w:fill="FFFFFF"/>
            <w:vAlign w:val="center"/>
            <w:hideMark/>
          </w:tcPr>
          <w:p w14:paraId="59F2C2D2" w14:textId="586B8994" w:rsidR="00DA26B3" w:rsidRPr="00C074B4" w:rsidRDefault="00DA26B3" w:rsidP="00DA26B3">
            <w:pPr>
              <w:spacing w:after="0" w:line="240" w:lineRule="auto"/>
              <w:rPr>
                <w:rFonts w:ascii="Arial" w:hAnsi="Arial" w:cs="Arial"/>
                <w:color w:val="000000"/>
                <w:sz w:val="18"/>
                <w:szCs w:val="18"/>
                <w:lang w:val="es-BO"/>
              </w:rPr>
            </w:pPr>
            <w:r w:rsidRPr="007B7399">
              <w:rPr>
                <w:rFonts w:ascii="Arial" w:eastAsia="Times New Roman" w:hAnsi="Arial" w:cs="Arial"/>
                <w:color w:val="000000"/>
                <w:sz w:val="18"/>
                <w:szCs w:val="18"/>
                <w:lang w:val="es-ES" w:eastAsia="es-ES"/>
              </w:rPr>
              <w:t>Efecto Desplazamiento (1 año)</w:t>
            </w:r>
          </w:p>
        </w:tc>
        <w:tc>
          <w:tcPr>
            <w:tcW w:w="1269" w:type="dxa"/>
            <w:tcBorders>
              <w:top w:val="nil"/>
              <w:left w:val="nil"/>
              <w:bottom w:val="single" w:sz="8" w:space="0" w:color="auto"/>
              <w:right w:val="single" w:sz="8" w:space="0" w:color="auto"/>
            </w:tcBorders>
            <w:shd w:val="clear" w:color="000000" w:fill="FFF2CC"/>
            <w:noWrap/>
            <w:vAlign w:val="center"/>
            <w:hideMark/>
          </w:tcPr>
          <w:p w14:paraId="5128DEA2" w14:textId="3089E8EE"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50%</w:t>
            </w:r>
          </w:p>
        </w:tc>
        <w:tc>
          <w:tcPr>
            <w:tcW w:w="1318" w:type="dxa"/>
            <w:tcBorders>
              <w:top w:val="nil"/>
              <w:left w:val="nil"/>
              <w:bottom w:val="single" w:sz="8" w:space="0" w:color="auto"/>
              <w:right w:val="single" w:sz="8" w:space="0" w:color="auto"/>
            </w:tcBorders>
            <w:shd w:val="clear" w:color="000000" w:fill="FFFFFF"/>
            <w:noWrap/>
            <w:vAlign w:val="center"/>
            <w:hideMark/>
          </w:tcPr>
          <w:p w14:paraId="27F1DFB8" w14:textId="35B9B719"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0</w:t>
            </w:r>
          </w:p>
        </w:tc>
        <w:tc>
          <w:tcPr>
            <w:tcW w:w="1318" w:type="dxa"/>
            <w:tcBorders>
              <w:top w:val="nil"/>
              <w:left w:val="nil"/>
              <w:bottom w:val="single" w:sz="8" w:space="0" w:color="auto"/>
              <w:right w:val="single" w:sz="8" w:space="0" w:color="auto"/>
            </w:tcBorders>
            <w:shd w:val="clear" w:color="000000" w:fill="D9D9D9"/>
            <w:noWrap/>
            <w:vAlign w:val="center"/>
            <w:hideMark/>
          </w:tcPr>
          <w:p w14:paraId="05205AC8" w14:textId="30B1FC3F"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w:t>
            </w:r>
          </w:p>
        </w:tc>
        <w:tc>
          <w:tcPr>
            <w:tcW w:w="1184" w:type="dxa"/>
            <w:tcBorders>
              <w:top w:val="nil"/>
              <w:left w:val="nil"/>
              <w:bottom w:val="single" w:sz="8" w:space="0" w:color="auto"/>
              <w:right w:val="single" w:sz="8" w:space="0" w:color="auto"/>
            </w:tcBorders>
            <w:shd w:val="clear" w:color="000000" w:fill="FFF2CC"/>
            <w:noWrap/>
            <w:vAlign w:val="center"/>
            <w:hideMark/>
          </w:tcPr>
          <w:p w14:paraId="45476254" w14:textId="5288FF22"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$31,93 </w:t>
            </w:r>
          </w:p>
        </w:tc>
        <w:tc>
          <w:tcPr>
            <w:tcW w:w="1265" w:type="dxa"/>
            <w:tcBorders>
              <w:top w:val="nil"/>
              <w:left w:val="nil"/>
              <w:bottom w:val="single" w:sz="8" w:space="0" w:color="auto"/>
              <w:right w:val="single" w:sz="8" w:space="0" w:color="auto"/>
            </w:tcBorders>
            <w:shd w:val="clear" w:color="000000" w:fill="FFFFFF"/>
            <w:noWrap/>
            <w:vAlign w:val="center"/>
            <w:hideMark/>
          </w:tcPr>
          <w:p w14:paraId="5E9408C8" w14:textId="6CB0ADC4"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xml:space="preserve">$35,73 </w:t>
            </w:r>
          </w:p>
        </w:tc>
        <w:tc>
          <w:tcPr>
            <w:tcW w:w="1184" w:type="dxa"/>
            <w:tcBorders>
              <w:top w:val="nil"/>
              <w:left w:val="nil"/>
              <w:bottom w:val="single" w:sz="8" w:space="0" w:color="auto"/>
              <w:right w:val="single" w:sz="8" w:space="0" w:color="auto"/>
            </w:tcBorders>
            <w:shd w:val="clear" w:color="000000" w:fill="D9D9D9"/>
            <w:noWrap/>
            <w:vAlign w:val="center"/>
            <w:hideMark/>
          </w:tcPr>
          <w:p w14:paraId="7021B972" w14:textId="5107200E" w:rsidR="00DA26B3" w:rsidRPr="00C074B4" w:rsidRDefault="00DA26B3" w:rsidP="00DA26B3">
            <w:pPr>
              <w:spacing w:after="0" w:line="240" w:lineRule="auto"/>
              <w:jc w:val="center"/>
              <w:rPr>
                <w:rFonts w:ascii="Arial" w:hAnsi="Arial" w:cs="Arial"/>
                <w:color w:val="000000"/>
                <w:sz w:val="18"/>
                <w:szCs w:val="18"/>
                <w:lang w:val="es-BO"/>
              </w:rPr>
            </w:pPr>
            <w:r>
              <w:rPr>
                <w:color w:val="000000"/>
                <w:sz w:val="18"/>
                <w:szCs w:val="18"/>
              </w:rPr>
              <w:t> </w:t>
            </w:r>
          </w:p>
        </w:tc>
      </w:tr>
    </w:tbl>
    <w:p w14:paraId="4398C51C" w14:textId="6925199C" w:rsidR="00EA2820" w:rsidRPr="00DA26B3" w:rsidRDefault="002D5DB3" w:rsidP="00DA26B3">
      <w:pPr>
        <w:autoSpaceDE w:val="0"/>
        <w:autoSpaceDN w:val="0"/>
        <w:adjustRightInd w:val="0"/>
        <w:spacing w:after="0"/>
        <w:ind w:left="-810" w:right="-540"/>
        <w:rPr>
          <w:rFonts w:ascii="Times New Roman" w:eastAsia="Times New Roman" w:hAnsi="Times New Roman" w:cs="Times New Roman"/>
          <w:color w:val="000000"/>
          <w:sz w:val="18"/>
          <w:szCs w:val="18"/>
          <w:lang w:val="es-ES" w:eastAsia="es-ES"/>
        </w:rPr>
      </w:pPr>
      <w:r>
        <w:rPr>
          <w:rFonts w:ascii="Times New Roman" w:eastAsia="Times New Roman" w:hAnsi="Times New Roman" w:cs="Times New Roman"/>
          <w:color w:val="000000"/>
          <w:sz w:val="18"/>
          <w:szCs w:val="18"/>
          <w:lang w:val="es-ES" w:eastAsia="es-ES"/>
        </w:rPr>
        <w:t xml:space="preserve">(*) </w:t>
      </w:r>
      <w:r w:rsidRPr="00DA26B3">
        <w:rPr>
          <w:rFonts w:ascii="Times New Roman" w:eastAsia="Times New Roman" w:hAnsi="Times New Roman" w:cs="Times New Roman"/>
          <w:color w:val="000000"/>
          <w:sz w:val="18"/>
          <w:szCs w:val="18"/>
          <w:lang w:val="es-ES" w:eastAsia="es-ES"/>
        </w:rPr>
        <w:t>El impacto del beneficio se calcula como el impacto en ingreso de tener acceso a seguridad social (14.3%) para el 40% de los</w:t>
      </w:r>
      <w:r>
        <w:rPr>
          <w:rFonts w:ascii="Times New Roman" w:eastAsia="Times New Roman" w:hAnsi="Times New Roman" w:cs="Times New Roman"/>
          <w:color w:val="000000"/>
          <w:sz w:val="18"/>
          <w:szCs w:val="18"/>
          <w:lang w:val="es-ES" w:eastAsia="es-ES"/>
        </w:rPr>
        <w:t xml:space="preserve"> </w:t>
      </w:r>
      <w:r w:rsidRPr="00DA26B3">
        <w:rPr>
          <w:rFonts w:ascii="Times New Roman" w:eastAsia="Times New Roman" w:hAnsi="Times New Roman" w:cs="Times New Roman"/>
          <w:color w:val="000000"/>
          <w:sz w:val="18"/>
          <w:szCs w:val="18"/>
          <w:lang w:val="es-ES" w:eastAsia="es-ES"/>
        </w:rPr>
        <w:t>beneficiarios</w:t>
      </w:r>
      <w:r w:rsidR="00DE2791">
        <w:rPr>
          <w:rFonts w:ascii="Times New Roman" w:eastAsia="Times New Roman" w:hAnsi="Times New Roman" w:cs="Times New Roman"/>
          <w:color w:val="000000"/>
          <w:sz w:val="18"/>
          <w:szCs w:val="18"/>
          <w:lang w:val="es-ES" w:eastAsia="es-ES"/>
        </w:rPr>
        <w:t xml:space="preserve"> que </w:t>
      </w:r>
      <w:r w:rsidR="001F0F05">
        <w:rPr>
          <w:rFonts w:ascii="Times New Roman" w:eastAsia="Times New Roman" w:hAnsi="Times New Roman" w:cs="Times New Roman"/>
          <w:color w:val="000000"/>
          <w:sz w:val="18"/>
          <w:szCs w:val="18"/>
          <w:lang w:val="es-ES" w:eastAsia="es-ES"/>
        </w:rPr>
        <w:t>accederían</w:t>
      </w:r>
      <w:r w:rsidR="00DE2791">
        <w:rPr>
          <w:rFonts w:ascii="Times New Roman" w:eastAsia="Times New Roman" w:hAnsi="Times New Roman" w:cs="Times New Roman"/>
          <w:color w:val="000000"/>
          <w:sz w:val="18"/>
          <w:szCs w:val="18"/>
          <w:lang w:val="es-ES" w:eastAsia="es-ES"/>
        </w:rPr>
        <w:t xml:space="preserve"> al beneficio</w:t>
      </w:r>
      <w:r w:rsidRPr="00DA26B3">
        <w:rPr>
          <w:rFonts w:ascii="Times New Roman" w:eastAsia="Times New Roman" w:hAnsi="Times New Roman" w:cs="Times New Roman"/>
          <w:color w:val="000000"/>
          <w:sz w:val="18"/>
          <w:szCs w:val="18"/>
          <w:lang w:val="es-ES" w:eastAsia="es-ES"/>
        </w:rPr>
        <w:t>.</w:t>
      </w:r>
    </w:p>
    <w:p w14:paraId="56CE955E" w14:textId="77777777" w:rsidR="00766A7D" w:rsidRDefault="00766A7D" w:rsidP="00C11D48">
      <w:pPr>
        <w:autoSpaceDE w:val="0"/>
        <w:autoSpaceDN w:val="0"/>
        <w:adjustRightInd w:val="0"/>
        <w:spacing w:after="0"/>
        <w:jc w:val="center"/>
        <w:rPr>
          <w:rFonts w:ascii="Arial" w:hAnsi="Arial" w:cs="Arial"/>
          <w:b/>
          <w:lang w:val="es-ES"/>
        </w:rPr>
      </w:pPr>
    </w:p>
    <w:p w14:paraId="4E451AF4" w14:textId="45B9C8AE" w:rsidR="00C11D48" w:rsidRPr="0078661C" w:rsidRDefault="004A2076" w:rsidP="00FF5495">
      <w:pPr>
        <w:pStyle w:val="ListParagraph"/>
        <w:numPr>
          <w:ilvl w:val="0"/>
          <w:numId w:val="8"/>
        </w:numPr>
        <w:spacing w:before="120" w:after="0"/>
        <w:ind w:left="0"/>
        <w:jc w:val="both"/>
        <w:rPr>
          <w:rFonts w:ascii="Arial" w:hAnsi="Arial" w:cs="Arial"/>
          <w:b/>
          <w:lang w:val="es-ES"/>
        </w:rPr>
      </w:pPr>
      <w:r w:rsidRPr="0078661C">
        <w:rPr>
          <w:rFonts w:ascii="Arial" w:hAnsi="Arial" w:cs="Arial"/>
          <w:lang w:val="es-ES"/>
        </w:rPr>
        <w:t>Para dar mayor sustento al análisis de sensibilidad</w:t>
      </w:r>
      <w:r w:rsidR="00C11D48" w:rsidRPr="0078661C">
        <w:rPr>
          <w:rFonts w:ascii="Arial" w:hAnsi="Arial" w:cs="Arial"/>
          <w:lang w:val="es-ES"/>
        </w:rPr>
        <w:t xml:space="preserve"> </w:t>
      </w:r>
      <w:r w:rsidRPr="0078661C">
        <w:rPr>
          <w:rFonts w:ascii="Arial" w:hAnsi="Arial" w:cs="Arial"/>
          <w:lang w:val="es-ES"/>
        </w:rPr>
        <w:t xml:space="preserve">se calcula </w:t>
      </w:r>
      <w:r w:rsidR="00C11D48" w:rsidRPr="0078661C">
        <w:rPr>
          <w:rFonts w:ascii="Arial" w:hAnsi="Arial" w:cs="Arial"/>
          <w:lang w:val="es-ES"/>
        </w:rPr>
        <w:t xml:space="preserve">un </w:t>
      </w:r>
      <w:r w:rsidRPr="0078661C">
        <w:rPr>
          <w:rFonts w:ascii="Arial" w:hAnsi="Arial" w:cs="Arial"/>
          <w:lang w:val="es-ES"/>
        </w:rPr>
        <w:t>escenario negativo</w:t>
      </w:r>
      <w:r w:rsidR="00C11D48" w:rsidRPr="0078661C">
        <w:rPr>
          <w:rFonts w:ascii="Arial" w:hAnsi="Arial" w:cs="Arial"/>
          <w:lang w:val="es-ES"/>
        </w:rPr>
        <w:t xml:space="preserve"> adicional </w:t>
      </w:r>
      <w:r w:rsidR="00351DF0" w:rsidRPr="0078661C">
        <w:rPr>
          <w:rFonts w:ascii="Arial" w:hAnsi="Arial" w:cs="Arial"/>
          <w:lang w:val="es-ES"/>
        </w:rPr>
        <w:t xml:space="preserve">que contempla </w:t>
      </w:r>
      <w:r w:rsidR="00130DC3">
        <w:rPr>
          <w:rFonts w:ascii="Arial" w:hAnsi="Arial" w:cs="Arial"/>
          <w:lang w:val="es-ES"/>
        </w:rPr>
        <w:t xml:space="preserve">el uso de todos </w:t>
      </w:r>
      <w:r w:rsidR="00351DF0" w:rsidRPr="0078661C">
        <w:rPr>
          <w:rFonts w:ascii="Arial" w:hAnsi="Arial" w:cs="Arial"/>
          <w:lang w:val="es-ES"/>
        </w:rPr>
        <w:t>los supuestos del escenario pesimista en conjunto</w:t>
      </w:r>
      <w:r w:rsidR="00130DC3">
        <w:rPr>
          <w:rFonts w:ascii="Arial" w:hAnsi="Arial" w:cs="Arial"/>
          <w:lang w:val="es-ES"/>
        </w:rPr>
        <w:t xml:space="preserve">. Adicionalmente </w:t>
      </w:r>
      <w:r w:rsidR="00351DF0" w:rsidRPr="0078661C">
        <w:rPr>
          <w:rFonts w:ascii="Arial" w:hAnsi="Arial" w:cs="Arial"/>
          <w:lang w:val="es-ES"/>
        </w:rPr>
        <w:t xml:space="preserve">se plantea el </w:t>
      </w:r>
      <w:r w:rsidR="0078661C" w:rsidRPr="0078661C">
        <w:rPr>
          <w:rFonts w:ascii="Arial" w:hAnsi="Arial" w:cs="Arial"/>
          <w:lang w:val="es-ES"/>
        </w:rPr>
        <w:t>escenario</w:t>
      </w:r>
      <w:r w:rsidR="00351DF0" w:rsidRPr="0078661C">
        <w:rPr>
          <w:rFonts w:ascii="Arial" w:hAnsi="Arial" w:cs="Arial"/>
          <w:lang w:val="es-ES"/>
        </w:rPr>
        <w:t xml:space="preserve"> de las variables relevantes con el cual el </w:t>
      </w:r>
      <w:r w:rsidR="00C11D48" w:rsidRPr="0078661C">
        <w:rPr>
          <w:rFonts w:ascii="Arial" w:hAnsi="Arial" w:cs="Arial"/>
          <w:lang w:val="es-ES"/>
        </w:rPr>
        <w:t xml:space="preserve">VPN del proyecto sea igual a </w:t>
      </w:r>
      <w:r w:rsidR="00135390" w:rsidRPr="0078661C">
        <w:rPr>
          <w:rFonts w:ascii="Arial" w:hAnsi="Arial" w:cs="Arial"/>
          <w:lang w:val="es-ES"/>
        </w:rPr>
        <w:t>cero</w:t>
      </w:r>
      <w:r w:rsidR="001F0F05">
        <w:rPr>
          <w:rFonts w:ascii="Arial" w:hAnsi="Arial" w:cs="Arial"/>
          <w:lang w:val="es-ES"/>
        </w:rPr>
        <w:t>.</w:t>
      </w:r>
      <w:r w:rsidR="00C11D48" w:rsidRPr="0078661C">
        <w:rPr>
          <w:rFonts w:ascii="Arial" w:hAnsi="Arial" w:cs="Arial"/>
          <w:lang w:val="es-ES"/>
        </w:rPr>
        <w:t xml:space="preserve"> </w:t>
      </w:r>
    </w:p>
    <w:p w14:paraId="4C27DA62" w14:textId="77777777" w:rsidR="00C11D48" w:rsidRPr="0078661C" w:rsidRDefault="00C11D48" w:rsidP="00C11D48">
      <w:pPr>
        <w:pStyle w:val="ListParagraph"/>
        <w:spacing w:before="120" w:after="0"/>
        <w:ind w:left="0"/>
        <w:jc w:val="both"/>
        <w:rPr>
          <w:rFonts w:ascii="Arial" w:hAnsi="Arial" w:cs="Arial"/>
          <w:b/>
          <w:lang w:val="es-ES"/>
        </w:rPr>
      </w:pPr>
    </w:p>
    <w:p w14:paraId="2FF1AFFA" w14:textId="3F9DFBF6" w:rsidR="001110B5" w:rsidRPr="00130DC3" w:rsidRDefault="00C11D48" w:rsidP="001110B5">
      <w:pPr>
        <w:pStyle w:val="ListParagraph"/>
        <w:numPr>
          <w:ilvl w:val="0"/>
          <w:numId w:val="8"/>
        </w:numPr>
        <w:spacing w:before="120" w:after="0"/>
        <w:ind w:left="0"/>
        <w:jc w:val="both"/>
        <w:rPr>
          <w:rFonts w:ascii="Arial" w:hAnsi="Arial" w:cs="Arial"/>
          <w:b/>
          <w:lang w:val="es-ES"/>
        </w:rPr>
      </w:pPr>
      <w:r w:rsidRPr="00C94874">
        <w:rPr>
          <w:rFonts w:ascii="Arial" w:hAnsi="Arial" w:cs="Arial"/>
          <w:lang w:val="es-ES"/>
        </w:rPr>
        <w:t xml:space="preserve">Con respecto al escenario negativo </w:t>
      </w:r>
      <w:r w:rsidR="00130DC3" w:rsidRPr="00C94874">
        <w:rPr>
          <w:rFonts w:ascii="Arial" w:hAnsi="Arial" w:cs="Arial"/>
          <w:lang w:val="es-ES"/>
        </w:rPr>
        <w:t xml:space="preserve">complejo </w:t>
      </w:r>
      <w:r w:rsidRPr="00C94874">
        <w:rPr>
          <w:rFonts w:ascii="Arial" w:hAnsi="Arial" w:cs="Arial"/>
          <w:lang w:val="es-ES"/>
        </w:rPr>
        <w:t xml:space="preserve">planteado se asume en éste que </w:t>
      </w:r>
      <w:r w:rsidR="004A2076" w:rsidRPr="00C94874">
        <w:rPr>
          <w:rFonts w:ascii="Arial" w:hAnsi="Arial" w:cs="Arial"/>
          <w:lang w:val="es-ES"/>
        </w:rPr>
        <w:t xml:space="preserve">todos los supuestos del escenario </w:t>
      </w:r>
      <w:r w:rsidR="0078661C" w:rsidRPr="00C94874">
        <w:rPr>
          <w:rFonts w:ascii="Arial" w:hAnsi="Arial" w:cs="Arial"/>
          <w:lang w:val="es-ES"/>
        </w:rPr>
        <w:t>pesimista</w:t>
      </w:r>
      <w:r w:rsidR="004A2076" w:rsidRPr="00C94874">
        <w:rPr>
          <w:rFonts w:ascii="Arial" w:hAnsi="Arial" w:cs="Arial"/>
          <w:lang w:val="es-ES"/>
        </w:rPr>
        <w:t xml:space="preserve"> presentado</w:t>
      </w:r>
      <w:r w:rsidRPr="00C94874">
        <w:rPr>
          <w:rFonts w:ascii="Arial" w:hAnsi="Arial" w:cs="Arial"/>
          <w:lang w:val="es-ES"/>
        </w:rPr>
        <w:t>s</w:t>
      </w:r>
      <w:r w:rsidR="004A2076" w:rsidRPr="00C94874">
        <w:rPr>
          <w:rFonts w:ascii="Arial" w:hAnsi="Arial" w:cs="Arial"/>
          <w:lang w:val="es-ES"/>
        </w:rPr>
        <w:t xml:space="preserve"> en la Tabla </w:t>
      </w:r>
      <w:r w:rsidR="00E0720B" w:rsidRPr="00C94874">
        <w:rPr>
          <w:rFonts w:ascii="Arial" w:hAnsi="Arial" w:cs="Arial"/>
          <w:lang w:val="es-ES"/>
        </w:rPr>
        <w:t>5</w:t>
      </w:r>
      <w:r w:rsidR="004A2076" w:rsidRPr="00C94874">
        <w:rPr>
          <w:rFonts w:ascii="Arial" w:hAnsi="Arial" w:cs="Arial"/>
          <w:lang w:val="es-ES"/>
        </w:rPr>
        <w:t xml:space="preserve"> </w:t>
      </w:r>
      <w:r w:rsidRPr="00C94874">
        <w:rPr>
          <w:rFonts w:ascii="Arial" w:hAnsi="Arial" w:cs="Arial"/>
          <w:lang w:val="es-ES"/>
        </w:rPr>
        <w:t xml:space="preserve">se </w:t>
      </w:r>
      <w:r w:rsidR="004A2076" w:rsidRPr="00C94874">
        <w:rPr>
          <w:rFonts w:ascii="Arial" w:hAnsi="Arial" w:cs="Arial"/>
          <w:lang w:val="es-ES"/>
        </w:rPr>
        <w:t>dan en conjunto</w:t>
      </w:r>
      <w:r w:rsidR="00E4461A">
        <w:rPr>
          <w:rFonts w:ascii="Arial" w:hAnsi="Arial" w:cs="Arial"/>
          <w:lang w:val="es-ES"/>
        </w:rPr>
        <w:t xml:space="preserve">, generando </w:t>
      </w:r>
      <w:r w:rsidR="00F17065" w:rsidRPr="00C94874">
        <w:rPr>
          <w:rFonts w:ascii="Arial" w:hAnsi="Arial" w:cs="Arial"/>
          <w:lang w:val="es-ES"/>
        </w:rPr>
        <w:t xml:space="preserve">un VPN </w:t>
      </w:r>
      <w:r w:rsidR="004C1C82">
        <w:rPr>
          <w:rFonts w:ascii="Arial" w:hAnsi="Arial" w:cs="Arial"/>
          <w:lang w:val="es-ES"/>
        </w:rPr>
        <w:t>mucho menor, pero todavía positivo</w:t>
      </w:r>
      <w:r w:rsidR="005C1A62" w:rsidRPr="00C94874">
        <w:rPr>
          <w:rFonts w:ascii="Arial" w:hAnsi="Arial" w:cs="Arial"/>
          <w:lang w:val="es-ES"/>
        </w:rPr>
        <w:t xml:space="preserve"> </w:t>
      </w:r>
      <w:r w:rsidR="00135390" w:rsidRPr="00C94874">
        <w:rPr>
          <w:rFonts w:ascii="Arial" w:hAnsi="Arial" w:cs="Arial"/>
          <w:lang w:val="es-ES"/>
        </w:rPr>
        <w:t xml:space="preserve">(Tabla </w:t>
      </w:r>
      <w:r w:rsidR="00A17651">
        <w:rPr>
          <w:rFonts w:ascii="Arial" w:hAnsi="Arial" w:cs="Arial"/>
          <w:lang w:val="es-ES"/>
        </w:rPr>
        <w:t>A9</w:t>
      </w:r>
      <w:r w:rsidR="00135390" w:rsidRPr="00C94874">
        <w:rPr>
          <w:rFonts w:ascii="Arial" w:hAnsi="Arial" w:cs="Arial"/>
          <w:lang w:val="es-ES"/>
        </w:rPr>
        <w:t>)</w:t>
      </w:r>
      <w:r w:rsidR="004A2076" w:rsidRPr="00C94874">
        <w:rPr>
          <w:rFonts w:ascii="Arial" w:hAnsi="Arial" w:cs="Arial"/>
          <w:lang w:val="es-ES"/>
        </w:rPr>
        <w:t xml:space="preserve">. </w:t>
      </w:r>
      <w:r w:rsidR="001110B5" w:rsidRPr="00130DC3">
        <w:rPr>
          <w:rFonts w:ascii="Arial" w:hAnsi="Arial" w:cs="Arial"/>
          <w:lang w:val="es-ES"/>
        </w:rPr>
        <w:t xml:space="preserve">Por último, </w:t>
      </w:r>
      <w:r w:rsidRPr="00130DC3">
        <w:rPr>
          <w:rFonts w:ascii="Arial" w:hAnsi="Arial" w:cs="Arial"/>
          <w:lang w:val="es-ES"/>
        </w:rPr>
        <w:t xml:space="preserve">se presenta el valor de las variables claves definidas para el presente programa que generan un VPN igual a </w:t>
      </w:r>
      <w:r w:rsidR="000F21A6" w:rsidRPr="00130DC3">
        <w:rPr>
          <w:rFonts w:ascii="Arial" w:hAnsi="Arial" w:cs="Arial"/>
          <w:lang w:val="es-ES"/>
        </w:rPr>
        <w:t>cero</w:t>
      </w:r>
      <w:r w:rsidRPr="00130DC3">
        <w:rPr>
          <w:rFonts w:ascii="Arial" w:hAnsi="Arial" w:cs="Arial"/>
          <w:lang w:val="es-ES"/>
        </w:rPr>
        <w:t>.</w:t>
      </w:r>
      <w:r w:rsidR="001110B5" w:rsidRPr="00130DC3">
        <w:rPr>
          <w:rFonts w:ascii="Arial" w:hAnsi="Arial" w:cs="Arial"/>
          <w:lang w:val="es-ES"/>
        </w:rPr>
        <w:t xml:space="preserve"> El </w:t>
      </w:r>
      <w:r w:rsidR="0078661C" w:rsidRPr="00130DC3">
        <w:rPr>
          <w:rFonts w:ascii="Arial" w:hAnsi="Arial" w:cs="Arial"/>
          <w:lang w:val="es-ES"/>
        </w:rPr>
        <w:lastRenderedPageBreak/>
        <w:t>cálculo</w:t>
      </w:r>
      <w:r w:rsidR="001110B5" w:rsidRPr="00130DC3">
        <w:rPr>
          <w:rFonts w:ascii="Arial" w:hAnsi="Arial" w:cs="Arial"/>
          <w:lang w:val="es-ES"/>
        </w:rPr>
        <w:t xml:space="preserve"> de cada una de estas variables se realiza modificando un parámetro a la vez. Al respecto, se calcula que para el componente de intermediación labor</w:t>
      </w:r>
      <w:r w:rsidR="00F17065" w:rsidRPr="00130DC3">
        <w:rPr>
          <w:rFonts w:ascii="Arial" w:hAnsi="Arial" w:cs="Arial"/>
          <w:lang w:val="es-ES"/>
        </w:rPr>
        <w:t xml:space="preserve">al un impacto en el ingreso de </w:t>
      </w:r>
      <w:r w:rsidR="00496FA2">
        <w:rPr>
          <w:rFonts w:ascii="Arial" w:hAnsi="Arial" w:cs="Arial"/>
          <w:lang w:val="es-ES"/>
        </w:rPr>
        <w:t>1,86</w:t>
      </w:r>
      <w:r w:rsidR="001110B5" w:rsidRPr="00130DC3">
        <w:rPr>
          <w:rFonts w:ascii="Arial" w:hAnsi="Arial" w:cs="Arial"/>
          <w:lang w:val="es-ES"/>
        </w:rPr>
        <w:t xml:space="preserve">% </w:t>
      </w:r>
      <w:proofErr w:type="spellStart"/>
      <w:r w:rsidR="001110B5" w:rsidRPr="00130DC3">
        <w:rPr>
          <w:rFonts w:ascii="Arial" w:hAnsi="Arial" w:cs="Arial"/>
          <w:i/>
          <w:lang w:val="es-ES"/>
        </w:rPr>
        <w:t>ceteris</w:t>
      </w:r>
      <w:proofErr w:type="spellEnd"/>
      <w:r w:rsidR="001110B5" w:rsidRPr="00130DC3">
        <w:rPr>
          <w:rFonts w:ascii="Arial" w:hAnsi="Arial" w:cs="Arial"/>
          <w:i/>
          <w:lang w:val="es-ES"/>
        </w:rPr>
        <w:t xml:space="preserve"> </w:t>
      </w:r>
      <w:proofErr w:type="spellStart"/>
      <w:r w:rsidR="001110B5" w:rsidRPr="00130DC3">
        <w:rPr>
          <w:rFonts w:ascii="Arial" w:hAnsi="Arial" w:cs="Arial"/>
          <w:i/>
          <w:lang w:val="es-ES"/>
        </w:rPr>
        <w:t>paribus</w:t>
      </w:r>
      <w:proofErr w:type="spellEnd"/>
      <w:r w:rsidR="001110B5" w:rsidRPr="00130DC3">
        <w:rPr>
          <w:rFonts w:ascii="Arial" w:hAnsi="Arial" w:cs="Arial"/>
          <w:lang w:val="es-ES"/>
        </w:rPr>
        <w:t xml:space="preserve"> implica </w:t>
      </w:r>
      <w:r w:rsidR="00EF6942" w:rsidRPr="00130DC3">
        <w:rPr>
          <w:rFonts w:ascii="Arial" w:hAnsi="Arial" w:cs="Arial"/>
          <w:lang w:val="es-ES"/>
        </w:rPr>
        <w:t xml:space="preserve">un </w:t>
      </w:r>
      <w:r w:rsidR="001110B5" w:rsidRPr="00130DC3">
        <w:rPr>
          <w:rFonts w:ascii="Arial" w:hAnsi="Arial" w:cs="Arial"/>
          <w:lang w:val="es-ES"/>
        </w:rPr>
        <w:t xml:space="preserve">proyecto </w:t>
      </w:r>
      <w:r w:rsidR="00EF6942" w:rsidRPr="00130DC3">
        <w:rPr>
          <w:rFonts w:ascii="Arial" w:hAnsi="Arial" w:cs="Arial"/>
          <w:lang w:val="es-ES"/>
        </w:rPr>
        <w:t xml:space="preserve">con un VPN igual a </w:t>
      </w:r>
      <w:r w:rsidR="000F21A6" w:rsidRPr="00130DC3">
        <w:rPr>
          <w:rFonts w:ascii="Arial" w:hAnsi="Arial" w:cs="Arial"/>
          <w:lang w:val="es-ES"/>
        </w:rPr>
        <w:t>cero</w:t>
      </w:r>
      <w:r w:rsidR="00EF6942" w:rsidRPr="00130DC3">
        <w:rPr>
          <w:rFonts w:ascii="Arial" w:hAnsi="Arial" w:cs="Arial"/>
          <w:lang w:val="es-ES"/>
        </w:rPr>
        <w:t xml:space="preserve">. Asimismo, un número de buscadores de empleo intermediados de </w:t>
      </w:r>
      <w:r w:rsidR="00496FA2">
        <w:rPr>
          <w:rFonts w:ascii="Arial" w:hAnsi="Arial" w:cs="Arial"/>
          <w:lang w:val="es-ES"/>
        </w:rPr>
        <w:t>15.782</w:t>
      </w:r>
      <w:r w:rsidR="00EF6942" w:rsidRPr="00130DC3">
        <w:rPr>
          <w:rFonts w:ascii="Arial" w:hAnsi="Arial" w:cs="Arial"/>
          <w:lang w:val="es-ES"/>
        </w:rPr>
        <w:t xml:space="preserve"> </w:t>
      </w:r>
      <w:r w:rsidR="000F21A6" w:rsidRPr="00130DC3">
        <w:rPr>
          <w:rFonts w:ascii="Arial" w:hAnsi="Arial" w:cs="Arial"/>
          <w:lang w:val="es-ES"/>
        </w:rPr>
        <w:t>permite también tener un VPN de cero.</w:t>
      </w:r>
      <w:r w:rsidR="00135390" w:rsidRPr="00130DC3">
        <w:rPr>
          <w:rFonts w:ascii="Arial" w:hAnsi="Arial" w:cs="Arial"/>
          <w:lang w:val="es-ES"/>
        </w:rPr>
        <w:t xml:space="preserve"> </w:t>
      </w:r>
      <w:r w:rsidR="00351DF0" w:rsidRPr="00130DC3">
        <w:rPr>
          <w:rFonts w:ascii="Arial" w:hAnsi="Arial" w:cs="Arial"/>
          <w:lang w:val="es-ES"/>
        </w:rPr>
        <w:t>Para el componente de capacitación laboral</w:t>
      </w:r>
      <w:r w:rsidR="00135390" w:rsidRPr="00130DC3">
        <w:rPr>
          <w:rFonts w:ascii="Arial" w:hAnsi="Arial" w:cs="Arial"/>
          <w:lang w:val="es-ES"/>
        </w:rPr>
        <w:t xml:space="preserve">, un impacto de solo el </w:t>
      </w:r>
      <w:r w:rsidR="00496FA2">
        <w:rPr>
          <w:rFonts w:ascii="Arial" w:hAnsi="Arial" w:cs="Arial"/>
          <w:lang w:val="es-ES"/>
        </w:rPr>
        <w:t>1,19</w:t>
      </w:r>
      <w:r w:rsidR="00135390" w:rsidRPr="00130DC3">
        <w:rPr>
          <w:rFonts w:ascii="Arial" w:hAnsi="Arial" w:cs="Arial"/>
          <w:lang w:val="es-ES"/>
        </w:rPr>
        <w:t xml:space="preserve">% o un </w:t>
      </w:r>
      <w:r w:rsidR="0078661C" w:rsidRPr="00130DC3">
        <w:rPr>
          <w:rFonts w:ascii="Arial" w:hAnsi="Arial" w:cs="Arial"/>
          <w:lang w:val="es-ES"/>
        </w:rPr>
        <w:t>número</w:t>
      </w:r>
      <w:r w:rsidR="00135390" w:rsidRPr="00130DC3">
        <w:rPr>
          <w:rFonts w:ascii="Arial" w:hAnsi="Arial" w:cs="Arial"/>
          <w:lang w:val="es-ES"/>
        </w:rPr>
        <w:t xml:space="preserve"> de beneficiarios de solo </w:t>
      </w:r>
      <w:r w:rsidR="00496FA2">
        <w:rPr>
          <w:rFonts w:ascii="Arial" w:hAnsi="Arial" w:cs="Arial"/>
          <w:lang w:val="es-ES"/>
        </w:rPr>
        <w:t>17.464</w:t>
      </w:r>
      <w:r w:rsidR="00135390" w:rsidRPr="00130DC3">
        <w:rPr>
          <w:rFonts w:ascii="Arial" w:hAnsi="Arial" w:cs="Arial"/>
          <w:lang w:val="es-ES"/>
        </w:rPr>
        <w:t xml:space="preserve"> generan un VPN de cero para el componente de capacitación laboral (Tabla </w:t>
      </w:r>
      <w:r w:rsidR="00A17651">
        <w:rPr>
          <w:rFonts w:ascii="Arial" w:hAnsi="Arial" w:cs="Arial"/>
          <w:lang w:val="es-ES"/>
        </w:rPr>
        <w:t>A9</w:t>
      </w:r>
      <w:r w:rsidR="00135390" w:rsidRPr="00130DC3">
        <w:rPr>
          <w:rFonts w:ascii="Arial" w:hAnsi="Arial" w:cs="Arial"/>
          <w:lang w:val="es-ES"/>
        </w:rPr>
        <w:t>).</w:t>
      </w:r>
    </w:p>
    <w:p w14:paraId="65F8E382" w14:textId="77777777" w:rsidR="00135390" w:rsidRPr="0078661C" w:rsidRDefault="00135390" w:rsidP="00135390">
      <w:pPr>
        <w:autoSpaceDE w:val="0"/>
        <w:autoSpaceDN w:val="0"/>
        <w:adjustRightInd w:val="0"/>
        <w:spacing w:after="0"/>
        <w:jc w:val="center"/>
        <w:rPr>
          <w:rFonts w:ascii="Arial" w:hAnsi="Arial" w:cs="Arial"/>
          <w:b/>
          <w:lang w:val="es-ES"/>
        </w:rPr>
      </w:pPr>
    </w:p>
    <w:p w14:paraId="183CDC54" w14:textId="77777777" w:rsidR="00FF5495" w:rsidRPr="0078661C" w:rsidRDefault="00FF5495" w:rsidP="00FF5495">
      <w:pPr>
        <w:pStyle w:val="ListParagraph"/>
        <w:numPr>
          <w:ilvl w:val="0"/>
          <w:numId w:val="7"/>
        </w:numPr>
        <w:spacing w:before="120" w:after="0"/>
        <w:ind w:left="0"/>
        <w:jc w:val="both"/>
        <w:rPr>
          <w:rFonts w:ascii="Arial" w:hAnsi="Arial" w:cs="Arial"/>
          <w:b/>
          <w:lang w:val="es-ES"/>
        </w:rPr>
      </w:pPr>
      <w:r w:rsidRPr="0078661C">
        <w:rPr>
          <w:rFonts w:ascii="Arial" w:hAnsi="Arial" w:cs="Arial"/>
          <w:b/>
          <w:lang w:val="es-ES"/>
        </w:rPr>
        <w:t>Conclusiones</w:t>
      </w:r>
    </w:p>
    <w:p w14:paraId="71DD3DC8" w14:textId="77777777" w:rsidR="00FF5495" w:rsidRPr="0078661C" w:rsidRDefault="00FF5495" w:rsidP="00011D76">
      <w:pPr>
        <w:pStyle w:val="ListParagraph"/>
        <w:rPr>
          <w:rFonts w:ascii="Arial" w:hAnsi="Arial" w:cs="Arial"/>
          <w:lang w:val="es-ES"/>
        </w:rPr>
      </w:pPr>
    </w:p>
    <w:p w14:paraId="4F98157F" w14:textId="77777777" w:rsidR="00531007" w:rsidRPr="0078661C" w:rsidRDefault="00FF5495" w:rsidP="00011D76">
      <w:pPr>
        <w:pStyle w:val="ListParagraph"/>
        <w:numPr>
          <w:ilvl w:val="0"/>
          <w:numId w:val="8"/>
        </w:numPr>
        <w:ind w:left="0"/>
        <w:jc w:val="both"/>
        <w:rPr>
          <w:rFonts w:ascii="Arial" w:hAnsi="Arial" w:cs="Arial"/>
          <w:lang w:val="es-ES"/>
        </w:rPr>
      </w:pPr>
      <w:r w:rsidRPr="0078661C">
        <w:rPr>
          <w:rFonts w:ascii="Arial" w:hAnsi="Arial" w:cs="Arial"/>
          <w:lang w:val="es-ES"/>
        </w:rPr>
        <w:t xml:space="preserve">El presente </w:t>
      </w:r>
      <w:r w:rsidR="00A970EE" w:rsidRPr="0078661C">
        <w:rPr>
          <w:rFonts w:ascii="Arial" w:hAnsi="Arial" w:cs="Arial"/>
          <w:lang w:val="es-ES"/>
        </w:rPr>
        <w:t>análisis</w:t>
      </w:r>
      <w:r w:rsidRPr="0078661C">
        <w:rPr>
          <w:rFonts w:ascii="Arial" w:hAnsi="Arial" w:cs="Arial"/>
          <w:lang w:val="es-ES"/>
        </w:rPr>
        <w:t xml:space="preserve"> </w:t>
      </w:r>
      <w:r w:rsidR="00A970EE" w:rsidRPr="0078661C">
        <w:rPr>
          <w:rFonts w:ascii="Arial" w:hAnsi="Arial" w:cs="Arial"/>
          <w:lang w:val="es-ES"/>
        </w:rPr>
        <w:t>económico</w:t>
      </w:r>
      <w:r w:rsidRPr="0078661C">
        <w:rPr>
          <w:rFonts w:ascii="Arial" w:hAnsi="Arial" w:cs="Arial"/>
          <w:lang w:val="es-ES"/>
        </w:rPr>
        <w:t xml:space="preserve"> de la </w:t>
      </w:r>
      <w:r w:rsidR="00A970EE" w:rsidRPr="0078661C">
        <w:rPr>
          <w:rFonts w:ascii="Arial" w:hAnsi="Arial" w:cs="Arial"/>
          <w:lang w:val="es-ES"/>
        </w:rPr>
        <w:t>operación</w:t>
      </w:r>
      <w:r w:rsidRPr="0078661C">
        <w:rPr>
          <w:rFonts w:ascii="Arial" w:hAnsi="Arial" w:cs="Arial"/>
          <w:lang w:val="es-ES"/>
        </w:rPr>
        <w:t xml:space="preserve"> Programa de </w:t>
      </w:r>
      <w:r w:rsidR="00A970EE" w:rsidRPr="0078661C">
        <w:rPr>
          <w:rFonts w:ascii="Arial" w:hAnsi="Arial" w:cs="Arial"/>
          <w:lang w:val="es-ES"/>
        </w:rPr>
        <w:t>Apoyo</w:t>
      </w:r>
      <w:r w:rsidRPr="0078661C">
        <w:rPr>
          <w:rFonts w:ascii="Arial" w:hAnsi="Arial" w:cs="Arial"/>
          <w:lang w:val="es-ES"/>
        </w:rPr>
        <w:t xml:space="preserve"> al Empleo II concluye que los beneficios esperados de la implementación del programa superan ampliamente los costos del mismo, incluso ante el uso de supuestos conservadores. </w:t>
      </w:r>
    </w:p>
    <w:p w14:paraId="187D7BEF" w14:textId="77777777" w:rsidR="00531007" w:rsidRPr="0078661C" w:rsidRDefault="00531007" w:rsidP="00531007">
      <w:pPr>
        <w:pStyle w:val="ListParagraph"/>
        <w:ind w:left="0"/>
        <w:jc w:val="both"/>
        <w:rPr>
          <w:rFonts w:ascii="Arial" w:hAnsi="Arial" w:cs="Arial"/>
          <w:lang w:val="es-ES"/>
        </w:rPr>
      </w:pPr>
    </w:p>
    <w:p w14:paraId="21084EA7" w14:textId="71E3217C" w:rsidR="00531007" w:rsidRPr="0078661C" w:rsidRDefault="00FF5495" w:rsidP="00011D76">
      <w:pPr>
        <w:pStyle w:val="ListParagraph"/>
        <w:numPr>
          <w:ilvl w:val="0"/>
          <w:numId w:val="8"/>
        </w:numPr>
        <w:ind w:left="0"/>
        <w:jc w:val="both"/>
        <w:rPr>
          <w:rFonts w:ascii="Arial" w:hAnsi="Arial" w:cs="Arial"/>
          <w:lang w:val="es-ES"/>
        </w:rPr>
      </w:pPr>
      <w:r w:rsidRPr="0078661C">
        <w:rPr>
          <w:rFonts w:ascii="Arial" w:hAnsi="Arial" w:cs="Arial"/>
          <w:lang w:val="es-ES"/>
        </w:rPr>
        <w:t>Desde una perspectiva sin proyecto, los buscadores de empleo intermediados por el SPE</w:t>
      </w:r>
      <w:r w:rsidR="00C94874">
        <w:rPr>
          <w:rFonts w:ascii="Arial" w:hAnsi="Arial" w:cs="Arial"/>
          <w:lang w:val="es-ES"/>
        </w:rPr>
        <w:t>BO</w:t>
      </w:r>
      <w:r w:rsidRPr="0078661C">
        <w:rPr>
          <w:rFonts w:ascii="Arial" w:hAnsi="Arial" w:cs="Arial"/>
          <w:lang w:val="es-ES"/>
        </w:rPr>
        <w:t xml:space="preserve">, </w:t>
      </w:r>
      <w:r w:rsidR="00A970EE" w:rsidRPr="0078661C">
        <w:rPr>
          <w:rFonts w:ascii="Arial" w:hAnsi="Arial" w:cs="Arial"/>
          <w:lang w:val="es-ES"/>
        </w:rPr>
        <w:t>tendrían</w:t>
      </w:r>
      <w:r w:rsidRPr="0078661C">
        <w:rPr>
          <w:rFonts w:ascii="Arial" w:hAnsi="Arial" w:cs="Arial"/>
          <w:lang w:val="es-ES"/>
        </w:rPr>
        <w:t xml:space="preserve"> mejor información sobre vacancias, lo que permitiría un mejor emparejamiento entre buscadores de empleo y empresas demandantes de mano de obra</w:t>
      </w:r>
      <w:r w:rsidR="008708A8">
        <w:rPr>
          <w:rFonts w:ascii="Arial" w:hAnsi="Arial" w:cs="Arial"/>
          <w:lang w:val="es-ES"/>
        </w:rPr>
        <w:t>, mejorando la productividad laboral de los buscadores de empleo</w:t>
      </w:r>
      <w:r w:rsidRPr="0078661C">
        <w:rPr>
          <w:rFonts w:ascii="Arial" w:hAnsi="Arial" w:cs="Arial"/>
          <w:lang w:val="es-ES"/>
        </w:rPr>
        <w:t xml:space="preserve">. Para el componente de capacitación, los beneficiarios del programa </w:t>
      </w:r>
      <w:r w:rsidR="00A970EE" w:rsidRPr="0078661C">
        <w:rPr>
          <w:rFonts w:ascii="Arial" w:hAnsi="Arial" w:cs="Arial"/>
          <w:lang w:val="es-ES"/>
        </w:rPr>
        <w:t>obtendrían</w:t>
      </w:r>
      <w:r w:rsidRPr="0078661C">
        <w:rPr>
          <w:rFonts w:ascii="Arial" w:hAnsi="Arial" w:cs="Arial"/>
          <w:lang w:val="es-ES"/>
        </w:rPr>
        <w:t xml:space="preserve"> impactos en su stock de capital humano</w:t>
      </w:r>
      <w:r w:rsidR="00C94874">
        <w:rPr>
          <w:rFonts w:ascii="Arial" w:hAnsi="Arial" w:cs="Arial"/>
          <w:lang w:val="es-ES"/>
        </w:rPr>
        <w:t xml:space="preserve">, experiencia, contactos </w:t>
      </w:r>
      <w:r w:rsidRPr="0078661C">
        <w:rPr>
          <w:rFonts w:ascii="Arial" w:hAnsi="Arial" w:cs="Arial"/>
          <w:lang w:val="es-ES"/>
        </w:rPr>
        <w:t xml:space="preserve">y mejores emparejamientos, lo que los </w:t>
      </w:r>
      <w:r w:rsidR="00A970EE" w:rsidRPr="0078661C">
        <w:rPr>
          <w:rFonts w:ascii="Arial" w:hAnsi="Arial" w:cs="Arial"/>
          <w:lang w:val="es-ES"/>
        </w:rPr>
        <w:t>encaminaría</w:t>
      </w:r>
      <w:r w:rsidRPr="0078661C">
        <w:rPr>
          <w:rFonts w:ascii="Arial" w:hAnsi="Arial" w:cs="Arial"/>
          <w:lang w:val="es-ES"/>
        </w:rPr>
        <w:t xml:space="preserve"> hacia trabajos más productivos. La provisión en conjunto de los componentes señalados, permite asegurar la eficiencia en la provisión de las PAML.</w:t>
      </w:r>
    </w:p>
    <w:p w14:paraId="56BE1371" w14:textId="77777777" w:rsidR="00531007" w:rsidRPr="0078661C" w:rsidRDefault="00531007" w:rsidP="00531007">
      <w:pPr>
        <w:pStyle w:val="ListParagraph"/>
        <w:rPr>
          <w:rFonts w:ascii="Arial" w:hAnsi="Arial" w:cs="Arial"/>
          <w:lang w:val="es-ES"/>
        </w:rPr>
      </w:pPr>
    </w:p>
    <w:p w14:paraId="54FCA76C" w14:textId="2361FB83" w:rsidR="00FF5495" w:rsidRPr="0078661C" w:rsidRDefault="00FF5495" w:rsidP="00011D76">
      <w:pPr>
        <w:pStyle w:val="ListParagraph"/>
        <w:numPr>
          <w:ilvl w:val="0"/>
          <w:numId w:val="8"/>
        </w:numPr>
        <w:ind w:left="0"/>
        <w:jc w:val="both"/>
        <w:rPr>
          <w:rFonts w:ascii="Arial" w:hAnsi="Arial" w:cs="Arial"/>
          <w:lang w:val="es-ES"/>
        </w:rPr>
      </w:pPr>
      <w:r w:rsidRPr="0078661C">
        <w:rPr>
          <w:rFonts w:ascii="Arial" w:hAnsi="Arial" w:cs="Arial"/>
          <w:lang w:val="es-ES"/>
        </w:rPr>
        <w:t xml:space="preserve">Considerando que los beneficios </w:t>
      </w:r>
      <w:r w:rsidR="00531007" w:rsidRPr="0078661C">
        <w:rPr>
          <w:rFonts w:ascii="Arial" w:hAnsi="Arial" w:cs="Arial"/>
          <w:lang w:val="es-ES"/>
        </w:rPr>
        <w:t xml:space="preserve">superan a los costos de la intervención y que </w:t>
      </w:r>
      <w:r w:rsidRPr="0078661C">
        <w:rPr>
          <w:rFonts w:ascii="Arial" w:hAnsi="Arial" w:cs="Arial"/>
          <w:lang w:val="es-ES"/>
        </w:rPr>
        <w:t xml:space="preserve">según nuestros </w:t>
      </w:r>
      <w:r w:rsidR="00A970EE" w:rsidRPr="0078661C">
        <w:rPr>
          <w:rFonts w:ascii="Arial" w:hAnsi="Arial" w:cs="Arial"/>
          <w:lang w:val="es-ES"/>
        </w:rPr>
        <w:t>cálculos</w:t>
      </w:r>
      <w:r w:rsidRPr="0078661C">
        <w:rPr>
          <w:rFonts w:ascii="Arial" w:hAnsi="Arial" w:cs="Arial"/>
          <w:lang w:val="es-ES"/>
        </w:rPr>
        <w:t xml:space="preserve"> </w:t>
      </w:r>
      <w:r w:rsidR="00531007" w:rsidRPr="0078661C">
        <w:rPr>
          <w:rFonts w:ascii="Arial" w:hAnsi="Arial" w:cs="Arial"/>
          <w:lang w:val="es-ES"/>
        </w:rPr>
        <w:t>el proyecto tendría un VPN de US$</w:t>
      </w:r>
      <w:r w:rsidR="00DA26B3">
        <w:rPr>
          <w:rFonts w:ascii="Arial" w:hAnsi="Arial" w:cs="Arial"/>
          <w:lang w:val="es-ES"/>
        </w:rPr>
        <w:t>41</w:t>
      </w:r>
      <w:r w:rsidR="00531007" w:rsidRPr="0078661C">
        <w:rPr>
          <w:rFonts w:ascii="Arial" w:hAnsi="Arial" w:cs="Arial"/>
          <w:lang w:val="es-ES"/>
        </w:rPr>
        <w:t xml:space="preserve"> millones y un ratio Costo Beneficio de </w:t>
      </w:r>
      <w:r w:rsidR="00DA26B3">
        <w:rPr>
          <w:rFonts w:ascii="Arial" w:hAnsi="Arial" w:cs="Arial"/>
          <w:lang w:val="es-ES"/>
        </w:rPr>
        <w:t>2</w:t>
      </w:r>
      <w:r w:rsidR="005D4ADE">
        <w:rPr>
          <w:rFonts w:ascii="Arial" w:hAnsi="Arial" w:cs="Arial"/>
          <w:lang w:val="es-ES"/>
        </w:rPr>
        <w:t>,</w:t>
      </w:r>
      <w:r w:rsidR="00DA26B3">
        <w:rPr>
          <w:rFonts w:ascii="Arial" w:hAnsi="Arial" w:cs="Arial"/>
          <w:lang w:val="es-ES"/>
        </w:rPr>
        <w:t>27</w:t>
      </w:r>
      <w:r w:rsidRPr="0078661C">
        <w:rPr>
          <w:rFonts w:ascii="Arial" w:hAnsi="Arial" w:cs="Arial"/>
          <w:lang w:val="es-ES"/>
        </w:rPr>
        <w:t xml:space="preserve">, desde un punto de vista económico se considera viable la implementación del </w:t>
      </w:r>
      <w:r w:rsidR="00A970EE" w:rsidRPr="0078661C">
        <w:rPr>
          <w:rFonts w:ascii="Arial" w:hAnsi="Arial" w:cs="Arial"/>
          <w:lang w:val="es-ES"/>
        </w:rPr>
        <w:t>Programa</w:t>
      </w:r>
      <w:r w:rsidRPr="0078661C">
        <w:rPr>
          <w:rFonts w:ascii="Arial" w:hAnsi="Arial" w:cs="Arial"/>
          <w:lang w:val="es-ES"/>
        </w:rPr>
        <w:t xml:space="preserve"> de Apoyo al Empleo II.</w:t>
      </w:r>
    </w:p>
    <w:p w14:paraId="7BAFBE1C" w14:textId="77777777" w:rsidR="00D45D2D" w:rsidRDefault="00D45D2D">
      <w:pPr>
        <w:rPr>
          <w:rFonts w:ascii="Arial" w:hAnsi="Arial" w:cs="Arial"/>
          <w:b/>
          <w:lang w:val="es-ES"/>
        </w:rPr>
      </w:pPr>
      <w:r>
        <w:rPr>
          <w:rFonts w:ascii="Arial" w:hAnsi="Arial" w:cs="Arial"/>
          <w:b/>
          <w:lang w:val="es-ES"/>
        </w:rPr>
        <w:br w:type="page"/>
      </w:r>
    </w:p>
    <w:p w14:paraId="201D3D3F" w14:textId="77777777" w:rsidR="00D23ED9" w:rsidRPr="0078661C" w:rsidRDefault="00D23ED9" w:rsidP="00D23ED9">
      <w:pPr>
        <w:pStyle w:val="ListParagraph"/>
        <w:numPr>
          <w:ilvl w:val="0"/>
          <w:numId w:val="7"/>
        </w:numPr>
        <w:spacing w:before="120" w:after="0"/>
        <w:ind w:left="0"/>
        <w:jc w:val="both"/>
        <w:rPr>
          <w:rFonts w:ascii="Arial" w:hAnsi="Arial" w:cs="Arial"/>
          <w:lang w:val="es-ES"/>
        </w:rPr>
      </w:pPr>
      <w:r w:rsidRPr="0078661C">
        <w:rPr>
          <w:rFonts w:ascii="Arial" w:hAnsi="Arial" w:cs="Arial"/>
          <w:b/>
          <w:lang w:val="es-ES"/>
        </w:rPr>
        <w:lastRenderedPageBreak/>
        <w:t>Referencias</w:t>
      </w:r>
    </w:p>
    <w:p w14:paraId="1CC36425" w14:textId="77777777" w:rsidR="00D23ED9" w:rsidRPr="0078661C" w:rsidRDefault="00D23ED9" w:rsidP="00D23ED9">
      <w:pPr>
        <w:pStyle w:val="ListParagraph"/>
        <w:spacing w:before="120" w:after="0"/>
        <w:ind w:left="0"/>
        <w:jc w:val="both"/>
        <w:rPr>
          <w:rFonts w:ascii="Arial" w:hAnsi="Arial" w:cs="Arial"/>
          <w:lang w:val="es-ES"/>
        </w:rPr>
      </w:pPr>
    </w:p>
    <w:p w14:paraId="0EE59325"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fr-FR"/>
        </w:rPr>
        <w:t>Alaimo V., Bosch M., Kaplan D., Pages C.</w:t>
      </w:r>
      <w:r w:rsidR="00D56A15" w:rsidRPr="0078661C">
        <w:rPr>
          <w:rFonts w:ascii="Arial" w:hAnsi="Arial" w:cs="Arial"/>
          <w:lang w:val="fr-FR"/>
        </w:rPr>
        <w:t xml:space="preserve"> &amp;</w:t>
      </w:r>
      <w:r w:rsidRPr="0078661C">
        <w:rPr>
          <w:rFonts w:ascii="Arial" w:hAnsi="Arial" w:cs="Arial"/>
          <w:lang w:val="fr-FR"/>
        </w:rPr>
        <w:t xml:space="preserve"> Ripani L., (2015). </w:t>
      </w:r>
      <w:r w:rsidRPr="0078661C">
        <w:rPr>
          <w:rFonts w:ascii="Arial" w:hAnsi="Arial" w:cs="Arial"/>
          <w:lang w:val="es-ES"/>
        </w:rPr>
        <w:t>“Empleos para Crecer”. BID Washington, DC.</w:t>
      </w:r>
    </w:p>
    <w:p w14:paraId="184AB2A8" w14:textId="77777777" w:rsidR="006C3959" w:rsidRPr="0078661C" w:rsidRDefault="006C3959" w:rsidP="00D56A15">
      <w:pPr>
        <w:pStyle w:val="ListParagraph"/>
        <w:tabs>
          <w:tab w:val="left" w:pos="0"/>
        </w:tabs>
        <w:spacing w:before="120" w:after="0"/>
        <w:ind w:left="0"/>
        <w:jc w:val="both"/>
        <w:rPr>
          <w:rFonts w:ascii="Arial" w:hAnsi="Arial" w:cs="Arial"/>
          <w:lang w:val="es-ES"/>
        </w:rPr>
      </w:pPr>
    </w:p>
    <w:p w14:paraId="04B4A410"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8661C">
        <w:rPr>
          <w:rFonts w:ascii="Arial" w:hAnsi="Arial" w:cs="Arial"/>
          <w:lang w:val="fr-FR"/>
        </w:rPr>
        <w:t>Attanasio</w:t>
      </w:r>
      <w:proofErr w:type="spellEnd"/>
      <w:r w:rsidRPr="0078661C">
        <w:rPr>
          <w:rFonts w:ascii="Arial" w:hAnsi="Arial" w:cs="Arial"/>
          <w:lang w:val="fr-FR"/>
        </w:rPr>
        <w:t xml:space="preserve">, O., Kugler, A., &amp; </w:t>
      </w:r>
      <w:proofErr w:type="spellStart"/>
      <w:r w:rsidRPr="0078661C">
        <w:rPr>
          <w:rFonts w:ascii="Arial" w:hAnsi="Arial" w:cs="Arial"/>
          <w:lang w:val="fr-FR"/>
        </w:rPr>
        <w:t>Meghir</w:t>
      </w:r>
      <w:proofErr w:type="spellEnd"/>
      <w:r w:rsidRPr="0078661C">
        <w:rPr>
          <w:rFonts w:ascii="Arial" w:hAnsi="Arial" w:cs="Arial"/>
          <w:lang w:val="fr-FR"/>
        </w:rPr>
        <w:t xml:space="preserve">, C. (2011). </w:t>
      </w:r>
      <w:r w:rsidR="00D56A15" w:rsidRPr="0078661C">
        <w:rPr>
          <w:rFonts w:ascii="Arial" w:hAnsi="Arial" w:cs="Arial"/>
        </w:rPr>
        <w:t>“</w:t>
      </w:r>
      <w:r w:rsidRPr="0078661C">
        <w:rPr>
          <w:rFonts w:ascii="Arial" w:hAnsi="Arial" w:cs="Arial"/>
        </w:rPr>
        <w:t>Subsidizing vocational training for disadvantaged youth in Colombia: Evidence from a randomized trial</w:t>
      </w:r>
      <w:r w:rsidR="00D56A15" w:rsidRPr="0078661C">
        <w:rPr>
          <w:rFonts w:ascii="Arial" w:hAnsi="Arial" w:cs="Arial"/>
        </w:rPr>
        <w:t>”</w:t>
      </w:r>
      <w:r w:rsidRPr="0078661C">
        <w:rPr>
          <w:rFonts w:ascii="Arial" w:hAnsi="Arial" w:cs="Arial"/>
        </w:rPr>
        <w:t xml:space="preserve">. </w:t>
      </w:r>
      <w:r w:rsidRPr="0078661C">
        <w:rPr>
          <w:rFonts w:ascii="Arial" w:hAnsi="Arial" w:cs="Arial"/>
          <w:lang w:val="es-ES"/>
        </w:rPr>
        <w:t xml:space="preserve">American Economic Journal: Applied </w:t>
      </w:r>
      <w:proofErr w:type="spellStart"/>
      <w:r w:rsidRPr="0078661C">
        <w:rPr>
          <w:rFonts w:ascii="Arial" w:hAnsi="Arial" w:cs="Arial"/>
          <w:lang w:val="es-ES"/>
        </w:rPr>
        <w:t>Economics</w:t>
      </w:r>
      <w:proofErr w:type="spellEnd"/>
      <w:r w:rsidRPr="0078661C">
        <w:rPr>
          <w:rFonts w:ascii="Arial" w:hAnsi="Arial" w:cs="Arial"/>
          <w:lang w:val="es-ES"/>
        </w:rPr>
        <w:t>, 188-220.</w:t>
      </w:r>
    </w:p>
    <w:p w14:paraId="2106A2CD" w14:textId="77777777" w:rsidR="009C339A" w:rsidRPr="0078661C" w:rsidRDefault="009C339A" w:rsidP="00D56A15">
      <w:pPr>
        <w:pStyle w:val="ListParagraph"/>
        <w:tabs>
          <w:tab w:val="left" w:pos="0"/>
        </w:tabs>
        <w:ind w:left="0"/>
        <w:rPr>
          <w:rFonts w:ascii="Arial" w:hAnsi="Arial" w:cs="Arial"/>
          <w:lang w:val="es-ES"/>
        </w:rPr>
      </w:pPr>
    </w:p>
    <w:p w14:paraId="16A053AA"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Banco Interamericano de Desarrollo (2015)</w:t>
      </w:r>
      <w:r w:rsidR="00D56A15" w:rsidRPr="0078661C">
        <w:rPr>
          <w:rFonts w:ascii="Arial" w:hAnsi="Arial" w:cs="Arial"/>
          <w:lang w:val="es-ES"/>
        </w:rPr>
        <w:t>.</w:t>
      </w:r>
      <w:r w:rsidRPr="0078661C">
        <w:rPr>
          <w:rFonts w:ascii="Arial" w:hAnsi="Arial" w:cs="Arial"/>
          <w:lang w:val="es-ES"/>
        </w:rPr>
        <w:t xml:space="preserve"> </w:t>
      </w:r>
      <w:r w:rsidR="00D56A15" w:rsidRPr="0078661C">
        <w:rPr>
          <w:rFonts w:ascii="Arial" w:hAnsi="Arial" w:cs="Arial"/>
          <w:lang w:val="es-ES"/>
        </w:rPr>
        <w:t>“</w:t>
      </w:r>
      <w:r w:rsidRPr="0078661C">
        <w:rPr>
          <w:rFonts w:ascii="Arial" w:hAnsi="Arial" w:cs="Arial"/>
          <w:lang w:val="es-ES"/>
        </w:rPr>
        <w:t xml:space="preserve">Desafíos para el </w:t>
      </w:r>
      <w:r w:rsidR="00D56A15" w:rsidRPr="0078661C">
        <w:rPr>
          <w:rFonts w:ascii="Arial" w:hAnsi="Arial" w:cs="Arial"/>
          <w:lang w:val="es-ES"/>
        </w:rPr>
        <w:t>Desarrollo del país”</w:t>
      </w:r>
      <w:r w:rsidRPr="0078661C">
        <w:rPr>
          <w:rFonts w:ascii="Arial" w:hAnsi="Arial" w:cs="Arial"/>
          <w:lang w:val="es-ES"/>
        </w:rPr>
        <w:t>.</w:t>
      </w:r>
    </w:p>
    <w:p w14:paraId="1FB65549" w14:textId="77777777" w:rsidR="006C3959" w:rsidRPr="0078661C" w:rsidRDefault="006C3959" w:rsidP="00D56A15">
      <w:pPr>
        <w:pStyle w:val="ListParagraph"/>
        <w:tabs>
          <w:tab w:val="left" w:pos="0"/>
        </w:tabs>
        <w:ind w:left="0"/>
        <w:rPr>
          <w:rFonts w:ascii="Arial" w:hAnsi="Arial" w:cs="Arial"/>
          <w:lang w:val="es-ES"/>
        </w:rPr>
      </w:pPr>
    </w:p>
    <w:p w14:paraId="30F291A9" w14:textId="77777777" w:rsidR="006C3959" w:rsidRPr="0078661C" w:rsidRDefault="006C3959"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02A60">
        <w:rPr>
          <w:rFonts w:ascii="Arial" w:hAnsi="Arial"/>
        </w:rPr>
        <w:t>Berniell</w:t>
      </w:r>
      <w:proofErr w:type="spellEnd"/>
      <w:r w:rsidRPr="00702A60">
        <w:rPr>
          <w:rFonts w:ascii="Arial" w:hAnsi="Arial"/>
        </w:rPr>
        <w:t xml:space="preserve"> &amp; de la Mata (forthcoming)</w:t>
      </w:r>
      <w:r w:rsidR="00D56A15" w:rsidRPr="00702A60">
        <w:rPr>
          <w:rFonts w:ascii="Arial" w:hAnsi="Arial"/>
        </w:rPr>
        <w:t>.</w:t>
      </w:r>
      <w:r w:rsidRPr="00702A60">
        <w:rPr>
          <w:rFonts w:ascii="Arial" w:hAnsi="Arial"/>
        </w:rPr>
        <w:t xml:space="preserve"> </w:t>
      </w:r>
      <w:r w:rsidR="00D56A15" w:rsidRPr="0078661C">
        <w:rPr>
          <w:rFonts w:ascii="Arial" w:hAnsi="Arial" w:cs="Arial"/>
        </w:rPr>
        <w:t>“</w:t>
      </w:r>
      <w:r w:rsidRPr="0078661C">
        <w:rPr>
          <w:rFonts w:ascii="Arial" w:hAnsi="Arial" w:cs="Arial"/>
        </w:rPr>
        <w:t>Starting on the right track: Experimental evidence from a large-scale apprenticeship program</w:t>
      </w:r>
      <w:r w:rsidR="00D56A15" w:rsidRPr="0078661C">
        <w:rPr>
          <w:rFonts w:ascii="Arial" w:hAnsi="Arial" w:cs="Arial"/>
        </w:rPr>
        <w:t>”</w:t>
      </w:r>
      <w:r w:rsidRPr="0078661C">
        <w:rPr>
          <w:rFonts w:ascii="Arial" w:hAnsi="Arial" w:cs="Arial"/>
        </w:rPr>
        <w:t xml:space="preserve">. </w:t>
      </w:r>
      <w:proofErr w:type="spellStart"/>
      <w:r w:rsidRPr="0078661C">
        <w:rPr>
          <w:rFonts w:ascii="Arial" w:hAnsi="Arial" w:cs="Arial"/>
          <w:lang w:val="es-ES"/>
        </w:rPr>
        <w:t>Mimeo</w:t>
      </w:r>
      <w:proofErr w:type="spellEnd"/>
      <w:r w:rsidRPr="0078661C">
        <w:rPr>
          <w:rFonts w:ascii="Arial" w:hAnsi="Arial" w:cs="Arial"/>
          <w:lang w:val="es-ES"/>
        </w:rPr>
        <w:t>.</w:t>
      </w:r>
    </w:p>
    <w:p w14:paraId="64CAC673"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522C239C"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8661C">
        <w:rPr>
          <w:rFonts w:ascii="Arial" w:hAnsi="Arial" w:cs="Arial"/>
        </w:rPr>
        <w:t>Betcherman</w:t>
      </w:r>
      <w:proofErr w:type="spellEnd"/>
      <w:r w:rsidRPr="0078661C">
        <w:rPr>
          <w:rFonts w:ascii="Arial" w:hAnsi="Arial" w:cs="Arial"/>
        </w:rPr>
        <w:t>, G., Godfrey M.</w:t>
      </w:r>
      <w:r w:rsidR="00D56A15" w:rsidRPr="0078661C">
        <w:rPr>
          <w:rFonts w:ascii="Arial" w:hAnsi="Arial" w:cs="Arial"/>
        </w:rPr>
        <w:t xml:space="preserve"> &amp;</w:t>
      </w:r>
      <w:r w:rsidRPr="0078661C">
        <w:rPr>
          <w:rFonts w:ascii="Arial" w:hAnsi="Arial" w:cs="Arial"/>
        </w:rPr>
        <w:t xml:space="preserve"> Puerto S. (2007). “A Review of Interventions to Support Young Workers: Findings of the Youth Employment Inventory”. </w:t>
      </w:r>
      <w:r w:rsidRPr="0078661C">
        <w:rPr>
          <w:rFonts w:ascii="Arial" w:hAnsi="Arial" w:cs="Arial"/>
          <w:lang w:val="es-ES"/>
        </w:rPr>
        <w:t xml:space="preserve">Social </w:t>
      </w:r>
      <w:proofErr w:type="spellStart"/>
      <w:r w:rsidRPr="0078661C">
        <w:rPr>
          <w:rFonts w:ascii="Arial" w:hAnsi="Arial" w:cs="Arial"/>
          <w:lang w:val="es-ES"/>
        </w:rPr>
        <w:t>Protection</w:t>
      </w:r>
      <w:proofErr w:type="spellEnd"/>
      <w:r w:rsidRPr="0078661C">
        <w:rPr>
          <w:rFonts w:ascii="Arial" w:hAnsi="Arial" w:cs="Arial"/>
          <w:lang w:val="es-ES"/>
        </w:rPr>
        <w:t xml:space="preserve"> </w:t>
      </w:r>
      <w:proofErr w:type="spellStart"/>
      <w:r w:rsidRPr="0078661C">
        <w:rPr>
          <w:rFonts w:ascii="Arial" w:hAnsi="Arial" w:cs="Arial"/>
          <w:lang w:val="es-ES"/>
        </w:rPr>
        <w:t>Discussion</w:t>
      </w:r>
      <w:proofErr w:type="spellEnd"/>
      <w:r w:rsidRPr="0078661C">
        <w:rPr>
          <w:rFonts w:ascii="Arial" w:hAnsi="Arial" w:cs="Arial"/>
          <w:lang w:val="es-ES"/>
        </w:rPr>
        <w:t xml:space="preserve"> </w:t>
      </w:r>
      <w:proofErr w:type="spellStart"/>
      <w:r w:rsidRPr="0078661C">
        <w:rPr>
          <w:rFonts w:ascii="Arial" w:hAnsi="Arial" w:cs="Arial"/>
          <w:lang w:val="es-ES"/>
        </w:rPr>
        <w:t>Paper</w:t>
      </w:r>
      <w:proofErr w:type="spellEnd"/>
      <w:r w:rsidRPr="0078661C">
        <w:rPr>
          <w:rFonts w:ascii="Arial" w:hAnsi="Arial" w:cs="Arial"/>
          <w:lang w:val="es-ES"/>
        </w:rPr>
        <w:t xml:space="preserve"> No 0715. Banco Mundial.</w:t>
      </w:r>
    </w:p>
    <w:p w14:paraId="025EFEDA" w14:textId="77777777" w:rsidR="009C339A" w:rsidRPr="0078661C" w:rsidRDefault="009C339A" w:rsidP="00D56A15">
      <w:pPr>
        <w:pStyle w:val="ListParagraph"/>
        <w:tabs>
          <w:tab w:val="left" w:pos="0"/>
        </w:tabs>
        <w:ind w:left="0"/>
        <w:rPr>
          <w:rFonts w:ascii="Arial" w:hAnsi="Arial" w:cs="Arial"/>
          <w:lang w:val="es-ES"/>
        </w:rPr>
      </w:pPr>
    </w:p>
    <w:p w14:paraId="1163A93F"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02A60">
        <w:rPr>
          <w:rFonts w:ascii="Arial" w:hAnsi="Arial"/>
        </w:rPr>
        <w:t>Betcherman</w:t>
      </w:r>
      <w:proofErr w:type="spellEnd"/>
      <w:r w:rsidRPr="00702A60">
        <w:rPr>
          <w:rFonts w:ascii="Arial" w:hAnsi="Arial"/>
        </w:rPr>
        <w:t xml:space="preserve">, G., Olivas K. &amp; Dar A. (2004). </w:t>
      </w:r>
      <w:r w:rsidRPr="0078661C">
        <w:rPr>
          <w:rFonts w:ascii="Arial" w:hAnsi="Arial" w:cs="Arial"/>
        </w:rPr>
        <w:t xml:space="preserve">“Impacts of Active Labor Market Programs: New Evidence from Evaluations with Particular Attention to Developing and Transition Countries”. </w:t>
      </w:r>
      <w:r w:rsidRPr="0078661C">
        <w:rPr>
          <w:rFonts w:ascii="Arial" w:hAnsi="Arial" w:cs="Arial"/>
          <w:lang w:val="es-ES"/>
        </w:rPr>
        <w:t xml:space="preserve">Social </w:t>
      </w:r>
      <w:proofErr w:type="spellStart"/>
      <w:r w:rsidRPr="0078661C">
        <w:rPr>
          <w:rFonts w:ascii="Arial" w:hAnsi="Arial" w:cs="Arial"/>
          <w:lang w:val="es-ES"/>
        </w:rPr>
        <w:t>Protection</w:t>
      </w:r>
      <w:proofErr w:type="spellEnd"/>
      <w:r w:rsidRPr="0078661C">
        <w:rPr>
          <w:rFonts w:ascii="Arial" w:hAnsi="Arial" w:cs="Arial"/>
          <w:lang w:val="es-ES"/>
        </w:rPr>
        <w:t xml:space="preserve"> </w:t>
      </w:r>
      <w:proofErr w:type="spellStart"/>
      <w:r w:rsidRPr="0078661C">
        <w:rPr>
          <w:rFonts w:ascii="Arial" w:hAnsi="Arial" w:cs="Arial"/>
          <w:lang w:val="es-ES"/>
        </w:rPr>
        <w:t>Discussion</w:t>
      </w:r>
      <w:proofErr w:type="spellEnd"/>
      <w:r w:rsidRPr="0078661C">
        <w:rPr>
          <w:rFonts w:ascii="Arial" w:hAnsi="Arial" w:cs="Arial"/>
          <w:lang w:val="es-ES"/>
        </w:rPr>
        <w:t xml:space="preserve"> </w:t>
      </w:r>
      <w:proofErr w:type="spellStart"/>
      <w:r w:rsidRPr="0078661C">
        <w:rPr>
          <w:rFonts w:ascii="Arial" w:hAnsi="Arial" w:cs="Arial"/>
          <w:lang w:val="es-ES"/>
        </w:rPr>
        <w:t>Paper</w:t>
      </w:r>
      <w:proofErr w:type="spellEnd"/>
      <w:r w:rsidRPr="0078661C">
        <w:rPr>
          <w:rFonts w:ascii="Arial" w:hAnsi="Arial" w:cs="Arial"/>
          <w:lang w:val="es-ES"/>
        </w:rPr>
        <w:t xml:space="preserve"> Series No 0402. Banco Mundial. </w:t>
      </w:r>
    </w:p>
    <w:p w14:paraId="37608445" w14:textId="77777777" w:rsidR="009C339A" w:rsidRPr="0078661C" w:rsidRDefault="009C339A" w:rsidP="00D56A15">
      <w:pPr>
        <w:pStyle w:val="ListParagraph"/>
        <w:tabs>
          <w:tab w:val="left" w:pos="0"/>
        </w:tabs>
        <w:ind w:left="0"/>
        <w:rPr>
          <w:rFonts w:ascii="Arial" w:hAnsi="Arial" w:cs="Arial"/>
          <w:lang w:val="es-ES"/>
        </w:rPr>
      </w:pPr>
    </w:p>
    <w:p w14:paraId="0CBF2642"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BID (2012). “Guidelines for the Economic Analysis of IDB-Funded Projects”. Office of Strategic Planning and Development Effectiveness. BID Washington, DC</w:t>
      </w:r>
      <w:r w:rsidR="000F43FC" w:rsidRPr="0078661C">
        <w:rPr>
          <w:rFonts w:ascii="Arial" w:hAnsi="Arial" w:cs="Arial"/>
        </w:rPr>
        <w:t>.</w:t>
      </w:r>
    </w:p>
    <w:p w14:paraId="1C2B67A1" w14:textId="77777777" w:rsidR="009C339A" w:rsidRPr="0078661C" w:rsidRDefault="009C339A" w:rsidP="00D56A15">
      <w:pPr>
        <w:pStyle w:val="ListParagraph"/>
        <w:tabs>
          <w:tab w:val="left" w:pos="0"/>
        </w:tabs>
        <w:ind w:left="0"/>
        <w:rPr>
          <w:rFonts w:ascii="Arial" w:hAnsi="Arial" w:cs="Arial"/>
        </w:rPr>
      </w:pPr>
    </w:p>
    <w:p w14:paraId="48334110"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 xml:space="preserve">BID, AMSPE, OCDE (2015) “The World of Public Employment Services”. Inter-American Development Bank (IDB); World Association of Public Employment Services; </w:t>
      </w:r>
      <w:proofErr w:type="spellStart"/>
      <w:r w:rsidRPr="0078661C">
        <w:rPr>
          <w:rFonts w:ascii="Arial" w:hAnsi="Arial" w:cs="Arial"/>
        </w:rPr>
        <w:t>Organisation</w:t>
      </w:r>
      <w:proofErr w:type="spellEnd"/>
      <w:r w:rsidRPr="0078661C">
        <w:rPr>
          <w:rFonts w:ascii="Arial" w:hAnsi="Arial" w:cs="Arial"/>
        </w:rPr>
        <w:t xml:space="preserve"> for Economic Co-Operation and Development.</w:t>
      </w:r>
    </w:p>
    <w:p w14:paraId="7153D7C7" w14:textId="77777777" w:rsidR="009C339A" w:rsidRPr="0078661C" w:rsidRDefault="009C339A" w:rsidP="00D56A15">
      <w:pPr>
        <w:pStyle w:val="ListParagraph"/>
        <w:tabs>
          <w:tab w:val="left" w:pos="0"/>
        </w:tabs>
        <w:spacing w:before="120" w:after="0"/>
        <w:ind w:left="0"/>
        <w:jc w:val="both"/>
        <w:rPr>
          <w:rFonts w:ascii="Arial" w:hAnsi="Arial" w:cs="Arial"/>
        </w:rPr>
      </w:pPr>
    </w:p>
    <w:p w14:paraId="3889ECBF"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 xml:space="preserve">Card D, </w:t>
      </w:r>
      <w:proofErr w:type="spellStart"/>
      <w:r w:rsidRPr="0078661C">
        <w:rPr>
          <w:rFonts w:ascii="Arial" w:hAnsi="Arial" w:cs="Arial"/>
        </w:rPr>
        <w:t>Kluve</w:t>
      </w:r>
      <w:proofErr w:type="spellEnd"/>
      <w:r w:rsidRPr="0078661C">
        <w:rPr>
          <w:rFonts w:ascii="Arial" w:hAnsi="Arial" w:cs="Arial"/>
        </w:rPr>
        <w:t xml:space="preserve"> J</w:t>
      </w:r>
      <w:proofErr w:type="gramStart"/>
      <w:r w:rsidRPr="0078661C">
        <w:rPr>
          <w:rFonts w:ascii="Arial" w:hAnsi="Arial" w:cs="Arial"/>
        </w:rPr>
        <w:t>.</w:t>
      </w:r>
      <w:r w:rsidR="00D56A15" w:rsidRPr="0078661C">
        <w:rPr>
          <w:rFonts w:ascii="Arial" w:hAnsi="Arial" w:cs="Arial"/>
        </w:rPr>
        <w:t>&amp;</w:t>
      </w:r>
      <w:proofErr w:type="gramEnd"/>
      <w:r w:rsidRPr="0078661C">
        <w:rPr>
          <w:rFonts w:ascii="Arial" w:hAnsi="Arial" w:cs="Arial"/>
        </w:rPr>
        <w:t xml:space="preserve"> Weber A., (2010) “Active Labor Market Policy Evaluations: A Meta-Analysis”. </w:t>
      </w:r>
      <w:r w:rsidRPr="0078661C">
        <w:rPr>
          <w:rFonts w:ascii="Arial" w:hAnsi="Arial" w:cs="Arial"/>
          <w:lang w:val="es-ES"/>
        </w:rPr>
        <w:t xml:space="preserve">The Economic Journal, </w:t>
      </w:r>
      <w:proofErr w:type="spellStart"/>
      <w:r w:rsidRPr="0078661C">
        <w:rPr>
          <w:rFonts w:ascii="Arial" w:hAnsi="Arial" w:cs="Arial"/>
          <w:lang w:val="es-ES"/>
        </w:rPr>
        <w:t>Volume</w:t>
      </w:r>
      <w:proofErr w:type="spellEnd"/>
      <w:r w:rsidRPr="0078661C">
        <w:rPr>
          <w:rFonts w:ascii="Arial" w:hAnsi="Arial" w:cs="Arial"/>
          <w:lang w:val="es-ES"/>
        </w:rPr>
        <w:t xml:space="preserve"> 120, </w:t>
      </w:r>
      <w:proofErr w:type="spellStart"/>
      <w:r w:rsidRPr="0078661C">
        <w:rPr>
          <w:rFonts w:ascii="Arial" w:hAnsi="Arial" w:cs="Arial"/>
          <w:lang w:val="es-ES"/>
        </w:rPr>
        <w:t>Issue</w:t>
      </w:r>
      <w:proofErr w:type="spellEnd"/>
      <w:r w:rsidRPr="0078661C">
        <w:rPr>
          <w:rFonts w:ascii="Arial" w:hAnsi="Arial" w:cs="Arial"/>
          <w:lang w:val="es-ES"/>
        </w:rPr>
        <w:t xml:space="preserve"> 548</w:t>
      </w:r>
      <w:r w:rsidR="009C339A" w:rsidRPr="0078661C">
        <w:rPr>
          <w:rFonts w:ascii="Arial" w:hAnsi="Arial" w:cs="Arial"/>
          <w:lang w:val="es-ES"/>
        </w:rPr>
        <w:t>.</w:t>
      </w:r>
    </w:p>
    <w:p w14:paraId="1E4C342E"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6C7A858D" w14:textId="00FA9262"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 xml:space="preserve">Card D, </w:t>
      </w:r>
      <w:proofErr w:type="spellStart"/>
      <w:r w:rsidRPr="0078661C">
        <w:rPr>
          <w:rFonts w:ascii="Arial" w:hAnsi="Arial" w:cs="Arial"/>
        </w:rPr>
        <w:t>Kluve</w:t>
      </w:r>
      <w:proofErr w:type="spellEnd"/>
      <w:r w:rsidRPr="0078661C">
        <w:rPr>
          <w:rFonts w:ascii="Arial" w:hAnsi="Arial" w:cs="Arial"/>
        </w:rPr>
        <w:t xml:space="preserve"> J.</w:t>
      </w:r>
      <w:r w:rsidR="00D56A15" w:rsidRPr="0078661C">
        <w:rPr>
          <w:rFonts w:ascii="Arial" w:hAnsi="Arial" w:cs="Arial"/>
        </w:rPr>
        <w:t xml:space="preserve"> &amp;</w:t>
      </w:r>
      <w:r w:rsidRPr="0078661C">
        <w:rPr>
          <w:rFonts w:ascii="Arial" w:hAnsi="Arial" w:cs="Arial"/>
        </w:rPr>
        <w:t xml:space="preserve"> Weber A., (2015) “What Works? A </w:t>
      </w:r>
      <w:r w:rsidR="001F0F05" w:rsidRPr="0078661C">
        <w:rPr>
          <w:rFonts w:ascii="Arial" w:hAnsi="Arial" w:cs="Arial"/>
        </w:rPr>
        <w:t>Meta-Analysis</w:t>
      </w:r>
      <w:r w:rsidRPr="0078661C">
        <w:rPr>
          <w:rFonts w:ascii="Arial" w:hAnsi="Arial" w:cs="Arial"/>
        </w:rPr>
        <w:t xml:space="preserve"> of Recent Active Labor Market Program Evaluations”. </w:t>
      </w:r>
      <w:r w:rsidRPr="0078661C">
        <w:rPr>
          <w:rFonts w:ascii="Arial" w:hAnsi="Arial" w:cs="Arial"/>
          <w:lang w:val="es-ES"/>
        </w:rPr>
        <w:t xml:space="preserve">IZA </w:t>
      </w:r>
      <w:proofErr w:type="spellStart"/>
      <w:r w:rsidRPr="0078661C">
        <w:rPr>
          <w:rFonts w:ascii="Arial" w:hAnsi="Arial" w:cs="Arial"/>
          <w:lang w:val="es-ES"/>
        </w:rPr>
        <w:t>Discussion</w:t>
      </w:r>
      <w:proofErr w:type="spellEnd"/>
      <w:r w:rsidRPr="0078661C">
        <w:rPr>
          <w:rFonts w:ascii="Arial" w:hAnsi="Arial" w:cs="Arial"/>
          <w:lang w:val="es-ES"/>
        </w:rPr>
        <w:t xml:space="preserve"> </w:t>
      </w:r>
      <w:proofErr w:type="spellStart"/>
      <w:r w:rsidRPr="0078661C">
        <w:rPr>
          <w:rFonts w:ascii="Arial" w:hAnsi="Arial" w:cs="Arial"/>
          <w:lang w:val="es-ES"/>
        </w:rPr>
        <w:t>Paper</w:t>
      </w:r>
      <w:proofErr w:type="spellEnd"/>
      <w:r w:rsidRPr="0078661C">
        <w:rPr>
          <w:rFonts w:ascii="Arial" w:hAnsi="Arial" w:cs="Arial"/>
          <w:lang w:val="es-ES"/>
        </w:rPr>
        <w:t xml:space="preserve"> No. 9236.</w:t>
      </w:r>
    </w:p>
    <w:p w14:paraId="33625EF2"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5FE132F8" w14:textId="7A07C259"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 xml:space="preserve">Card, D., </w:t>
      </w:r>
      <w:proofErr w:type="spellStart"/>
      <w:r w:rsidR="00826DE6">
        <w:rPr>
          <w:rFonts w:ascii="Arial" w:hAnsi="Arial" w:cs="Arial"/>
        </w:rPr>
        <w:t>Ibarrarán</w:t>
      </w:r>
      <w:proofErr w:type="spellEnd"/>
      <w:r w:rsidRPr="0078661C">
        <w:rPr>
          <w:rFonts w:ascii="Arial" w:hAnsi="Arial" w:cs="Arial"/>
        </w:rPr>
        <w:t xml:space="preserve">, P., Regalia, F., Rosas-Shady, D., &amp; </w:t>
      </w:r>
      <w:proofErr w:type="spellStart"/>
      <w:r w:rsidRPr="0078661C">
        <w:rPr>
          <w:rFonts w:ascii="Arial" w:hAnsi="Arial" w:cs="Arial"/>
        </w:rPr>
        <w:t>Soares</w:t>
      </w:r>
      <w:proofErr w:type="spellEnd"/>
      <w:r w:rsidRPr="0078661C">
        <w:rPr>
          <w:rFonts w:ascii="Arial" w:hAnsi="Arial" w:cs="Arial"/>
        </w:rPr>
        <w:t xml:space="preserve">, Y. (2011). </w:t>
      </w:r>
      <w:r w:rsidR="00D56A15" w:rsidRPr="0078661C">
        <w:rPr>
          <w:rFonts w:ascii="Arial" w:hAnsi="Arial" w:cs="Arial"/>
        </w:rPr>
        <w:t>“</w:t>
      </w:r>
      <w:r w:rsidRPr="0078661C">
        <w:rPr>
          <w:rFonts w:ascii="Arial" w:hAnsi="Arial" w:cs="Arial"/>
        </w:rPr>
        <w:t>The labor market impacts of youth training in the Dominican Republic</w:t>
      </w:r>
      <w:r w:rsidR="00D56A15" w:rsidRPr="0078661C">
        <w:rPr>
          <w:rFonts w:ascii="Arial" w:hAnsi="Arial" w:cs="Arial"/>
        </w:rPr>
        <w:t>”</w:t>
      </w:r>
      <w:r w:rsidRPr="0078661C">
        <w:rPr>
          <w:rFonts w:ascii="Arial" w:hAnsi="Arial" w:cs="Arial"/>
        </w:rPr>
        <w:t>. </w:t>
      </w:r>
      <w:r w:rsidRPr="0078661C">
        <w:rPr>
          <w:rFonts w:ascii="Arial" w:hAnsi="Arial" w:cs="Arial"/>
          <w:lang w:val="es-ES"/>
        </w:rPr>
        <w:t xml:space="preserve">Journal of Labor </w:t>
      </w:r>
      <w:proofErr w:type="spellStart"/>
      <w:r w:rsidRPr="0078661C">
        <w:rPr>
          <w:rFonts w:ascii="Arial" w:hAnsi="Arial" w:cs="Arial"/>
          <w:lang w:val="es-ES"/>
        </w:rPr>
        <w:t>Economics</w:t>
      </w:r>
      <w:proofErr w:type="spellEnd"/>
      <w:r w:rsidRPr="0078661C">
        <w:rPr>
          <w:rFonts w:ascii="Arial" w:hAnsi="Arial" w:cs="Arial"/>
          <w:lang w:val="es-ES"/>
        </w:rPr>
        <w:t>, 29(2)</w:t>
      </w:r>
      <w:r w:rsidR="000F43FC" w:rsidRPr="0078661C">
        <w:rPr>
          <w:rFonts w:ascii="Arial" w:hAnsi="Arial" w:cs="Arial"/>
          <w:lang w:val="es-ES"/>
        </w:rPr>
        <w:t>.</w:t>
      </w:r>
    </w:p>
    <w:p w14:paraId="5D6D31C1"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411A94E7"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 xml:space="preserve">Card, D., </w:t>
      </w:r>
      <w:proofErr w:type="spellStart"/>
      <w:r w:rsidRPr="0078661C">
        <w:rPr>
          <w:rFonts w:ascii="Arial" w:hAnsi="Arial" w:cs="Arial"/>
        </w:rPr>
        <w:t>Kluve</w:t>
      </w:r>
      <w:proofErr w:type="spellEnd"/>
      <w:r w:rsidRPr="0078661C">
        <w:rPr>
          <w:rFonts w:ascii="Arial" w:hAnsi="Arial" w:cs="Arial"/>
        </w:rPr>
        <w:t xml:space="preserve">, J., &amp; Weber, A. (2010). </w:t>
      </w:r>
      <w:r w:rsidR="00D56A15" w:rsidRPr="0078661C">
        <w:rPr>
          <w:rFonts w:ascii="Arial" w:hAnsi="Arial" w:cs="Arial"/>
        </w:rPr>
        <w:t>“</w:t>
      </w:r>
      <w:r w:rsidRPr="0078661C">
        <w:rPr>
          <w:rFonts w:ascii="Arial" w:hAnsi="Arial" w:cs="Arial"/>
        </w:rPr>
        <w:t xml:space="preserve">Active </w:t>
      </w:r>
      <w:proofErr w:type="spellStart"/>
      <w:r w:rsidRPr="0078661C">
        <w:rPr>
          <w:rFonts w:ascii="Arial" w:hAnsi="Arial" w:cs="Arial"/>
        </w:rPr>
        <w:t>Labour</w:t>
      </w:r>
      <w:proofErr w:type="spellEnd"/>
      <w:r w:rsidRPr="0078661C">
        <w:rPr>
          <w:rFonts w:ascii="Arial" w:hAnsi="Arial" w:cs="Arial"/>
        </w:rPr>
        <w:t xml:space="preserve"> Market Policy Evaluations: A Meta</w:t>
      </w:r>
      <w:r w:rsidRPr="0078661C">
        <w:rPr>
          <w:rFonts w:ascii="Cambria Math" w:hAnsi="Cambria Math" w:cs="Cambria Math"/>
        </w:rPr>
        <w:t>‐</w:t>
      </w:r>
      <w:r w:rsidRPr="0078661C">
        <w:rPr>
          <w:rFonts w:ascii="Arial" w:hAnsi="Arial" w:cs="Arial"/>
        </w:rPr>
        <w:t>Analysis</w:t>
      </w:r>
      <w:r w:rsidR="00D56A15" w:rsidRPr="0078661C">
        <w:rPr>
          <w:rFonts w:ascii="Arial" w:hAnsi="Arial" w:cs="Arial"/>
        </w:rPr>
        <w:t>”</w:t>
      </w:r>
      <w:r w:rsidRPr="0078661C">
        <w:rPr>
          <w:rFonts w:ascii="Arial" w:hAnsi="Arial" w:cs="Arial"/>
        </w:rPr>
        <w:t xml:space="preserve">. </w:t>
      </w:r>
      <w:r w:rsidRPr="0078661C">
        <w:rPr>
          <w:rFonts w:ascii="Arial" w:hAnsi="Arial" w:cs="Arial"/>
          <w:lang w:val="es-ES"/>
        </w:rPr>
        <w:t xml:space="preserve">The Economic Journal, 120(548). </w:t>
      </w:r>
    </w:p>
    <w:p w14:paraId="33CF28F3"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2D62D39C"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8661C">
        <w:rPr>
          <w:rFonts w:ascii="Arial" w:hAnsi="Arial" w:cs="Arial"/>
          <w:lang w:val="es-ES"/>
        </w:rPr>
        <w:t>Chacaltana</w:t>
      </w:r>
      <w:proofErr w:type="spellEnd"/>
      <w:r w:rsidRPr="0078661C">
        <w:rPr>
          <w:rFonts w:ascii="Arial" w:hAnsi="Arial" w:cs="Arial"/>
          <w:lang w:val="es-ES"/>
        </w:rPr>
        <w:t xml:space="preserve">, J., &amp; </w:t>
      </w:r>
      <w:proofErr w:type="spellStart"/>
      <w:r w:rsidRPr="0078661C">
        <w:rPr>
          <w:rFonts w:ascii="Arial" w:hAnsi="Arial" w:cs="Arial"/>
          <w:lang w:val="es-ES"/>
        </w:rPr>
        <w:t>Sulmont</w:t>
      </w:r>
      <w:proofErr w:type="spellEnd"/>
      <w:r w:rsidRPr="0078661C">
        <w:rPr>
          <w:rFonts w:ascii="Arial" w:hAnsi="Arial" w:cs="Arial"/>
          <w:lang w:val="es-ES"/>
        </w:rPr>
        <w:t>, D. (2003). “Políticas Activas en el Mercado Laboral Peruano: el potencial de la capacitación y los servicios de empleo”. Políticas de empleo en el Perú, 1, 221-298.</w:t>
      </w:r>
    </w:p>
    <w:p w14:paraId="435CDFA3"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5CFC537E" w14:textId="77777777" w:rsidR="009C339A" w:rsidRPr="0078661C" w:rsidRDefault="009C339A" w:rsidP="00D56A15">
      <w:pPr>
        <w:pStyle w:val="ListParagraph"/>
        <w:numPr>
          <w:ilvl w:val="0"/>
          <w:numId w:val="17"/>
        </w:numPr>
        <w:tabs>
          <w:tab w:val="left" w:pos="0"/>
        </w:tabs>
        <w:spacing w:before="120" w:after="0"/>
        <w:ind w:left="0"/>
        <w:jc w:val="both"/>
        <w:rPr>
          <w:rFonts w:ascii="Arial" w:hAnsi="Arial" w:cs="Arial"/>
        </w:rPr>
      </w:pPr>
      <w:proofErr w:type="spellStart"/>
      <w:r w:rsidRPr="0078661C">
        <w:rPr>
          <w:rFonts w:ascii="Arial" w:hAnsi="Arial" w:cs="Arial"/>
        </w:rPr>
        <w:t>Crepón</w:t>
      </w:r>
      <w:proofErr w:type="spellEnd"/>
      <w:r w:rsidRPr="0078661C">
        <w:rPr>
          <w:rFonts w:ascii="Arial" w:hAnsi="Arial" w:cs="Arial"/>
        </w:rPr>
        <w:t xml:space="preserve">, B., </w:t>
      </w:r>
      <w:proofErr w:type="spellStart"/>
      <w:r w:rsidRPr="0078661C">
        <w:rPr>
          <w:rFonts w:ascii="Arial" w:hAnsi="Arial" w:cs="Arial"/>
        </w:rPr>
        <w:t>Duflo</w:t>
      </w:r>
      <w:proofErr w:type="spellEnd"/>
      <w:r w:rsidRPr="0078661C">
        <w:rPr>
          <w:rFonts w:ascii="Arial" w:hAnsi="Arial" w:cs="Arial"/>
        </w:rPr>
        <w:t xml:space="preserve"> E., </w:t>
      </w:r>
      <w:proofErr w:type="spellStart"/>
      <w:r w:rsidRPr="0078661C">
        <w:rPr>
          <w:rFonts w:ascii="Arial" w:hAnsi="Arial" w:cs="Arial"/>
        </w:rPr>
        <w:t>Gurgand</w:t>
      </w:r>
      <w:proofErr w:type="spellEnd"/>
      <w:r w:rsidRPr="0078661C">
        <w:rPr>
          <w:rFonts w:ascii="Arial" w:hAnsi="Arial" w:cs="Arial"/>
        </w:rPr>
        <w:t xml:space="preserve">, M., </w:t>
      </w:r>
      <w:proofErr w:type="spellStart"/>
      <w:r w:rsidRPr="0078661C">
        <w:rPr>
          <w:rFonts w:ascii="Arial" w:hAnsi="Arial" w:cs="Arial"/>
        </w:rPr>
        <w:t>Rathelot</w:t>
      </w:r>
      <w:proofErr w:type="spellEnd"/>
      <w:r w:rsidRPr="0078661C">
        <w:rPr>
          <w:rFonts w:ascii="Arial" w:hAnsi="Arial" w:cs="Arial"/>
        </w:rPr>
        <w:t>, R.</w:t>
      </w:r>
      <w:r w:rsidR="00D56A15" w:rsidRPr="0078661C">
        <w:rPr>
          <w:rFonts w:ascii="Arial" w:hAnsi="Arial" w:cs="Arial"/>
        </w:rPr>
        <w:t xml:space="preserve"> &amp;</w:t>
      </w:r>
      <w:r w:rsidRPr="0078661C">
        <w:rPr>
          <w:rFonts w:ascii="Arial" w:hAnsi="Arial" w:cs="Arial"/>
        </w:rPr>
        <w:t xml:space="preserve"> Zamora, P. (2013). “Do </w:t>
      </w:r>
      <w:proofErr w:type="spellStart"/>
      <w:r w:rsidRPr="0078661C">
        <w:rPr>
          <w:rFonts w:ascii="Arial" w:hAnsi="Arial" w:cs="Arial"/>
        </w:rPr>
        <w:t>Labour</w:t>
      </w:r>
      <w:proofErr w:type="spellEnd"/>
      <w:r w:rsidRPr="0078661C">
        <w:rPr>
          <w:rFonts w:ascii="Arial" w:hAnsi="Arial" w:cs="Arial"/>
        </w:rPr>
        <w:t xml:space="preserve"> Market Policies Have Displacement Effects? Evidence from a Clustered Randomized Experiment” Quarterly Journal of Economics, 128(2).</w:t>
      </w:r>
    </w:p>
    <w:p w14:paraId="571BFC76" w14:textId="77777777" w:rsidR="009C339A" w:rsidRPr="0078661C" w:rsidRDefault="009C339A" w:rsidP="00D56A15">
      <w:pPr>
        <w:pStyle w:val="ListParagraph"/>
        <w:tabs>
          <w:tab w:val="left" w:pos="0"/>
        </w:tabs>
        <w:spacing w:before="120" w:after="0"/>
        <w:ind w:left="0"/>
        <w:jc w:val="both"/>
        <w:rPr>
          <w:rFonts w:ascii="Arial" w:hAnsi="Arial" w:cs="Arial"/>
        </w:rPr>
      </w:pPr>
    </w:p>
    <w:p w14:paraId="67B12616" w14:textId="77777777" w:rsidR="00D23ED9" w:rsidRPr="0078661C" w:rsidRDefault="00D56A15"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8661C">
        <w:rPr>
          <w:rFonts w:ascii="Arial" w:hAnsi="Arial" w:cs="Arial"/>
        </w:rPr>
        <w:t>Dammert</w:t>
      </w:r>
      <w:proofErr w:type="spellEnd"/>
      <w:r w:rsidRPr="0078661C">
        <w:rPr>
          <w:rFonts w:ascii="Arial" w:hAnsi="Arial" w:cs="Arial"/>
        </w:rPr>
        <w:t xml:space="preserve">, A., J. </w:t>
      </w:r>
      <w:proofErr w:type="spellStart"/>
      <w:r w:rsidRPr="0078661C">
        <w:rPr>
          <w:rFonts w:ascii="Arial" w:hAnsi="Arial" w:cs="Arial"/>
        </w:rPr>
        <w:t>Galdo</w:t>
      </w:r>
      <w:proofErr w:type="spellEnd"/>
      <w:r w:rsidRPr="0078661C">
        <w:rPr>
          <w:rFonts w:ascii="Arial" w:hAnsi="Arial" w:cs="Arial"/>
        </w:rPr>
        <w:t>, &amp;</w:t>
      </w:r>
      <w:r w:rsidR="00D23ED9" w:rsidRPr="0078661C">
        <w:rPr>
          <w:rFonts w:ascii="Arial" w:hAnsi="Arial" w:cs="Arial"/>
        </w:rPr>
        <w:t xml:space="preserve"> V. </w:t>
      </w:r>
      <w:proofErr w:type="spellStart"/>
      <w:r w:rsidR="00D23ED9" w:rsidRPr="0078661C">
        <w:rPr>
          <w:rFonts w:ascii="Arial" w:hAnsi="Arial" w:cs="Arial"/>
        </w:rPr>
        <w:t>Galdo</w:t>
      </w:r>
      <w:proofErr w:type="spellEnd"/>
      <w:r w:rsidR="00D23ED9" w:rsidRPr="0078661C">
        <w:rPr>
          <w:rFonts w:ascii="Arial" w:hAnsi="Arial" w:cs="Arial"/>
        </w:rPr>
        <w:t xml:space="preserve"> (2014). “Mobile phones for labor market intermediation: A multi-treatment experimental design". </w:t>
      </w:r>
      <w:proofErr w:type="spellStart"/>
      <w:r w:rsidR="00D23ED9" w:rsidRPr="0078661C">
        <w:rPr>
          <w:rFonts w:ascii="Arial" w:hAnsi="Arial" w:cs="Arial"/>
          <w:lang w:val="es-ES"/>
        </w:rPr>
        <w:t>Mimeo</w:t>
      </w:r>
      <w:proofErr w:type="spellEnd"/>
      <w:r w:rsidR="000F43FC" w:rsidRPr="0078661C">
        <w:rPr>
          <w:rFonts w:ascii="Arial" w:hAnsi="Arial" w:cs="Arial"/>
          <w:lang w:val="es-ES"/>
        </w:rPr>
        <w:t>.</w:t>
      </w:r>
    </w:p>
    <w:p w14:paraId="120F176D"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6802669E"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Di Capua L. (2015). “</w:t>
      </w:r>
      <w:proofErr w:type="spellStart"/>
      <w:r w:rsidRPr="0078661C">
        <w:rPr>
          <w:rFonts w:ascii="Arial" w:hAnsi="Arial" w:cs="Arial"/>
        </w:rPr>
        <w:t>Análisis</w:t>
      </w:r>
      <w:proofErr w:type="spellEnd"/>
      <w:r w:rsidRPr="0078661C">
        <w:rPr>
          <w:rFonts w:ascii="Arial" w:hAnsi="Arial" w:cs="Arial"/>
        </w:rPr>
        <w:t xml:space="preserve"> </w:t>
      </w:r>
      <w:proofErr w:type="spellStart"/>
      <w:r w:rsidRPr="0078661C">
        <w:rPr>
          <w:rFonts w:ascii="Arial" w:hAnsi="Arial" w:cs="Arial"/>
        </w:rPr>
        <w:t>económico</w:t>
      </w:r>
      <w:proofErr w:type="spellEnd"/>
      <w:r w:rsidRPr="0078661C">
        <w:rPr>
          <w:rFonts w:ascii="Arial" w:hAnsi="Arial" w:cs="Arial"/>
        </w:rPr>
        <w:t xml:space="preserve"> del </w:t>
      </w:r>
      <w:proofErr w:type="spellStart"/>
      <w:r w:rsidRPr="0078661C">
        <w:rPr>
          <w:rFonts w:ascii="Arial" w:hAnsi="Arial" w:cs="Arial"/>
        </w:rPr>
        <w:t>programa</w:t>
      </w:r>
      <w:proofErr w:type="spellEnd"/>
      <w:r w:rsidRPr="0078661C">
        <w:rPr>
          <w:rFonts w:ascii="Arial" w:hAnsi="Arial" w:cs="Arial"/>
        </w:rPr>
        <w:t xml:space="preserve"> Strengthening Human and Social Development in </w:t>
      </w:r>
      <w:proofErr w:type="gramStart"/>
      <w:r w:rsidRPr="0078661C">
        <w:rPr>
          <w:rFonts w:ascii="Arial" w:hAnsi="Arial" w:cs="Arial"/>
        </w:rPr>
        <w:t>Barbados  (</w:t>
      </w:r>
      <w:proofErr w:type="gramEnd"/>
      <w:r w:rsidRPr="0078661C">
        <w:rPr>
          <w:rFonts w:ascii="Arial" w:hAnsi="Arial" w:cs="Arial"/>
        </w:rPr>
        <w:t xml:space="preserve">BA-L1032)”. </w:t>
      </w:r>
      <w:r w:rsidRPr="0078661C">
        <w:rPr>
          <w:rFonts w:ascii="Arial" w:hAnsi="Arial" w:cs="Arial"/>
          <w:lang w:val="es-ES"/>
        </w:rPr>
        <w:t xml:space="preserve">Inter-American Development Bank, </w:t>
      </w:r>
      <w:proofErr w:type="spellStart"/>
      <w:r w:rsidRPr="0078661C">
        <w:rPr>
          <w:rFonts w:ascii="Arial" w:hAnsi="Arial" w:cs="Arial"/>
          <w:lang w:val="es-ES"/>
        </w:rPr>
        <w:t>internal</w:t>
      </w:r>
      <w:proofErr w:type="spellEnd"/>
      <w:r w:rsidRPr="0078661C">
        <w:rPr>
          <w:rFonts w:ascii="Arial" w:hAnsi="Arial" w:cs="Arial"/>
          <w:lang w:val="es-ES"/>
        </w:rPr>
        <w:t xml:space="preserve"> </w:t>
      </w:r>
      <w:proofErr w:type="spellStart"/>
      <w:r w:rsidRPr="0078661C">
        <w:rPr>
          <w:rFonts w:ascii="Arial" w:hAnsi="Arial" w:cs="Arial"/>
          <w:lang w:val="es-ES"/>
        </w:rPr>
        <w:t>document</w:t>
      </w:r>
      <w:proofErr w:type="spellEnd"/>
      <w:r w:rsidRPr="0078661C">
        <w:rPr>
          <w:rFonts w:ascii="Arial" w:hAnsi="Arial" w:cs="Arial"/>
          <w:lang w:val="es-ES"/>
        </w:rPr>
        <w:t>.</w:t>
      </w:r>
    </w:p>
    <w:p w14:paraId="3F27BA2D"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721E3712"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Dolton P. &amp; O'Neill D.  (1995). "The Impact of Restart on Reservation Wages and Long-Term Unemployment," Oxford Bulletin of Economics and Statistics, Department of Economics, University of Oxford, vol. 57(4).</w:t>
      </w:r>
    </w:p>
    <w:p w14:paraId="0C33AEDE" w14:textId="77777777" w:rsidR="009C339A" w:rsidRPr="0078661C" w:rsidRDefault="009C339A" w:rsidP="00D56A15">
      <w:pPr>
        <w:pStyle w:val="ListParagraph"/>
        <w:tabs>
          <w:tab w:val="left" w:pos="0"/>
        </w:tabs>
        <w:spacing w:before="120" w:after="0"/>
        <w:ind w:left="0"/>
        <w:jc w:val="both"/>
        <w:rPr>
          <w:rFonts w:ascii="Arial" w:hAnsi="Arial" w:cs="Arial"/>
        </w:rPr>
      </w:pPr>
    </w:p>
    <w:p w14:paraId="35C841C2"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Dolton P. &amp; O'Neill D.  (1995). "Unemployment Duration and the Restart Effect: Some Experimental Evidence," Economic Journal, Royal Economic Society, vol. 106(435)</w:t>
      </w:r>
      <w:r w:rsidR="006C3959" w:rsidRPr="0078661C">
        <w:rPr>
          <w:rFonts w:ascii="Arial" w:hAnsi="Arial" w:cs="Arial"/>
        </w:rPr>
        <w:t>.</w:t>
      </w:r>
    </w:p>
    <w:p w14:paraId="5E8F7169" w14:textId="77777777" w:rsidR="006C3959" w:rsidRPr="0078661C" w:rsidRDefault="006C3959" w:rsidP="00D56A15">
      <w:pPr>
        <w:pStyle w:val="ListParagraph"/>
        <w:tabs>
          <w:tab w:val="left" w:pos="0"/>
        </w:tabs>
        <w:ind w:left="0"/>
        <w:rPr>
          <w:rFonts w:ascii="Arial" w:hAnsi="Arial" w:cs="Arial"/>
        </w:rPr>
      </w:pPr>
    </w:p>
    <w:p w14:paraId="3FFEC35A" w14:textId="77777777" w:rsidR="006C3959" w:rsidRPr="0078661C" w:rsidRDefault="006C3959"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8661C">
        <w:rPr>
          <w:rFonts w:ascii="Arial" w:hAnsi="Arial" w:cs="Arial"/>
        </w:rPr>
        <w:t>Ecorys</w:t>
      </w:r>
      <w:proofErr w:type="spellEnd"/>
      <w:r w:rsidRPr="0078661C">
        <w:rPr>
          <w:rFonts w:ascii="Arial" w:hAnsi="Arial" w:cs="Arial"/>
        </w:rPr>
        <w:t xml:space="preserve"> (2012). </w:t>
      </w:r>
      <w:r w:rsidR="00D56A15" w:rsidRPr="0078661C">
        <w:rPr>
          <w:rFonts w:ascii="Arial" w:hAnsi="Arial" w:cs="Arial"/>
        </w:rPr>
        <w:t>“</w:t>
      </w:r>
      <w:r w:rsidRPr="0078661C">
        <w:rPr>
          <w:rFonts w:ascii="Arial" w:hAnsi="Arial" w:cs="Arial"/>
        </w:rPr>
        <w:t xml:space="preserve">PES Performance Measurement Systems and Geographical </w:t>
      </w:r>
      <w:proofErr w:type="spellStart"/>
      <w:r w:rsidRPr="0078661C">
        <w:rPr>
          <w:rFonts w:ascii="Arial" w:hAnsi="Arial" w:cs="Arial"/>
        </w:rPr>
        <w:t>Labour</w:t>
      </w:r>
      <w:proofErr w:type="spellEnd"/>
      <w:r w:rsidRPr="0078661C">
        <w:rPr>
          <w:rFonts w:ascii="Arial" w:hAnsi="Arial" w:cs="Arial"/>
        </w:rPr>
        <w:t xml:space="preserve"> Mobility</w:t>
      </w:r>
      <w:r w:rsidR="00D56A15" w:rsidRPr="0078661C">
        <w:rPr>
          <w:rFonts w:ascii="Arial" w:hAnsi="Arial" w:cs="Arial"/>
        </w:rPr>
        <w:t>”</w:t>
      </w:r>
      <w:r w:rsidRPr="0078661C">
        <w:rPr>
          <w:rFonts w:ascii="Arial" w:hAnsi="Arial" w:cs="Arial"/>
        </w:rPr>
        <w:t xml:space="preserve">. </w:t>
      </w:r>
      <w:r w:rsidRPr="0078661C">
        <w:rPr>
          <w:rFonts w:ascii="Arial" w:hAnsi="Arial" w:cs="Arial"/>
          <w:lang w:val="es-ES"/>
        </w:rPr>
        <w:t xml:space="preserve">Rotterdam, London. Final </w:t>
      </w:r>
      <w:proofErr w:type="spellStart"/>
      <w:r w:rsidR="00D56A15" w:rsidRPr="0078661C">
        <w:rPr>
          <w:rFonts w:ascii="Arial" w:hAnsi="Arial" w:cs="Arial"/>
          <w:lang w:val="es-ES"/>
        </w:rPr>
        <w:t>R</w:t>
      </w:r>
      <w:r w:rsidRPr="0078661C">
        <w:rPr>
          <w:rFonts w:ascii="Arial" w:hAnsi="Arial" w:cs="Arial"/>
          <w:lang w:val="es-ES"/>
        </w:rPr>
        <w:t>eport</w:t>
      </w:r>
      <w:proofErr w:type="spellEnd"/>
      <w:r w:rsidRPr="0078661C">
        <w:rPr>
          <w:rFonts w:ascii="Arial" w:hAnsi="Arial" w:cs="Arial"/>
          <w:lang w:val="es-ES"/>
        </w:rPr>
        <w:t>.</w:t>
      </w:r>
    </w:p>
    <w:p w14:paraId="2B99375A"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2FED4180" w14:textId="77777777" w:rsidR="00D23ED9"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Flores, R. “Innovaciones en la Evaluación de Impacto del Servicio de Intermediación Laboral en México”. Banco Interamericano de Desarrollo. Nota técnica IDB-TN-118 (Abril 2010).</w:t>
      </w:r>
    </w:p>
    <w:p w14:paraId="3BF6A21E" w14:textId="77777777" w:rsidR="0003327B" w:rsidRPr="0003327B" w:rsidRDefault="0003327B" w:rsidP="00C074B4">
      <w:pPr>
        <w:pStyle w:val="ListParagraph"/>
        <w:rPr>
          <w:rFonts w:ascii="Arial" w:hAnsi="Arial" w:cs="Arial"/>
          <w:lang w:val="es-ES"/>
        </w:rPr>
      </w:pPr>
    </w:p>
    <w:p w14:paraId="7FB631D6" w14:textId="77777777" w:rsidR="0003327B" w:rsidRPr="0003327B" w:rsidRDefault="0003327B" w:rsidP="0003327B">
      <w:pPr>
        <w:pStyle w:val="ListParagraph"/>
        <w:numPr>
          <w:ilvl w:val="0"/>
          <w:numId w:val="17"/>
        </w:numPr>
        <w:tabs>
          <w:tab w:val="left" w:pos="0"/>
        </w:tabs>
        <w:spacing w:before="120" w:after="0"/>
        <w:ind w:left="0"/>
        <w:jc w:val="both"/>
        <w:rPr>
          <w:rFonts w:ascii="Arial" w:hAnsi="Arial" w:cs="Arial"/>
        </w:rPr>
      </w:pPr>
      <w:proofErr w:type="spellStart"/>
      <w:r w:rsidRPr="00D12261">
        <w:rPr>
          <w:rFonts w:ascii="Arial" w:hAnsi="Arial" w:cs="Arial"/>
        </w:rPr>
        <w:t>Fondo</w:t>
      </w:r>
      <w:proofErr w:type="spellEnd"/>
      <w:r w:rsidRPr="00D12261">
        <w:rPr>
          <w:rFonts w:ascii="Arial" w:hAnsi="Arial" w:cs="Arial"/>
        </w:rPr>
        <w:t xml:space="preserve"> </w:t>
      </w:r>
      <w:proofErr w:type="spellStart"/>
      <w:r w:rsidRPr="00D12261">
        <w:rPr>
          <w:rFonts w:ascii="Arial" w:hAnsi="Arial" w:cs="Arial"/>
        </w:rPr>
        <w:t>Monetario</w:t>
      </w:r>
      <w:proofErr w:type="spellEnd"/>
      <w:r w:rsidRPr="00D12261">
        <w:rPr>
          <w:rFonts w:ascii="Arial" w:hAnsi="Arial" w:cs="Arial"/>
        </w:rPr>
        <w:t xml:space="preserve"> </w:t>
      </w:r>
      <w:proofErr w:type="spellStart"/>
      <w:r w:rsidRPr="00D12261">
        <w:rPr>
          <w:rFonts w:ascii="Arial" w:hAnsi="Arial" w:cs="Arial"/>
        </w:rPr>
        <w:t>Internacional</w:t>
      </w:r>
      <w:proofErr w:type="spellEnd"/>
      <w:r w:rsidRPr="00D12261">
        <w:rPr>
          <w:rFonts w:ascii="Arial" w:hAnsi="Arial" w:cs="Arial"/>
        </w:rPr>
        <w:t xml:space="preserve"> (2016). </w:t>
      </w:r>
      <w:r w:rsidRPr="0003327B">
        <w:rPr>
          <w:rFonts w:ascii="Arial" w:hAnsi="Arial" w:cs="Arial"/>
        </w:rPr>
        <w:t xml:space="preserve">World Economic Outlook, Too Slow for Too Long, </w:t>
      </w:r>
      <w:proofErr w:type="gramStart"/>
      <w:r w:rsidRPr="0003327B">
        <w:rPr>
          <w:rFonts w:ascii="Arial" w:hAnsi="Arial" w:cs="Arial"/>
        </w:rPr>
        <w:t>Abril  2016</w:t>
      </w:r>
      <w:proofErr w:type="gramEnd"/>
      <w:r w:rsidRPr="0003327B">
        <w:rPr>
          <w:rFonts w:ascii="Arial" w:hAnsi="Arial" w:cs="Arial"/>
        </w:rPr>
        <w:t>.</w:t>
      </w:r>
    </w:p>
    <w:p w14:paraId="0BA2CFE3" w14:textId="77777777" w:rsidR="009C339A" w:rsidRPr="0003327B" w:rsidRDefault="009C339A" w:rsidP="00D56A15">
      <w:pPr>
        <w:pStyle w:val="ListParagraph"/>
        <w:tabs>
          <w:tab w:val="left" w:pos="0"/>
        </w:tabs>
        <w:spacing w:before="120" w:after="0"/>
        <w:ind w:left="0"/>
        <w:jc w:val="both"/>
        <w:rPr>
          <w:rFonts w:ascii="Arial" w:hAnsi="Arial" w:cs="Arial"/>
        </w:rPr>
      </w:pPr>
    </w:p>
    <w:p w14:paraId="000DF596" w14:textId="77777777" w:rsidR="00D23ED9" w:rsidRPr="0078661C" w:rsidRDefault="00D56A15"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8661C">
        <w:rPr>
          <w:rFonts w:ascii="Arial" w:hAnsi="Arial" w:cs="Arial"/>
        </w:rPr>
        <w:t>Gelber</w:t>
      </w:r>
      <w:proofErr w:type="spellEnd"/>
      <w:r w:rsidRPr="0078661C">
        <w:rPr>
          <w:rFonts w:ascii="Arial" w:hAnsi="Arial" w:cs="Arial"/>
        </w:rPr>
        <w:t xml:space="preserve"> A., </w:t>
      </w:r>
      <w:proofErr w:type="spellStart"/>
      <w:r w:rsidRPr="0078661C">
        <w:rPr>
          <w:rFonts w:ascii="Arial" w:hAnsi="Arial" w:cs="Arial"/>
        </w:rPr>
        <w:t>Isen</w:t>
      </w:r>
      <w:proofErr w:type="spellEnd"/>
      <w:r w:rsidRPr="0078661C">
        <w:rPr>
          <w:rFonts w:ascii="Arial" w:hAnsi="Arial" w:cs="Arial"/>
        </w:rPr>
        <w:t xml:space="preserve"> A. &amp;</w:t>
      </w:r>
      <w:r w:rsidR="00D23ED9" w:rsidRPr="0078661C">
        <w:rPr>
          <w:rFonts w:ascii="Arial" w:hAnsi="Arial" w:cs="Arial"/>
        </w:rPr>
        <w:t xml:space="preserve"> Kessler J. (2016). “The Effects of Youth Employment: Evidence from New York City Summer Youth Employment Program Lotteries”. </w:t>
      </w:r>
      <w:r w:rsidR="00D23ED9" w:rsidRPr="0078661C">
        <w:rPr>
          <w:rFonts w:ascii="Arial" w:hAnsi="Arial" w:cs="Arial"/>
          <w:lang w:val="es-ES"/>
        </w:rPr>
        <w:t xml:space="preserve">The </w:t>
      </w:r>
      <w:proofErr w:type="spellStart"/>
      <w:r w:rsidR="00D23ED9" w:rsidRPr="0078661C">
        <w:rPr>
          <w:rFonts w:ascii="Arial" w:hAnsi="Arial" w:cs="Arial"/>
          <w:lang w:val="es-ES"/>
        </w:rPr>
        <w:t>Quarterly</w:t>
      </w:r>
      <w:proofErr w:type="spellEnd"/>
      <w:r w:rsidR="00D23ED9" w:rsidRPr="0078661C">
        <w:rPr>
          <w:rFonts w:ascii="Arial" w:hAnsi="Arial" w:cs="Arial"/>
          <w:lang w:val="es-ES"/>
        </w:rPr>
        <w:t xml:space="preserve"> Journal of </w:t>
      </w:r>
      <w:proofErr w:type="spellStart"/>
      <w:r w:rsidR="00D23ED9" w:rsidRPr="0078661C">
        <w:rPr>
          <w:rFonts w:ascii="Arial" w:hAnsi="Arial" w:cs="Arial"/>
          <w:lang w:val="es-ES"/>
        </w:rPr>
        <w:t>Economics</w:t>
      </w:r>
      <w:proofErr w:type="spellEnd"/>
      <w:r w:rsidR="00D23ED9" w:rsidRPr="0078661C">
        <w:rPr>
          <w:rFonts w:ascii="Arial" w:hAnsi="Arial" w:cs="Arial"/>
          <w:lang w:val="es-ES"/>
        </w:rPr>
        <w:t xml:space="preserve"> (26)</w:t>
      </w:r>
      <w:r w:rsidR="000F43FC" w:rsidRPr="0078661C">
        <w:rPr>
          <w:rFonts w:ascii="Arial" w:hAnsi="Arial" w:cs="Arial"/>
          <w:lang w:val="es-ES"/>
        </w:rPr>
        <w:t>.</w:t>
      </w:r>
    </w:p>
    <w:p w14:paraId="32931EDC"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5113AD92"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 xml:space="preserve">González-Velosa, C. (2014). “Análisis económico del programa Mejoramiento de la efectividad de los servicios de ventanilla única de promoción del empleo (CE) para la inserción laboral formal de los jóvenes en el Perú urbano (PE-L1152)”. Inter-American Development Bank, </w:t>
      </w:r>
      <w:proofErr w:type="spellStart"/>
      <w:r w:rsidRPr="0078661C">
        <w:rPr>
          <w:rFonts w:ascii="Arial" w:hAnsi="Arial" w:cs="Arial"/>
          <w:lang w:val="es-ES"/>
        </w:rPr>
        <w:t>internal</w:t>
      </w:r>
      <w:proofErr w:type="spellEnd"/>
      <w:r w:rsidRPr="0078661C">
        <w:rPr>
          <w:rFonts w:ascii="Arial" w:hAnsi="Arial" w:cs="Arial"/>
          <w:lang w:val="es-ES"/>
        </w:rPr>
        <w:t xml:space="preserve"> </w:t>
      </w:r>
      <w:proofErr w:type="spellStart"/>
      <w:r w:rsidRPr="0078661C">
        <w:rPr>
          <w:rFonts w:ascii="Arial" w:hAnsi="Arial" w:cs="Arial"/>
          <w:lang w:val="es-ES"/>
        </w:rPr>
        <w:t>document</w:t>
      </w:r>
      <w:proofErr w:type="spellEnd"/>
      <w:r w:rsidRPr="0078661C">
        <w:rPr>
          <w:rFonts w:ascii="Arial" w:hAnsi="Arial" w:cs="Arial"/>
          <w:lang w:val="es-ES"/>
        </w:rPr>
        <w:t>.</w:t>
      </w:r>
    </w:p>
    <w:p w14:paraId="7AF6A4BC"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631AB34F"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 xml:space="preserve">González-Velosa, C., </w:t>
      </w:r>
      <w:proofErr w:type="spellStart"/>
      <w:r w:rsidRPr="0078661C">
        <w:rPr>
          <w:rFonts w:ascii="Arial" w:hAnsi="Arial" w:cs="Arial"/>
          <w:lang w:val="es-ES"/>
        </w:rPr>
        <w:t>Rippani</w:t>
      </w:r>
      <w:proofErr w:type="spellEnd"/>
      <w:r w:rsidRPr="0078661C">
        <w:rPr>
          <w:rFonts w:ascii="Arial" w:hAnsi="Arial" w:cs="Arial"/>
          <w:lang w:val="es-ES"/>
        </w:rPr>
        <w:t xml:space="preserve">, L. </w:t>
      </w:r>
      <w:r w:rsidR="00D56A15" w:rsidRPr="0078661C">
        <w:rPr>
          <w:rFonts w:ascii="Arial" w:hAnsi="Arial" w:cs="Arial"/>
          <w:lang w:val="es-ES"/>
        </w:rPr>
        <w:t>&amp;</w:t>
      </w:r>
      <w:r w:rsidRPr="0078661C">
        <w:rPr>
          <w:rFonts w:ascii="Arial" w:hAnsi="Arial" w:cs="Arial"/>
          <w:lang w:val="es-ES"/>
        </w:rPr>
        <w:t xml:space="preserve"> D. Rosas-Shady.</w:t>
      </w:r>
      <w:r w:rsidR="000E62B2" w:rsidRPr="0078661C">
        <w:rPr>
          <w:rFonts w:ascii="Arial" w:hAnsi="Arial" w:cs="Arial"/>
          <w:lang w:val="es-ES"/>
        </w:rPr>
        <w:t xml:space="preserve"> (2012)</w:t>
      </w:r>
      <w:r w:rsidRPr="0078661C">
        <w:rPr>
          <w:rFonts w:ascii="Arial" w:hAnsi="Arial" w:cs="Arial"/>
          <w:lang w:val="es-ES"/>
        </w:rPr>
        <w:t xml:space="preserve"> “¿Cómo mejorar las oportunidades de inserción laboral de los jóvenes en América Latina?”. Banco Interamericano de Desarrollo, Unidad de Mercados Laborales y Seguridad Social. Nota Técnica IDB-TN-305.</w:t>
      </w:r>
    </w:p>
    <w:p w14:paraId="125DD703" w14:textId="77777777" w:rsidR="006C3959" w:rsidRPr="0078661C" w:rsidRDefault="006C3959" w:rsidP="00D56A15">
      <w:pPr>
        <w:pStyle w:val="ListParagraph"/>
        <w:tabs>
          <w:tab w:val="left" w:pos="0"/>
        </w:tabs>
        <w:ind w:left="0"/>
        <w:rPr>
          <w:rFonts w:ascii="Arial" w:hAnsi="Arial" w:cs="Arial"/>
          <w:lang w:val="es-ES"/>
        </w:rPr>
      </w:pPr>
    </w:p>
    <w:p w14:paraId="350E447D" w14:textId="77777777" w:rsidR="006C3959" w:rsidRPr="0078661C" w:rsidRDefault="006C395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 xml:space="preserve">Hernani W. &amp; Villarroel P. (2015). “Capacitación Laboral y Empleabilidad: Evidencia de Mi Primer Empleo Digno”. ARU </w:t>
      </w:r>
      <w:proofErr w:type="spellStart"/>
      <w:r w:rsidRPr="0078661C">
        <w:rPr>
          <w:rFonts w:ascii="Arial" w:hAnsi="Arial" w:cs="Arial"/>
          <w:lang w:val="es-ES"/>
        </w:rPr>
        <w:t>Working</w:t>
      </w:r>
      <w:proofErr w:type="spellEnd"/>
      <w:r w:rsidRPr="0078661C">
        <w:rPr>
          <w:rFonts w:ascii="Arial" w:hAnsi="Arial" w:cs="Arial"/>
          <w:lang w:val="es-ES"/>
        </w:rPr>
        <w:t xml:space="preserve"> </w:t>
      </w:r>
      <w:proofErr w:type="spellStart"/>
      <w:r w:rsidRPr="0078661C">
        <w:rPr>
          <w:rFonts w:ascii="Arial" w:hAnsi="Arial" w:cs="Arial"/>
          <w:lang w:val="es-ES"/>
        </w:rPr>
        <w:t>Paper</w:t>
      </w:r>
      <w:proofErr w:type="spellEnd"/>
      <w:r w:rsidRPr="0078661C">
        <w:rPr>
          <w:rFonts w:ascii="Arial" w:hAnsi="Arial" w:cs="Arial"/>
          <w:lang w:val="es-ES"/>
        </w:rPr>
        <w:t xml:space="preserve">.  </w:t>
      </w:r>
    </w:p>
    <w:p w14:paraId="7F66444D"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11573676"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8661C">
        <w:rPr>
          <w:rFonts w:ascii="Arial" w:hAnsi="Arial" w:cs="Arial"/>
        </w:rPr>
        <w:lastRenderedPageBreak/>
        <w:t>Ibarrarán</w:t>
      </w:r>
      <w:proofErr w:type="spellEnd"/>
      <w:r w:rsidRPr="0078661C">
        <w:rPr>
          <w:rFonts w:ascii="Arial" w:hAnsi="Arial" w:cs="Arial"/>
        </w:rPr>
        <w:t xml:space="preserve">, P., &amp; Rosas D. (2009). “Evaluating the Impact of Job Training </w:t>
      </w:r>
      <w:proofErr w:type="spellStart"/>
      <w:r w:rsidRPr="0078661C">
        <w:rPr>
          <w:rFonts w:ascii="Arial" w:hAnsi="Arial" w:cs="Arial"/>
        </w:rPr>
        <w:t>Programmes</w:t>
      </w:r>
      <w:proofErr w:type="spellEnd"/>
      <w:r w:rsidRPr="0078661C">
        <w:rPr>
          <w:rFonts w:ascii="Arial" w:hAnsi="Arial" w:cs="Arial"/>
        </w:rPr>
        <w:t xml:space="preserve"> in Latin America: Evidence from IDB Funded Operations”. </w:t>
      </w:r>
      <w:r w:rsidRPr="0078661C">
        <w:rPr>
          <w:rFonts w:ascii="Arial" w:hAnsi="Arial" w:cs="Arial"/>
          <w:lang w:val="es-ES"/>
        </w:rPr>
        <w:t xml:space="preserve">Journal of Development </w:t>
      </w:r>
      <w:proofErr w:type="spellStart"/>
      <w:r w:rsidRPr="0078661C">
        <w:rPr>
          <w:rFonts w:ascii="Arial" w:hAnsi="Arial" w:cs="Arial"/>
          <w:lang w:val="es-ES"/>
        </w:rPr>
        <w:t>Effectiveness</w:t>
      </w:r>
      <w:proofErr w:type="spellEnd"/>
      <w:r w:rsidRPr="0078661C">
        <w:rPr>
          <w:rFonts w:ascii="Arial" w:hAnsi="Arial" w:cs="Arial"/>
          <w:lang w:val="es-ES"/>
        </w:rPr>
        <w:t>. 1 (2): 195-216.</w:t>
      </w:r>
    </w:p>
    <w:p w14:paraId="59D10357" w14:textId="77777777" w:rsidR="006C3959" w:rsidRPr="0078661C" w:rsidRDefault="006C3959" w:rsidP="00D56A15">
      <w:pPr>
        <w:pStyle w:val="ListParagraph"/>
        <w:tabs>
          <w:tab w:val="left" w:pos="0"/>
        </w:tabs>
        <w:ind w:left="0"/>
        <w:rPr>
          <w:rFonts w:ascii="Arial" w:hAnsi="Arial" w:cs="Arial"/>
          <w:lang w:val="es-ES"/>
        </w:rPr>
      </w:pPr>
    </w:p>
    <w:p w14:paraId="4279FC78" w14:textId="77777777" w:rsidR="006C3959" w:rsidRPr="0078661C" w:rsidRDefault="006C3959"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02A60">
        <w:rPr>
          <w:rFonts w:ascii="Arial" w:hAnsi="Arial"/>
        </w:rPr>
        <w:t>Ibarrarán</w:t>
      </w:r>
      <w:proofErr w:type="spellEnd"/>
      <w:r w:rsidRPr="00702A60">
        <w:rPr>
          <w:rFonts w:ascii="Arial" w:hAnsi="Arial"/>
        </w:rPr>
        <w:t xml:space="preserve"> J., </w:t>
      </w:r>
      <w:proofErr w:type="spellStart"/>
      <w:r w:rsidRPr="00702A60">
        <w:rPr>
          <w:rFonts w:ascii="Arial" w:hAnsi="Arial"/>
        </w:rPr>
        <w:t>Kluve</w:t>
      </w:r>
      <w:proofErr w:type="spellEnd"/>
      <w:r w:rsidRPr="00702A60">
        <w:rPr>
          <w:rFonts w:ascii="Arial" w:hAnsi="Arial"/>
        </w:rPr>
        <w:t xml:space="preserve"> J., Ripani L. &amp; Rosas David (2015)</w:t>
      </w:r>
      <w:r w:rsidR="00D56A15" w:rsidRPr="00702A60">
        <w:rPr>
          <w:rFonts w:ascii="Arial" w:hAnsi="Arial"/>
        </w:rPr>
        <w:t>.</w:t>
      </w:r>
      <w:r w:rsidRPr="00702A60">
        <w:rPr>
          <w:rFonts w:ascii="Arial" w:hAnsi="Arial"/>
        </w:rPr>
        <w:t xml:space="preserve"> </w:t>
      </w:r>
      <w:r w:rsidR="00D56A15" w:rsidRPr="0078661C">
        <w:rPr>
          <w:rFonts w:ascii="Arial" w:hAnsi="Arial" w:cs="Arial"/>
        </w:rPr>
        <w:t>“</w:t>
      </w:r>
      <w:r w:rsidRPr="0078661C">
        <w:rPr>
          <w:rFonts w:ascii="Arial" w:hAnsi="Arial" w:cs="Arial"/>
        </w:rPr>
        <w:t>Experimental Evidence on the Long-Term Impacts of a Youth Training Program</w:t>
      </w:r>
      <w:r w:rsidR="00D56A15" w:rsidRPr="0078661C">
        <w:rPr>
          <w:rFonts w:ascii="Arial" w:hAnsi="Arial" w:cs="Arial"/>
        </w:rPr>
        <w:t>”</w:t>
      </w:r>
      <w:r w:rsidRPr="0078661C">
        <w:rPr>
          <w:rFonts w:ascii="Arial" w:hAnsi="Arial" w:cs="Arial"/>
        </w:rPr>
        <w:t xml:space="preserve">. </w:t>
      </w:r>
      <w:r w:rsidRPr="0078661C">
        <w:rPr>
          <w:rFonts w:ascii="Arial" w:hAnsi="Arial" w:cs="Arial"/>
          <w:lang w:val="es-ES"/>
        </w:rPr>
        <w:t>IZA DP No.9136</w:t>
      </w:r>
      <w:r w:rsidR="000F43FC" w:rsidRPr="0078661C">
        <w:rPr>
          <w:rFonts w:ascii="Arial" w:hAnsi="Arial" w:cs="Arial"/>
          <w:lang w:val="es-ES"/>
        </w:rPr>
        <w:t>.</w:t>
      </w:r>
    </w:p>
    <w:p w14:paraId="5CD75598"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4BFB856E"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 xml:space="preserve">Kaplan D. (2012) “Análisis económico del programa </w:t>
      </w:r>
      <w:proofErr w:type="spellStart"/>
      <w:r w:rsidRPr="0078661C">
        <w:rPr>
          <w:rFonts w:ascii="Arial" w:hAnsi="Arial" w:cs="Arial"/>
          <w:lang w:val="es-ES"/>
        </w:rPr>
        <w:t>Programa</w:t>
      </w:r>
      <w:proofErr w:type="spellEnd"/>
      <w:r w:rsidRPr="0078661C">
        <w:rPr>
          <w:rFonts w:ascii="Arial" w:hAnsi="Arial" w:cs="Arial"/>
          <w:lang w:val="es-ES"/>
        </w:rPr>
        <w:t xml:space="preserve"> de Apoyo a la Capacitación y al Empleo (PACE) - FASE III (ME-L1114)”. Inter-American Development Bank, </w:t>
      </w:r>
      <w:proofErr w:type="spellStart"/>
      <w:r w:rsidRPr="0078661C">
        <w:rPr>
          <w:rFonts w:ascii="Arial" w:hAnsi="Arial" w:cs="Arial"/>
          <w:lang w:val="es-ES"/>
        </w:rPr>
        <w:t>internal</w:t>
      </w:r>
      <w:proofErr w:type="spellEnd"/>
      <w:r w:rsidRPr="0078661C">
        <w:rPr>
          <w:rFonts w:ascii="Arial" w:hAnsi="Arial" w:cs="Arial"/>
          <w:lang w:val="es-ES"/>
        </w:rPr>
        <w:t xml:space="preserve"> </w:t>
      </w:r>
      <w:proofErr w:type="spellStart"/>
      <w:r w:rsidRPr="0078661C">
        <w:rPr>
          <w:rFonts w:ascii="Arial" w:hAnsi="Arial" w:cs="Arial"/>
          <w:lang w:val="es-ES"/>
        </w:rPr>
        <w:t>document</w:t>
      </w:r>
      <w:proofErr w:type="spellEnd"/>
      <w:r w:rsidRPr="0078661C">
        <w:rPr>
          <w:rFonts w:ascii="Arial" w:hAnsi="Arial" w:cs="Arial"/>
          <w:lang w:val="es-ES"/>
        </w:rPr>
        <w:t>.</w:t>
      </w:r>
    </w:p>
    <w:p w14:paraId="0B3AA54E"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63E45ABB"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proofErr w:type="spellStart"/>
      <w:r w:rsidRPr="0078661C">
        <w:rPr>
          <w:rFonts w:ascii="Arial" w:hAnsi="Arial" w:cs="Arial"/>
        </w:rPr>
        <w:t>Kluve</w:t>
      </w:r>
      <w:proofErr w:type="spellEnd"/>
      <w:r w:rsidRPr="0078661C">
        <w:rPr>
          <w:rFonts w:ascii="Arial" w:hAnsi="Arial" w:cs="Arial"/>
        </w:rPr>
        <w:t xml:space="preserve"> J. (2014). “Youth labor market interventions Comprehensive programs that focus on skills can reduce unemployment and upgrade skills in OECD countries”. </w:t>
      </w:r>
      <w:proofErr w:type="spellStart"/>
      <w:r w:rsidRPr="0078661C">
        <w:rPr>
          <w:rFonts w:ascii="Arial" w:hAnsi="Arial" w:cs="Arial"/>
          <w:lang w:val="es-ES"/>
        </w:rPr>
        <w:t>Youth</w:t>
      </w:r>
      <w:proofErr w:type="spellEnd"/>
      <w:r w:rsidRPr="0078661C">
        <w:rPr>
          <w:rFonts w:ascii="Arial" w:hAnsi="Arial" w:cs="Arial"/>
          <w:lang w:val="es-ES"/>
        </w:rPr>
        <w:t xml:space="preserve"> labor </w:t>
      </w:r>
      <w:proofErr w:type="spellStart"/>
      <w:r w:rsidRPr="0078661C">
        <w:rPr>
          <w:rFonts w:ascii="Arial" w:hAnsi="Arial" w:cs="Arial"/>
          <w:lang w:val="es-ES"/>
        </w:rPr>
        <w:t>market</w:t>
      </w:r>
      <w:proofErr w:type="spellEnd"/>
      <w:r w:rsidRPr="0078661C">
        <w:rPr>
          <w:rFonts w:ascii="Arial" w:hAnsi="Arial" w:cs="Arial"/>
          <w:lang w:val="es-ES"/>
        </w:rPr>
        <w:t xml:space="preserve"> </w:t>
      </w:r>
      <w:proofErr w:type="spellStart"/>
      <w:r w:rsidRPr="0078661C">
        <w:rPr>
          <w:rFonts w:ascii="Arial" w:hAnsi="Arial" w:cs="Arial"/>
          <w:lang w:val="es-ES"/>
        </w:rPr>
        <w:t>interventions</w:t>
      </w:r>
      <w:proofErr w:type="spellEnd"/>
      <w:r w:rsidRPr="0078661C">
        <w:rPr>
          <w:rFonts w:ascii="Arial" w:hAnsi="Arial" w:cs="Arial"/>
          <w:lang w:val="es-ES"/>
        </w:rPr>
        <w:t xml:space="preserve">. IZA </w:t>
      </w:r>
      <w:proofErr w:type="spellStart"/>
      <w:r w:rsidRPr="0078661C">
        <w:rPr>
          <w:rFonts w:ascii="Arial" w:hAnsi="Arial" w:cs="Arial"/>
          <w:lang w:val="es-ES"/>
        </w:rPr>
        <w:t>World</w:t>
      </w:r>
      <w:proofErr w:type="spellEnd"/>
      <w:r w:rsidRPr="0078661C">
        <w:rPr>
          <w:rFonts w:ascii="Arial" w:hAnsi="Arial" w:cs="Arial"/>
          <w:lang w:val="es-ES"/>
        </w:rPr>
        <w:t xml:space="preserve"> of Labor 2014: 106</w:t>
      </w:r>
      <w:r w:rsidR="000F43FC" w:rsidRPr="0078661C">
        <w:rPr>
          <w:rFonts w:ascii="Arial" w:hAnsi="Arial" w:cs="Arial"/>
          <w:lang w:val="es-ES"/>
        </w:rPr>
        <w:t>.</w:t>
      </w:r>
    </w:p>
    <w:p w14:paraId="4A799704"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35A3618D" w14:textId="16B7DBED"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 xml:space="preserve">Muriel B. &amp; </w:t>
      </w:r>
      <w:proofErr w:type="spellStart"/>
      <w:r w:rsidRPr="0078661C">
        <w:rPr>
          <w:rFonts w:ascii="Arial" w:hAnsi="Arial" w:cs="Arial"/>
          <w:lang w:val="es-ES"/>
        </w:rPr>
        <w:t>Jemio</w:t>
      </w:r>
      <w:proofErr w:type="spellEnd"/>
      <w:r w:rsidRPr="0078661C">
        <w:rPr>
          <w:rFonts w:ascii="Arial" w:hAnsi="Arial" w:cs="Arial"/>
          <w:lang w:val="es-ES"/>
        </w:rPr>
        <w:t xml:space="preserve"> L</w:t>
      </w:r>
      <w:proofErr w:type="gramStart"/>
      <w:r w:rsidRPr="0078661C">
        <w:rPr>
          <w:rFonts w:ascii="Arial" w:hAnsi="Arial" w:cs="Arial"/>
          <w:lang w:val="es-ES"/>
        </w:rPr>
        <w:t>.(</w:t>
      </w:r>
      <w:proofErr w:type="gramEnd"/>
      <w:r w:rsidRPr="0078661C">
        <w:rPr>
          <w:rFonts w:ascii="Arial" w:hAnsi="Arial" w:cs="Arial"/>
          <w:lang w:val="es-ES"/>
        </w:rPr>
        <w:t>2016). “</w:t>
      </w:r>
      <w:r w:rsidR="00465780" w:rsidRPr="0078661C">
        <w:rPr>
          <w:rFonts w:ascii="Arial" w:hAnsi="Arial" w:cs="Arial"/>
          <w:lang w:val="es-ES"/>
        </w:rPr>
        <w:t>Cálculo</w:t>
      </w:r>
      <w:r w:rsidRPr="0078661C">
        <w:rPr>
          <w:rFonts w:ascii="Arial" w:hAnsi="Arial" w:cs="Arial"/>
          <w:lang w:val="es-ES"/>
        </w:rPr>
        <w:t xml:space="preserve"> del Gasto Público en Programas No Contributivos en Bolivia”. BID Washington, DC. </w:t>
      </w:r>
      <w:proofErr w:type="spellStart"/>
      <w:r w:rsidRPr="0078661C">
        <w:rPr>
          <w:rFonts w:ascii="Arial" w:hAnsi="Arial" w:cs="Arial"/>
          <w:lang w:val="es-ES"/>
        </w:rPr>
        <w:t>Mimeo</w:t>
      </w:r>
      <w:proofErr w:type="spellEnd"/>
      <w:r w:rsidR="006C3959" w:rsidRPr="0078661C">
        <w:rPr>
          <w:rFonts w:ascii="Arial" w:hAnsi="Arial" w:cs="Arial"/>
          <w:lang w:val="es-ES"/>
        </w:rPr>
        <w:t>.</w:t>
      </w:r>
    </w:p>
    <w:p w14:paraId="57E223AE" w14:textId="77777777" w:rsidR="006C3959" w:rsidRPr="0078661C" w:rsidRDefault="006C3959" w:rsidP="00D56A15">
      <w:pPr>
        <w:pStyle w:val="ListParagraph"/>
        <w:tabs>
          <w:tab w:val="left" w:pos="0"/>
        </w:tabs>
        <w:ind w:left="0"/>
        <w:rPr>
          <w:rFonts w:ascii="Arial" w:hAnsi="Arial" w:cs="Arial"/>
          <w:lang w:val="es-ES"/>
        </w:rPr>
      </w:pPr>
    </w:p>
    <w:p w14:paraId="197FB2AA" w14:textId="77777777" w:rsidR="006C3959" w:rsidRDefault="006C395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rPr>
        <w:t xml:space="preserve">Nunn A. (2013). </w:t>
      </w:r>
      <w:r w:rsidR="00D56A15" w:rsidRPr="0078661C">
        <w:rPr>
          <w:rFonts w:ascii="Arial" w:hAnsi="Arial" w:cs="Arial"/>
        </w:rPr>
        <w:t>“</w:t>
      </w:r>
      <w:r w:rsidRPr="0078661C">
        <w:rPr>
          <w:rFonts w:ascii="Arial" w:hAnsi="Arial" w:cs="Arial"/>
        </w:rPr>
        <w:t>Review of Performance Management in Public Employment Services</w:t>
      </w:r>
      <w:r w:rsidR="00D56A15" w:rsidRPr="0078661C">
        <w:rPr>
          <w:rFonts w:ascii="Arial" w:hAnsi="Arial" w:cs="Arial"/>
        </w:rPr>
        <w:t>”</w:t>
      </w:r>
      <w:r w:rsidRPr="0078661C">
        <w:rPr>
          <w:rFonts w:ascii="Arial" w:hAnsi="Arial" w:cs="Arial"/>
        </w:rPr>
        <w:t xml:space="preserve">. </w:t>
      </w:r>
      <w:proofErr w:type="spellStart"/>
      <w:r w:rsidRPr="0078661C">
        <w:rPr>
          <w:rFonts w:ascii="Arial" w:hAnsi="Arial" w:cs="Arial"/>
          <w:lang w:val="es-ES"/>
        </w:rPr>
        <w:t>European</w:t>
      </w:r>
      <w:proofErr w:type="spellEnd"/>
      <w:r w:rsidRPr="0078661C">
        <w:rPr>
          <w:rFonts w:ascii="Arial" w:hAnsi="Arial" w:cs="Arial"/>
          <w:lang w:val="es-ES"/>
        </w:rPr>
        <w:t xml:space="preserve"> </w:t>
      </w:r>
      <w:proofErr w:type="spellStart"/>
      <w:r w:rsidRPr="0078661C">
        <w:rPr>
          <w:rFonts w:ascii="Arial" w:hAnsi="Arial" w:cs="Arial"/>
          <w:lang w:val="es-ES"/>
        </w:rPr>
        <w:t>Commission</w:t>
      </w:r>
      <w:proofErr w:type="spellEnd"/>
      <w:r w:rsidRPr="0078661C">
        <w:rPr>
          <w:rFonts w:ascii="Arial" w:hAnsi="Arial" w:cs="Arial"/>
          <w:lang w:val="es-ES"/>
        </w:rPr>
        <w:t xml:space="preserve">, </w:t>
      </w:r>
      <w:proofErr w:type="spellStart"/>
      <w:r w:rsidRPr="0078661C">
        <w:rPr>
          <w:rFonts w:ascii="Arial" w:hAnsi="Arial" w:cs="Arial"/>
          <w:lang w:val="es-ES"/>
        </w:rPr>
        <w:t>Brussels</w:t>
      </w:r>
      <w:proofErr w:type="spellEnd"/>
      <w:r w:rsidRPr="0078661C">
        <w:rPr>
          <w:rFonts w:ascii="Arial" w:hAnsi="Arial" w:cs="Arial"/>
          <w:lang w:val="es-ES"/>
        </w:rPr>
        <w:t>.</w:t>
      </w:r>
    </w:p>
    <w:p w14:paraId="52F5DF2D" w14:textId="77777777" w:rsidR="0003327B" w:rsidRPr="0003327B" w:rsidRDefault="0003327B" w:rsidP="00C074B4">
      <w:pPr>
        <w:pStyle w:val="ListParagraph"/>
        <w:rPr>
          <w:rFonts w:ascii="Arial" w:hAnsi="Arial" w:cs="Arial"/>
          <w:lang w:val="es-ES"/>
        </w:rPr>
      </w:pPr>
    </w:p>
    <w:p w14:paraId="3D7F9CC3" w14:textId="77777777" w:rsidR="0003327B" w:rsidRPr="0003327B" w:rsidRDefault="0003327B" w:rsidP="0003327B">
      <w:pPr>
        <w:pStyle w:val="ListParagraph"/>
        <w:numPr>
          <w:ilvl w:val="0"/>
          <w:numId w:val="17"/>
        </w:numPr>
        <w:tabs>
          <w:tab w:val="left" w:pos="0"/>
        </w:tabs>
        <w:spacing w:before="120" w:after="0"/>
        <w:ind w:left="0"/>
        <w:jc w:val="both"/>
        <w:rPr>
          <w:rFonts w:ascii="Arial" w:hAnsi="Arial" w:cs="Arial"/>
        </w:rPr>
      </w:pPr>
      <w:proofErr w:type="spellStart"/>
      <w:r w:rsidRPr="0003327B">
        <w:rPr>
          <w:rFonts w:ascii="Arial" w:hAnsi="Arial" w:cs="Arial"/>
        </w:rPr>
        <w:t>Urquidi</w:t>
      </w:r>
      <w:proofErr w:type="spellEnd"/>
      <w:r w:rsidRPr="0003327B">
        <w:rPr>
          <w:rFonts w:ascii="Arial" w:hAnsi="Arial" w:cs="Arial"/>
        </w:rPr>
        <w:t xml:space="preserve"> &amp; Valencia (forthcoming). “Minimum Wage Policy and its Impacts over Income, Employment and Formality in Bolivia”</w:t>
      </w:r>
      <w:r>
        <w:rPr>
          <w:rFonts w:ascii="Arial" w:hAnsi="Arial" w:cs="Arial"/>
        </w:rPr>
        <w:t>.</w:t>
      </w:r>
    </w:p>
    <w:p w14:paraId="63ADAF64" w14:textId="77777777" w:rsidR="009C339A" w:rsidRPr="0003327B" w:rsidRDefault="009C339A" w:rsidP="00D56A15">
      <w:pPr>
        <w:pStyle w:val="ListParagraph"/>
        <w:tabs>
          <w:tab w:val="left" w:pos="0"/>
        </w:tabs>
        <w:spacing w:before="120" w:after="0"/>
        <w:ind w:left="0"/>
        <w:jc w:val="both"/>
        <w:rPr>
          <w:rFonts w:ascii="Arial" w:hAnsi="Arial" w:cs="Arial"/>
        </w:rPr>
      </w:pPr>
    </w:p>
    <w:p w14:paraId="192E8545"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 xml:space="preserve">Van Den </w:t>
      </w:r>
      <w:proofErr w:type="spellStart"/>
      <w:r w:rsidRPr="0078661C">
        <w:rPr>
          <w:rFonts w:ascii="Arial" w:hAnsi="Arial" w:cs="Arial"/>
          <w:lang w:val="es-ES"/>
        </w:rPr>
        <w:t>Berg</w:t>
      </w:r>
      <w:proofErr w:type="spellEnd"/>
      <w:r w:rsidRPr="0078661C">
        <w:rPr>
          <w:rFonts w:ascii="Arial" w:hAnsi="Arial" w:cs="Arial"/>
          <w:lang w:val="es-ES"/>
        </w:rPr>
        <w:t xml:space="preserve">, G &amp; Van Der </w:t>
      </w:r>
      <w:proofErr w:type="spellStart"/>
      <w:r w:rsidRPr="0078661C">
        <w:rPr>
          <w:rFonts w:ascii="Arial" w:hAnsi="Arial" w:cs="Arial"/>
          <w:lang w:val="es-ES"/>
        </w:rPr>
        <w:t>Klaauw</w:t>
      </w:r>
      <w:proofErr w:type="spellEnd"/>
      <w:r w:rsidRPr="0078661C">
        <w:rPr>
          <w:rFonts w:ascii="Arial" w:hAnsi="Arial" w:cs="Arial"/>
          <w:lang w:val="es-ES"/>
        </w:rPr>
        <w:t xml:space="preserve"> B (2006). </w:t>
      </w:r>
      <w:r w:rsidRPr="0078661C">
        <w:rPr>
          <w:rFonts w:ascii="Arial" w:hAnsi="Arial" w:cs="Arial"/>
        </w:rPr>
        <w:t xml:space="preserve">“Counseling and Monitoring of Unemployed Workers: Theory and Evidence from a Controlled Social Experiment”. </w:t>
      </w:r>
      <w:r w:rsidRPr="0078661C">
        <w:rPr>
          <w:rFonts w:ascii="Arial" w:hAnsi="Arial" w:cs="Arial"/>
          <w:lang w:val="es-ES"/>
        </w:rPr>
        <w:t xml:space="preserve">International Economic </w:t>
      </w:r>
      <w:proofErr w:type="spellStart"/>
      <w:r w:rsidRPr="0078661C">
        <w:rPr>
          <w:rFonts w:ascii="Arial" w:hAnsi="Arial" w:cs="Arial"/>
          <w:lang w:val="es-ES"/>
        </w:rPr>
        <w:t>Review</w:t>
      </w:r>
      <w:proofErr w:type="spellEnd"/>
      <w:r w:rsidRPr="0078661C">
        <w:rPr>
          <w:rFonts w:ascii="Arial" w:hAnsi="Arial" w:cs="Arial"/>
          <w:lang w:val="es-ES"/>
        </w:rPr>
        <w:t>, Vol. 47, No. 3.</w:t>
      </w:r>
    </w:p>
    <w:p w14:paraId="28BB57CC"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3623FBA3" w14:textId="77777777" w:rsidR="00D23ED9" w:rsidRPr="0078661C" w:rsidRDefault="00D23ED9" w:rsidP="00D56A15">
      <w:pPr>
        <w:pStyle w:val="ListParagraph"/>
        <w:numPr>
          <w:ilvl w:val="0"/>
          <w:numId w:val="17"/>
        </w:numPr>
        <w:tabs>
          <w:tab w:val="left" w:pos="0"/>
        </w:tabs>
        <w:spacing w:before="120" w:after="0"/>
        <w:ind w:left="0"/>
        <w:jc w:val="both"/>
        <w:rPr>
          <w:rFonts w:ascii="Arial" w:hAnsi="Arial" w:cs="Arial"/>
          <w:lang w:val="es-ES"/>
        </w:rPr>
      </w:pPr>
      <w:r w:rsidRPr="0078661C">
        <w:rPr>
          <w:rFonts w:ascii="Arial" w:hAnsi="Arial" w:cs="Arial"/>
          <w:lang w:val="es-ES"/>
        </w:rPr>
        <w:t xml:space="preserve">Van </w:t>
      </w:r>
      <w:proofErr w:type="spellStart"/>
      <w:r w:rsidRPr="0078661C">
        <w:rPr>
          <w:rFonts w:ascii="Arial" w:hAnsi="Arial" w:cs="Arial"/>
          <w:lang w:val="es-ES"/>
        </w:rPr>
        <w:t>Gamaren</w:t>
      </w:r>
      <w:proofErr w:type="spellEnd"/>
      <w:r w:rsidRPr="0078661C">
        <w:rPr>
          <w:rFonts w:ascii="Arial" w:hAnsi="Arial" w:cs="Arial"/>
          <w:lang w:val="es-ES"/>
        </w:rPr>
        <w:t xml:space="preserve"> E. (2010). “Evaluación de Impacto del Programa de Apoyo al Empleo”. Centro de Estudios Económicos. El Colegio de México</w:t>
      </w:r>
      <w:r w:rsidR="000F43FC" w:rsidRPr="0078661C">
        <w:rPr>
          <w:rFonts w:ascii="Arial" w:hAnsi="Arial" w:cs="Arial"/>
          <w:lang w:val="es-ES"/>
        </w:rPr>
        <w:t>.</w:t>
      </w:r>
    </w:p>
    <w:p w14:paraId="1D795D7B" w14:textId="77777777" w:rsidR="009C339A" w:rsidRPr="0078661C" w:rsidRDefault="009C339A" w:rsidP="00D56A15">
      <w:pPr>
        <w:pStyle w:val="ListParagraph"/>
        <w:tabs>
          <w:tab w:val="left" w:pos="0"/>
        </w:tabs>
        <w:spacing w:before="120" w:after="0"/>
        <w:ind w:left="0"/>
        <w:jc w:val="both"/>
        <w:rPr>
          <w:rFonts w:ascii="Arial" w:hAnsi="Arial" w:cs="Arial"/>
          <w:lang w:val="es-ES"/>
        </w:rPr>
      </w:pPr>
    </w:p>
    <w:p w14:paraId="5403F32D" w14:textId="47D7DC10" w:rsidR="002060F3" w:rsidRPr="00D424DB" w:rsidRDefault="00D23ED9" w:rsidP="00D56A15">
      <w:pPr>
        <w:pStyle w:val="ListParagraph"/>
        <w:numPr>
          <w:ilvl w:val="0"/>
          <w:numId w:val="17"/>
        </w:numPr>
        <w:tabs>
          <w:tab w:val="left" w:pos="0"/>
        </w:tabs>
        <w:spacing w:before="120" w:after="0"/>
        <w:ind w:left="0"/>
        <w:jc w:val="both"/>
        <w:rPr>
          <w:rFonts w:ascii="Arial" w:hAnsi="Arial" w:cs="Arial"/>
        </w:rPr>
      </w:pPr>
      <w:r w:rsidRPr="0078661C">
        <w:rPr>
          <w:rFonts w:ascii="Arial" w:hAnsi="Arial" w:cs="Arial"/>
        </w:rPr>
        <w:t>Vera, C (2014</w:t>
      </w:r>
      <w:proofErr w:type="gramStart"/>
      <w:r w:rsidRPr="0078661C">
        <w:rPr>
          <w:rFonts w:ascii="Arial" w:hAnsi="Arial" w:cs="Arial"/>
        </w:rPr>
        <w:t>)  “</w:t>
      </w:r>
      <w:proofErr w:type="gramEnd"/>
      <w:r w:rsidRPr="0078661C">
        <w:rPr>
          <w:rFonts w:ascii="Arial" w:hAnsi="Arial" w:cs="Arial"/>
        </w:rPr>
        <w:t>A Qu</w:t>
      </w:r>
      <w:r w:rsidR="001A5BAD">
        <w:rPr>
          <w:rFonts w:ascii="Arial" w:hAnsi="Arial" w:cs="Arial"/>
        </w:rPr>
        <w:t>a</w:t>
      </w:r>
      <w:r w:rsidRPr="0078661C">
        <w:rPr>
          <w:rFonts w:ascii="Arial" w:hAnsi="Arial" w:cs="Arial"/>
        </w:rPr>
        <w:t xml:space="preserve">si-Experimental Evaluation of the Public Employment Service: Evidence from Peru”. </w:t>
      </w:r>
      <w:r w:rsidRPr="00D424DB">
        <w:rPr>
          <w:rFonts w:ascii="Arial" w:hAnsi="Arial" w:cs="Arial"/>
        </w:rPr>
        <w:t xml:space="preserve">Mimeo. </w:t>
      </w:r>
    </w:p>
    <w:p w14:paraId="3694E7BB" w14:textId="77777777" w:rsidR="002060F3" w:rsidRPr="00D424DB" w:rsidRDefault="002060F3">
      <w:pPr>
        <w:rPr>
          <w:rFonts w:ascii="Arial" w:hAnsi="Arial" w:cs="Arial"/>
        </w:rPr>
      </w:pPr>
      <w:r w:rsidRPr="00D424DB">
        <w:rPr>
          <w:rFonts w:ascii="Arial" w:hAnsi="Arial" w:cs="Arial"/>
        </w:rPr>
        <w:br w:type="page"/>
      </w:r>
    </w:p>
    <w:p w14:paraId="098AB75F" w14:textId="77777777" w:rsidR="00D23ED9" w:rsidRDefault="002060F3" w:rsidP="00831A6B">
      <w:pPr>
        <w:pStyle w:val="ListParagraph"/>
        <w:spacing w:before="120" w:after="0"/>
        <w:ind w:left="0"/>
        <w:jc w:val="center"/>
        <w:rPr>
          <w:rFonts w:ascii="Arial" w:hAnsi="Arial" w:cs="Arial"/>
          <w:b/>
          <w:lang w:val="es-ES"/>
        </w:rPr>
      </w:pPr>
      <w:r w:rsidRPr="0078661C">
        <w:rPr>
          <w:rFonts w:ascii="Arial" w:hAnsi="Arial" w:cs="Arial"/>
          <w:b/>
          <w:lang w:val="es-ES"/>
        </w:rPr>
        <w:lastRenderedPageBreak/>
        <w:t xml:space="preserve">Anexo </w:t>
      </w:r>
    </w:p>
    <w:p w14:paraId="29A96119" w14:textId="77777777" w:rsidR="008457CF" w:rsidRDefault="008457CF" w:rsidP="00831A6B">
      <w:pPr>
        <w:pStyle w:val="ListParagraph"/>
        <w:spacing w:before="120" w:after="0"/>
        <w:ind w:left="0"/>
        <w:jc w:val="center"/>
        <w:rPr>
          <w:rFonts w:ascii="Arial" w:hAnsi="Arial" w:cs="Arial"/>
          <w:b/>
          <w:lang w:val="es-ES"/>
        </w:rPr>
      </w:pPr>
    </w:p>
    <w:p w14:paraId="61FECEA7" w14:textId="61003EF5" w:rsidR="008457CF" w:rsidRDefault="008457CF" w:rsidP="00F42B1D">
      <w:pPr>
        <w:jc w:val="center"/>
        <w:rPr>
          <w:rFonts w:ascii="Calibri" w:eastAsia="Times New Roman" w:hAnsi="Calibri" w:cs="Times New Roman"/>
          <w:color w:val="000000"/>
          <w:lang w:val="es-ES" w:eastAsia="es-ES"/>
        </w:rPr>
      </w:pPr>
      <w:r w:rsidRPr="00961ADB">
        <w:rPr>
          <w:rFonts w:ascii="Arial" w:hAnsi="Arial" w:cs="Arial"/>
          <w:b/>
          <w:lang w:val="es-ES"/>
        </w:rPr>
        <w:t>Tabla A</w:t>
      </w:r>
      <w:r>
        <w:rPr>
          <w:rFonts w:ascii="Arial" w:hAnsi="Arial" w:cs="Arial"/>
          <w:b/>
          <w:lang w:val="es-ES"/>
        </w:rPr>
        <w:t>1</w:t>
      </w:r>
      <w:r w:rsidRPr="00961ADB">
        <w:rPr>
          <w:rFonts w:ascii="Arial" w:hAnsi="Arial" w:cs="Arial"/>
          <w:b/>
          <w:lang w:val="es-ES"/>
        </w:rPr>
        <w:t xml:space="preserve">: </w:t>
      </w:r>
      <w:r w:rsidR="00AF5196">
        <w:rPr>
          <w:rFonts w:ascii="Arial" w:hAnsi="Arial" w:cs="Arial"/>
          <w:b/>
          <w:lang w:val="es-ES"/>
        </w:rPr>
        <w:t xml:space="preserve">Número de </w:t>
      </w:r>
      <w:r>
        <w:rPr>
          <w:rFonts w:ascii="Arial" w:hAnsi="Arial" w:cs="Arial"/>
          <w:b/>
          <w:lang w:val="es-ES"/>
        </w:rPr>
        <w:t>Beneficiarios de Intermediación Laboral Directa por el SPE</w:t>
      </w:r>
    </w:p>
    <w:tbl>
      <w:tblPr>
        <w:tblW w:w="9360" w:type="dxa"/>
        <w:jc w:val="center"/>
        <w:tblCellMar>
          <w:left w:w="70" w:type="dxa"/>
          <w:right w:w="70" w:type="dxa"/>
        </w:tblCellMar>
        <w:tblLook w:val="04A0" w:firstRow="1" w:lastRow="0" w:firstColumn="1" w:lastColumn="0" w:noHBand="0" w:noVBand="1"/>
      </w:tblPr>
      <w:tblGrid>
        <w:gridCol w:w="2610"/>
        <w:gridCol w:w="1080"/>
        <w:gridCol w:w="1170"/>
        <w:gridCol w:w="1170"/>
        <w:gridCol w:w="990"/>
        <w:gridCol w:w="1170"/>
        <w:gridCol w:w="1170"/>
      </w:tblGrid>
      <w:tr w:rsidR="008457CF" w:rsidRPr="00961ADB" w14:paraId="39EDC559" w14:textId="6456331D" w:rsidTr="00184002">
        <w:trPr>
          <w:trHeight w:val="300"/>
          <w:jc w:val="center"/>
        </w:trPr>
        <w:tc>
          <w:tcPr>
            <w:tcW w:w="2610" w:type="dxa"/>
            <w:tcBorders>
              <w:top w:val="nil"/>
              <w:left w:val="nil"/>
              <w:bottom w:val="single" w:sz="4" w:space="0" w:color="auto"/>
            </w:tcBorders>
            <w:shd w:val="clear" w:color="000000" w:fill="DDEBF7"/>
            <w:noWrap/>
            <w:vAlign w:val="bottom"/>
            <w:hideMark/>
          </w:tcPr>
          <w:p w14:paraId="074ABCF4" w14:textId="72779EF6" w:rsidR="008457CF" w:rsidRPr="00961ADB" w:rsidRDefault="008457CF" w:rsidP="00DE2791">
            <w:pPr>
              <w:spacing w:after="0" w:line="240" w:lineRule="auto"/>
              <w:rPr>
                <w:rFonts w:ascii="Calibri" w:eastAsia="Times New Roman" w:hAnsi="Calibri" w:cs="Times New Roman"/>
                <w:b/>
                <w:bCs/>
                <w:color w:val="000000"/>
                <w:sz w:val="20"/>
                <w:lang w:val="es-ES" w:eastAsia="es-ES"/>
              </w:rPr>
            </w:pPr>
          </w:p>
        </w:tc>
        <w:tc>
          <w:tcPr>
            <w:tcW w:w="1080" w:type="dxa"/>
            <w:tcBorders>
              <w:top w:val="nil"/>
              <w:bottom w:val="single" w:sz="4" w:space="0" w:color="auto"/>
            </w:tcBorders>
            <w:shd w:val="clear" w:color="000000" w:fill="DDEBF7"/>
            <w:noWrap/>
            <w:vAlign w:val="bottom"/>
            <w:hideMark/>
          </w:tcPr>
          <w:p w14:paraId="593F9FC6" w14:textId="721A4870" w:rsidR="008457CF" w:rsidRPr="00961ADB" w:rsidRDefault="008457CF" w:rsidP="00DE2791">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Año 1</w:t>
            </w:r>
          </w:p>
        </w:tc>
        <w:tc>
          <w:tcPr>
            <w:tcW w:w="1170" w:type="dxa"/>
            <w:tcBorders>
              <w:top w:val="nil"/>
              <w:bottom w:val="single" w:sz="4" w:space="0" w:color="auto"/>
            </w:tcBorders>
            <w:shd w:val="clear" w:color="000000" w:fill="DDEBF7"/>
            <w:noWrap/>
            <w:vAlign w:val="bottom"/>
            <w:hideMark/>
          </w:tcPr>
          <w:p w14:paraId="78E1658A" w14:textId="7559E14D" w:rsidR="008457CF" w:rsidRPr="00961ADB" w:rsidRDefault="008457CF" w:rsidP="00DE2791">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Año 2</w:t>
            </w:r>
          </w:p>
        </w:tc>
        <w:tc>
          <w:tcPr>
            <w:tcW w:w="1170" w:type="dxa"/>
            <w:tcBorders>
              <w:top w:val="nil"/>
              <w:bottom w:val="single" w:sz="4" w:space="0" w:color="auto"/>
            </w:tcBorders>
            <w:shd w:val="clear" w:color="000000" w:fill="DDEBF7"/>
            <w:noWrap/>
            <w:vAlign w:val="bottom"/>
            <w:hideMark/>
          </w:tcPr>
          <w:p w14:paraId="7A014D93" w14:textId="1425477A" w:rsidR="008457CF" w:rsidRPr="00961ADB" w:rsidRDefault="008457CF" w:rsidP="00DE2791">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Año 3</w:t>
            </w:r>
          </w:p>
        </w:tc>
        <w:tc>
          <w:tcPr>
            <w:tcW w:w="990" w:type="dxa"/>
            <w:tcBorders>
              <w:top w:val="nil"/>
              <w:bottom w:val="single" w:sz="4" w:space="0" w:color="auto"/>
            </w:tcBorders>
            <w:shd w:val="clear" w:color="000000" w:fill="DDEBF7"/>
            <w:noWrap/>
            <w:vAlign w:val="bottom"/>
            <w:hideMark/>
          </w:tcPr>
          <w:p w14:paraId="1F09F691" w14:textId="7533DA93" w:rsidR="008457CF" w:rsidRPr="00961ADB" w:rsidRDefault="008457CF" w:rsidP="00DE2791">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Año 4</w:t>
            </w:r>
          </w:p>
        </w:tc>
        <w:tc>
          <w:tcPr>
            <w:tcW w:w="1170" w:type="dxa"/>
            <w:tcBorders>
              <w:top w:val="nil"/>
              <w:bottom w:val="single" w:sz="4" w:space="0" w:color="auto"/>
            </w:tcBorders>
            <w:shd w:val="clear" w:color="000000" w:fill="DDEBF7"/>
            <w:noWrap/>
            <w:vAlign w:val="bottom"/>
            <w:hideMark/>
          </w:tcPr>
          <w:p w14:paraId="5C44DD62" w14:textId="61552FA3" w:rsidR="008457CF" w:rsidRPr="00961ADB" w:rsidRDefault="008457CF" w:rsidP="00DE2791">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Año 5</w:t>
            </w:r>
          </w:p>
        </w:tc>
        <w:tc>
          <w:tcPr>
            <w:tcW w:w="1170" w:type="dxa"/>
            <w:tcBorders>
              <w:top w:val="nil"/>
              <w:bottom w:val="single" w:sz="4" w:space="0" w:color="auto"/>
            </w:tcBorders>
            <w:shd w:val="clear" w:color="000000" w:fill="DDEBF7"/>
            <w:noWrap/>
            <w:vAlign w:val="bottom"/>
            <w:hideMark/>
          </w:tcPr>
          <w:p w14:paraId="58EDE818" w14:textId="1C11722F" w:rsidR="008457CF" w:rsidRPr="00961ADB" w:rsidRDefault="008457CF" w:rsidP="00DE2791">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Total</w:t>
            </w:r>
          </w:p>
        </w:tc>
      </w:tr>
      <w:tr w:rsidR="00DA26B3" w:rsidRPr="00E2527C" w14:paraId="1B544627" w14:textId="37FF3821" w:rsidTr="00DA26B3">
        <w:trPr>
          <w:trHeight w:val="300"/>
          <w:jc w:val="center"/>
        </w:trPr>
        <w:tc>
          <w:tcPr>
            <w:tcW w:w="2610" w:type="dxa"/>
            <w:tcBorders>
              <w:top w:val="single" w:sz="4" w:space="0" w:color="auto"/>
              <w:left w:val="nil"/>
              <w:bottom w:val="single" w:sz="4" w:space="0" w:color="auto"/>
            </w:tcBorders>
            <w:shd w:val="clear" w:color="auto" w:fill="auto"/>
            <w:noWrap/>
            <w:vAlign w:val="center"/>
            <w:hideMark/>
          </w:tcPr>
          <w:p w14:paraId="71B8BEFF" w14:textId="59F3C8A9" w:rsidR="00DA26B3" w:rsidRPr="00961ADB" w:rsidRDefault="00DA26B3" w:rsidP="00DA26B3">
            <w:pPr>
              <w:spacing w:after="0" w:line="240" w:lineRule="auto"/>
              <w:rPr>
                <w:rFonts w:ascii="Calibri" w:eastAsia="Times New Roman" w:hAnsi="Calibri" w:cs="Times New Roman"/>
                <w:color w:val="000000"/>
                <w:sz w:val="20"/>
                <w:lang w:val="es-ES" w:eastAsia="es-ES"/>
              </w:rPr>
            </w:pPr>
            <w:r w:rsidRPr="00961ADB">
              <w:rPr>
                <w:rFonts w:ascii="Calibri" w:eastAsia="Times New Roman" w:hAnsi="Calibri" w:cs="Times New Roman"/>
                <w:color w:val="000000"/>
                <w:sz w:val="20"/>
                <w:lang w:val="es-ES" w:eastAsia="es-ES"/>
              </w:rPr>
              <w:t>Beneficiarios de Intermediación Directa</w:t>
            </w:r>
          </w:p>
        </w:tc>
        <w:tc>
          <w:tcPr>
            <w:tcW w:w="1080" w:type="dxa"/>
            <w:tcBorders>
              <w:top w:val="single" w:sz="4" w:space="0" w:color="auto"/>
              <w:bottom w:val="single" w:sz="4" w:space="0" w:color="auto"/>
            </w:tcBorders>
            <w:shd w:val="clear" w:color="auto" w:fill="auto"/>
            <w:noWrap/>
            <w:hideMark/>
          </w:tcPr>
          <w:p w14:paraId="57842A68" w14:textId="2E31FA2A"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76070F">
              <w:t xml:space="preserve"> 5.413 </w:t>
            </w:r>
          </w:p>
        </w:tc>
        <w:tc>
          <w:tcPr>
            <w:tcW w:w="1170" w:type="dxa"/>
            <w:tcBorders>
              <w:top w:val="single" w:sz="4" w:space="0" w:color="auto"/>
              <w:bottom w:val="single" w:sz="4" w:space="0" w:color="auto"/>
            </w:tcBorders>
            <w:shd w:val="clear" w:color="auto" w:fill="auto"/>
            <w:noWrap/>
            <w:hideMark/>
          </w:tcPr>
          <w:p w14:paraId="045BB5AC" w14:textId="072A3293"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76070F">
              <w:t xml:space="preserve"> 7.217 </w:t>
            </w:r>
          </w:p>
        </w:tc>
        <w:tc>
          <w:tcPr>
            <w:tcW w:w="1170" w:type="dxa"/>
            <w:tcBorders>
              <w:top w:val="single" w:sz="4" w:space="0" w:color="auto"/>
              <w:bottom w:val="single" w:sz="4" w:space="0" w:color="auto"/>
            </w:tcBorders>
            <w:shd w:val="clear" w:color="auto" w:fill="auto"/>
            <w:noWrap/>
            <w:hideMark/>
          </w:tcPr>
          <w:p w14:paraId="4D552B73" w14:textId="38EAD797"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76070F">
              <w:t xml:space="preserve"> 7.217 </w:t>
            </w:r>
          </w:p>
        </w:tc>
        <w:tc>
          <w:tcPr>
            <w:tcW w:w="990" w:type="dxa"/>
            <w:tcBorders>
              <w:top w:val="single" w:sz="4" w:space="0" w:color="auto"/>
              <w:bottom w:val="single" w:sz="4" w:space="0" w:color="auto"/>
            </w:tcBorders>
            <w:shd w:val="clear" w:color="auto" w:fill="auto"/>
            <w:noWrap/>
            <w:hideMark/>
          </w:tcPr>
          <w:p w14:paraId="5770BBCF" w14:textId="7B1C4FE6"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76070F">
              <w:t xml:space="preserve"> 8.119 </w:t>
            </w:r>
          </w:p>
        </w:tc>
        <w:tc>
          <w:tcPr>
            <w:tcW w:w="1170" w:type="dxa"/>
            <w:tcBorders>
              <w:top w:val="single" w:sz="4" w:space="0" w:color="auto"/>
              <w:bottom w:val="single" w:sz="4" w:space="0" w:color="auto"/>
            </w:tcBorders>
            <w:shd w:val="clear" w:color="auto" w:fill="auto"/>
            <w:noWrap/>
            <w:hideMark/>
          </w:tcPr>
          <w:p w14:paraId="1AE1D6A8" w14:textId="5E7A6556"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76070F">
              <w:t xml:space="preserve"> 8.119 </w:t>
            </w:r>
          </w:p>
        </w:tc>
        <w:tc>
          <w:tcPr>
            <w:tcW w:w="1170" w:type="dxa"/>
            <w:tcBorders>
              <w:top w:val="single" w:sz="4" w:space="0" w:color="auto"/>
              <w:bottom w:val="single" w:sz="4" w:space="0" w:color="auto"/>
            </w:tcBorders>
            <w:shd w:val="clear" w:color="auto" w:fill="auto"/>
            <w:noWrap/>
            <w:hideMark/>
          </w:tcPr>
          <w:p w14:paraId="64F4B86E" w14:textId="5B02D4BE" w:rsidR="00DA26B3" w:rsidRPr="00961ADB" w:rsidRDefault="00DA26B3" w:rsidP="00DA26B3">
            <w:pPr>
              <w:spacing w:after="0" w:line="240" w:lineRule="auto"/>
              <w:jc w:val="center"/>
              <w:rPr>
                <w:rFonts w:ascii="Calibri" w:eastAsia="Times New Roman" w:hAnsi="Calibri" w:cs="Times New Roman"/>
                <w:b/>
                <w:bCs/>
                <w:color w:val="000000"/>
                <w:sz w:val="20"/>
                <w:lang w:val="es-ES" w:eastAsia="es-ES"/>
              </w:rPr>
            </w:pPr>
            <w:r w:rsidRPr="0076070F">
              <w:t xml:space="preserve"> 36.085 </w:t>
            </w:r>
          </w:p>
        </w:tc>
      </w:tr>
    </w:tbl>
    <w:p w14:paraId="0B14191E" w14:textId="301F89DE" w:rsidR="008457CF" w:rsidRPr="00961ADB" w:rsidRDefault="008457CF" w:rsidP="00DE2791">
      <w:pPr>
        <w:spacing w:after="0" w:line="240" w:lineRule="auto"/>
        <w:rPr>
          <w:rFonts w:ascii="Calibri" w:eastAsia="Times New Roman" w:hAnsi="Calibri" w:cs="Times New Roman"/>
          <w:color w:val="000000"/>
          <w:sz w:val="20"/>
          <w:lang w:val="es-ES" w:eastAsia="es-ES"/>
        </w:rPr>
      </w:pPr>
      <w:r>
        <w:rPr>
          <w:rFonts w:ascii="Calibri" w:eastAsia="Times New Roman" w:hAnsi="Calibri" w:cs="Times New Roman"/>
          <w:color w:val="000000"/>
          <w:sz w:val="20"/>
          <w:lang w:val="es-ES" w:eastAsia="es-ES"/>
        </w:rPr>
        <w:t>Fuente</w:t>
      </w:r>
      <w:r w:rsidRPr="00961ADB">
        <w:rPr>
          <w:rFonts w:ascii="Calibri" w:eastAsia="Times New Roman" w:hAnsi="Calibri" w:cs="Times New Roman"/>
          <w:color w:val="000000"/>
          <w:sz w:val="20"/>
          <w:lang w:val="es-ES" w:eastAsia="es-ES"/>
        </w:rPr>
        <w:t>:</w:t>
      </w:r>
      <w:r>
        <w:rPr>
          <w:rFonts w:ascii="Calibri" w:eastAsia="Times New Roman" w:hAnsi="Calibri" w:cs="Times New Roman"/>
          <w:color w:val="000000"/>
          <w:sz w:val="20"/>
          <w:lang w:val="es-ES" w:eastAsia="es-ES"/>
        </w:rPr>
        <w:t xml:space="preserve"> Matriz de Resultados</w:t>
      </w:r>
      <w:r w:rsidR="00AF5196">
        <w:rPr>
          <w:rFonts w:ascii="Calibri" w:eastAsia="Times New Roman" w:hAnsi="Calibri" w:cs="Times New Roman"/>
          <w:color w:val="000000"/>
          <w:sz w:val="20"/>
          <w:lang w:val="es-ES" w:eastAsia="es-ES"/>
        </w:rPr>
        <w:t>.</w:t>
      </w:r>
      <w:r>
        <w:rPr>
          <w:rFonts w:ascii="Calibri" w:eastAsia="Times New Roman" w:hAnsi="Calibri" w:cs="Times New Roman"/>
          <w:color w:val="000000"/>
          <w:sz w:val="20"/>
          <w:lang w:val="es-ES" w:eastAsia="es-ES"/>
        </w:rPr>
        <w:t xml:space="preserve"> </w:t>
      </w:r>
    </w:p>
    <w:p w14:paraId="1D144A4D" w14:textId="53190907" w:rsidR="008457CF" w:rsidRDefault="008457CF" w:rsidP="00F42B1D">
      <w:pPr>
        <w:jc w:val="center"/>
        <w:rPr>
          <w:rFonts w:ascii="Arial" w:hAnsi="Arial" w:cs="Arial"/>
          <w:b/>
          <w:lang w:val="es-ES"/>
        </w:rPr>
      </w:pPr>
    </w:p>
    <w:p w14:paraId="2E731A81" w14:textId="44F8DAF2" w:rsidR="008457CF" w:rsidRPr="00961ADB" w:rsidRDefault="008457CF" w:rsidP="001D2029">
      <w:pPr>
        <w:jc w:val="center"/>
        <w:rPr>
          <w:rFonts w:ascii="Arial" w:hAnsi="Arial" w:cs="Arial"/>
          <w:lang w:val="es-ES"/>
        </w:rPr>
      </w:pPr>
      <w:r w:rsidRPr="00961ADB">
        <w:rPr>
          <w:rFonts w:ascii="Arial" w:hAnsi="Arial" w:cs="Arial"/>
          <w:b/>
          <w:lang w:val="es-ES"/>
        </w:rPr>
        <w:t>Tabla A</w:t>
      </w:r>
      <w:r>
        <w:rPr>
          <w:rFonts w:ascii="Arial" w:hAnsi="Arial" w:cs="Arial"/>
          <w:b/>
          <w:lang w:val="es-ES"/>
        </w:rPr>
        <w:t>2</w:t>
      </w:r>
      <w:r w:rsidRPr="00961ADB">
        <w:rPr>
          <w:rFonts w:ascii="Arial" w:hAnsi="Arial" w:cs="Arial"/>
          <w:b/>
          <w:lang w:val="es-ES"/>
        </w:rPr>
        <w:t xml:space="preserve">: </w:t>
      </w:r>
      <w:r w:rsidR="00AF5196">
        <w:rPr>
          <w:rFonts w:ascii="Arial" w:hAnsi="Arial" w:cs="Arial"/>
          <w:b/>
          <w:lang w:val="es-ES"/>
        </w:rPr>
        <w:t xml:space="preserve">Número de </w:t>
      </w:r>
      <w:r>
        <w:rPr>
          <w:rFonts w:ascii="Arial" w:hAnsi="Arial" w:cs="Arial"/>
          <w:b/>
          <w:lang w:val="es-ES"/>
        </w:rPr>
        <w:t>Beneficiarios de Capacitación Laboral en el PAE II por género</w:t>
      </w:r>
    </w:p>
    <w:tbl>
      <w:tblPr>
        <w:tblW w:w="9450" w:type="dxa"/>
        <w:tblInd w:w="70" w:type="dxa"/>
        <w:tblCellMar>
          <w:left w:w="70" w:type="dxa"/>
          <w:right w:w="70" w:type="dxa"/>
        </w:tblCellMar>
        <w:tblLook w:val="04A0" w:firstRow="1" w:lastRow="0" w:firstColumn="1" w:lastColumn="0" w:noHBand="0" w:noVBand="1"/>
      </w:tblPr>
      <w:tblGrid>
        <w:gridCol w:w="2700"/>
        <w:gridCol w:w="1080"/>
        <w:gridCol w:w="1170"/>
        <w:gridCol w:w="1170"/>
        <w:gridCol w:w="990"/>
        <w:gridCol w:w="1170"/>
        <w:gridCol w:w="1170"/>
      </w:tblGrid>
      <w:tr w:rsidR="008457CF" w:rsidRPr="00AF5196" w14:paraId="5B025517" w14:textId="77777777" w:rsidTr="00AE43CF">
        <w:trPr>
          <w:trHeight w:val="300"/>
        </w:trPr>
        <w:tc>
          <w:tcPr>
            <w:tcW w:w="2700" w:type="dxa"/>
            <w:tcBorders>
              <w:top w:val="nil"/>
              <w:left w:val="nil"/>
              <w:bottom w:val="single" w:sz="4" w:space="0" w:color="auto"/>
              <w:right w:val="nil"/>
            </w:tcBorders>
            <w:shd w:val="clear" w:color="000000" w:fill="DDEBF7"/>
            <w:noWrap/>
            <w:vAlign w:val="bottom"/>
            <w:hideMark/>
          </w:tcPr>
          <w:p w14:paraId="10CC98FD" w14:textId="77777777" w:rsidR="008457CF" w:rsidRPr="00961ADB" w:rsidRDefault="008457CF" w:rsidP="00AE43CF">
            <w:pPr>
              <w:spacing w:after="0" w:line="240" w:lineRule="auto"/>
              <w:jc w:val="center"/>
              <w:rPr>
                <w:rFonts w:ascii="Calibri" w:eastAsia="Times New Roman" w:hAnsi="Calibri" w:cs="Times New Roman"/>
                <w:b/>
                <w:bCs/>
                <w:color w:val="000000"/>
                <w:sz w:val="20"/>
                <w:lang w:val="es-ES" w:eastAsia="es-ES"/>
              </w:rPr>
            </w:pPr>
          </w:p>
        </w:tc>
        <w:tc>
          <w:tcPr>
            <w:tcW w:w="1080" w:type="dxa"/>
            <w:tcBorders>
              <w:top w:val="nil"/>
              <w:left w:val="nil"/>
              <w:bottom w:val="single" w:sz="4" w:space="0" w:color="auto"/>
              <w:right w:val="nil"/>
            </w:tcBorders>
            <w:shd w:val="clear" w:color="000000" w:fill="DDEBF7"/>
            <w:noWrap/>
            <w:vAlign w:val="bottom"/>
            <w:hideMark/>
          </w:tcPr>
          <w:p w14:paraId="1415D863" w14:textId="77777777" w:rsidR="008457CF" w:rsidRPr="00961ADB" w:rsidRDefault="008457CF" w:rsidP="00AE43CF">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Año 1</w:t>
            </w:r>
          </w:p>
        </w:tc>
        <w:tc>
          <w:tcPr>
            <w:tcW w:w="1170" w:type="dxa"/>
            <w:tcBorders>
              <w:top w:val="nil"/>
              <w:left w:val="nil"/>
              <w:bottom w:val="single" w:sz="4" w:space="0" w:color="auto"/>
              <w:right w:val="nil"/>
            </w:tcBorders>
            <w:shd w:val="clear" w:color="000000" w:fill="DDEBF7"/>
            <w:noWrap/>
            <w:vAlign w:val="bottom"/>
            <w:hideMark/>
          </w:tcPr>
          <w:p w14:paraId="251B0377" w14:textId="77777777" w:rsidR="008457CF" w:rsidRPr="00961ADB" w:rsidRDefault="008457CF" w:rsidP="00AE43CF">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Año 2</w:t>
            </w:r>
          </w:p>
        </w:tc>
        <w:tc>
          <w:tcPr>
            <w:tcW w:w="1170" w:type="dxa"/>
            <w:tcBorders>
              <w:top w:val="nil"/>
              <w:left w:val="nil"/>
              <w:bottom w:val="single" w:sz="4" w:space="0" w:color="auto"/>
              <w:right w:val="nil"/>
            </w:tcBorders>
            <w:shd w:val="clear" w:color="000000" w:fill="DDEBF7"/>
            <w:noWrap/>
            <w:vAlign w:val="bottom"/>
            <w:hideMark/>
          </w:tcPr>
          <w:p w14:paraId="1860BA3C" w14:textId="77777777" w:rsidR="008457CF" w:rsidRPr="00961ADB" w:rsidRDefault="008457CF" w:rsidP="00AE43CF">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Año 3</w:t>
            </w:r>
          </w:p>
        </w:tc>
        <w:tc>
          <w:tcPr>
            <w:tcW w:w="990" w:type="dxa"/>
            <w:tcBorders>
              <w:top w:val="nil"/>
              <w:left w:val="nil"/>
              <w:bottom w:val="single" w:sz="4" w:space="0" w:color="auto"/>
              <w:right w:val="nil"/>
            </w:tcBorders>
            <w:shd w:val="clear" w:color="000000" w:fill="DDEBF7"/>
            <w:noWrap/>
            <w:vAlign w:val="bottom"/>
            <w:hideMark/>
          </w:tcPr>
          <w:p w14:paraId="51D546A5" w14:textId="77777777" w:rsidR="008457CF" w:rsidRPr="00961ADB" w:rsidRDefault="008457CF" w:rsidP="00AE43CF">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Año 4</w:t>
            </w:r>
          </w:p>
        </w:tc>
        <w:tc>
          <w:tcPr>
            <w:tcW w:w="1170" w:type="dxa"/>
            <w:tcBorders>
              <w:top w:val="nil"/>
              <w:left w:val="nil"/>
              <w:bottom w:val="single" w:sz="4" w:space="0" w:color="auto"/>
              <w:right w:val="nil"/>
            </w:tcBorders>
            <w:shd w:val="clear" w:color="000000" w:fill="DDEBF7"/>
            <w:noWrap/>
            <w:vAlign w:val="bottom"/>
            <w:hideMark/>
          </w:tcPr>
          <w:p w14:paraId="7E040047" w14:textId="77777777" w:rsidR="008457CF" w:rsidRPr="00961ADB" w:rsidRDefault="008457CF" w:rsidP="00AE43CF">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Año 5</w:t>
            </w:r>
          </w:p>
        </w:tc>
        <w:tc>
          <w:tcPr>
            <w:tcW w:w="1170" w:type="dxa"/>
            <w:tcBorders>
              <w:top w:val="nil"/>
              <w:left w:val="nil"/>
              <w:bottom w:val="single" w:sz="4" w:space="0" w:color="auto"/>
              <w:right w:val="nil"/>
            </w:tcBorders>
            <w:shd w:val="clear" w:color="000000" w:fill="DDEBF7"/>
            <w:noWrap/>
            <w:vAlign w:val="bottom"/>
            <w:hideMark/>
          </w:tcPr>
          <w:p w14:paraId="7A8BA9E9" w14:textId="77777777" w:rsidR="008457CF" w:rsidRPr="00961ADB" w:rsidRDefault="008457CF" w:rsidP="00AE43CF">
            <w:pPr>
              <w:spacing w:after="0" w:line="240" w:lineRule="auto"/>
              <w:jc w:val="center"/>
              <w:rPr>
                <w:rFonts w:ascii="Calibri" w:eastAsia="Times New Roman" w:hAnsi="Calibri" w:cs="Times New Roman"/>
                <w:b/>
                <w:bCs/>
                <w:color w:val="000000"/>
                <w:sz w:val="20"/>
                <w:lang w:val="es-ES" w:eastAsia="es-ES"/>
              </w:rPr>
            </w:pPr>
            <w:r w:rsidRPr="00961ADB">
              <w:rPr>
                <w:rFonts w:ascii="Calibri" w:eastAsia="Times New Roman" w:hAnsi="Calibri" w:cs="Times New Roman"/>
                <w:b/>
                <w:bCs/>
                <w:color w:val="000000"/>
                <w:sz w:val="20"/>
                <w:lang w:val="es-ES" w:eastAsia="es-ES"/>
              </w:rPr>
              <w:t>Total</w:t>
            </w:r>
          </w:p>
        </w:tc>
      </w:tr>
      <w:tr w:rsidR="00DA26B3" w:rsidRPr="00E2527C" w14:paraId="2266850B" w14:textId="77777777" w:rsidTr="00DA26B3">
        <w:trPr>
          <w:trHeight w:val="300"/>
        </w:trPr>
        <w:tc>
          <w:tcPr>
            <w:tcW w:w="2700" w:type="dxa"/>
            <w:tcBorders>
              <w:top w:val="single" w:sz="4" w:space="0" w:color="auto"/>
              <w:left w:val="nil"/>
              <w:right w:val="nil"/>
            </w:tcBorders>
            <w:shd w:val="clear" w:color="auto" w:fill="auto"/>
            <w:noWrap/>
            <w:vAlign w:val="center"/>
            <w:hideMark/>
          </w:tcPr>
          <w:p w14:paraId="03874088" w14:textId="77777777" w:rsidR="00DA26B3" w:rsidRPr="00961ADB" w:rsidRDefault="00DA26B3" w:rsidP="00DA26B3">
            <w:pPr>
              <w:spacing w:after="0" w:line="240" w:lineRule="auto"/>
              <w:rPr>
                <w:rFonts w:ascii="Calibri" w:eastAsia="Times New Roman" w:hAnsi="Calibri" w:cs="Times New Roman"/>
                <w:color w:val="000000"/>
                <w:sz w:val="20"/>
                <w:lang w:val="es-ES" w:eastAsia="es-ES"/>
              </w:rPr>
            </w:pPr>
            <w:r w:rsidRPr="00961ADB">
              <w:rPr>
                <w:rFonts w:ascii="Calibri" w:eastAsia="Times New Roman" w:hAnsi="Calibri" w:cs="Times New Roman"/>
                <w:color w:val="000000"/>
                <w:sz w:val="20"/>
                <w:lang w:val="es-ES" w:eastAsia="es-ES"/>
              </w:rPr>
              <w:t>Beneficiarios de Capacitación Laboral</w:t>
            </w:r>
          </w:p>
        </w:tc>
        <w:tc>
          <w:tcPr>
            <w:tcW w:w="1080" w:type="dxa"/>
            <w:tcBorders>
              <w:top w:val="single" w:sz="4" w:space="0" w:color="auto"/>
              <w:left w:val="nil"/>
              <w:right w:val="nil"/>
            </w:tcBorders>
            <w:shd w:val="clear" w:color="auto" w:fill="auto"/>
            <w:noWrap/>
            <w:hideMark/>
          </w:tcPr>
          <w:p w14:paraId="76C34778" w14:textId="6F9DBE3C"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F42B27">
              <w:t xml:space="preserve"> 3.000 </w:t>
            </w:r>
          </w:p>
        </w:tc>
        <w:tc>
          <w:tcPr>
            <w:tcW w:w="1170" w:type="dxa"/>
            <w:tcBorders>
              <w:top w:val="single" w:sz="4" w:space="0" w:color="auto"/>
              <w:left w:val="nil"/>
              <w:right w:val="nil"/>
            </w:tcBorders>
            <w:shd w:val="clear" w:color="auto" w:fill="auto"/>
            <w:noWrap/>
            <w:hideMark/>
          </w:tcPr>
          <w:p w14:paraId="3C99AAEC" w14:textId="6B317BD5"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F42B27">
              <w:t xml:space="preserve"> 4.000 </w:t>
            </w:r>
          </w:p>
        </w:tc>
        <w:tc>
          <w:tcPr>
            <w:tcW w:w="1170" w:type="dxa"/>
            <w:tcBorders>
              <w:top w:val="single" w:sz="4" w:space="0" w:color="auto"/>
              <w:left w:val="nil"/>
              <w:right w:val="nil"/>
            </w:tcBorders>
            <w:shd w:val="clear" w:color="auto" w:fill="auto"/>
            <w:noWrap/>
            <w:hideMark/>
          </w:tcPr>
          <w:p w14:paraId="6E3F01F6" w14:textId="018B4F29"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F42B27">
              <w:t xml:space="preserve"> 4.000 </w:t>
            </w:r>
          </w:p>
        </w:tc>
        <w:tc>
          <w:tcPr>
            <w:tcW w:w="990" w:type="dxa"/>
            <w:tcBorders>
              <w:top w:val="single" w:sz="4" w:space="0" w:color="auto"/>
              <w:left w:val="nil"/>
              <w:right w:val="nil"/>
            </w:tcBorders>
            <w:shd w:val="clear" w:color="auto" w:fill="auto"/>
            <w:noWrap/>
            <w:hideMark/>
          </w:tcPr>
          <w:p w14:paraId="023B3F98" w14:textId="55A1F814"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F42B27">
              <w:t xml:space="preserve"> 4.500 </w:t>
            </w:r>
          </w:p>
        </w:tc>
        <w:tc>
          <w:tcPr>
            <w:tcW w:w="1170" w:type="dxa"/>
            <w:tcBorders>
              <w:top w:val="single" w:sz="4" w:space="0" w:color="auto"/>
              <w:left w:val="nil"/>
              <w:right w:val="nil"/>
            </w:tcBorders>
            <w:shd w:val="clear" w:color="auto" w:fill="auto"/>
            <w:noWrap/>
            <w:hideMark/>
          </w:tcPr>
          <w:p w14:paraId="36035C0C" w14:textId="75EE0684"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F42B27">
              <w:t xml:space="preserve"> 4.500 </w:t>
            </w:r>
          </w:p>
        </w:tc>
        <w:tc>
          <w:tcPr>
            <w:tcW w:w="1170" w:type="dxa"/>
            <w:tcBorders>
              <w:top w:val="single" w:sz="4" w:space="0" w:color="auto"/>
              <w:left w:val="nil"/>
              <w:right w:val="nil"/>
            </w:tcBorders>
            <w:shd w:val="clear" w:color="auto" w:fill="auto"/>
            <w:noWrap/>
            <w:hideMark/>
          </w:tcPr>
          <w:p w14:paraId="39EF0A2F" w14:textId="0CCCDB6D" w:rsidR="00DA26B3" w:rsidRPr="00961ADB" w:rsidRDefault="00DA26B3" w:rsidP="00DA26B3">
            <w:pPr>
              <w:spacing w:after="0" w:line="240" w:lineRule="auto"/>
              <w:jc w:val="center"/>
              <w:rPr>
                <w:rFonts w:ascii="Calibri" w:eastAsia="Times New Roman" w:hAnsi="Calibri" w:cs="Times New Roman"/>
                <w:b/>
                <w:bCs/>
                <w:color w:val="000000"/>
                <w:sz w:val="20"/>
                <w:lang w:val="es-ES" w:eastAsia="es-ES"/>
              </w:rPr>
            </w:pPr>
            <w:r w:rsidRPr="00F42B27">
              <w:t xml:space="preserve"> 20.000 </w:t>
            </w:r>
          </w:p>
        </w:tc>
      </w:tr>
      <w:tr w:rsidR="00DA26B3" w:rsidRPr="00E2527C" w14:paraId="788FC436" w14:textId="77777777" w:rsidTr="00DA26B3">
        <w:trPr>
          <w:trHeight w:val="300"/>
        </w:trPr>
        <w:tc>
          <w:tcPr>
            <w:tcW w:w="2700" w:type="dxa"/>
            <w:tcBorders>
              <w:top w:val="nil"/>
              <w:left w:val="nil"/>
              <w:bottom w:val="single" w:sz="4" w:space="0" w:color="auto"/>
              <w:right w:val="nil"/>
            </w:tcBorders>
            <w:shd w:val="clear" w:color="auto" w:fill="auto"/>
            <w:noWrap/>
            <w:vAlign w:val="center"/>
            <w:hideMark/>
          </w:tcPr>
          <w:p w14:paraId="520AB3E9" w14:textId="77777777" w:rsidR="00DA26B3" w:rsidRPr="00961ADB" w:rsidRDefault="00DA26B3" w:rsidP="00DA26B3">
            <w:pPr>
              <w:spacing w:after="0" w:line="240" w:lineRule="auto"/>
              <w:rPr>
                <w:rFonts w:ascii="Calibri" w:eastAsia="Times New Roman" w:hAnsi="Calibri" w:cs="Times New Roman"/>
                <w:color w:val="000000"/>
                <w:sz w:val="20"/>
                <w:lang w:val="es-ES" w:eastAsia="es-ES"/>
              </w:rPr>
            </w:pPr>
            <w:r w:rsidRPr="00961ADB">
              <w:rPr>
                <w:rFonts w:ascii="Calibri" w:eastAsia="Times New Roman" w:hAnsi="Calibri" w:cs="Times New Roman"/>
                <w:color w:val="000000"/>
                <w:sz w:val="20"/>
                <w:lang w:val="es-ES" w:eastAsia="es-ES"/>
              </w:rPr>
              <w:t>Beneficiarias de Capacitación Laboral</w:t>
            </w:r>
          </w:p>
        </w:tc>
        <w:tc>
          <w:tcPr>
            <w:tcW w:w="1080" w:type="dxa"/>
            <w:tcBorders>
              <w:top w:val="nil"/>
              <w:left w:val="nil"/>
              <w:bottom w:val="single" w:sz="4" w:space="0" w:color="auto"/>
              <w:right w:val="nil"/>
            </w:tcBorders>
            <w:shd w:val="clear" w:color="auto" w:fill="auto"/>
            <w:noWrap/>
            <w:hideMark/>
          </w:tcPr>
          <w:p w14:paraId="7FA4E555" w14:textId="305C6375"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F42B27">
              <w:t xml:space="preserve"> 3.000 </w:t>
            </w:r>
          </w:p>
        </w:tc>
        <w:tc>
          <w:tcPr>
            <w:tcW w:w="1170" w:type="dxa"/>
            <w:tcBorders>
              <w:top w:val="nil"/>
              <w:left w:val="nil"/>
              <w:bottom w:val="single" w:sz="4" w:space="0" w:color="auto"/>
              <w:right w:val="nil"/>
            </w:tcBorders>
            <w:shd w:val="clear" w:color="auto" w:fill="auto"/>
            <w:noWrap/>
            <w:hideMark/>
          </w:tcPr>
          <w:p w14:paraId="73FED919" w14:textId="62E67318"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F42B27">
              <w:t xml:space="preserve"> 4.000 </w:t>
            </w:r>
          </w:p>
        </w:tc>
        <w:tc>
          <w:tcPr>
            <w:tcW w:w="1170" w:type="dxa"/>
            <w:tcBorders>
              <w:top w:val="nil"/>
              <w:left w:val="nil"/>
              <w:bottom w:val="single" w:sz="4" w:space="0" w:color="auto"/>
              <w:right w:val="nil"/>
            </w:tcBorders>
            <w:shd w:val="clear" w:color="auto" w:fill="auto"/>
            <w:noWrap/>
            <w:hideMark/>
          </w:tcPr>
          <w:p w14:paraId="12DB9197" w14:textId="1130950A"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F42B27">
              <w:t xml:space="preserve"> 4.000 </w:t>
            </w:r>
          </w:p>
        </w:tc>
        <w:tc>
          <w:tcPr>
            <w:tcW w:w="990" w:type="dxa"/>
            <w:tcBorders>
              <w:top w:val="nil"/>
              <w:left w:val="nil"/>
              <w:bottom w:val="single" w:sz="4" w:space="0" w:color="auto"/>
              <w:right w:val="nil"/>
            </w:tcBorders>
            <w:shd w:val="clear" w:color="auto" w:fill="auto"/>
            <w:noWrap/>
            <w:hideMark/>
          </w:tcPr>
          <w:p w14:paraId="0C6D0AED" w14:textId="2BE68663"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F42B27">
              <w:t xml:space="preserve"> 4.500 </w:t>
            </w:r>
          </w:p>
        </w:tc>
        <w:tc>
          <w:tcPr>
            <w:tcW w:w="1170" w:type="dxa"/>
            <w:tcBorders>
              <w:top w:val="nil"/>
              <w:left w:val="nil"/>
              <w:bottom w:val="single" w:sz="4" w:space="0" w:color="auto"/>
              <w:right w:val="nil"/>
            </w:tcBorders>
            <w:shd w:val="clear" w:color="auto" w:fill="auto"/>
            <w:noWrap/>
            <w:hideMark/>
          </w:tcPr>
          <w:p w14:paraId="4E48DAFF" w14:textId="17274637" w:rsidR="00DA26B3" w:rsidRPr="00961ADB" w:rsidRDefault="00DA26B3" w:rsidP="00DA26B3">
            <w:pPr>
              <w:spacing w:after="0" w:line="240" w:lineRule="auto"/>
              <w:jc w:val="center"/>
              <w:rPr>
                <w:rFonts w:ascii="Calibri" w:eastAsia="Times New Roman" w:hAnsi="Calibri" w:cs="Times New Roman"/>
                <w:color w:val="000000"/>
                <w:sz w:val="20"/>
                <w:lang w:val="es-ES" w:eastAsia="es-ES"/>
              </w:rPr>
            </w:pPr>
            <w:r w:rsidRPr="00F42B27">
              <w:t xml:space="preserve"> 4.500 </w:t>
            </w:r>
          </w:p>
        </w:tc>
        <w:tc>
          <w:tcPr>
            <w:tcW w:w="1170" w:type="dxa"/>
            <w:tcBorders>
              <w:top w:val="nil"/>
              <w:left w:val="nil"/>
              <w:bottom w:val="single" w:sz="4" w:space="0" w:color="auto"/>
              <w:right w:val="nil"/>
            </w:tcBorders>
            <w:shd w:val="clear" w:color="auto" w:fill="auto"/>
            <w:noWrap/>
            <w:hideMark/>
          </w:tcPr>
          <w:p w14:paraId="5C064B9E" w14:textId="767DD2BD" w:rsidR="00DA26B3" w:rsidRPr="00961ADB" w:rsidRDefault="00DA26B3" w:rsidP="00DA26B3">
            <w:pPr>
              <w:spacing w:after="0" w:line="240" w:lineRule="auto"/>
              <w:jc w:val="center"/>
              <w:rPr>
                <w:rFonts w:ascii="Calibri" w:eastAsia="Times New Roman" w:hAnsi="Calibri" w:cs="Times New Roman"/>
                <w:b/>
                <w:bCs/>
                <w:color w:val="000000"/>
                <w:sz w:val="20"/>
                <w:lang w:val="es-ES" w:eastAsia="es-ES"/>
              </w:rPr>
            </w:pPr>
            <w:r w:rsidRPr="00F42B27">
              <w:t xml:space="preserve"> 20.000 </w:t>
            </w:r>
          </w:p>
        </w:tc>
      </w:tr>
    </w:tbl>
    <w:p w14:paraId="3E674753" w14:textId="77777777" w:rsidR="008457CF" w:rsidRPr="00961ADB" w:rsidRDefault="008457CF" w:rsidP="008457CF">
      <w:pPr>
        <w:spacing w:after="0" w:line="240" w:lineRule="auto"/>
        <w:rPr>
          <w:rFonts w:ascii="Calibri" w:eastAsia="Times New Roman" w:hAnsi="Calibri" w:cs="Times New Roman"/>
          <w:color w:val="000000"/>
          <w:sz w:val="20"/>
          <w:lang w:val="es-ES" w:eastAsia="es-ES"/>
        </w:rPr>
      </w:pPr>
      <w:r>
        <w:rPr>
          <w:rFonts w:ascii="Calibri" w:eastAsia="Times New Roman" w:hAnsi="Calibri" w:cs="Times New Roman"/>
          <w:color w:val="000000"/>
          <w:sz w:val="20"/>
          <w:lang w:val="es-ES" w:eastAsia="es-ES"/>
        </w:rPr>
        <w:t>Fuente</w:t>
      </w:r>
      <w:r w:rsidRPr="00961ADB">
        <w:rPr>
          <w:rFonts w:ascii="Calibri" w:eastAsia="Times New Roman" w:hAnsi="Calibri" w:cs="Times New Roman"/>
          <w:color w:val="000000"/>
          <w:sz w:val="20"/>
          <w:lang w:val="es-ES" w:eastAsia="es-ES"/>
        </w:rPr>
        <w:t>:</w:t>
      </w:r>
      <w:r>
        <w:rPr>
          <w:rFonts w:ascii="Calibri" w:eastAsia="Times New Roman" w:hAnsi="Calibri" w:cs="Times New Roman"/>
          <w:color w:val="000000"/>
          <w:sz w:val="20"/>
          <w:lang w:val="es-ES" w:eastAsia="es-ES"/>
        </w:rPr>
        <w:t xml:space="preserve"> Matriz de Resultados</w:t>
      </w:r>
      <w:r w:rsidR="00AF5196">
        <w:rPr>
          <w:rFonts w:ascii="Calibri" w:eastAsia="Times New Roman" w:hAnsi="Calibri" w:cs="Times New Roman"/>
          <w:color w:val="000000"/>
          <w:sz w:val="20"/>
          <w:lang w:val="es-ES" w:eastAsia="es-ES"/>
        </w:rPr>
        <w:t>.</w:t>
      </w:r>
      <w:r>
        <w:rPr>
          <w:rFonts w:ascii="Calibri" w:eastAsia="Times New Roman" w:hAnsi="Calibri" w:cs="Times New Roman"/>
          <w:color w:val="000000"/>
          <w:sz w:val="20"/>
          <w:lang w:val="es-ES" w:eastAsia="es-ES"/>
        </w:rPr>
        <w:t xml:space="preserve"> </w:t>
      </w:r>
    </w:p>
    <w:p w14:paraId="1B2810CC" w14:textId="77777777" w:rsidR="008457CF" w:rsidRDefault="008457CF" w:rsidP="008457CF">
      <w:pPr>
        <w:spacing w:after="0" w:line="240" w:lineRule="auto"/>
        <w:rPr>
          <w:rFonts w:ascii="Calibri" w:eastAsia="Times New Roman" w:hAnsi="Calibri" w:cs="Times New Roman"/>
          <w:color w:val="000000"/>
          <w:lang w:val="es-ES" w:eastAsia="es-ES"/>
        </w:rPr>
      </w:pPr>
    </w:p>
    <w:p w14:paraId="6B192D2F" w14:textId="2AE3FCCD" w:rsidR="008457CF" w:rsidRDefault="008457CF" w:rsidP="008457CF">
      <w:pPr>
        <w:spacing w:after="0" w:line="240" w:lineRule="auto"/>
        <w:rPr>
          <w:rFonts w:ascii="Calibri" w:eastAsia="Times New Roman" w:hAnsi="Calibri" w:cs="Times New Roman"/>
          <w:color w:val="000000"/>
          <w:lang w:val="es-ES" w:eastAsia="es-ES"/>
        </w:rPr>
      </w:pPr>
    </w:p>
    <w:p w14:paraId="3FE7646D" w14:textId="2B24B21D" w:rsidR="008457CF" w:rsidRDefault="008457CF" w:rsidP="008457CF">
      <w:pPr>
        <w:jc w:val="center"/>
        <w:rPr>
          <w:rFonts w:ascii="Arial" w:hAnsi="Arial" w:cs="Arial"/>
          <w:b/>
          <w:lang w:val="es-ES"/>
        </w:rPr>
      </w:pPr>
      <w:r w:rsidRPr="00DB1805">
        <w:rPr>
          <w:rFonts w:ascii="Arial" w:hAnsi="Arial" w:cs="Arial"/>
          <w:b/>
          <w:lang w:val="es-ES"/>
        </w:rPr>
        <w:t xml:space="preserve">Tabla A3: Supuestos Utilizados para </w:t>
      </w:r>
      <w:r w:rsidR="00DB1805" w:rsidRPr="00DB1805">
        <w:rPr>
          <w:rFonts w:ascii="Arial" w:hAnsi="Arial" w:cs="Arial"/>
          <w:b/>
          <w:lang w:val="es-ES"/>
        </w:rPr>
        <w:t xml:space="preserve">el </w:t>
      </w:r>
      <w:r w:rsidR="00E4461A">
        <w:rPr>
          <w:rFonts w:ascii="Arial" w:hAnsi="Arial" w:cs="Arial"/>
          <w:b/>
          <w:lang w:val="es-ES"/>
        </w:rPr>
        <w:t>cálculo</w:t>
      </w:r>
      <w:r w:rsidR="00DB1805">
        <w:rPr>
          <w:rFonts w:ascii="Arial" w:hAnsi="Arial" w:cs="Arial"/>
          <w:b/>
          <w:lang w:val="es-ES"/>
        </w:rPr>
        <w:t xml:space="preserve"> de </w:t>
      </w:r>
      <w:r w:rsidR="00DB1805" w:rsidRPr="00DB1805">
        <w:rPr>
          <w:rFonts w:ascii="Arial" w:hAnsi="Arial" w:cs="Arial"/>
          <w:b/>
          <w:lang w:val="es-ES"/>
        </w:rPr>
        <w:t xml:space="preserve">Componente 1 y 2 </w:t>
      </w:r>
    </w:p>
    <w:tbl>
      <w:tblPr>
        <w:tblW w:w="6379" w:type="dxa"/>
        <w:jc w:val="center"/>
        <w:tblCellMar>
          <w:left w:w="70" w:type="dxa"/>
          <w:right w:w="70" w:type="dxa"/>
        </w:tblCellMar>
        <w:tblLook w:val="04A0" w:firstRow="1" w:lastRow="0" w:firstColumn="1" w:lastColumn="0" w:noHBand="0" w:noVBand="1"/>
      </w:tblPr>
      <w:tblGrid>
        <w:gridCol w:w="3975"/>
        <w:gridCol w:w="2404"/>
      </w:tblGrid>
      <w:tr w:rsidR="00235A8E" w:rsidRPr="00235A8E" w14:paraId="4B6DB348" w14:textId="11DDD9AE" w:rsidTr="00DB1805">
        <w:trPr>
          <w:trHeight w:val="300"/>
          <w:jc w:val="center"/>
        </w:trPr>
        <w:tc>
          <w:tcPr>
            <w:tcW w:w="3975" w:type="dxa"/>
            <w:tcBorders>
              <w:top w:val="nil"/>
              <w:left w:val="nil"/>
              <w:bottom w:val="single" w:sz="4" w:space="0" w:color="auto"/>
              <w:right w:val="nil"/>
            </w:tcBorders>
            <w:shd w:val="clear" w:color="000000" w:fill="DDEBF7"/>
            <w:noWrap/>
            <w:vAlign w:val="center"/>
            <w:hideMark/>
          </w:tcPr>
          <w:p w14:paraId="2B048948" w14:textId="39D1DC73" w:rsidR="00235A8E" w:rsidRPr="00235A8E" w:rsidRDefault="00235A8E" w:rsidP="00235A8E">
            <w:pPr>
              <w:spacing w:after="0" w:line="240" w:lineRule="auto"/>
              <w:jc w:val="center"/>
              <w:rPr>
                <w:rFonts w:ascii="Calibri" w:eastAsia="Times New Roman" w:hAnsi="Calibri" w:cs="Times New Roman"/>
                <w:b/>
                <w:bCs/>
                <w:color w:val="000000"/>
                <w:lang w:val="es-ES" w:eastAsia="es-ES"/>
              </w:rPr>
            </w:pPr>
            <w:r w:rsidRPr="00235A8E">
              <w:rPr>
                <w:rFonts w:ascii="Calibri" w:eastAsia="Times New Roman" w:hAnsi="Calibri" w:cs="Times New Roman"/>
                <w:b/>
                <w:bCs/>
                <w:color w:val="000000"/>
                <w:lang w:val="es-ES" w:eastAsia="es-ES"/>
              </w:rPr>
              <w:t>Supuestos</w:t>
            </w:r>
          </w:p>
        </w:tc>
        <w:tc>
          <w:tcPr>
            <w:tcW w:w="2404" w:type="dxa"/>
            <w:tcBorders>
              <w:top w:val="nil"/>
              <w:left w:val="nil"/>
              <w:bottom w:val="single" w:sz="4" w:space="0" w:color="auto"/>
              <w:right w:val="nil"/>
            </w:tcBorders>
            <w:shd w:val="clear" w:color="000000" w:fill="DDEBF7"/>
            <w:noWrap/>
            <w:vAlign w:val="center"/>
            <w:hideMark/>
          </w:tcPr>
          <w:p w14:paraId="68136745" w14:textId="6533DE23" w:rsidR="00235A8E" w:rsidRPr="00235A8E" w:rsidRDefault="00235A8E" w:rsidP="00235A8E">
            <w:pPr>
              <w:spacing w:after="0" w:line="240" w:lineRule="auto"/>
              <w:rPr>
                <w:rFonts w:ascii="Calibri" w:eastAsia="Times New Roman" w:hAnsi="Calibri" w:cs="Times New Roman"/>
                <w:b/>
                <w:bCs/>
                <w:color w:val="000000"/>
                <w:lang w:val="es-ES" w:eastAsia="es-ES"/>
              </w:rPr>
            </w:pPr>
            <w:r w:rsidRPr="00235A8E">
              <w:rPr>
                <w:rFonts w:ascii="Calibri" w:eastAsia="Times New Roman" w:hAnsi="Calibri" w:cs="Times New Roman"/>
                <w:b/>
                <w:bCs/>
                <w:color w:val="000000"/>
                <w:lang w:val="es-ES" w:eastAsia="es-ES"/>
              </w:rPr>
              <w:t>Intermediación Laboral</w:t>
            </w:r>
          </w:p>
        </w:tc>
      </w:tr>
      <w:tr w:rsidR="00235A8E" w:rsidRPr="00235A8E" w14:paraId="56584665" w14:textId="4D544DC6" w:rsidTr="00DB1805">
        <w:trPr>
          <w:trHeight w:val="300"/>
          <w:jc w:val="center"/>
        </w:trPr>
        <w:tc>
          <w:tcPr>
            <w:tcW w:w="3975" w:type="dxa"/>
            <w:tcBorders>
              <w:top w:val="nil"/>
              <w:left w:val="nil"/>
              <w:bottom w:val="single" w:sz="4" w:space="0" w:color="auto"/>
              <w:right w:val="nil"/>
            </w:tcBorders>
            <w:shd w:val="clear" w:color="000000" w:fill="DDEBF7"/>
            <w:noWrap/>
            <w:vAlign w:val="center"/>
            <w:hideMark/>
          </w:tcPr>
          <w:p w14:paraId="4A83BC9A" w14:textId="06F4B072" w:rsidR="00235A8E" w:rsidRPr="00235A8E" w:rsidRDefault="00235A8E" w:rsidP="00235A8E">
            <w:pPr>
              <w:spacing w:after="0" w:line="240" w:lineRule="auto"/>
              <w:jc w:val="center"/>
              <w:rPr>
                <w:rFonts w:ascii="Calibri" w:eastAsia="Times New Roman" w:hAnsi="Calibri" w:cs="Times New Roman"/>
                <w:b/>
                <w:bCs/>
                <w:color w:val="000000"/>
                <w:lang w:val="es-ES" w:eastAsia="es-ES"/>
              </w:rPr>
            </w:pPr>
            <w:r w:rsidRPr="00235A8E">
              <w:rPr>
                <w:rFonts w:ascii="Calibri" w:eastAsia="Times New Roman" w:hAnsi="Calibri" w:cs="Times New Roman"/>
                <w:b/>
                <w:bCs/>
                <w:color w:val="000000"/>
                <w:lang w:val="es-ES" w:eastAsia="es-ES"/>
              </w:rPr>
              <w:t> </w:t>
            </w:r>
          </w:p>
        </w:tc>
        <w:tc>
          <w:tcPr>
            <w:tcW w:w="2404" w:type="dxa"/>
            <w:tcBorders>
              <w:top w:val="nil"/>
              <w:left w:val="nil"/>
              <w:bottom w:val="single" w:sz="4" w:space="0" w:color="auto"/>
              <w:right w:val="nil"/>
            </w:tcBorders>
            <w:shd w:val="clear" w:color="000000" w:fill="DDEBF7"/>
            <w:noWrap/>
            <w:vAlign w:val="center"/>
            <w:hideMark/>
          </w:tcPr>
          <w:p w14:paraId="3AE74BEB" w14:textId="7421BCC9" w:rsidR="00235A8E" w:rsidRPr="00235A8E" w:rsidRDefault="00235A8E" w:rsidP="00235A8E">
            <w:pPr>
              <w:spacing w:after="0" w:line="240" w:lineRule="auto"/>
              <w:jc w:val="center"/>
              <w:rPr>
                <w:rFonts w:ascii="Calibri" w:eastAsia="Times New Roman" w:hAnsi="Calibri" w:cs="Times New Roman"/>
                <w:b/>
                <w:bCs/>
                <w:color w:val="000000"/>
                <w:lang w:val="es-ES" w:eastAsia="es-ES"/>
              </w:rPr>
            </w:pPr>
            <w:r w:rsidRPr="00235A8E">
              <w:rPr>
                <w:rFonts w:ascii="Calibri" w:eastAsia="Times New Roman" w:hAnsi="Calibri" w:cs="Times New Roman"/>
                <w:b/>
                <w:bCs/>
                <w:color w:val="000000"/>
                <w:lang w:val="es-ES" w:eastAsia="es-ES"/>
              </w:rPr>
              <w:t>General</w:t>
            </w:r>
          </w:p>
        </w:tc>
      </w:tr>
      <w:tr w:rsidR="00235A8E" w:rsidRPr="00235A8E" w14:paraId="7905F217" w14:textId="486BBC07" w:rsidTr="00DB1805">
        <w:trPr>
          <w:trHeight w:val="300"/>
          <w:jc w:val="center"/>
        </w:trPr>
        <w:tc>
          <w:tcPr>
            <w:tcW w:w="3975" w:type="dxa"/>
            <w:tcBorders>
              <w:top w:val="nil"/>
              <w:left w:val="nil"/>
              <w:bottom w:val="nil"/>
              <w:right w:val="nil"/>
            </w:tcBorders>
            <w:shd w:val="clear" w:color="000000" w:fill="FFFFFF"/>
            <w:noWrap/>
            <w:vAlign w:val="bottom"/>
            <w:hideMark/>
          </w:tcPr>
          <w:p w14:paraId="13916A3C" w14:textId="36388E34" w:rsidR="00235A8E" w:rsidRPr="00235A8E" w:rsidRDefault="00235A8E" w:rsidP="00235A8E">
            <w:pPr>
              <w:spacing w:after="0" w:line="240" w:lineRule="auto"/>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Tasa de Descuento</w:t>
            </w:r>
          </w:p>
        </w:tc>
        <w:tc>
          <w:tcPr>
            <w:tcW w:w="2404" w:type="dxa"/>
            <w:tcBorders>
              <w:top w:val="nil"/>
              <w:left w:val="nil"/>
              <w:bottom w:val="nil"/>
              <w:right w:val="nil"/>
            </w:tcBorders>
            <w:shd w:val="clear" w:color="000000" w:fill="FFFFFF"/>
            <w:noWrap/>
            <w:vAlign w:val="center"/>
            <w:hideMark/>
          </w:tcPr>
          <w:p w14:paraId="4CA53598" w14:textId="32B44299" w:rsidR="00235A8E" w:rsidRPr="00235A8E" w:rsidRDefault="00235A8E" w:rsidP="00235A8E">
            <w:pPr>
              <w:spacing w:after="0" w:line="240" w:lineRule="auto"/>
              <w:jc w:val="right"/>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12%</w:t>
            </w:r>
          </w:p>
        </w:tc>
      </w:tr>
      <w:tr w:rsidR="00235A8E" w:rsidRPr="00235A8E" w14:paraId="140E695D" w14:textId="7DF1D41B" w:rsidTr="00DB1805">
        <w:trPr>
          <w:trHeight w:val="300"/>
          <w:jc w:val="center"/>
        </w:trPr>
        <w:tc>
          <w:tcPr>
            <w:tcW w:w="3975" w:type="dxa"/>
            <w:tcBorders>
              <w:top w:val="nil"/>
              <w:left w:val="nil"/>
              <w:bottom w:val="nil"/>
              <w:right w:val="nil"/>
            </w:tcBorders>
            <w:shd w:val="clear" w:color="000000" w:fill="FFFFFF"/>
            <w:noWrap/>
            <w:vAlign w:val="bottom"/>
            <w:hideMark/>
          </w:tcPr>
          <w:p w14:paraId="74254F71" w14:textId="68192737" w:rsidR="00235A8E" w:rsidRPr="00235A8E" w:rsidRDefault="00235A8E" w:rsidP="00235A8E">
            <w:pPr>
              <w:spacing w:after="0" w:line="240" w:lineRule="auto"/>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Ingreso Laboral Mensual Base</w:t>
            </w:r>
          </w:p>
        </w:tc>
        <w:tc>
          <w:tcPr>
            <w:tcW w:w="2404" w:type="dxa"/>
            <w:tcBorders>
              <w:top w:val="nil"/>
              <w:left w:val="nil"/>
              <w:bottom w:val="nil"/>
              <w:right w:val="nil"/>
            </w:tcBorders>
            <w:shd w:val="clear" w:color="000000" w:fill="FFFFFF"/>
            <w:noWrap/>
            <w:vAlign w:val="center"/>
            <w:hideMark/>
          </w:tcPr>
          <w:p w14:paraId="5665A241" w14:textId="28025E8B" w:rsidR="00235A8E" w:rsidRPr="00235A8E" w:rsidRDefault="00235A8E" w:rsidP="00235A8E">
            <w:pPr>
              <w:spacing w:after="0" w:line="240" w:lineRule="auto"/>
              <w:jc w:val="right"/>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 xml:space="preserve">                                         343 </w:t>
            </w:r>
          </w:p>
        </w:tc>
      </w:tr>
      <w:tr w:rsidR="00235A8E" w:rsidRPr="00235A8E" w14:paraId="11823CF8" w14:textId="3AC9808B" w:rsidTr="00DB1805">
        <w:trPr>
          <w:trHeight w:val="705"/>
          <w:jc w:val="center"/>
        </w:trPr>
        <w:tc>
          <w:tcPr>
            <w:tcW w:w="3975" w:type="dxa"/>
            <w:tcBorders>
              <w:top w:val="nil"/>
              <w:left w:val="nil"/>
              <w:bottom w:val="nil"/>
              <w:right w:val="nil"/>
            </w:tcBorders>
            <w:shd w:val="clear" w:color="000000" w:fill="FFFFFF"/>
            <w:vAlign w:val="center"/>
            <w:hideMark/>
          </w:tcPr>
          <w:p w14:paraId="07ECCEC9" w14:textId="4163194D" w:rsidR="00235A8E" w:rsidRPr="00235A8E" w:rsidRDefault="00235A8E" w:rsidP="00235A8E">
            <w:pPr>
              <w:spacing w:after="0" w:line="240" w:lineRule="auto"/>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Incremento en el ingreso laboral Mensual</w:t>
            </w:r>
          </w:p>
        </w:tc>
        <w:tc>
          <w:tcPr>
            <w:tcW w:w="2404" w:type="dxa"/>
            <w:tcBorders>
              <w:top w:val="nil"/>
              <w:left w:val="nil"/>
              <w:bottom w:val="nil"/>
              <w:right w:val="nil"/>
            </w:tcBorders>
            <w:shd w:val="clear" w:color="000000" w:fill="FFFFFF"/>
            <w:noWrap/>
            <w:vAlign w:val="center"/>
            <w:hideMark/>
          </w:tcPr>
          <w:p w14:paraId="22C598C3" w14:textId="11CE84CE" w:rsidR="00235A8E" w:rsidRPr="00235A8E" w:rsidRDefault="00235A8E" w:rsidP="00235A8E">
            <w:pPr>
              <w:spacing w:after="0" w:line="240" w:lineRule="auto"/>
              <w:jc w:val="right"/>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4%</w:t>
            </w:r>
          </w:p>
        </w:tc>
      </w:tr>
      <w:tr w:rsidR="00235A8E" w:rsidRPr="00235A8E" w14:paraId="51ED4BE4" w14:textId="1C2DED46" w:rsidTr="00DB1805">
        <w:trPr>
          <w:trHeight w:val="300"/>
          <w:jc w:val="center"/>
        </w:trPr>
        <w:tc>
          <w:tcPr>
            <w:tcW w:w="3975" w:type="dxa"/>
            <w:tcBorders>
              <w:top w:val="nil"/>
              <w:left w:val="nil"/>
              <w:bottom w:val="nil"/>
              <w:right w:val="nil"/>
            </w:tcBorders>
            <w:shd w:val="clear" w:color="000000" w:fill="FFFFFF"/>
            <w:noWrap/>
            <w:vAlign w:val="bottom"/>
            <w:hideMark/>
          </w:tcPr>
          <w:p w14:paraId="4C69BE8D" w14:textId="5F5526B1" w:rsidR="00235A8E" w:rsidRPr="00235A8E" w:rsidRDefault="00235A8E" w:rsidP="00235A8E">
            <w:pPr>
              <w:spacing w:after="0" w:line="240" w:lineRule="auto"/>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Beneficiarios</w:t>
            </w:r>
          </w:p>
        </w:tc>
        <w:tc>
          <w:tcPr>
            <w:tcW w:w="2404" w:type="dxa"/>
            <w:tcBorders>
              <w:top w:val="nil"/>
              <w:left w:val="nil"/>
              <w:bottom w:val="nil"/>
              <w:right w:val="nil"/>
            </w:tcBorders>
            <w:shd w:val="clear" w:color="000000" w:fill="FFFFFF"/>
            <w:noWrap/>
            <w:vAlign w:val="center"/>
            <w:hideMark/>
          </w:tcPr>
          <w:p w14:paraId="0FBFF381" w14:textId="540A9AEA" w:rsidR="00235A8E" w:rsidRPr="00235A8E" w:rsidRDefault="00235A8E" w:rsidP="00DA26B3">
            <w:pPr>
              <w:spacing w:after="0" w:line="240" w:lineRule="auto"/>
              <w:jc w:val="right"/>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 xml:space="preserve">                                   </w:t>
            </w:r>
            <w:r w:rsidR="00DA26B3">
              <w:rPr>
                <w:rFonts w:ascii="Calibri" w:eastAsia="Times New Roman" w:hAnsi="Calibri" w:cs="Times New Roman"/>
                <w:color w:val="000000"/>
                <w:sz w:val="20"/>
                <w:lang w:val="es-ES" w:eastAsia="es-ES"/>
              </w:rPr>
              <w:t>36</w:t>
            </w:r>
            <w:r w:rsidR="00891EA2">
              <w:rPr>
                <w:rFonts w:ascii="Calibri" w:eastAsia="Times New Roman" w:hAnsi="Calibri" w:cs="Times New Roman"/>
                <w:color w:val="000000"/>
                <w:sz w:val="20"/>
                <w:lang w:val="es-ES" w:eastAsia="es-ES"/>
              </w:rPr>
              <w:t>.</w:t>
            </w:r>
            <w:r w:rsidRPr="00235A8E">
              <w:rPr>
                <w:rFonts w:ascii="Calibri" w:eastAsia="Times New Roman" w:hAnsi="Calibri" w:cs="Times New Roman"/>
                <w:color w:val="000000"/>
                <w:sz w:val="20"/>
                <w:lang w:val="es-ES" w:eastAsia="es-ES"/>
              </w:rPr>
              <w:t xml:space="preserve">085 </w:t>
            </w:r>
          </w:p>
        </w:tc>
      </w:tr>
      <w:tr w:rsidR="00235A8E" w:rsidRPr="00235A8E" w14:paraId="36CA56F9" w14:textId="302C575B" w:rsidTr="00DB1805">
        <w:trPr>
          <w:trHeight w:val="300"/>
          <w:jc w:val="center"/>
        </w:trPr>
        <w:tc>
          <w:tcPr>
            <w:tcW w:w="3975" w:type="dxa"/>
            <w:tcBorders>
              <w:top w:val="nil"/>
              <w:left w:val="nil"/>
              <w:bottom w:val="nil"/>
              <w:right w:val="nil"/>
            </w:tcBorders>
            <w:shd w:val="clear" w:color="000000" w:fill="FFFFFF"/>
            <w:noWrap/>
            <w:vAlign w:val="bottom"/>
            <w:hideMark/>
          </w:tcPr>
          <w:p w14:paraId="1785543B" w14:textId="1297E923" w:rsidR="00235A8E" w:rsidRPr="00235A8E" w:rsidRDefault="00235A8E" w:rsidP="00465780">
            <w:pPr>
              <w:spacing w:after="0" w:line="240" w:lineRule="auto"/>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 xml:space="preserve">Beneficiarios que </w:t>
            </w:r>
            <w:r w:rsidR="00465780">
              <w:rPr>
                <w:rFonts w:ascii="Calibri" w:eastAsia="Times New Roman" w:hAnsi="Calibri" w:cs="Times New Roman"/>
                <w:color w:val="000000"/>
                <w:sz w:val="20"/>
                <w:lang w:val="es-ES" w:eastAsia="es-ES"/>
              </w:rPr>
              <w:t>obtienen mejores emparejamientos</w:t>
            </w:r>
            <w:r w:rsidRPr="00235A8E">
              <w:rPr>
                <w:rFonts w:ascii="Calibri" w:eastAsia="Times New Roman" w:hAnsi="Calibri" w:cs="Times New Roman"/>
                <w:color w:val="000000"/>
                <w:sz w:val="20"/>
                <w:lang w:val="es-ES" w:eastAsia="es-ES"/>
              </w:rPr>
              <w:t xml:space="preserve"> </w:t>
            </w:r>
          </w:p>
        </w:tc>
        <w:tc>
          <w:tcPr>
            <w:tcW w:w="2404" w:type="dxa"/>
            <w:tcBorders>
              <w:top w:val="nil"/>
              <w:left w:val="nil"/>
              <w:bottom w:val="nil"/>
              <w:right w:val="nil"/>
            </w:tcBorders>
            <w:shd w:val="clear" w:color="000000" w:fill="FFFFFF"/>
            <w:noWrap/>
            <w:vAlign w:val="center"/>
            <w:hideMark/>
          </w:tcPr>
          <w:p w14:paraId="70FD0C36" w14:textId="35E5DF65" w:rsidR="00235A8E" w:rsidRPr="00235A8E" w:rsidRDefault="00235A8E" w:rsidP="00235A8E">
            <w:pPr>
              <w:spacing w:after="0" w:line="240" w:lineRule="auto"/>
              <w:jc w:val="right"/>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5</w:t>
            </w:r>
            <w:r w:rsidR="00DE2791">
              <w:rPr>
                <w:rFonts w:ascii="Calibri" w:eastAsia="Times New Roman" w:hAnsi="Calibri" w:cs="Times New Roman"/>
                <w:color w:val="000000"/>
                <w:sz w:val="20"/>
                <w:lang w:val="es-ES" w:eastAsia="es-ES"/>
              </w:rPr>
              <w:t>0</w:t>
            </w:r>
            <w:r w:rsidRPr="00235A8E">
              <w:rPr>
                <w:rFonts w:ascii="Calibri" w:eastAsia="Times New Roman" w:hAnsi="Calibri" w:cs="Times New Roman"/>
                <w:color w:val="000000"/>
                <w:sz w:val="20"/>
                <w:lang w:val="es-ES" w:eastAsia="es-ES"/>
              </w:rPr>
              <w:t>%</w:t>
            </w:r>
          </w:p>
        </w:tc>
      </w:tr>
      <w:tr w:rsidR="00235A8E" w:rsidRPr="00235A8E" w14:paraId="6AEEF0A2" w14:textId="4510A0D4" w:rsidTr="00DB1805">
        <w:trPr>
          <w:trHeight w:val="300"/>
          <w:jc w:val="center"/>
        </w:trPr>
        <w:tc>
          <w:tcPr>
            <w:tcW w:w="3975" w:type="dxa"/>
            <w:tcBorders>
              <w:top w:val="nil"/>
              <w:left w:val="nil"/>
              <w:bottom w:val="nil"/>
              <w:right w:val="nil"/>
            </w:tcBorders>
            <w:shd w:val="clear" w:color="000000" w:fill="FFFFFF"/>
            <w:noWrap/>
            <w:vAlign w:val="bottom"/>
            <w:hideMark/>
          </w:tcPr>
          <w:p w14:paraId="0B7762C1" w14:textId="30200B50" w:rsidR="00235A8E" w:rsidRPr="00235A8E" w:rsidRDefault="00235A8E" w:rsidP="00235A8E">
            <w:pPr>
              <w:spacing w:after="0" w:line="240" w:lineRule="auto"/>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Incremento en acceso a empleo formal</w:t>
            </w:r>
          </w:p>
        </w:tc>
        <w:tc>
          <w:tcPr>
            <w:tcW w:w="2404" w:type="dxa"/>
            <w:tcBorders>
              <w:top w:val="nil"/>
              <w:left w:val="nil"/>
              <w:bottom w:val="nil"/>
              <w:right w:val="nil"/>
            </w:tcBorders>
            <w:shd w:val="clear" w:color="000000" w:fill="FFFFFF"/>
            <w:noWrap/>
            <w:vAlign w:val="center"/>
            <w:hideMark/>
          </w:tcPr>
          <w:p w14:paraId="7E1446D9" w14:textId="585EB9F4" w:rsidR="00235A8E" w:rsidRPr="00235A8E" w:rsidRDefault="00235A8E" w:rsidP="00235A8E">
            <w:pPr>
              <w:spacing w:after="0" w:line="240" w:lineRule="auto"/>
              <w:jc w:val="right"/>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0%</w:t>
            </w:r>
          </w:p>
        </w:tc>
      </w:tr>
      <w:tr w:rsidR="00235A8E" w:rsidRPr="00235A8E" w14:paraId="5BE1461F" w14:textId="3AA8A231" w:rsidTr="00DB1805">
        <w:trPr>
          <w:trHeight w:val="600"/>
          <w:jc w:val="center"/>
        </w:trPr>
        <w:tc>
          <w:tcPr>
            <w:tcW w:w="3975" w:type="dxa"/>
            <w:tcBorders>
              <w:top w:val="nil"/>
              <w:left w:val="nil"/>
              <w:bottom w:val="nil"/>
              <w:right w:val="nil"/>
            </w:tcBorders>
            <w:shd w:val="clear" w:color="000000" w:fill="FFFFFF"/>
            <w:vAlign w:val="bottom"/>
            <w:hideMark/>
          </w:tcPr>
          <w:p w14:paraId="6B927627" w14:textId="29F6C107" w:rsidR="00235A8E" w:rsidRPr="00235A8E" w:rsidRDefault="00235A8E" w:rsidP="00235A8E">
            <w:pPr>
              <w:spacing w:after="0" w:line="240" w:lineRule="auto"/>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Costos Económicos  por beneficiario (Igual a un día de trabajo)*</w:t>
            </w:r>
          </w:p>
        </w:tc>
        <w:tc>
          <w:tcPr>
            <w:tcW w:w="2404" w:type="dxa"/>
            <w:tcBorders>
              <w:top w:val="nil"/>
              <w:left w:val="nil"/>
              <w:bottom w:val="nil"/>
              <w:right w:val="nil"/>
            </w:tcBorders>
            <w:shd w:val="clear" w:color="000000" w:fill="FFFFFF"/>
            <w:noWrap/>
            <w:vAlign w:val="center"/>
            <w:hideMark/>
          </w:tcPr>
          <w:p w14:paraId="6CCBA762" w14:textId="5F4023C2" w:rsidR="00235A8E" w:rsidRPr="00235A8E" w:rsidRDefault="00235A8E" w:rsidP="00891EA2">
            <w:pPr>
              <w:spacing w:after="0" w:line="240" w:lineRule="auto"/>
              <w:jc w:val="right"/>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 xml:space="preserve">                                     15</w:t>
            </w:r>
            <w:r w:rsidR="00891EA2">
              <w:rPr>
                <w:rFonts w:ascii="Calibri" w:eastAsia="Times New Roman" w:hAnsi="Calibri" w:cs="Times New Roman"/>
                <w:color w:val="000000"/>
                <w:sz w:val="20"/>
                <w:lang w:val="es-ES" w:eastAsia="es-ES"/>
              </w:rPr>
              <w:t>,</w:t>
            </w:r>
            <w:r w:rsidRPr="00235A8E">
              <w:rPr>
                <w:rFonts w:ascii="Calibri" w:eastAsia="Times New Roman" w:hAnsi="Calibri" w:cs="Times New Roman"/>
                <w:color w:val="000000"/>
                <w:sz w:val="20"/>
                <w:lang w:val="es-ES" w:eastAsia="es-ES"/>
              </w:rPr>
              <w:t xml:space="preserve">56 </w:t>
            </w:r>
          </w:p>
        </w:tc>
      </w:tr>
      <w:tr w:rsidR="00235A8E" w:rsidRPr="00235A8E" w14:paraId="104EE38E" w14:textId="715A0123" w:rsidTr="00DB1805">
        <w:trPr>
          <w:trHeight w:val="300"/>
          <w:jc w:val="center"/>
        </w:trPr>
        <w:tc>
          <w:tcPr>
            <w:tcW w:w="3975" w:type="dxa"/>
            <w:tcBorders>
              <w:top w:val="nil"/>
              <w:left w:val="nil"/>
              <w:bottom w:val="single" w:sz="4" w:space="0" w:color="auto"/>
              <w:right w:val="nil"/>
            </w:tcBorders>
            <w:shd w:val="clear" w:color="000000" w:fill="FFFFFF"/>
            <w:noWrap/>
            <w:vAlign w:val="bottom"/>
            <w:hideMark/>
          </w:tcPr>
          <w:p w14:paraId="6C4C0646" w14:textId="72630E09" w:rsidR="00235A8E" w:rsidRPr="00235A8E" w:rsidRDefault="00235A8E" w:rsidP="00235A8E">
            <w:pPr>
              <w:spacing w:after="0" w:line="240" w:lineRule="auto"/>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Años de impacto</w:t>
            </w:r>
          </w:p>
        </w:tc>
        <w:tc>
          <w:tcPr>
            <w:tcW w:w="2404" w:type="dxa"/>
            <w:tcBorders>
              <w:top w:val="nil"/>
              <w:left w:val="nil"/>
              <w:bottom w:val="single" w:sz="4" w:space="0" w:color="auto"/>
              <w:right w:val="nil"/>
            </w:tcBorders>
            <w:shd w:val="clear" w:color="000000" w:fill="FFFFFF"/>
            <w:noWrap/>
            <w:vAlign w:val="center"/>
            <w:hideMark/>
          </w:tcPr>
          <w:p w14:paraId="3B99A4AA" w14:textId="5D1E601C" w:rsidR="00235A8E" w:rsidRPr="00235A8E" w:rsidRDefault="00235A8E" w:rsidP="00235A8E">
            <w:pPr>
              <w:spacing w:after="0" w:line="240" w:lineRule="auto"/>
              <w:jc w:val="right"/>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5</w:t>
            </w:r>
          </w:p>
        </w:tc>
      </w:tr>
      <w:tr w:rsidR="00DB1805" w:rsidRPr="00A04A1B" w14:paraId="6A1102E8" w14:textId="449D5B66" w:rsidTr="00DB1805">
        <w:trPr>
          <w:trHeight w:val="300"/>
          <w:jc w:val="center"/>
        </w:trPr>
        <w:tc>
          <w:tcPr>
            <w:tcW w:w="6379" w:type="dxa"/>
            <w:gridSpan w:val="2"/>
            <w:tcBorders>
              <w:top w:val="nil"/>
              <w:left w:val="nil"/>
              <w:bottom w:val="nil"/>
              <w:right w:val="nil"/>
            </w:tcBorders>
            <w:shd w:val="clear" w:color="000000" w:fill="FFFFFF"/>
            <w:noWrap/>
            <w:vAlign w:val="bottom"/>
            <w:hideMark/>
          </w:tcPr>
          <w:p w14:paraId="3D7C713D" w14:textId="6FC07034" w:rsidR="00DB1805" w:rsidRPr="00235A8E" w:rsidRDefault="00DB1805" w:rsidP="00235A8E">
            <w:pPr>
              <w:spacing w:after="0" w:line="240" w:lineRule="auto"/>
              <w:rPr>
                <w:rFonts w:ascii="Calibri" w:eastAsia="Times New Roman" w:hAnsi="Calibri" w:cs="Times New Roman"/>
                <w:color w:val="000000"/>
                <w:sz w:val="20"/>
                <w:lang w:val="es-ES" w:eastAsia="es-ES"/>
              </w:rPr>
            </w:pPr>
            <w:r w:rsidRPr="00235A8E">
              <w:rPr>
                <w:rFonts w:ascii="Calibri" w:eastAsia="Times New Roman" w:hAnsi="Calibri" w:cs="Times New Roman"/>
                <w:color w:val="000000"/>
                <w:sz w:val="20"/>
                <w:lang w:val="es-ES" w:eastAsia="es-ES"/>
              </w:rPr>
              <w:t xml:space="preserve">*Definido como la </w:t>
            </w:r>
            <w:r w:rsidR="00E4461A" w:rsidRPr="00235A8E">
              <w:rPr>
                <w:rFonts w:ascii="Calibri" w:eastAsia="Times New Roman" w:hAnsi="Calibri" w:cs="Times New Roman"/>
                <w:color w:val="000000"/>
                <w:sz w:val="20"/>
                <w:lang w:val="es-ES" w:eastAsia="es-ES"/>
              </w:rPr>
              <w:t>pérdida</w:t>
            </w:r>
            <w:r w:rsidRPr="00235A8E">
              <w:rPr>
                <w:rFonts w:ascii="Calibri" w:eastAsia="Times New Roman" w:hAnsi="Calibri" w:cs="Times New Roman"/>
                <w:color w:val="000000"/>
                <w:sz w:val="20"/>
                <w:lang w:val="es-ES" w:eastAsia="es-ES"/>
              </w:rPr>
              <w:t xml:space="preserve"> de un día de trabajo (i.e. $us343/22=$us15.59) </w:t>
            </w:r>
          </w:p>
        </w:tc>
      </w:tr>
    </w:tbl>
    <w:p w14:paraId="29A95EA4" w14:textId="63C83018" w:rsidR="00235A8E" w:rsidRDefault="00235A8E" w:rsidP="008457CF">
      <w:pPr>
        <w:jc w:val="center"/>
        <w:rPr>
          <w:rFonts w:ascii="Arial" w:hAnsi="Arial" w:cs="Arial"/>
          <w:lang w:val="es-ES"/>
        </w:rPr>
      </w:pPr>
    </w:p>
    <w:p w14:paraId="61A083AE" w14:textId="2BBA3C6E" w:rsidR="00DB1805" w:rsidRDefault="00DB1805" w:rsidP="00DB1805">
      <w:pPr>
        <w:jc w:val="center"/>
        <w:rPr>
          <w:rFonts w:ascii="Arial" w:hAnsi="Arial" w:cs="Arial"/>
          <w:b/>
          <w:lang w:val="es-ES"/>
        </w:rPr>
      </w:pPr>
      <w:r w:rsidRPr="00DB1805">
        <w:rPr>
          <w:rFonts w:ascii="Arial" w:hAnsi="Arial" w:cs="Arial"/>
          <w:b/>
          <w:lang w:val="es-ES"/>
        </w:rPr>
        <w:t>Tabla A</w:t>
      </w:r>
      <w:r>
        <w:rPr>
          <w:rFonts w:ascii="Arial" w:hAnsi="Arial" w:cs="Arial"/>
          <w:b/>
          <w:lang w:val="es-ES"/>
        </w:rPr>
        <w:t>4</w:t>
      </w:r>
      <w:r w:rsidRPr="00DB1805">
        <w:rPr>
          <w:rFonts w:ascii="Arial" w:hAnsi="Arial" w:cs="Arial"/>
          <w:b/>
          <w:lang w:val="es-ES"/>
        </w:rPr>
        <w:t xml:space="preserve">: Supuestos Utilizados para el Componente </w:t>
      </w:r>
      <w:r>
        <w:rPr>
          <w:rFonts w:ascii="Arial" w:hAnsi="Arial" w:cs="Arial"/>
          <w:b/>
          <w:lang w:val="es-ES"/>
        </w:rPr>
        <w:t>3</w:t>
      </w:r>
    </w:p>
    <w:p w14:paraId="65E89CB3" w14:textId="77777777" w:rsidR="00465780" w:rsidRDefault="00465780" w:rsidP="00DB1805">
      <w:pPr>
        <w:jc w:val="center"/>
        <w:rPr>
          <w:rFonts w:ascii="Arial" w:hAnsi="Arial" w:cs="Arial"/>
          <w:b/>
          <w:lang w:val="es-ES"/>
        </w:rPr>
      </w:pPr>
    </w:p>
    <w:tbl>
      <w:tblPr>
        <w:tblW w:w="6613" w:type="dxa"/>
        <w:jc w:val="center"/>
        <w:tblLook w:val="04A0" w:firstRow="1" w:lastRow="0" w:firstColumn="1" w:lastColumn="0" w:noHBand="0" w:noVBand="1"/>
      </w:tblPr>
      <w:tblGrid>
        <w:gridCol w:w="3588"/>
        <w:gridCol w:w="1492"/>
        <w:gridCol w:w="1533"/>
      </w:tblGrid>
      <w:tr w:rsidR="00465780" w:rsidRPr="00465780" w14:paraId="2AAC0A91" w14:textId="77777777" w:rsidTr="00EE7EEB">
        <w:trPr>
          <w:trHeight w:val="300"/>
          <w:jc w:val="center"/>
        </w:trPr>
        <w:tc>
          <w:tcPr>
            <w:tcW w:w="3588" w:type="dxa"/>
            <w:vMerge w:val="restart"/>
            <w:tcBorders>
              <w:top w:val="nil"/>
              <w:left w:val="nil"/>
              <w:bottom w:val="single" w:sz="8" w:space="0" w:color="000000"/>
              <w:right w:val="nil"/>
            </w:tcBorders>
            <w:shd w:val="clear" w:color="000000" w:fill="DDEBF7"/>
            <w:noWrap/>
            <w:vAlign w:val="center"/>
            <w:hideMark/>
          </w:tcPr>
          <w:p w14:paraId="27D06DD9" w14:textId="77777777" w:rsidR="00465780" w:rsidRPr="00465780" w:rsidRDefault="00465780" w:rsidP="00465780">
            <w:pPr>
              <w:spacing w:after="0" w:line="240" w:lineRule="auto"/>
              <w:jc w:val="center"/>
              <w:rPr>
                <w:rFonts w:ascii="Calibri" w:eastAsia="Times New Roman" w:hAnsi="Calibri" w:cs="Times New Roman"/>
                <w:b/>
                <w:bCs/>
                <w:color w:val="000000"/>
                <w:lang w:val="es-BO"/>
              </w:rPr>
            </w:pPr>
            <w:r w:rsidRPr="00465780">
              <w:rPr>
                <w:rFonts w:ascii="Calibri" w:eastAsia="Times New Roman" w:hAnsi="Calibri" w:cs="Times New Roman"/>
                <w:b/>
                <w:bCs/>
                <w:color w:val="000000"/>
                <w:lang w:val="es-BO"/>
              </w:rPr>
              <w:t>Supuestos</w:t>
            </w:r>
          </w:p>
        </w:tc>
        <w:tc>
          <w:tcPr>
            <w:tcW w:w="3025" w:type="dxa"/>
            <w:gridSpan w:val="2"/>
            <w:tcBorders>
              <w:top w:val="nil"/>
              <w:left w:val="nil"/>
              <w:bottom w:val="nil"/>
              <w:right w:val="nil"/>
            </w:tcBorders>
            <w:shd w:val="clear" w:color="000000" w:fill="DDEBF7"/>
            <w:vAlign w:val="center"/>
            <w:hideMark/>
          </w:tcPr>
          <w:p w14:paraId="0212EA1D" w14:textId="77777777" w:rsidR="00465780" w:rsidRPr="00465780" w:rsidRDefault="00465780" w:rsidP="00465780">
            <w:pPr>
              <w:spacing w:after="0" w:line="240" w:lineRule="auto"/>
              <w:jc w:val="center"/>
              <w:rPr>
                <w:rFonts w:ascii="Calibri" w:eastAsia="Times New Roman" w:hAnsi="Calibri" w:cs="Times New Roman"/>
                <w:b/>
                <w:bCs/>
                <w:color w:val="000000"/>
                <w:lang w:val="es-BO"/>
              </w:rPr>
            </w:pPr>
            <w:r w:rsidRPr="00465780">
              <w:rPr>
                <w:rFonts w:ascii="Calibri" w:eastAsia="Times New Roman" w:hAnsi="Calibri" w:cs="Times New Roman"/>
                <w:b/>
                <w:bCs/>
                <w:color w:val="000000"/>
                <w:lang w:val="es-BO"/>
              </w:rPr>
              <w:t>Capacitación</w:t>
            </w:r>
          </w:p>
        </w:tc>
      </w:tr>
      <w:tr w:rsidR="00465780" w:rsidRPr="00465780" w14:paraId="32B0E8A1" w14:textId="77777777" w:rsidTr="00EE7EEB">
        <w:trPr>
          <w:trHeight w:val="315"/>
          <w:jc w:val="center"/>
        </w:trPr>
        <w:tc>
          <w:tcPr>
            <w:tcW w:w="3588" w:type="dxa"/>
            <w:vMerge/>
            <w:tcBorders>
              <w:top w:val="nil"/>
              <w:left w:val="nil"/>
              <w:bottom w:val="single" w:sz="8" w:space="0" w:color="000000"/>
              <w:right w:val="nil"/>
            </w:tcBorders>
            <w:vAlign w:val="center"/>
            <w:hideMark/>
          </w:tcPr>
          <w:p w14:paraId="251E20B7" w14:textId="77777777" w:rsidR="00465780" w:rsidRPr="00465780" w:rsidRDefault="00465780" w:rsidP="00465780">
            <w:pPr>
              <w:spacing w:after="0" w:line="240" w:lineRule="auto"/>
              <w:rPr>
                <w:rFonts w:ascii="Calibri" w:eastAsia="Times New Roman" w:hAnsi="Calibri" w:cs="Times New Roman"/>
                <w:b/>
                <w:bCs/>
                <w:color w:val="000000"/>
                <w:lang w:val="es-BO"/>
              </w:rPr>
            </w:pPr>
          </w:p>
        </w:tc>
        <w:tc>
          <w:tcPr>
            <w:tcW w:w="3025" w:type="dxa"/>
            <w:gridSpan w:val="2"/>
            <w:tcBorders>
              <w:top w:val="nil"/>
              <w:left w:val="nil"/>
              <w:bottom w:val="single" w:sz="8" w:space="0" w:color="auto"/>
              <w:right w:val="nil"/>
            </w:tcBorders>
            <w:shd w:val="clear" w:color="000000" w:fill="DDEBF7"/>
            <w:vAlign w:val="center"/>
            <w:hideMark/>
          </w:tcPr>
          <w:p w14:paraId="0FD9D444" w14:textId="77777777" w:rsidR="00465780" w:rsidRPr="00465780" w:rsidRDefault="00465780" w:rsidP="00465780">
            <w:pPr>
              <w:spacing w:after="0" w:line="240" w:lineRule="auto"/>
              <w:jc w:val="center"/>
              <w:rPr>
                <w:rFonts w:ascii="Calibri" w:eastAsia="Times New Roman" w:hAnsi="Calibri" w:cs="Times New Roman"/>
                <w:b/>
                <w:bCs/>
                <w:color w:val="000000"/>
                <w:lang w:val="es-BO"/>
              </w:rPr>
            </w:pPr>
            <w:r w:rsidRPr="00465780">
              <w:rPr>
                <w:rFonts w:ascii="Calibri" w:eastAsia="Times New Roman" w:hAnsi="Calibri" w:cs="Times New Roman"/>
                <w:b/>
                <w:bCs/>
                <w:color w:val="000000"/>
                <w:lang w:val="es-BO"/>
              </w:rPr>
              <w:t>General</w:t>
            </w:r>
          </w:p>
        </w:tc>
      </w:tr>
      <w:tr w:rsidR="00465780" w:rsidRPr="00465780" w14:paraId="44B16A77" w14:textId="77777777" w:rsidTr="00EE7EEB">
        <w:trPr>
          <w:trHeight w:val="315"/>
          <w:jc w:val="center"/>
        </w:trPr>
        <w:tc>
          <w:tcPr>
            <w:tcW w:w="3588" w:type="dxa"/>
            <w:tcBorders>
              <w:top w:val="nil"/>
              <w:left w:val="nil"/>
              <w:bottom w:val="single" w:sz="8" w:space="0" w:color="auto"/>
              <w:right w:val="nil"/>
            </w:tcBorders>
            <w:shd w:val="clear" w:color="000000" w:fill="DDEBF7"/>
            <w:noWrap/>
            <w:vAlign w:val="center"/>
            <w:hideMark/>
          </w:tcPr>
          <w:p w14:paraId="47D93D9B" w14:textId="77777777" w:rsidR="00465780" w:rsidRPr="00465780" w:rsidRDefault="00465780" w:rsidP="00465780">
            <w:pPr>
              <w:spacing w:after="0" w:line="240" w:lineRule="auto"/>
              <w:jc w:val="center"/>
              <w:rPr>
                <w:rFonts w:ascii="Calibri" w:eastAsia="Times New Roman" w:hAnsi="Calibri" w:cs="Times New Roman"/>
                <w:b/>
                <w:bCs/>
                <w:color w:val="000000"/>
                <w:lang w:val="es-BO"/>
              </w:rPr>
            </w:pPr>
            <w:r w:rsidRPr="00465780">
              <w:rPr>
                <w:rFonts w:ascii="Calibri" w:eastAsia="Times New Roman" w:hAnsi="Calibri" w:cs="Times New Roman"/>
                <w:b/>
                <w:bCs/>
                <w:color w:val="000000"/>
                <w:lang w:val="es-BO"/>
              </w:rPr>
              <w:t> </w:t>
            </w:r>
          </w:p>
        </w:tc>
        <w:tc>
          <w:tcPr>
            <w:tcW w:w="1492" w:type="dxa"/>
            <w:tcBorders>
              <w:top w:val="nil"/>
              <w:left w:val="nil"/>
              <w:bottom w:val="single" w:sz="8" w:space="0" w:color="auto"/>
              <w:right w:val="nil"/>
            </w:tcBorders>
            <w:shd w:val="clear" w:color="000000" w:fill="DDEBF7"/>
            <w:noWrap/>
            <w:vAlign w:val="center"/>
            <w:hideMark/>
          </w:tcPr>
          <w:p w14:paraId="741D4A55" w14:textId="77777777" w:rsidR="00465780" w:rsidRPr="00465780" w:rsidRDefault="00465780" w:rsidP="00465780">
            <w:pPr>
              <w:spacing w:after="0" w:line="240" w:lineRule="auto"/>
              <w:jc w:val="center"/>
              <w:rPr>
                <w:rFonts w:ascii="Calibri" w:eastAsia="Times New Roman" w:hAnsi="Calibri" w:cs="Times New Roman"/>
                <w:b/>
                <w:bCs/>
                <w:color w:val="000000"/>
                <w:lang w:val="es-BO"/>
              </w:rPr>
            </w:pPr>
            <w:r w:rsidRPr="00465780">
              <w:rPr>
                <w:rFonts w:ascii="Calibri" w:eastAsia="Times New Roman" w:hAnsi="Calibri" w:cs="Times New Roman"/>
                <w:b/>
                <w:bCs/>
                <w:color w:val="000000"/>
                <w:lang w:val="es-BO"/>
              </w:rPr>
              <w:t>Hombres</w:t>
            </w:r>
          </w:p>
        </w:tc>
        <w:tc>
          <w:tcPr>
            <w:tcW w:w="1533" w:type="dxa"/>
            <w:tcBorders>
              <w:top w:val="nil"/>
              <w:left w:val="nil"/>
              <w:bottom w:val="single" w:sz="8" w:space="0" w:color="auto"/>
              <w:right w:val="nil"/>
            </w:tcBorders>
            <w:shd w:val="clear" w:color="000000" w:fill="DDEBF7"/>
            <w:noWrap/>
            <w:vAlign w:val="center"/>
            <w:hideMark/>
          </w:tcPr>
          <w:p w14:paraId="22B995B8" w14:textId="77777777" w:rsidR="00465780" w:rsidRPr="00465780" w:rsidRDefault="00465780" w:rsidP="00465780">
            <w:pPr>
              <w:spacing w:after="0" w:line="240" w:lineRule="auto"/>
              <w:jc w:val="center"/>
              <w:rPr>
                <w:rFonts w:ascii="Calibri" w:eastAsia="Times New Roman" w:hAnsi="Calibri" w:cs="Times New Roman"/>
                <w:b/>
                <w:bCs/>
                <w:color w:val="000000"/>
                <w:lang w:val="es-BO"/>
              </w:rPr>
            </w:pPr>
            <w:r w:rsidRPr="00465780">
              <w:rPr>
                <w:rFonts w:ascii="Calibri" w:eastAsia="Times New Roman" w:hAnsi="Calibri" w:cs="Times New Roman"/>
                <w:b/>
                <w:bCs/>
                <w:color w:val="000000"/>
                <w:lang w:val="es-BO"/>
              </w:rPr>
              <w:t>Mujeres</w:t>
            </w:r>
          </w:p>
        </w:tc>
      </w:tr>
      <w:tr w:rsidR="00465780" w:rsidRPr="00465780" w14:paraId="6F5EFC23" w14:textId="77777777" w:rsidTr="00EE7EEB">
        <w:trPr>
          <w:trHeight w:val="300"/>
          <w:jc w:val="center"/>
        </w:trPr>
        <w:tc>
          <w:tcPr>
            <w:tcW w:w="3588" w:type="dxa"/>
            <w:tcBorders>
              <w:top w:val="nil"/>
              <w:left w:val="nil"/>
              <w:bottom w:val="nil"/>
              <w:right w:val="nil"/>
            </w:tcBorders>
            <w:shd w:val="clear" w:color="000000" w:fill="FFFFFF"/>
            <w:noWrap/>
            <w:vAlign w:val="center"/>
            <w:hideMark/>
          </w:tcPr>
          <w:p w14:paraId="654E4107" w14:textId="77777777" w:rsidR="00465780" w:rsidRPr="00465780" w:rsidRDefault="00465780" w:rsidP="00465780">
            <w:pPr>
              <w:spacing w:after="0" w:line="240" w:lineRule="auto"/>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Tasa de Descuento</w:t>
            </w:r>
          </w:p>
        </w:tc>
        <w:tc>
          <w:tcPr>
            <w:tcW w:w="1492" w:type="dxa"/>
            <w:tcBorders>
              <w:top w:val="nil"/>
              <w:left w:val="nil"/>
              <w:bottom w:val="nil"/>
              <w:right w:val="nil"/>
            </w:tcBorders>
            <w:shd w:val="clear" w:color="000000" w:fill="FFFFFF"/>
            <w:noWrap/>
            <w:vAlign w:val="center"/>
            <w:hideMark/>
          </w:tcPr>
          <w:p w14:paraId="062195AB"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12%</w:t>
            </w:r>
          </w:p>
        </w:tc>
        <w:tc>
          <w:tcPr>
            <w:tcW w:w="1533" w:type="dxa"/>
            <w:tcBorders>
              <w:top w:val="nil"/>
              <w:left w:val="nil"/>
              <w:bottom w:val="nil"/>
              <w:right w:val="nil"/>
            </w:tcBorders>
            <w:shd w:val="clear" w:color="000000" w:fill="FFFFFF"/>
            <w:noWrap/>
            <w:vAlign w:val="center"/>
            <w:hideMark/>
          </w:tcPr>
          <w:p w14:paraId="517778B8"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12%</w:t>
            </w:r>
          </w:p>
        </w:tc>
      </w:tr>
      <w:tr w:rsidR="00465780" w:rsidRPr="00465780" w14:paraId="2989A281" w14:textId="77777777" w:rsidTr="00EE7EEB">
        <w:trPr>
          <w:trHeight w:val="300"/>
          <w:jc w:val="center"/>
        </w:trPr>
        <w:tc>
          <w:tcPr>
            <w:tcW w:w="3588" w:type="dxa"/>
            <w:tcBorders>
              <w:top w:val="nil"/>
              <w:left w:val="nil"/>
              <w:bottom w:val="nil"/>
              <w:right w:val="nil"/>
            </w:tcBorders>
            <w:shd w:val="clear" w:color="000000" w:fill="FFFFFF"/>
            <w:noWrap/>
            <w:vAlign w:val="center"/>
            <w:hideMark/>
          </w:tcPr>
          <w:p w14:paraId="29FBCDFE" w14:textId="77777777" w:rsidR="00465780" w:rsidRPr="00465780" w:rsidRDefault="00465780" w:rsidP="00465780">
            <w:pPr>
              <w:spacing w:after="0" w:line="240" w:lineRule="auto"/>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lastRenderedPageBreak/>
              <w:t>Ingreso Laboral Mensual Base</w:t>
            </w:r>
          </w:p>
        </w:tc>
        <w:tc>
          <w:tcPr>
            <w:tcW w:w="1492" w:type="dxa"/>
            <w:tcBorders>
              <w:top w:val="nil"/>
              <w:left w:val="nil"/>
              <w:bottom w:val="nil"/>
              <w:right w:val="nil"/>
            </w:tcBorders>
            <w:shd w:val="clear" w:color="000000" w:fill="FFFFFF"/>
            <w:noWrap/>
            <w:vAlign w:val="center"/>
            <w:hideMark/>
          </w:tcPr>
          <w:p w14:paraId="3C1A45BE"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367</w:t>
            </w:r>
          </w:p>
        </w:tc>
        <w:tc>
          <w:tcPr>
            <w:tcW w:w="1533" w:type="dxa"/>
            <w:tcBorders>
              <w:top w:val="nil"/>
              <w:left w:val="nil"/>
              <w:bottom w:val="nil"/>
              <w:right w:val="nil"/>
            </w:tcBorders>
            <w:shd w:val="clear" w:color="000000" w:fill="FFFFFF"/>
            <w:noWrap/>
            <w:vAlign w:val="center"/>
            <w:hideMark/>
          </w:tcPr>
          <w:p w14:paraId="56F253E7"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313</w:t>
            </w:r>
          </w:p>
        </w:tc>
      </w:tr>
      <w:tr w:rsidR="00465780" w:rsidRPr="00465780" w14:paraId="1D390988" w14:textId="77777777" w:rsidTr="00EE7EEB">
        <w:trPr>
          <w:trHeight w:val="510"/>
          <w:jc w:val="center"/>
        </w:trPr>
        <w:tc>
          <w:tcPr>
            <w:tcW w:w="3588" w:type="dxa"/>
            <w:tcBorders>
              <w:top w:val="nil"/>
              <w:left w:val="nil"/>
              <w:bottom w:val="nil"/>
              <w:right w:val="nil"/>
            </w:tcBorders>
            <w:shd w:val="clear" w:color="000000" w:fill="FFFFFF"/>
            <w:vAlign w:val="center"/>
            <w:hideMark/>
          </w:tcPr>
          <w:p w14:paraId="202C03AF" w14:textId="77777777" w:rsidR="00465780" w:rsidRPr="00465780" w:rsidRDefault="00465780" w:rsidP="00465780">
            <w:pPr>
              <w:spacing w:after="0" w:line="240" w:lineRule="auto"/>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Impacto en Ingreso Laboral por trabajar en empresas formales</w:t>
            </w:r>
          </w:p>
        </w:tc>
        <w:tc>
          <w:tcPr>
            <w:tcW w:w="1492" w:type="dxa"/>
            <w:tcBorders>
              <w:top w:val="nil"/>
              <w:left w:val="nil"/>
              <w:bottom w:val="nil"/>
              <w:right w:val="nil"/>
            </w:tcBorders>
            <w:shd w:val="clear" w:color="000000" w:fill="FFFFFF"/>
            <w:noWrap/>
            <w:vAlign w:val="center"/>
            <w:hideMark/>
          </w:tcPr>
          <w:p w14:paraId="53961BBA"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10,0%</w:t>
            </w:r>
          </w:p>
        </w:tc>
        <w:tc>
          <w:tcPr>
            <w:tcW w:w="1533" w:type="dxa"/>
            <w:tcBorders>
              <w:top w:val="nil"/>
              <w:left w:val="nil"/>
              <w:bottom w:val="nil"/>
              <w:right w:val="nil"/>
            </w:tcBorders>
            <w:shd w:val="clear" w:color="000000" w:fill="FFFFFF"/>
            <w:noWrap/>
            <w:vAlign w:val="center"/>
            <w:hideMark/>
          </w:tcPr>
          <w:p w14:paraId="40B28F87"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10,0%</w:t>
            </w:r>
          </w:p>
        </w:tc>
      </w:tr>
      <w:tr w:rsidR="00465780" w:rsidRPr="00465780" w14:paraId="1D222E53" w14:textId="77777777" w:rsidTr="00EE7EEB">
        <w:trPr>
          <w:trHeight w:val="510"/>
          <w:jc w:val="center"/>
        </w:trPr>
        <w:tc>
          <w:tcPr>
            <w:tcW w:w="3588" w:type="dxa"/>
            <w:tcBorders>
              <w:top w:val="nil"/>
              <w:left w:val="nil"/>
              <w:bottom w:val="nil"/>
              <w:right w:val="nil"/>
            </w:tcBorders>
            <w:shd w:val="clear" w:color="000000" w:fill="FFFFFF"/>
            <w:vAlign w:val="center"/>
            <w:hideMark/>
          </w:tcPr>
          <w:p w14:paraId="302F77EE" w14:textId="77777777" w:rsidR="00465780" w:rsidRPr="00465780" w:rsidRDefault="00465780" w:rsidP="00465780">
            <w:pPr>
              <w:spacing w:after="0" w:line="240" w:lineRule="auto"/>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Porcentaje de beneficiarios que trabajan en empresas formales</w:t>
            </w:r>
          </w:p>
        </w:tc>
        <w:tc>
          <w:tcPr>
            <w:tcW w:w="1492" w:type="dxa"/>
            <w:tcBorders>
              <w:top w:val="nil"/>
              <w:left w:val="nil"/>
              <w:bottom w:val="nil"/>
              <w:right w:val="nil"/>
            </w:tcBorders>
            <w:shd w:val="clear" w:color="000000" w:fill="FFFFFF"/>
            <w:noWrap/>
            <w:vAlign w:val="center"/>
            <w:hideMark/>
          </w:tcPr>
          <w:p w14:paraId="2818B0EA"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48%</w:t>
            </w:r>
          </w:p>
        </w:tc>
        <w:tc>
          <w:tcPr>
            <w:tcW w:w="1533" w:type="dxa"/>
            <w:tcBorders>
              <w:top w:val="nil"/>
              <w:left w:val="nil"/>
              <w:bottom w:val="nil"/>
              <w:right w:val="nil"/>
            </w:tcBorders>
            <w:shd w:val="clear" w:color="000000" w:fill="FFFFFF"/>
            <w:noWrap/>
            <w:vAlign w:val="center"/>
            <w:hideMark/>
          </w:tcPr>
          <w:p w14:paraId="5647D779"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50%</w:t>
            </w:r>
          </w:p>
        </w:tc>
      </w:tr>
      <w:tr w:rsidR="00465780" w:rsidRPr="00465780" w14:paraId="211D291D" w14:textId="77777777" w:rsidTr="00EE7EEB">
        <w:trPr>
          <w:trHeight w:val="765"/>
          <w:jc w:val="center"/>
        </w:trPr>
        <w:tc>
          <w:tcPr>
            <w:tcW w:w="3588" w:type="dxa"/>
            <w:tcBorders>
              <w:top w:val="nil"/>
              <w:left w:val="nil"/>
              <w:bottom w:val="nil"/>
              <w:right w:val="nil"/>
            </w:tcBorders>
            <w:shd w:val="clear" w:color="000000" w:fill="FFFFFF"/>
            <w:vAlign w:val="center"/>
            <w:hideMark/>
          </w:tcPr>
          <w:p w14:paraId="4357F92C" w14:textId="77777777" w:rsidR="00465780" w:rsidRPr="00465780" w:rsidRDefault="00465780" w:rsidP="00465780">
            <w:pPr>
              <w:spacing w:after="0" w:line="240" w:lineRule="auto"/>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Impacto en Beneficios Laborales por acceso a seguridad social en unidades económicas formales</w:t>
            </w:r>
          </w:p>
        </w:tc>
        <w:tc>
          <w:tcPr>
            <w:tcW w:w="1492" w:type="dxa"/>
            <w:tcBorders>
              <w:top w:val="nil"/>
              <w:left w:val="nil"/>
              <w:bottom w:val="nil"/>
              <w:right w:val="nil"/>
            </w:tcBorders>
            <w:shd w:val="clear" w:color="000000" w:fill="FFFFFF"/>
            <w:noWrap/>
            <w:vAlign w:val="center"/>
            <w:hideMark/>
          </w:tcPr>
          <w:p w14:paraId="20FEF0B7"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14,3%</w:t>
            </w:r>
          </w:p>
        </w:tc>
        <w:tc>
          <w:tcPr>
            <w:tcW w:w="1533" w:type="dxa"/>
            <w:tcBorders>
              <w:top w:val="nil"/>
              <w:left w:val="nil"/>
              <w:bottom w:val="nil"/>
              <w:right w:val="nil"/>
            </w:tcBorders>
            <w:shd w:val="clear" w:color="000000" w:fill="FFFFFF"/>
            <w:noWrap/>
            <w:vAlign w:val="center"/>
            <w:hideMark/>
          </w:tcPr>
          <w:p w14:paraId="6F656D40"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14,3%</w:t>
            </w:r>
          </w:p>
        </w:tc>
      </w:tr>
      <w:tr w:rsidR="00465780" w:rsidRPr="00465780" w14:paraId="09E16772" w14:textId="77777777" w:rsidTr="00EE7EEB">
        <w:trPr>
          <w:trHeight w:val="510"/>
          <w:jc w:val="center"/>
        </w:trPr>
        <w:tc>
          <w:tcPr>
            <w:tcW w:w="3588" w:type="dxa"/>
            <w:tcBorders>
              <w:top w:val="nil"/>
              <w:left w:val="nil"/>
              <w:bottom w:val="nil"/>
              <w:right w:val="nil"/>
            </w:tcBorders>
            <w:shd w:val="clear" w:color="000000" w:fill="FFFFFF"/>
            <w:vAlign w:val="center"/>
            <w:hideMark/>
          </w:tcPr>
          <w:p w14:paraId="76BEF08F" w14:textId="77777777" w:rsidR="00465780" w:rsidRPr="00465780" w:rsidRDefault="00465780" w:rsidP="00465780">
            <w:pPr>
              <w:spacing w:after="0" w:line="240" w:lineRule="auto"/>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 xml:space="preserve">Porcentaje de beneficiarios con acceso a </w:t>
            </w:r>
            <w:r w:rsidR="00EE7EEB" w:rsidRPr="00465780">
              <w:rPr>
                <w:rFonts w:ascii="Calibri" w:eastAsia="Times New Roman" w:hAnsi="Calibri" w:cs="Times New Roman"/>
                <w:color w:val="000000"/>
                <w:sz w:val="20"/>
                <w:szCs w:val="20"/>
                <w:lang w:val="es-BO"/>
              </w:rPr>
              <w:t>seguridad</w:t>
            </w:r>
            <w:r w:rsidRPr="00465780">
              <w:rPr>
                <w:rFonts w:ascii="Calibri" w:eastAsia="Times New Roman" w:hAnsi="Calibri" w:cs="Times New Roman"/>
                <w:color w:val="000000"/>
                <w:sz w:val="20"/>
                <w:szCs w:val="20"/>
                <w:lang w:val="es-BO"/>
              </w:rPr>
              <w:t xml:space="preserve"> social</w:t>
            </w:r>
          </w:p>
        </w:tc>
        <w:tc>
          <w:tcPr>
            <w:tcW w:w="1492" w:type="dxa"/>
            <w:tcBorders>
              <w:top w:val="nil"/>
              <w:left w:val="nil"/>
              <w:bottom w:val="nil"/>
              <w:right w:val="nil"/>
            </w:tcBorders>
            <w:shd w:val="clear" w:color="000000" w:fill="FFFFFF"/>
            <w:noWrap/>
            <w:vAlign w:val="center"/>
            <w:hideMark/>
          </w:tcPr>
          <w:p w14:paraId="161F928A"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40%</w:t>
            </w:r>
          </w:p>
        </w:tc>
        <w:tc>
          <w:tcPr>
            <w:tcW w:w="1533" w:type="dxa"/>
            <w:tcBorders>
              <w:top w:val="nil"/>
              <w:left w:val="nil"/>
              <w:bottom w:val="nil"/>
              <w:right w:val="nil"/>
            </w:tcBorders>
            <w:shd w:val="clear" w:color="000000" w:fill="FFFFFF"/>
            <w:noWrap/>
            <w:vAlign w:val="center"/>
            <w:hideMark/>
          </w:tcPr>
          <w:p w14:paraId="544583E2"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40%</w:t>
            </w:r>
          </w:p>
        </w:tc>
      </w:tr>
      <w:tr w:rsidR="00465780" w:rsidRPr="00465780" w14:paraId="3E1BD21D" w14:textId="77777777" w:rsidTr="00EE7EEB">
        <w:trPr>
          <w:trHeight w:val="300"/>
          <w:jc w:val="center"/>
        </w:trPr>
        <w:tc>
          <w:tcPr>
            <w:tcW w:w="3588" w:type="dxa"/>
            <w:tcBorders>
              <w:top w:val="nil"/>
              <w:left w:val="nil"/>
              <w:bottom w:val="nil"/>
              <w:right w:val="nil"/>
            </w:tcBorders>
            <w:shd w:val="clear" w:color="000000" w:fill="FFFFFF"/>
            <w:noWrap/>
            <w:vAlign w:val="center"/>
            <w:hideMark/>
          </w:tcPr>
          <w:p w14:paraId="274A3AEF" w14:textId="77777777" w:rsidR="00465780" w:rsidRPr="00465780" w:rsidRDefault="00465780" w:rsidP="00465780">
            <w:pPr>
              <w:spacing w:after="0" w:line="240" w:lineRule="auto"/>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Beneficiarios</w:t>
            </w:r>
          </w:p>
        </w:tc>
        <w:tc>
          <w:tcPr>
            <w:tcW w:w="1492" w:type="dxa"/>
            <w:tcBorders>
              <w:top w:val="nil"/>
              <w:left w:val="nil"/>
              <w:bottom w:val="nil"/>
              <w:right w:val="nil"/>
            </w:tcBorders>
            <w:shd w:val="clear" w:color="000000" w:fill="FFFFFF"/>
            <w:noWrap/>
            <w:vAlign w:val="center"/>
            <w:hideMark/>
          </w:tcPr>
          <w:p w14:paraId="65C3B757" w14:textId="4EB7FE1B" w:rsidR="00465780" w:rsidRPr="00465780" w:rsidRDefault="00DA26B3" w:rsidP="00DA26B3">
            <w:pPr>
              <w:spacing w:after="0" w:line="240" w:lineRule="auto"/>
              <w:jc w:val="right"/>
              <w:rPr>
                <w:rFonts w:ascii="Calibri" w:eastAsia="Times New Roman" w:hAnsi="Calibri" w:cs="Times New Roman"/>
                <w:color w:val="000000"/>
                <w:sz w:val="20"/>
                <w:szCs w:val="20"/>
                <w:lang w:val="es-BO"/>
              </w:rPr>
            </w:pPr>
            <w:r>
              <w:rPr>
                <w:rFonts w:ascii="Calibri" w:eastAsia="Times New Roman" w:hAnsi="Calibri" w:cs="Times New Roman"/>
                <w:color w:val="000000"/>
                <w:sz w:val="20"/>
                <w:szCs w:val="20"/>
                <w:lang w:val="es-BO"/>
              </w:rPr>
              <w:t>20</w:t>
            </w:r>
            <w:r w:rsidR="008708A8">
              <w:rPr>
                <w:rFonts w:ascii="Calibri" w:eastAsia="Times New Roman" w:hAnsi="Calibri" w:cs="Times New Roman"/>
                <w:color w:val="000000"/>
                <w:sz w:val="20"/>
                <w:szCs w:val="20"/>
                <w:lang w:val="es-BO"/>
              </w:rPr>
              <w:t>.</w:t>
            </w:r>
            <w:r w:rsidR="00465780" w:rsidRPr="00465780">
              <w:rPr>
                <w:rFonts w:ascii="Calibri" w:eastAsia="Times New Roman" w:hAnsi="Calibri" w:cs="Times New Roman"/>
                <w:color w:val="000000"/>
                <w:sz w:val="20"/>
                <w:szCs w:val="20"/>
                <w:lang w:val="es-BO"/>
              </w:rPr>
              <w:t>000</w:t>
            </w:r>
          </w:p>
        </w:tc>
        <w:tc>
          <w:tcPr>
            <w:tcW w:w="1533" w:type="dxa"/>
            <w:tcBorders>
              <w:top w:val="nil"/>
              <w:left w:val="nil"/>
              <w:bottom w:val="nil"/>
              <w:right w:val="nil"/>
            </w:tcBorders>
            <w:shd w:val="clear" w:color="000000" w:fill="FFFFFF"/>
            <w:noWrap/>
            <w:vAlign w:val="center"/>
            <w:hideMark/>
          </w:tcPr>
          <w:p w14:paraId="205D809D" w14:textId="039C388A" w:rsidR="00465780" w:rsidRPr="00465780" w:rsidRDefault="00DA26B3" w:rsidP="00DA26B3">
            <w:pPr>
              <w:spacing w:after="0" w:line="240" w:lineRule="auto"/>
              <w:jc w:val="right"/>
              <w:rPr>
                <w:rFonts w:ascii="Calibri" w:eastAsia="Times New Roman" w:hAnsi="Calibri" w:cs="Times New Roman"/>
                <w:color w:val="000000"/>
                <w:sz w:val="20"/>
                <w:szCs w:val="20"/>
                <w:lang w:val="es-BO"/>
              </w:rPr>
            </w:pPr>
            <w:r>
              <w:rPr>
                <w:rFonts w:ascii="Calibri" w:eastAsia="Times New Roman" w:hAnsi="Calibri" w:cs="Times New Roman"/>
                <w:color w:val="000000"/>
                <w:sz w:val="20"/>
                <w:szCs w:val="20"/>
                <w:lang w:val="es-BO"/>
              </w:rPr>
              <w:t>20</w:t>
            </w:r>
            <w:r w:rsidR="008708A8">
              <w:rPr>
                <w:rFonts w:ascii="Calibri" w:eastAsia="Times New Roman" w:hAnsi="Calibri" w:cs="Times New Roman"/>
                <w:color w:val="000000"/>
                <w:sz w:val="20"/>
                <w:szCs w:val="20"/>
                <w:lang w:val="es-BO"/>
              </w:rPr>
              <w:t>.</w:t>
            </w:r>
            <w:r w:rsidR="00465780" w:rsidRPr="00465780">
              <w:rPr>
                <w:rFonts w:ascii="Calibri" w:eastAsia="Times New Roman" w:hAnsi="Calibri" w:cs="Times New Roman"/>
                <w:color w:val="000000"/>
                <w:sz w:val="20"/>
                <w:szCs w:val="20"/>
                <w:lang w:val="es-BO"/>
              </w:rPr>
              <w:t>000</w:t>
            </w:r>
          </w:p>
        </w:tc>
      </w:tr>
      <w:tr w:rsidR="00465780" w:rsidRPr="00465780" w14:paraId="7ECB49F4" w14:textId="77777777" w:rsidTr="00EE7EEB">
        <w:trPr>
          <w:trHeight w:val="315"/>
          <w:jc w:val="center"/>
        </w:trPr>
        <w:tc>
          <w:tcPr>
            <w:tcW w:w="3588" w:type="dxa"/>
            <w:tcBorders>
              <w:top w:val="nil"/>
              <w:left w:val="nil"/>
              <w:bottom w:val="single" w:sz="8" w:space="0" w:color="auto"/>
              <w:right w:val="nil"/>
            </w:tcBorders>
            <w:shd w:val="clear" w:color="000000" w:fill="FFFFFF"/>
            <w:noWrap/>
            <w:vAlign w:val="center"/>
            <w:hideMark/>
          </w:tcPr>
          <w:p w14:paraId="4C587C86" w14:textId="77777777" w:rsidR="00465780" w:rsidRPr="00465780" w:rsidRDefault="00465780" w:rsidP="00465780">
            <w:pPr>
              <w:spacing w:after="0" w:line="240" w:lineRule="auto"/>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Años de impacto</w:t>
            </w:r>
          </w:p>
        </w:tc>
        <w:tc>
          <w:tcPr>
            <w:tcW w:w="1492" w:type="dxa"/>
            <w:tcBorders>
              <w:top w:val="nil"/>
              <w:left w:val="nil"/>
              <w:bottom w:val="single" w:sz="8" w:space="0" w:color="auto"/>
              <w:right w:val="nil"/>
            </w:tcBorders>
            <w:shd w:val="clear" w:color="000000" w:fill="FFFFFF"/>
            <w:noWrap/>
            <w:vAlign w:val="center"/>
            <w:hideMark/>
          </w:tcPr>
          <w:p w14:paraId="79AE0049"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10</w:t>
            </w:r>
          </w:p>
        </w:tc>
        <w:tc>
          <w:tcPr>
            <w:tcW w:w="1533" w:type="dxa"/>
            <w:tcBorders>
              <w:top w:val="nil"/>
              <w:left w:val="nil"/>
              <w:bottom w:val="single" w:sz="8" w:space="0" w:color="auto"/>
              <w:right w:val="nil"/>
            </w:tcBorders>
            <w:shd w:val="clear" w:color="000000" w:fill="FFFFFF"/>
            <w:noWrap/>
            <w:vAlign w:val="center"/>
            <w:hideMark/>
          </w:tcPr>
          <w:p w14:paraId="234DE808" w14:textId="77777777" w:rsidR="00465780" w:rsidRPr="00465780" w:rsidRDefault="00465780" w:rsidP="00465780">
            <w:pPr>
              <w:spacing w:after="0" w:line="240" w:lineRule="auto"/>
              <w:jc w:val="right"/>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10</w:t>
            </w:r>
          </w:p>
        </w:tc>
      </w:tr>
      <w:tr w:rsidR="00465780" w:rsidRPr="00A04A1B" w14:paraId="6EF08995" w14:textId="77777777" w:rsidTr="00EE7EEB">
        <w:trPr>
          <w:trHeight w:val="300"/>
          <w:jc w:val="center"/>
        </w:trPr>
        <w:tc>
          <w:tcPr>
            <w:tcW w:w="6613" w:type="dxa"/>
            <w:gridSpan w:val="3"/>
            <w:tcBorders>
              <w:top w:val="single" w:sz="8" w:space="0" w:color="auto"/>
              <w:left w:val="nil"/>
              <w:bottom w:val="nil"/>
              <w:right w:val="nil"/>
            </w:tcBorders>
            <w:shd w:val="clear" w:color="000000" w:fill="FFFFFF"/>
            <w:noWrap/>
            <w:vAlign w:val="center"/>
            <w:hideMark/>
          </w:tcPr>
          <w:p w14:paraId="57E107AE" w14:textId="77777777" w:rsidR="00465780" w:rsidRPr="00465780" w:rsidRDefault="00465780" w:rsidP="00465780">
            <w:pPr>
              <w:spacing w:after="0" w:line="240" w:lineRule="auto"/>
              <w:rPr>
                <w:rFonts w:ascii="Calibri" w:eastAsia="Times New Roman" w:hAnsi="Calibri" w:cs="Times New Roman"/>
                <w:color w:val="000000"/>
                <w:sz w:val="20"/>
                <w:szCs w:val="20"/>
                <w:lang w:val="es-BO"/>
              </w:rPr>
            </w:pPr>
            <w:r w:rsidRPr="00465780">
              <w:rPr>
                <w:rFonts w:ascii="Calibri" w:eastAsia="Times New Roman" w:hAnsi="Calibri" w:cs="Times New Roman"/>
                <w:color w:val="000000"/>
                <w:sz w:val="20"/>
                <w:szCs w:val="20"/>
                <w:lang w:val="es-BO"/>
              </w:rPr>
              <w:t>Nota: Costos económicos definidos iguales al estipendio de capacitación</w:t>
            </w:r>
          </w:p>
        </w:tc>
      </w:tr>
    </w:tbl>
    <w:p w14:paraId="1CDAFE22" w14:textId="77777777" w:rsidR="00465780" w:rsidRDefault="00465780" w:rsidP="00DB1805">
      <w:pPr>
        <w:jc w:val="center"/>
        <w:rPr>
          <w:rFonts w:ascii="Arial" w:hAnsi="Arial" w:cs="Arial"/>
          <w:b/>
          <w:lang w:val="es-ES"/>
        </w:rPr>
      </w:pPr>
    </w:p>
    <w:p w14:paraId="18543280" w14:textId="1B31BABC" w:rsidR="00545287" w:rsidRDefault="002060F3" w:rsidP="00DB1805">
      <w:pPr>
        <w:autoSpaceDE w:val="0"/>
        <w:autoSpaceDN w:val="0"/>
        <w:adjustRightInd w:val="0"/>
        <w:spacing w:after="0"/>
        <w:jc w:val="both"/>
        <w:rPr>
          <w:rFonts w:ascii="Arial" w:hAnsi="Arial" w:cs="Arial"/>
          <w:lang w:val="es-ES"/>
        </w:rPr>
      </w:pPr>
      <w:r w:rsidRPr="0078661C">
        <w:rPr>
          <w:rFonts w:ascii="Arial" w:hAnsi="Arial" w:cs="Arial"/>
          <w:lang w:val="es-ES"/>
        </w:rPr>
        <w:t>La Tabla A</w:t>
      </w:r>
      <w:r w:rsidR="00545287">
        <w:rPr>
          <w:rFonts w:ascii="Arial" w:hAnsi="Arial" w:cs="Arial"/>
          <w:lang w:val="es-ES"/>
        </w:rPr>
        <w:t>6</w:t>
      </w:r>
      <w:r w:rsidRPr="0078661C">
        <w:rPr>
          <w:rFonts w:ascii="Arial" w:hAnsi="Arial" w:cs="Arial"/>
          <w:lang w:val="es-ES"/>
        </w:rPr>
        <w:t xml:space="preserve"> muestra el flujo de beneficios y costos para intermediación laboral y la Tabla A</w:t>
      </w:r>
      <w:r w:rsidR="00545287">
        <w:rPr>
          <w:rFonts w:ascii="Arial" w:hAnsi="Arial" w:cs="Arial"/>
          <w:lang w:val="es-ES"/>
        </w:rPr>
        <w:t>7</w:t>
      </w:r>
      <w:r w:rsidR="008457CF">
        <w:rPr>
          <w:rFonts w:ascii="Arial" w:hAnsi="Arial" w:cs="Arial"/>
          <w:lang w:val="es-ES"/>
        </w:rPr>
        <w:t xml:space="preserve"> </w:t>
      </w:r>
      <w:r w:rsidRPr="0078661C">
        <w:rPr>
          <w:rFonts w:ascii="Arial" w:hAnsi="Arial" w:cs="Arial"/>
          <w:lang w:val="es-ES"/>
        </w:rPr>
        <w:t>para capacitación laboral.</w:t>
      </w:r>
      <w:r w:rsidR="008457CF">
        <w:rPr>
          <w:rFonts w:ascii="Arial" w:hAnsi="Arial" w:cs="Arial"/>
          <w:lang w:val="es-ES"/>
        </w:rPr>
        <w:t xml:space="preserve"> Es importante notar que para el componente de intermediación laboral se espera </w:t>
      </w:r>
      <w:r w:rsidR="00545287">
        <w:rPr>
          <w:rFonts w:ascii="Arial" w:hAnsi="Arial" w:cs="Arial"/>
          <w:lang w:val="es-ES"/>
        </w:rPr>
        <w:t xml:space="preserve">un </w:t>
      </w:r>
      <w:r w:rsidR="008457CF">
        <w:rPr>
          <w:rFonts w:ascii="Arial" w:hAnsi="Arial" w:cs="Arial"/>
          <w:lang w:val="es-ES"/>
        </w:rPr>
        <w:t>flujo de beneficios de 5 años a partir de la intermediación laboral</w:t>
      </w:r>
      <w:r w:rsidR="00545287">
        <w:rPr>
          <w:rFonts w:ascii="Arial" w:hAnsi="Arial" w:cs="Arial"/>
          <w:lang w:val="es-ES"/>
        </w:rPr>
        <w:t xml:space="preserve"> (Tabla A4)</w:t>
      </w:r>
      <w:r w:rsidR="008457CF">
        <w:rPr>
          <w:rFonts w:ascii="Arial" w:hAnsi="Arial" w:cs="Arial"/>
          <w:lang w:val="es-ES"/>
        </w:rPr>
        <w:t xml:space="preserve">. </w:t>
      </w:r>
      <w:r w:rsidR="00545287">
        <w:rPr>
          <w:rFonts w:ascii="Arial" w:hAnsi="Arial" w:cs="Arial"/>
          <w:lang w:val="es-ES"/>
        </w:rPr>
        <w:t>Se asume que los costos directos y económicos se realizan al momento de la intermediación laboral.</w:t>
      </w:r>
      <w:r w:rsidR="008E2E6E">
        <w:rPr>
          <w:rFonts w:ascii="Arial" w:hAnsi="Arial" w:cs="Arial"/>
          <w:lang w:val="es-ES"/>
        </w:rPr>
        <w:t xml:space="preserve"> El </w:t>
      </w:r>
      <w:r w:rsidR="00514377">
        <w:rPr>
          <w:rFonts w:ascii="Arial" w:hAnsi="Arial" w:cs="Arial"/>
          <w:lang w:val="es-ES"/>
        </w:rPr>
        <w:t>cálculo</w:t>
      </w:r>
      <w:r w:rsidR="008E2E6E">
        <w:rPr>
          <w:rFonts w:ascii="Arial" w:hAnsi="Arial" w:cs="Arial"/>
          <w:lang w:val="es-ES"/>
        </w:rPr>
        <w:t xml:space="preserve"> es </w:t>
      </w:r>
      <w:r w:rsidR="00514377">
        <w:rPr>
          <w:rFonts w:ascii="Arial" w:hAnsi="Arial" w:cs="Arial"/>
          <w:lang w:val="es-ES"/>
        </w:rPr>
        <w:t>análogo</w:t>
      </w:r>
      <w:r w:rsidR="008E2E6E">
        <w:rPr>
          <w:rFonts w:ascii="Arial" w:hAnsi="Arial" w:cs="Arial"/>
          <w:lang w:val="es-ES"/>
        </w:rPr>
        <w:t xml:space="preserve"> para </w:t>
      </w:r>
      <w:r w:rsidR="00514377">
        <w:rPr>
          <w:rFonts w:ascii="Arial" w:hAnsi="Arial" w:cs="Arial"/>
          <w:lang w:val="es-ES"/>
        </w:rPr>
        <w:t>beneficiarios</w:t>
      </w:r>
      <w:r w:rsidR="008E2E6E">
        <w:rPr>
          <w:rFonts w:ascii="Arial" w:hAnsi="Arial" w:cs="Arial"/>
          <w:lang w:val="es-ES"/>
        </w:rPr>
        <w:t xml:space="preserve"> del programa de capacitación laboral, pero con una duración del impacto por 10 años. </w:t>
      </w:r>
    </w:p>
    <w:p w14:paraId="71220B4C" w14:textId="77777777" w:rsidR="0003327B" w:rsidRDefault="0003327B" w:rsidP="00DB1805">
      <w:pPr>
        <w:autoSpaceDE w:val="0"/>
        <w:autoSpaceDN w:val="0"/>
        <w:adjustRightInd w:val="0"/>
        <w:spacing w:after="0"/>
        <w:jc w:val="both"/>
        <w:rPr>
          <w:rFonts w:ascii="Arial" w:hAnsi="Arial" w:cs="Arial"/>
          <w:lang w:val="es-ES"/>
        </w:rPr>
      </w:pPr>
    </w:p>
    <w:p w14:paraId="421868A8" w14:textId="5A873997" w:rsidR="00545287" w:rsidRDefault="00545287" w:rsidP="00545287">
      <w:pPr>
        <w:jc w:val="center"/>
        <w:rPr>
          <w:rFonts w:ascii="Arial" w:hAnsi="Arial" w:cs="Arial"/>
          <w:b/>
          <w:lang w:val="es-ES"/>
        </w:rPr>
      </w:pPr>
      <w:r w:rsidRPr="00961ADB">
        <w:rPr>
          <w:rFonts w:ascii="Arial" w:hAnsi="Arial" w:cs="Arial"/>
          <w:b/>
          <w:lang w:val="es-ES"/>
        </w:rPr>
        <w:t>Tabla A</w:t>
      </w:r>
      <w:r w:rsidR="00DB1805">
        <w:rPr>
          <w:rFonts w:ascii="Arial" w:hAnsi="Arial" w:cs="Arial"/>
          <w:b/>
          <w:lang w:val="es-ES"/>
        </w:rPr>
        <w:t>5</w:t>
      </w:r>
      <w:r>
        <w:rPr>
          <w:rFonts w:ascii="Arial" w:hAnsi="Arial" w:cs="Arial"/>
          <w:b/>
          <w:lang w:val="es-ES"/>
        </w:rPr>
        <w:t>:</w:t>
      </w:r>
      <w:r w:rsidRPr="00961ADB">
        <w:rPr>
          <w:rFonts w:ascii="Arial" w:hAnsi="Arial" w:cs="Arial"/>
          <w:b/>
          <w:lang w:val="es-ES"/>
        </w:rPr>
        <w:t xml:space="preserve"> </w:t>
      </w:r>
      <w:r w:rsidR="00347084">
        <w:rPr>
          <w:rFonts w:ascii="Arial" w:hAnsi="Arial" w:cs="Arial"/>
          <w:b/>
          <w:lang w:val="es-ES"/>
        </w:rPr>
        <w:t>Calculo del f</w:t>
      </w:r>
      <w:r w:rsidRPr="00961ADB">
        <w:rPr>
          <w:rFonts w:ascii="Arial" w:hAnsi="Arial" w:cs="Arial"/>
          <w:b/>
          <w:lang w:val="es-ES"/>
        </w:rPr>
        <w:t xml:space="preserve">lujo de Beneficios </w:t>
      </w:r>
      <w:r>
        <w:rPr>
          <w:rFonts w:ascii="Arial" w:hAnsi="Arial" w:cs="Arial"/>
          <w:b/>
          <w:lang w:val="es-ES"/>
        </w:rPr>
        <w:t>Esperados de Beneficiarios de</w:t>
      </w:r>
      <w:r w:rsidR="00524CF8">
        <w:rPr>
          <w:rFonts w:ascii="Arial" w:hAnsi="Arial" w:cs="Arial"/>
          <w:b/>
          <w:lang w:val="es-ES"/>
        </w:rPr>
        <w:t xml:space="preserve"> </w:t>
      </w:r>
      <w:r>
        <w:rPr>
          <w:rFonts w:ascii="Arial" w:hAnsi="Arial" w:cs="Arial"/>
          <w:b/>
          <w:lang w:val="es-ES"/>
        </w:rPr>
        <w:t xml:space="preserve">Componente </w:t>
      </w:r>
      <w:r w:rsidR="00347084">
        <w:rPr>
          <w:rFonts w:ascii="Arial" w:hAnsi="Arial" w:cs="Arial"/>
          <w:b/>
          <w:lang w:val="es-ES"/>
        </w:rPr>
        <w:t xml:space="preserve">de </w:t>
      </w:r>
      <w:r>
        <w:rPr>
          <w:rFonts w:ascii="Arial" w:hAnsi="Arial" w:cs="Arial"/>
          <w:b/>
          <w:lang w:val="es-ES"/>
        </w:rPr>
        <w:t xml:space="preserve">Intermediación </w:t>
      </w:r>
      <w:r w:rsidR="00347084">
        <w:rPr>
          <w:rFonts w:ascii="Arial" w:hAnsi="Arial" w:cs="Arial"/>
          <w:b/>
          <w:lang w:val="es-ES"/>
        </w:rPr>
        <w:t>Laboral</w:t>
      </w:r>
    </w:p>
    <w:tbl>
      <w:tblPr>
        <w:tblW w:w="8697" w:type="dxa"/>
        <w:jc w:val="center"/>
        <w:tblCellMar>
          <w:left w:w="70" w:type="dxa"/>
          <w:right w:w="70" w:type="dxa"/>
        </w:tblCellMar>
        <w:tblLook w:val="04A0" w:firstRow="1" w:lastRow="0" w:firstColumn="1" w:lastColumn="0" w:noHBand="0" w:noVBand="1"/>
      </w:tblPr>
      <w:tblGrid>
        <w:gridCol w:w="2250"/>
        <w:gridCol w:w="720"/>
        <w:gridCol w:w="810"/>
        <w:gridCol w:w="720"/>
        <w:gridCol w:w="720"/>
        <w:gridCol w:w="720"/>
        <w:gridCol w:w="653"/>
        <w:gridCol w:w="696"/>
        <w:gridCol w:w="676"/>
        <w:gridCol w:w="732"/>
      </w:tblGrid>
      <w:tr w:rsidR="00347084" w:rsidRPr="00545287" w14:paraId="4D70256C" w14:textId="77777777" w:rsidTr="000C74EF">
        <w:trPr>
          <w:trHeight w:val="300"/>
          <w:jc w:val="center"/>
        </w:trPr>
        <w:tc>
          <w:tcPr>
            <w:tcW w:w="225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16CFD359"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single" w:sz="4" w:space="0" w:color="auto"/>
              <w:left w:val="nil"/>
              <w:bottom w:val="single" w:sz="4" w:space="0" w:color="auto"/>
              <w:right w:val="single" w:sz="4" w:space="0" w:color="auto"/>
            </w:tcBorders>
            <w:shd w:val="clear" w:color="000000" w:fill="DDEBF7"/>
            <w:noWrap/>
            <w:vAlign w:val="bottom"/>
            <w:hideMark/>
          </w:tcPr>
          <w:p w14:paraId="3DEBBDFF" w14:textId="77777777" w:rsidR="00347084" w:rsidRPr="00184002" w:rsidRDefault="00347084" w:rsidP="000C74EF">
            <w:pPr>
              <w:spacing w:after="0" w:line="240" w:lineRule="auto"/>
              <w:rPr>
                <w:rFonts w:eastAsia="Times New Roman" w:cs="Times New Roman"/>
                <w:b/>
                <w:bCs/>
                <w:color w:val="000000"/>
                <w:sz w:val="20"/>
                <w:szCs w:val="20"/>
                <w:lang w:val="es-ES" w:eastAsia="es-ES"/>
              </w:rPr>
            </w:pPr>
            <w:r w:rsidRPr="00184002">
              <w:rPr>
                <w:rFonts w:eastAsia="Times New Roman" w:cs="Times New Roman"/>
                <w:b/>
                <w:bCs/>
                <w:color w:val="000000"/>
                <w:sz w:val="20"/>
                <w:szCs w:val="20"/>
                <w:lang w:val="es-ES" w:eastAsia="es-ES"/>
              </w:rPr>
              <w:t>Año 1</w:t>
            </w:r>
          </w:p>
        </w:tc>
        <w:tc>
          <w:tcPr>
            <w:tcW w:w="810" w:type="dxa"/>
            <w:tcBorders>
              <w:top w:val="single" w:sz="4" w:space="0" w:color="auto"/>
              <w:left w:val="nil"/>
              <w:bottom w:val="single" w:sz="4" w:space="0" w:color="auto"/>
              <w:right w:val="single" w:sz="4" w:space="0" w:color="auto"/>
            </w:tcBorders>
            <w:shd w:val="clear" w:color="000000" w:fill="DDEBF7"/>
            <w:noWrap/>
            <w:vAlign w:val="bottom"/>
            <w:hideMark/>
          </w:tcPr>
          <w:p w14:paraId="17E4B01D" w14:textId="77777777" w:rsidR="00347084" w:rsidRPr="00184002" w:rsidRDefault="00347084" w:rsidP="000C74EF">
            <w:pPr>
              <w:spacing w:after="0" w:line="240" w:lineRule="auto"/>
              <w:rPr>
                <w:rFonts w:eastAsia="Times New Roman" w:cs="Times New Roman"/>
                <w:b/>
                <w:bCs/>
                <w:color w:val="000000"/>
                <w:sz w:val="20"/>
                <w:szCs w:val="20"/>
                <w:lang w:val="es-ES" w:eastAsia="es-ES"/>
              </w:rPr>
            </w:pPr>
            <w:r w:rsidRPr="00184002">
              <w:rPr>
                <w:rFonts w:eastAsia="Times New Roman" w:cs="Times New Roman"/>
                <w:b/>
                <w:bCs/>
                <w:color w:val="000000"/>
                <w:sz w:val="20"/>
                <w:szCs w:val="20"/>
                <w:lang w:val="es-ES" w:eastAsia="es-ES"/>
              </w:rPr>
              <w:t>Año 2</w:t>
            </w:r>
          </w:p>
        </w:tc>
        <w:tc>
          <w:tcPr>
            <w:tcW w:w="720" w:type="dxa"/>
            <w:tcBorders>
              <w:top w:val="single" w:sz="4" w:space="0" w:color="auto"/>
              <w:left w:val="nil"/>
              <w:bottom w:val="single" w:sz="4" w:space="0" w:color="auto"/>
              <w:right w:val="single" w:sz="4" w:space="0" w:color="auto"/>
            </w:tcBorders>
            <w:shd w:val="clear" w:color="000000" w:fill="DDEBF7"/>
            <w:noWrap/>
            <w:vAlign w:val="bottom"/>
            <w:hideMark/>
          </w:tcPr>
          <w:p w14:paraId="3B44FF29" w14:textId="77777777" w:rsidR="00347084" w:rsidRPr="00184002" w:rsidRDefault="00347084" w:rsidP="000C74EF">
            <w:pPr>
              <w:spacing w:after="0" w:line="240" w:lineRule="auto"/>
              <w:rPr>
                <w:rFonts w:eastAsia="Times New Roman" w:cs="Times New Roman"/>
                <w:b/>
                <w:bCs/>
                <w:color w:val="000000"/>
                <w:sz w:val="20"/>
                <w:szCs w:val="20"/>
                <w:lang w:val="es-ES" w:eastAsia="es-ES"/>
              </w:rPr>
            </w:pPr>
            <w:r w:rsidRPr="00184002">
              <w:rPr>
                <w:rFonts w:eastAsia="Times New Roman" w:cs="Times New Roman"/>
                <w:b/>
                <w:bCs/>
                <w:color w:val="000000"/>
                <w:sz w:val="20"/>
                <w:szCs w:val="20"/>
                <w:lang w:val="es-ES" w:eastAsia="es-ES"/>
              </w:rPr>
              <w:t>Año 3</w:t>
            </w:r>
          </w:p>
        </w:tc>
        <w:tc>
          <w:tcPr>
            <w:tcW w:w="720" w:type="dxa"/>
            <w:tcBorders>
              <w:top w:val="single" w:sz="4" w:space="0" w:color="auto"/>
              <w:left w:val="nil"/>
              <w:bottom w:val="single" w:sz="4" w:space="0" w:color="auto"/>
              <w:right w:val="single" w:sz="4" w:space="0" w:color="auto"/>
            </w:tcBorders>
            <w:shd w:val="clear" w:color="000000" w:fill="DDEBF7"/>
            <w:noWrap/>
            <w:vAlign w:val="bottom"/>
            <w:hideMark/>
          </w:tcPr>
          <w:p w14:paraId="60FD8B54" w14:textId="77777777" w:rsidR="00347084" w:rsidRPr="00184002" w:rsidRDefault="00347084" w:rsidP="000C74EF">
            <w:pPr>
              <w:spacing w:after="0" w:line="240" w:lineRule="auto"/>
              <w:rPr>
                <w:rFonts w:eastAsia="Times New Roman" w:cs="Times New Roman"/>
                <w:b/>
                <w:bCs/>
                <w:color w:val="000000"/>
                <w:sz w:val="20"/>
                <w:szCs w:val="20"/>
                <w:lang w:val="es-ES" w:eastAsia="es-ES"/>
              </w:rPr>
            </w:pPr>
            <w:r w:rsidRPr="00184002">
              <w:rPr>
                <w:rFonts w:eastAsia="Times New Roman" w:cs="Times New Roman"/>
                <w:b/>
                <w:bCs/>
                <w:color w:val="000000"/>
                <w:sz w:val="20"/>
                <w:szCs w:val="20"/>
                <w:lang w:val="es-ES" w:eastAsia="es-ES"/>
              </w:rPr>
              <w:t>Año 4</w:t>
            </w:r>
          </w:p>
        </w:tc>
        <w:tc>
          <w:tcPr>
            <w:tcW w:w="720" w:type="dxa"/>
            <w:tcBorders>
              <w:top w:val="single" w:sz="4" w:space="0" w:color="auto"/>
              <w:left w:val="nil"/>
              <w:bottom w:val="single" w:sz="4" w:space="0" w:color="auto"/>
              <w:right w:val="single" w:sz="4" w:space="0" w:color="auto"/>
            </w:tcBorders>
            <w:shd w:val="clear" w:color="000000" w:fill="DDEBF7"/>
            <w:noWrap/>
            <w:vAlign w:val="bottom"/>
            <w:hideMark/>
          </w:tcPr>
          <w:p w14:paraId="79D701A2" w14:textId="77777777" w:rsidR="00347084" w:rsidRPr="00184002" w:rsidRDefault="00347084" w:rsidP="000C74EF">
            <w:pPr>
              <w:spacing w:after="0" w:line="240" w:lineRule="auto"/>
              <w:rPr>
                <w:rFonts w:eastAsia="Times New Roman" w:cs="Times New Roman"/>
                <w:b/>
                <w:bCs/>
                <w:color w:val="000000"/>
                <w:sz w:val="20"/>
                <w:szCs w:val="20"/>
                <w:lang w:val="es-ES" w:eastAsia="es-ES"/>
              </w:rPr>
            </w:pPr>
            <w:r w:rsidRPr="00184002">
              <w:rPr>
                <w:rFonts w:eastAsia="Times New Roman" w:cs="Times New Roman"/>
                <w:b/>
                <w:bCs/>
                <w:color w:val="000000"/>
                <w:sz w:val="20"/>
                <w:szCs w:val="20"/>
                <w:lang w:val="es-ES" w:eastAsia="es-ES"/>
              </w:rPr>
              <w:t>Año 5</w:t>
            </w:r>
          </w:p>
        </w:tc>
        <w:tc>
          <w:tcPr>
            <w:tcW w:w="653" w:type="dxa"/>
            <w:tcBorders>
              <w:top w:val="single" w:sz="4" w:space="0" w:color="auto"/>
              <w:left w:val="nil"/>
              <w:bottom w:val="single" w:sz="4" w:space="0" w:color="auto"/>
              <w:right w:val="single" w:sz="4" w:space="0" w:color="auto"/>
            </w:tcBorders>
            <w:shd w:val="clear" w:color="000000" w:fill="DDEBF7"/>
            <w:noWrap/>
            <w:vAlign w:val="bottom"/>
            <w:hideMark/>
          </w:tcPr>
          <w:p w14:paraId="4866A82D" w14:textId="77777777" w:rsidR="00347084" w:rsidRPr="00184002" w:rsidRDefault="00347084" w:rsidP="000C74EF">
            <w:pPr>
              <w:spacing w:after="0" w:line="240" w:lineRule="auto"/>
              <w:rPr>
                <w:rFonts w:eastAsia="Times New Roman" w:cs="Times New Roman"/>
                <w:b/>
                <w:bCs/>
                <w:color w:val="000000"/>
                <w:sz w:val="20"/>
                <w:szCs w:val="20"/>
                <w:lang w:val="es-ES" w:eastAsia="es-ES"/>
              </w:rPr>
            </w:pPr>
            <w:r w:rsidRPr="00184002">
              <w:rPr>
                <w:rFonts w:eastAsia="Times New Roman" w:cs="Times New Roman"/>
                <w:b/>
                <w:bCs/>
                <w:color w:val="000000"/>
                <w:sz w:val="20"/>
                <w:szCs w:val="20"/>
                <w:lang w:val="es-ES" w:eastAsia="es-ES"/>
              </w:rPr>
              <w:t>Año 6</w:t>
            </w:r>
          </w:p>
        </w:tc>
        <w:tc>
          <w:tcPr>
            <w:tcW w:w="696" w:type="dxa"/>
            <w:tcBorders>
              <w:top w:val="single" w:sz="4" w:space="0" w:color="auto"/>
              <w:left w:val="nil"/>
              <w:bottom w:val="single" w:sz="4" w:space="0" w:color="auto"/>
              <w:right w:val="single" w:sz="4" w:space="0" w:color="auto"/>
            </w:tcBorders>
            <w:shd w:val="clear" w:color="000000" w:fill="DDEBF7"/>
            <w:noWrap/>
            <w:vAlign w:val="bottom"/>
            <w:hideMark/>
          </w:tcPr>
          <w:p w14:paraId="254E97A6" w14:textId="77777777" w:rsidR="00347084" w:rsidRPr="00184002" w:rsidRDefault="00347084" w:rsidP="000C74EF">
            <w:pPr>
              <w:spacing w:after="0" w:line="240" w:lineRule="auto"/>
              <w:rPr>
                <w:rFonts w:eastAsia="Times New Roman" w:cs="Times New Roman"/>
                <w:b/>
                <w:bCs/>
                <w:color w:val="000000"/>
                <w:sz w:val="20"/>
                <w:szCs w:val="20"/>
                <w:lang w:val="es-ES" w:eastAsia="es-ES"/>
              </w:rPr>
            </w:pPr>
            <w:r w:rsidRPr="00184002">
              <w:rPr>
                <w:rFonts w:eastAsia="Times New Roman" w:cs="Times New Roman"/>
                <w:b/>
                <w:bCs/>
                <w:color w:val="000000"/>
                <w:sz w:val="20"/>
                <w:szCs w:val="20"/>
                <w:lang w:val="es-ES" w:eastAsia="es-ES"/>
              </w:rPr>
              <w:t>Año 7</w:t>
            </w:r>
          </w:p>
        </w:tc>
        <w:tc>
          <w:tcPr>
            <w:tcW w:w="676" w:type="dxa"/>
            <w:tcBorders>
              <w:top w:val="single" w:sz="4" w:space="0" w:color="auto"/>
              <w:left w:val="nil"/>
              <w:bottom w:val="single" w:sz="4" w:space="0" w:color="auto"/>
              <w:right w:val="single" w:sz="4" w:space="0" w:color="auto"/>
            </w:tcBorders>
            <w:shd w:val="clear" w:color="000000" w:fill="DDEBF7"/>
            <w:noWrap/>
            <w:vAlign w:val="bottom"/>
            <w:hideMark/>
          </w:tcPr>
          <w:p w14:paraId="531C71DA" w14:textId="77777777" w:rsidR="00347084" w:rsidRPr="00184002" w:rsidRDefault="00347084" w:rsidP="000C74EF">
            <w:pPr>
              <w:spacing w:after="0" w:line="240" w:lineRule="auto"/>
              <w:rPr>
                <w:rFonts w:eastAsia="Times New Roman" w:cs="Times New Roman"/>
                <w:b/>
                <w:bCs/>
                <w:color w:val="000000"/>
                <w:sz w:val="20"/>
                <w:szCs w:val="20"/>
                <w:lang w:val="es-ES" w:eastAsia="es-ES"/>
              </w:rPr>
            </w:pPr>
            <w:r w:rsidRPr="00184002">
              <w:rPr>
                <w:rFonts w:eastAsia="Times New Roman" w:cs="Times New Roman"/>
                <w:b/>
                <w:bCs/>
                <w:color w:val="000000"/>
                <w:sz w:val="20"/>
                <w:szCs w:val="20"/>
                <w:lang w:val="es-ES" w:eastAsia="es-ES"/>
              </w:rPr>
              <w:t>Año 8</w:t>
            </w:r>
          </w:p>
        </w:tc>
        <w:tc>
          <w:tcPr>
            <w:tcW w:w="732" w:type="dxa"/>
            <w:tcBorders>
              <w:top w:val="single" w:sz="4" w:space="0" w:color="auto"/>
              <w:left w:val="nil"/>
              <w:bottom w:val="single" w:sz="4" w:space="0" w:color="auto"/>
              <w:right w:val="single" w:sz="4" w:space="0" w:color="auto"/>
            </w:tcBorders>
            <w:shd w:val="clear" w:color="000000" w:fill="DDEBF7"/>
            <w:noWrap/>
            <w:vAlign w:val="bottom"/>
            <w:hideMark/>
          </w:tcPr>
          <w:p w14:paraId="05489B08" w14:textId="77777777" w:rsidR="00347084" w:rsidRPr="00184002" w:rsidRDefault="00347084" w:rsidP="000C74EF">
            <w:pPr>
              <w:spacing w:after="0" w:line="240" w:lineRule="auto"/>
              <w:rPr>
                <w:rFonts w:eastAsia="Times New Roman" w:cs="Times New Roman"/>
                <w:b/>
                <w:bCs/>
                <w:color w:val="000000"/>
                <w:sz w:val="20"/>
                <w:szCs w:val="20"/>
                <w:lang w:val="es-ES" w:eastAsia="es-ES"/>
              </w:rPr>
            </w:pPr>
            <w:r w:rsidRPr="00184002">
              <w:rPr>
                <w:rFonts w:eastAsia="Times New Roman" w:cs="Times New Roman"/>
                <w:b/>
                <w:bCs/>
                <w:color w:val="000000"/>
                <w:sz w:val="20"/>
                <w:szCs w:val="20"/>
                <w:lang w:val="es-ES" w:eastAsia="es-ES"/>
              </w:rPr>
              <w:t>Año 9</w:t>
            </w:r>
          </w:p>
        </w:tc>
      </w:tr>
      <w:tr w:rsidR="00347084" w:rsidRPr="00545287" w14:paraId="322C74DC" w14:textId="77777777" w:rsidTr="000C74EF">
        <w:trPr>
          <w:trHeight w:val="300"/>
          <w:jc w:val="center"/>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14:paraId="62587DD1"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Beneficiarios Intermediados el Año 1</w:t>
            </w:r>
          </w:p>
        </w:tc>
        <w:tc>
          <w:tcPr>
            <w:tcW w:w="720" w:type="dxa"/>
            <w:tcBorders>
              <w:top w:val="nil"/>
              <w:left w:val="nil"/>
              <w:bottom w:val="single" w:sz="4" w:space="0" w:color="auto"/>
              <w:right w:val="single" w:sz="4" w:space="0" w:color="auto"/>
            </w:tcBorders>
            <w:shd w:val="clear" w:color="000000" w:fill="D9D9D9"/>
            <w:noWrap/>
            <w:vAlign w:val="bottom"/>
            <w:hideMark/>
          </w:tcPr>
          <w:p w14:paraId="77DFB61B"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810" w:type="dxa"/>
            <w:tcBorders>
              <w:top w:val="nil"/>
              <w:left w:val="nil"/>
              <w:bottom w:val="single" w:sz="4" w:space="0" w:color="auto"/>
              <w:right w:val="single" w:sz="4" w:space="0" w:color="auto"/>
            </w:tcBorders>
            <w:shd w:val="clear" w:color="000000" w:fill="D9D9D9"/>
            <w:noWrap/>
            <w:vAlign w:val="bottom"/>
            <w:hideMark/>
          </w:tcPr>
          <w:p w14:paraId="5C5A1B53"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07D72030"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62FA8D87"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411467CF"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53" w:type="dxa"/>
            <w:tcBorders>
              <w:top w:val="nil"/>
              <w:left w:val="nil"/>
              <w:bottom w:val="single" w:sz="4" w:space="0" w:color="auto"/>
              <w:right w:val="single" w:sz="4" w:space="0" w:color="auto"/>
            </w:tcBorders>
            <w:shd w:val="clear" w:color="auto" w:fill="auto"/>
            <w:noWrap/>
            <w:vAlign w:val="bottom"/>
            <w:hideMark/>
          </w:tcPr>
          <w:p w14:paraId="46DF3C07"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96" w:type="dxa"/>
            <w:tcBorders>
              <w:top w:val="nil"/>
              <w:left w:val="nil"/>
              <w:bottom w:val="single" w:sz="4" w:space="0" w:color="auto"/>
              <w:right w:val="single" w:sz="4" w:space="0" w:color="auto"/>
            </w:tcBorders>
            <w:shd w:val="clear" w:color="auto" w:fill="auto"/>
            <w:noWrap/>
            <w:vAlign w:val="bottom"/>
            <w:hideMark/>
          </w:tcPr>
          <w:p w14:paraId="7D0EAB7C"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76" w:type="dxa"/>
            <w:tcBorders>
              <w:top w:val="nil"/>
              <w:left w:val="nil"/>
              <w:bottom w:val="single" w:sz="4" w:space="0" w:color="auto"/>
              <w:right w:val="single" w:sz="4" w:space="0" w:color="auto"/>
            </w:tcBorders>
            <w:shd w:val="clear" w:color="auto" w:fill="auto"/>
            <w:noWrap/>
            <w:vAlign w:val="bottom"/>
            <w:hideMark/>
          </w:tcPr>
          <w:p w14:paraId="36D5B72C"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32" w:type="dxa"/>
            <w:tcBorders>
              <w:top w:val="nil"/>
              <w:left w:val="nil"/>
              <w:bottom w:val="single" w:sz="4" w:space="0" w:color="auto"/>
              <w:right w:val="single" w:sz="4" w:space="0" w:color="auto"/>
            </w:tcBorders>
            <w:shd w:val="clear" w:color="auto" w:fill="auto"/>
            <w:noWrap/>
            <w:vAlign w:val="bottom"/>
            <w:hideMark/>
          </w:tcPr>
          <w:p w14:paraId="3FE0E7E1"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r>
      <w:tr w:rsidR="00347084" w:rsidRPr="00545287" w14:paraId="7F23F8EE" w14:textId="77777777" w:rsidTr="000C74EF">
        <w:trPr>
          <w:trHeight w:val="300"/>
          <w:jc w:val="center"/>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14:paraId="6E8BF8C1"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Beneficiarios Intermediados el Año 2</w:t>
            </w:r>
          </w:p>
        </w:tc>
        <w:tc>
          <w:tcPr>
            <w:tcW w:w="720" w:type="dxa"/>
            <w:tcBorders>
              <w:top w:val="nil"/>
              <w:left w:val="nil"/>
              <w:bottom w:val="single" w:sz="4" w:space="0" w:color="auto"/>
              <w:right w:val="single" w:sz="4" w:space="0" w:color="auto"/>
            </w:tcBorders>
            <w:shd w:val="clear" w:color="auto" w:fill="auto"/>
            <w:noWrap/>
            <w:vAlign w:val="bottom"/>
            <w:hideMark/>
          </w:tcPr>
          <w:p w14:paraId="0AD30658"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810" w:type="dxa"/>
            <w:tcBorders>
              <w:top w:val="nil"/>
              <w:left w:val="nil"/>
              <w:bottom w:val="single" w:sz="4" w:space="0" w:color="auto"/>
              <w:right w:val="single" w:sz="4" w:space="0" w:color="auto"/>
            </w:tcBorders>
            <w:shd w:val="clear" w:color="000000" w:fill="D9D9D9"/>
            <w:noWrap/>
            <w:vAlign w:val="bottom"/>
            <w:hideMark/>
          </w:tcPr>
          <w:p w14:paraId="5CA7059B"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0E8EE886"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1B7B0EA9"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5AEE22CA"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53" w:type="dxa"/>
            <w:tcBorders>
              <w:top w:val="nil"/>
              <w:left w:val="nil"/>
              <w:bottom w:val="single" w:sz="4" w:space="0" w:color="auto"/>
              <w:right w:val="single" w:sz="4" w:space="0" w:color="auto"/>
            </w:tcBorders>
            <w:shd w:val="clear" w:color="000000" w:fill="D9D9D9"/>
            <w:noWrap/>
            <w:vAlign w:val="bottom"/>
            <w:hideMark/>
          </w:tcPr>
          <w:p w14:paraId="7CB97E77"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96" w:type="dxa"/>
            <w:tcBorders>
              <w:top w:val="nil"/>
              <w:left w:val="nil"/>
              <w:bottom w:val="single" w:sz="4" w:space="0" w:color="auto"/>
              <w:right w:val="single" w:sz="4" w:space="0" w:color="auto"/>
            </w:tcBorders>
            <w:shd w:val="clear" w:color="auto" w:fill="auto"/>
            <w:noWrap/>
            <w:vAlign w:val="bottom"/>
            <w:hideMark/>
          </w:tcPr>
          <w:p w14:paraId="73358853"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76" w:type="dxa"/>
            <w:tcBorders>
              <w:top w:val="nil"/>
              <w:left w:val="nil"/>
              <w:bottom w:val="single" w:sz="4" w:space="0" w:color="auto"/>
              <w:right w:val="single" w:sz="4" w:space="0" w:color="auto"/>
            </w:tcBorders>
            <w:shd w:val="clear" w:color="auto" w:fill="auto"/>
            <w:noWrap/>
            <w:vAlign w:val="bottom"/>
            <w:hideMark/>
          </w:tcPr>
          <w:p w14:paraId="67BBC3F9"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32" w:type="dxa"/>
            <w:tcBorders>
              <w:top w:val="nil"/>
              <w:left w:val="nil"/>
              <w:bottom w:val="single" w:sz="4" w:space="0" w:color="auto"/>
              <w:right w:val="single" w:sz="4" w:space="0" w:color="auto"/>
            </w:tcBorders>
            <w:shd w:val="clear" w:color="auto" w:fill="auto"/>
            <w:noWrap/>
            <w:vAlign w:val="bottom"/>
            <w:hideMark/>
          </w:tcPr>
          <w:p w14:paraId="295A0FFC"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r>
      <w:tr w:rsidR="00347084" w:rsidRPr="00545287" w14:paraId="29F3E4B9" w14:textId="77777777" w:rsidTr="000C74EF">
        <w:trPr>
          <w:trHeight w:val="300"/>
          <w:jc w:val="center"/>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14:paraId="2211C01E"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Beneficiarios Intermediados el Año 3</w:t>
            </w:r>
          </w:p>
        </w:tc>
        <w:tc>
          <w:tcPr>
            <w:tcW w:w="720" w:type="dxa"/>
            <w:tcBorders>
              <w:top w:val="nil"/>
              <w:left w:val="nil"/>
              <w:bottom w:val="single" w:sz="4" w:space="0" w:color="auto"/>
              <w:right w:val="single" w:sz="4" w:space="0" w:color="auto"/>
            </w:tcBorders>
            <w:shd w:val="clear" w:color="auto" w:fill="auto"/>
            <w:noWrap/>
            <w:vAlign w:val="bottom"/>
            <w:hideMark/>
          </w:tcPr>
          <w:p w14:paraId="1E0409E7"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810" w:type="dxa"/>
            <w:tcBorders>
              <w:top w:val="nil"/>
              <w:left w:val="nil"/>
              <w:bottom w:val="single" w:sz="4" w:space="0" w:color="auto"/>
              <w:right w:val="single" w:sz="4" w:space="0" w:color="auto"/>
            </w:tcBorders>
            <w:shd w:val="clear" w:color="auto" w:fill="auto"/>
            <w:noWrap/>
            <w:vAlign w:val="bottom"/>
            <w:hideMark/>
          </w:tcPr>
          <w:p w14:paraId="1BFCB5F1"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48DC9BEB"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52565725"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5559F8F0"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53" w:type="dxa"/>
            <w:tcBorders>
              <w:top w:val="nil"/>
              <w:left w:val="nil"/>
              <w:bottom w:val="single" w:sz="4" w:space="0" w:color="auto"/>
              <w:right w:val="single" w:sz="4" w:space="0" w:color="auto"/>
            </w:tcBorders>
            <w:shd w:val="clear" w:color="000000" w:fill="D9D9D9"/>
            <w:noWrap/>
            <w:vAlign w:val="bottom"/>
            <w:hideMark/>
          </w:tcPr>
          <w:p w14:paraId="77AFE880"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96" w:type="dxa"/>
            <w:tcBorders>
              <w:top w:val="nil"/>
              <w:left w:val="nil"/>
              <w:bottom w:val="single" w:sz="4" w:space="0" w:color="auto"/>
              <w:right w:val="single" w:sz="4" w:space="0" w:color="auto"/>
            </w:tcBorders>
            <w:shd w:val="clear" w:color="000000" w:fill="D9D9D9"/>
            <w:noWrap/>
            <w:vAlign w:val="bottom"/>
            <w:hideMark/>
          </w:tcPr>
          <w:p w14:paraId="3277641F"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76" w:type="dxa"/>
            <w:tcBorders>
              <w:top w:val="nil"/>
              <w:left w:val="nil"/>
              <w:bottom w:val="single" w:sz="4" w:space="0" w:color="auto"/>
              <w:right w:val="single" w:sz="4" w:space="0" w:color="auto"/>
            </w:tcBorders>
            <w:shd w:val="clear" w:color="auto" w:fill="auto"/>
            <w:noWrap/>
            <w:vAlign w:val="bottom"/>
            <w:hideMark/>
          </w:tcPr>
          <w:p w14:paraId="2948C936"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32" w:type="dxa"/>
            <w:tcBorders>
              <w:top w:val="nil"/>
              <w:left w:val="nil"/>
              <w:bottom w:val="single" w:sz="4" w:space="0" w:color="auto"/>
              <w:right w:val="single" w:sz="4" w:space="0" w:color="auto"/>
            </w:tcBorders>
            <w:shd w:val="clear" w:color="auto" w:fill="auto"/>
            <w:noWrap/>
            <w:vAlign w:val="bottom"/>
            <w:hideMark/>
          </w:tcPr>
          <w:p w14:paraId="685BEF30"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r>
      <w:tr w:rsidR="00347084" w:rsidRPr="00545287" w14:paraId="752199E5" w14:textId="77777777" w:rsidTr="000C74EF">
        <w:trPr>
          <w:trHeight w:val="300"/>
          <w:jc w:val="center"/>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14:paraId="0C9A5059"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Beneficiarios Intermediados el Año 4</w:t>
            </w:r>
          </w:p>
        </w:tc>
        <w:tc>
          <w:tcPr>
            <w:tcW w:w="720" w:type="dxa"/>
            <w:tcBorders>
              <w:top w:val="nil"/>
              <w:left w:val="nil"/>
              <w:bottom w:val="single" w:sz="4" w:space="0" w:color="auto"/>
              <w:right w:val="single" w:sz="4" w:space="0" w:color="auto"/>
            </w:tcBorders>
            <w:shd w:val="clear" w:color="auto" w:fill="auto"/>
            <w:noWrap/>
            <w:vAlign w:val="bottom"/>
            <w:hideMark/>
          </w:tcPr>
          <w:p w14:paraId="17091038"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810" w:type="dxa"/>
            <w:tcBorders>
              <w:top w:val="nil"/>
              <w:left w:val="nil"/>
              <w:bottom w:val="single" w:sz="4" w:space="0" w:color="auto"/>
              <w:right w:val="single" w:sz="4" w:space="0" w:color="auto"/>
            </w:tcBorders>
            <w:shd w:val="clear" w:color="auto" w:fill="auto"/>
            <w:noWrap/>
            <w:vAlign w:val="bottom"/>
            <w:hideMark/>
          </w:tcPr>
          <w:p w14:paraId="51BFFC6D"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4D43B165"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38F95AB1"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5118FA76"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53" w:type="dxa"/>
            <w:tcBorders>
              <w:top w:val="nil"/>
              <w:left w:val="nil"/>
              <w:bottom w:val="single" w:sz="4" w:space="0" w:color="auto"/>
              <w:right w:val="single" w:sz="4" w:space="0" w:color="auto"/>
            </w:tcBorders>
            <w:shd w:val="clear" w:color="000000" w:fill="D9D9D9"/>
            <w:noWrap/>
            <w:vAlign w:val="bottom"/>
            <w:hideMark/>
          </w:tcPr>
          <w:p w14:paraId="464D699E"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96" w:type="dxa"/>
            <w:tcBorders>
              <w:top w:val="nil"/>
              <w:left w:val="nil"/>
              <w:bottom w:val="single" w:sz="4" w:space="0" w:color="auto"/>
              <w:right w:val="single" w:sz="4" w:space="0" w:color="auto"/>
            </w:tcBorders>
            <w:shd w:val="clear" w:color="000000" w:fill="D9D9D9"/>
            <w:noWrap/>
            <w:vAlign w:val="bottom"/>
            <w:hideMark/>
          </w:tcPr>
          <w:p w14:paraId="22D9A9B1"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76" w:type="dxa"/>
            <w:tcBorders>
              <w:top w:val="nil"/>
              <w:left w:val="nil"/>
              <w:bottom w:val="single" w:sz="4" w:space="0" w:color="auto"/>
              <w:right w:val="single" w:sz="4" w:space="0" w:color="auto"/>
            </w:tcBorders>
            <w:shd w:val="clear" w:color="000000" w:fill="D9D9D9"/>
            <w:noWrap/>
            <w:vAlign w:val="bottom"/>
            <w:hideMark/>
          </w:tcPr>
          <w:p w14:paraId="134FB63B"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32" w:type="dxa"/>
            <w:tcBorders>
              <w:top w:val="nil"/>
              <w:left w:val="nil"/>
              <w:bottom w:val="single" w:sz="4" w:space="0" w:color="auto"/>
              <w:right w:val="single" w:sz="4" w:space="0" w:color="auto"/>
            </w:tcBorders>
            <w:shd w:val="clear" w:color="auto" w:fill="auto"/>
            <w:noWrap/>
            <w:vAlign w:val="bottom"/>
            <w:hideMark/>
          </w:tcPr>
          <w:p w14:paraId="740EC17C"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r>
      <w:tr w:rsidR="00347084" w:rsidRPr="00545287" w14:paraId="0182A6F8" w14:textId="77777777" w:rsidTr="000C74EF">
        <w:trPr>
          <w:trHeight w:val="300"/>
          <w:jc w:val="center"/>
        </w:trPr>
        <w:tc>
          <w:tcPr>
            <w:tcW w:w="2250" w:type="dxa"/>
            <w:tcBorders>
              <w:top w:val="nil"/>
              <w:left w:val="single" w:sz="4" w:space="0" w:color="auto"/>
              <w:bottom w:val="single" w:sz="4" w:space="0" w:color="auto"/>
              <w:right w:val="single" w:sz="4" w:space="0" w:color="auto"/>
            </w:tcBorders>
            <w:shd w:val="clear" w:color="auto" w:fill="auto"/>
            <w:noWrap/>
            <w:vAlign w:val="bottom"/>
            <w:hideMark/>
          </w:tcPr>
          <w:p w14:paraId="2519DCF4"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Beneficiarios Intermediados el Año 5</w:t>
            </w:r>
          </w:p>
        </w:tc>
        <w:tc>
          <w:tcPr>
            <w:tcW w:w="720" w:type="dxa"/>
            <w:tcBorders>
              <w:top w:val="nil"/>
              <w:left w:val="nil"/>
              <w:bottom w:val="single" w:sz="4" w:space="0" w:color="auto"/>
              <w:right w:val="single" w:sz="4" w:space="0" w:color="auto"/>
            </w:tcBorders>
            <w:shd w:val="clear" w:color="auto" w:fill="auto"/>
            <w:noWrap/>
            <w:vAlign w:val="bottom"/>
            <w:hideMark/>
          </w:tcPr>
          <w:p w14:paraId="6C3E52BB"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810" w:type="dxa"/>
            <w:tcBorders>
              <w:top w:val="nil"/>
              <w:left w:val="nil"/>
              <w:bottom w:val="single" w:sz="4" w:space="0" w:color="auto"/>
              <w:right w:val="single" w:sz="4" w:space="0" w:color="auto"/>
            </w:tcBorders>
            <w:shd w:val="clear" w:color="auto" w:fill="auto"/>
            <w:noWrap/>
            <w:vAlign w:val="bottom"/>
            <w:hideMark/>
          </w:tcPr>
          <w:p w14:paraId="2DF8C4D3"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3BA393EA"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auto" w:fill="auto"/>
            <w:noWrap/>
            <w:vAlign w:val="bottom"/>
            <w:hideMark/>
          </w:tcPr>
          <w:p w14:paraId="0D6E59DE"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20" w:type="dxa"/>
            <w:tcBorders>
              <w:top w:val="nil"/>
              <w:left w:val="nil"/>
              <w:bottom w:val="single" w:sz="4" w:space="0" w:color="auto"/>
              <w:right w:val="single" w:sz="4" w:space="0" w:color="auto"/>
            </w:tcBorders>
            <w:shd w:val="clear" w:color="000000" w:fill="D9D9D9"/>
            <w:noWrap/>
            <w:vAlign w:val="bottom"/>
            <w:hideMark/>
          </w:tcPr>
          <w:p w14:paraId="5D7A55AA"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53" w:type="dxa"/>
            <w:tcBorders>
              <w:top w:val="nil"/>
              <w:left w:val="nil"/>
              <w:bottom w:val="single" w:sz="4" w:space="0" w:color="auto"/>
              <w:right w:val="single" w:sz="4" w:space="0" w:color="auto"/>
            </w:tcBorders>
            <w:shd w:val="clear" w:color="000000" w:fill="D9D9D9"/>
            <w:noWrap/>
            <w:vAlign w:val="bottom"/>
            <w:hideMark/>
          </w:tcPr>
          <w:p w14:paraId="3935478E"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96" w:type="dxa"/>
            <w:tcBorders>
              <w:top w:val="nil"/>
              <w:left w:val="nil"/>
              <w:bottom w:val="single" w:sz="4" w:space="0" w:color="auto"/>
              <w:right w:val="single" w:sz="4" w:space="0" w:color="auto"/>
            </w:tcBorders>
            <w:shd w:val="clear" w:color="000000" w:fill="D9D9D9"/>
            <w:noWrap/>
            <w:vAlign w:val="bottom"/>
            <w:hideMark/>
          </w:tcPr>
          <w:p w14:paraId="4C06E289"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676" w:type="dxa"/>
            <w:tcBorders>
              <w:top w:val="nil"/>
              <w:left w:val="nil"/>
              <w:bottom w:val="single" w:sz="4" w:space="0" w:color="auto"/>
              <w:right w:val="single" w:sz="4" w:space="0" w:color="auto"/>
            </w:tcBorders>
            <w:shd w:val="clear" w:color="000000" w:fill="D9D9D9"/>
            <w:noWrap/>
            <w:vAlign w:val="bottom"/>
            <w:hideMark/>
          </w:tcPr>
          <w:p w14:paraId="3F2D7457"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c>
          <w:tcPr>
            <w:tcW w:w="732" w:type="dxa"/>
            <w:tcBorders>
              <w:top w:val="nil"/>
              <w:left w:val="nil"/>
              <w:bottom w:val="single" w:sz="4" w:space="0" w:color="auto"/>
              <w:right w:val="single" w:sz="4" w:space="0" w:color="auto"/>
            </w:tcBorders>
            <w:shd w:val="clear" w:color="000000" w:fill="D9D9D9"/>
            <w:noWrap/>
            <w:vAlign w:val="bottom"/>
            <w:hideMark/>
          </w:tcPr>
          <w:p w14:paraId="4DD50DE3" w14:textId="77777777" w:rsidR="00347084" w:rsidRPr="00184002" w:rsidRDefault="00347084" w:rsidP="000C74EF">
            <w:pPr>
              <w:spacing w:after="0" w:line="240" w:lineRule="auto"/>
              <w:rPr>
                <w:rFonts w:eastAsia="Times New Roman" w:cs="Times New Roman"/>
                <w:color w:val="000000"/>
                <w:sz w:val="20"/>
                <w:szCs w:val="20"/>
                <w:lang w:val="es-ES" w:eastAsia="es-ES"/>
              </w:rPr>
            </w:pPr>
            <w:r w:rsidRPr="00184002">
              <w:rPr>
                <w:rFonts w:eastAsia="Times New Roman" w:cs="Times New Roman"/>
                <w:color w:val="000000"/>
                <w:sz w:val="20"/>
                <w:szCs w:val="20"/>
                <w:lang w:val="es-ES" w:eastAsia="es-ES"/>
              </w:rPr>
              <w:t> </w:t>
            </w:r>
          </w:p>
        </w:tc>
      </w:tr>
    </w:tbl>
    <w:p w14:paraId="3A108489" w14:textId="77777777" w:rsidR="00347084" w:rsidRDefault="00347084" w:rsidP="00545287">
      <w:pPr>
        <w:jc w:val="center"/>
        <w:rPr>
          <w:rFonts w:ascii="Arial" w:hAnsi="Arial" w:cs="Arial"/>
          <w:b/>
          <w:lang w:val="es-ES"/>
        </w:rPr>
      </w:pPr>
    </w:p>
    <w:p w14:paraId="3C60FFF4" w14:textId="77777777" w:rsidR="000C74EF" w:rsidRDefault="00347084" w:rsidP="002060F3">
      <w:pPr>
        <w:jc w:val="center"/>
        <w:rPr>
          <w:rFonts w:ascii="Arial" w:hAnsi="Arial" w:cs="Arial"/>
          <w:b/>
          <w:lang w:val="es-ES"/>
        </w:rPr>
      </w:pPr>
      <w:r>
        <w:rPr>
          <w:rFonts w:ascii="Arial" w:hAnsi="Arial" w:cs="Arial"/>
          <w:b/>
          <w:lang w:val="es-ES"/>
        </w:rPr>
        <w:tab/>
      </w:r>
    </w:p>
    <w:p w14:paraId="1976DC0D" w14:textId="10B94607" w:rsidR="002060F3" w:rsidRDefault="000C74EF" w:rsidP="004C3097">
      <w:pPr>
        <w:jc w:val="center"/>
        <w:rPr>
          <w:rFonts w:ascii="Arial" w:hAnsi="Arial" w:cs="Arial"/>
          <w:b/>
          <w:lang w:val="es-ES"/>
        </w:rPr>
      </w:pPr>
      <w:r>
        <w:rPr>
          <w:rFonts w:ascii="Arial" w:hAnsi="Arial" w:cs="Arial"/>
          <w:b/>
          <w:lang w:val="es-ES"/>
        </w:rPr>
        <w:br w:type="page"/>
      </w:r>
      <w:r w:rsidR="002060F3" w:rsidRPr="005B2956">
        <w:rPr>
          <w:rFonts w:ascii="Arial" w:hAnsi="Arial" w:cs="Arial"/>
          <w:b/>
          <w:lang w:val="es-ES"/>
        </w:rPr>
        <w:lastRenderedPageBreak/>
        <w:t>Tabla A</w:t>
      </w:r>
      <w:r w:rsidR="00DB1805">
        <w:rPr>
          <w:rFonts w:ascii="Arial" w:hAnsi="Arial" w:cs="Arial"/>
          <w:b/>
          <w:lang w:val="es-ES"/>
        </w:rPr>
        <w:t>6</w:t>
      </w:r>
      <w:r w:rsidR="008457CF" w:rsidRPr="005B2956">
        <w:rPr>
          <w:rFonts w:ascii="Arial" w:hAnsi="Arial" w:cs="Arial"/>
          <w:b/>
          <w:lang w:val="es-ES"/>
        </w:rPr>
        <w:t>:</w:t>
      </w:r>
      <w:r w:rsidR="002060F3" w:rsidRPr="005B2956">
        <w:rPr>
          <w:rFonts w:ascii="Arial" w:hAnsi="Arial" w:cs="Arial"/>
          <w:b/>
          <w:lang w:val="es-ES"/>
        </w:rPr>
        <w:t xml:space="preserve"> Flujo</w:t>
      </w:r>
      <w:r w:rsidR="00E50982">
        <w:rPr>
          <w:rFonts w:ascii="Arial" w:hAnsi="Arial" w:cs="Arial"/>
          <w:b/>
          <w:lang w:val="es-ES"/>
        </w:rPr>
        <w:t xml:space="preserve"> Anual</w:t>
      </w:r>
      <w:r w:rsidR="002060F3" w:rsidRPr="005B2956">
        <w:rPr>
          <w:rFonts w:ascii="Arial" w:hAnsi="Arial" w:cs="Arial"/>
          <w:b/>
          <w:lang w:val="es-ES"/>
        </w:rPr>
        <w:t xml:space="preserve"> de Beneficios y Costos </w:t>
      </w:r>
      <w:r w:rsidR="008457CF" w:rsidRPr="005B2956">
        <w:rPr>
          <w:rFonts w:ascii="Arial" w:hAnsi="Arial" w:cs="Arial"/>
          <w:b/>
          <w:lang w:val="es-ES"/>
        </w:rPr>
        <w:t xml:space="preserve">en VPN para el </w:t>
      </w:r>
      <w:r>
        <w:rPr>
          <w:rFonts w:ascii="Arial" w:hAnsi="Arial" w:cs="Arial"/>
          <w:b/>
          <w:lang w:val="es-ES"/>
        </w:rPr>
        <w:t xml:space="preserve">Intermediación Laboral </w:t>
      </w:r>
    </w:p>
    <w:tbl>
      <w:tblPr>
        <w:tblW w:w="9090" w:type="dxa"/>
        <w:jc w:val="center"/>
        <w:tblLayout w:type="fixed"/>
        <w:tblCellMar>
          <w:left w:w="70" w:type="dxa"/>
          <w:right w:w="70" w:type="dxa"/>
        </w:tblCellMar>
        <w:tblLook w:val="04A0" w:firstRow="1" w:lastRow="0" w:firstColumn="1" w:lastColumn="0" w:noHBand="0" w:noVBand="1"/>
      </w:tblPr>
      <w:tblGrid>
        <w:gridCol w:w="2242"/>
        <w:gridCol w:w="717"/>
        <w:gridCol w:w="627"/>
        <w:gridCol w:w="717"/>
        <w:gridCol w:w="627"/>
        <w:gridCol w:w="717"/>
        <w:gridCol w:w="717"/>
        <w:gridCol w:w="627"/>
        <w:gridCol w:w="627"/>
        <w:gridCol w:w="717"/>
        <w:gridCol w:w="717"/>
        <w:gridCol w:w="38"/>
      </w:tblGrid>
      <w:tr w:rsidR="000C74EF" w:rsidRPr="00A04A1B" w14:paraId="16F6A904" w14:textId="3E1784D3" w:rsidTr="004C3097">
        <w:trPr>
          <w:trHeight w:val="594"/>
          <w:jc w:val="center"/>
        </w:trPr>
        <w:tc>
          <w:tcPr>
            <w:tcW w:w="9085" w:type="dxa"/>
            <w:gridSpan w:val="12"/>
            <w:tcBorders>
              <w:top w:val="nil"/>
              <w:left w:val="nil"/>
              <w:right w:val="nil"/>
            </w:tcBorders>
            <w:shd w:val="clear" w:color="000000" w:fill="DDEBF7"/>
            <w:noWrap/>
            <w:vAlign w:val="bottom"/>
            <w:hideMark/>
          </w:tcPr>
          <w:p w14:paraId="00534E7C" w14:textId="002F90FC" w:rsidR="000C74EF" w:rsidRPr="005F10A7" w:rsidRDefault="000C74EF" w:rsidP="00465A93">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color w:val="000000"/>
                <w:sz w:val="20"/>
                <w:szCs w:val="20"/>
                <w:lang w:val="es-ES" w:eastAsia="es-ES"/>
              </w:rPr>
              <w:t> </w:t>
            </w:r>
            <w:r w:rsidRPr="005F10A7">
              <w:rPr>
                <w:rFonts w:eastAsia="Times New Roman" w:cs="Times New Roman"/>
                <w:b/>
                <w:bCs/>
                <w:color w:val="000000"/>
                <w:sz w:val="20"/>
                <w:szCs w:val="20"/>
                <w:lang w:val="es-ES" w:eastAsia="es-ES"/>
              </w:rPr>
              <w:t>Intermediación Laboral</w:t>
            </w:r>
            <w:r w:rsidRPr="005F10A7">
              <w:rPr>
                <w:rFonts w:eastAsia="Times New Roman" w:cs="Times New Roman"/>
                <w:b/>
                <w:bCs/>
                <w:color w:val="000000"/>
                <w:sz w:val="20"/>
                <w:szCs w:val="20"/>
                <w:lang w:val="es-ES" w:eastAsia="es-ES"/>
              </w:rPr>
              <w:br/>
              <w:t>Millones de dólares</w:t>
            </w:r>
            <w:r w:rsidRPr="005F10A7">
              <w:rPr>
                <w:rFonts w:eastAsia="Times New Roman" w:cs="Times New Roman"/>
                <w:color w:val="000000"/>
                <w:sz w:val="20"/>
                <w:szCs w:val="20"/>
                <w:lang w:val="es-ES" w:eastAsia="es-ES"/>
              </w:rPr>
              <w:t> </w:t>
            </w:r>
          </w:p>
        </w:tc>
      </w:tr>
      <w:tr w:rsidR="005F10A7" w:rsidRPr="005F10A7" w14:paraId="3EB4F488" w14:textId="7D9686A6" w:rsidTr="004C3097">
        <w:trPr>
          <w:trHeight w:val="300"/>
          <w:jc w:val="center"/>
        </w:trPr>
        <w:tc>
          <w:tcPr>
            <w:tcW w:w="2237" w:type="dxa"/>
            <w:tcBorders>
              <w:top w:val="nil"/>
              <w:left w:val="nil"/>
              <w:bottom w:val="single" w:sz="4" w:space="0" w:color="auto"/>
              <w:right w:val="nil"/>
            </w:tcBorders>
            <w:shd w:val="clear" w:color="000000" w:fill="DDEBF7"/>
            <w:noWrap/>
            <w:vAlign w:val="bottom"/>
            <w:hideMark/>
          </w:tcPr>
          <w:p w14:paraId="76673C4E" w14:textId="72DD81EE" w:rsidR="005F10A7" w:rsidRPr="005F10A7" w:rsidRDefault="005F10A7" w:rsidP="005F10A7">
            <w:pPr>
              <w:spacing w:after="0" w:line="240" w:lineRule="auto"/>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 </w:t>
            </w:r>
          </w:p>
        </w:tc>
        <w:tc>
          <w:tcPr>
            <w:tcW w:w="717" w:type="dxa"/>
            <w:tcBorders>
              <w:top w:val="nil"/>
              <w:left w:val="nil"/>
              <w:bottom w:val="single" w:sz="4" w:space="0" w:color="auto"/>
              <w:right w:val="nil"/>
            </w:tcBorders>
            <w:shd w:val="clear" w:color="000000" w:fill="DDEBF7"/>
            <w:noWrap/>
            <w:vAlign w:val="bottom"/>
            <w:hideMark/>
          </w:tcPr>
          <w:p w14:paraId="718180CE" w14:textId="36CE76BB" w:rsidR="005F10A7" w:rsidRPr="005F10A7" w:rsidRDefault="005F10A7" w:rsidP="005F10A7">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Año 1</w:t>
            </w:r>
          </w:p>
        </w:tc>
        <w:tc>
          <w:tcPr>
            <w:tcW w:w="627" w:type="dxa"/>
            <w:tcBorders>
              <w:top w:val="nil"/>
              <w:left w:val="nil"/>
              <w:bottom w:val="single" w:sz="4" w:space="0" w:color="auto"/>
              <w:right w:val="nil"/>
            </w:tcBorders>
            <w:shd w:val="clear" w:color="000000" w:fill="DDEBF7"/>
            <w:noWrap/>
            <w:vAlign w:val="bottom"/>
            <w:hideMark/>
          </w:tcPr>
          <w:p w14:paraId="10376470" w14:textId="29ADB3BC" w:rsidR="005F10A7" w:rsidRPr="005F10A7" w:rsidRDefault="005F10A7" w:rsidP="005F10A7">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Año 2</w:t>
            </w:r>
          </w:p>
        </w:tc>
        <w:tc>
          <w:tcPr>
            <w:tcW w:w="717" w:type="dxa"/>
            <w:tcBorders>
              <w:top w:val="nil"/>
              <w:left w:val="nil"/>
              <w:bottom w:val="single" w:sz="4" w:space="0" w:color="auto"/>
              <w:right w:val="nil"/>
            </w:tcBorders>
            <w:shd w:val="clear" w:color="000000" w:fill="DDEBF7"/>
            <w:noWrap/>
            <w:vAlign w:val="bottom"/>
            <w:hideMark/>
          </w:tcPr>
          <w:p w14:paraId="3814CB12" w14:textId="07D4F7EF" w:rsidR="005F10A7" w:rsidRPr="005F10A7" w:rsidRDefault="005F10A7" w:rsidP="005F10A7">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Año 3</w:t>
            </w:r>
          </w:p>
        </w:tc>
        <w:tc>
          <w:tcPr>
            <w:tcW w:w="627" w:type="dxa"/>
            <w:tcBorders>
              <w:top w:val="nil"/>
              <w:left w:val="nil"/>
              <w:bottom w:val="single" w:sz="4" w:space="0" w:color="auto"/>
              <w:right w:val="nil"/>
            </w:tcBorders>
            <w:shd w:val="clear" w:color="000000" w:fill="DDEBF7"/>
            <w:noWrap/>
            <w:vAlign w:val="bottom"/>
            <w:hideMark/>
          </w:tcPr>
          <w:p w14:paraId="10BF35BA" w14:textId="10384DFD" w:rsidR="005F10A7" w:rsidRPr="005F10A7" w:rsidRDefault="005F10A7" w:rsidP="005F10A7">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Año 4</w:t>
            </w:r>
          </w:p>
        </w:tc>
        <w:tc>
          <w:tcPr>
            <w:tcW w:w="717" w:type="dxa"/>
            <w:tcBorders>
              <w:top w:val="nil"/>
              <w:left w:val="nil"/>
              <w:bottom w:val="single" w:sz="4" w:space="0" w:color="auto"/>
              <w:right w:val="nil"/>
            </w:tcBorders>
            <w:shd w:val="clear" w:color="000000" w:fill="DDEBF7"/>
            <w:noWrap/>
            <w:vAlign w:val="bottom"/>
            <w:hideMark/>
          </w:tcPr>
          <w:p w14:paraId="127CDF4A" w14:textId="5B14A54C" w:rsidR="005F10A7" w:rsidRPr="005F10A7" w:rsidRDefault="005F10A7" w:rsidP="005F10A7">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Año 5</w:t>
            </w:r>
          </w:p>
        </w:tc>
        <w:tc>
          <w:tcPr>
            <w:tcW w:w="717" w:type="dxa"/>
            <w:tcBorders>
              <w:top w:val="nil"/>
              <w:left w:val="nil"/>
              <w:bottom w:val="single" w:sz="4" w:space="0" w:color="auto"/>
              <w:right w:val="nil"/>
            </w:tcBorders>
            <w:shd w:val="clear" w:color="000000" w:fill="DDEBF7"/>
            <w:noWrap/>
            <w:vAlign w:val="bottom"/>
            <w:hideMark/>
          </w:tcPr>
          <w:p w14:paraId="5B8ECEA2" w14:textId="42162BE7" w:rsidR="005F10A7" w:rsidRPr="005F10A7" w:rsidRDefault="005F10A7" w:rsidP="005F10A7">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Año 6</w:t>
            </w:r>
          </w:p>
        </w:tc>
        <w:tc>
          <w:tcPr>
            <w:tcW w:w="627" w:type="dxa"/>
            <w:tcBorders>
              <w:top w:val="nil"/>
              <w:left w:val="nil"/>
              <w:bottom w:val="single" w:sz="4" w:space="0" w:color="auto"/>
              <w:right w:val="nil"/>
            </w:tcBorders>
            <w:shd w:val="clear" w:color="000000" w:fill="DDEBF7"/>
            <w:noWrap/>
            <w:vAlign w:val="bottom"/>
            <w:hideMark/>
          </w:tcPr>
          <w:p w14:paraId="1099F1E6" w14:textId="679F07D8" w:rsidR="005F10A7" w:rsidRPr="005F10A7" w:rsidRDefault="005F10A7" w:rsidP="005F10A7">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Año 7</w:t>
            </w:r>
          </w:p>
        </w:tc>
        <w:tc>
          <w:tcPr>
            <w:tcW w:w="627" w:type="dxa"/>
            <w:tcBorders>
              <w:top w:val="nil"/>
              <w:left w:val="nil"/>
              <w:bottom w:val="single" w:sz="4" w:space="0" w:color="auto"/>
              <w:right w:val="nil"/>
            </w:tcBorders>
            <w:shd w:val="clear" w:color="000000" w:fill="DDEBF7"/>
            <w:noWrap/>
            <w:vAlign w:val="bottom"/>
            <w:hideMark/>
          </w:tcPr>
          <w:p w14:paraId="7CE1BE3F" w14:textId="5AFCDBE2" w:rsidR="005F10A7" w:rsidRPr="005F10A7" w:rsidRDefault="005F10A7" w:rsidP="005F10A7">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Año 8</w:t>
            </w:r>
          </w:p>
        </w:tc>
        <w:tc>
          <w:tcPr>
            <w:tcW w:w="717" w:type="dxa"/>
            <w:tcBorders>
              <w:top w:val="nil"/>
              <w:left w:val="nil"/>
              <w:bottom w:val="single" w:sz="4" w:space="0" w:color="auto"/>
              <w:right w:val="nil"/>
            </w:tcBorders>
            <w:shd w:val="clear" w:color="000000" w:fill="DDEBF7"/>
            <w:noWrap/>
            <w:vAlign w:val="bottom"/>
            <w:hideMark/>
          </w:tcPr>
          <w:p w14:paraId="7B4C71D7" w14:textId="318C54F4" w:rsidR="005F10A7" w:rsidRPr="005F10A7" w:rsidRDefault="005F10A7" w:rsidP="005F10A7">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Año 9</w:t>
            </w:r>
          </w:p>
        </w:tc>
        <w:tc>
          <w:tcPr>
            <w:tcW w:w="755" w:type="dxa"/>
            <w:gridSpan w:val="2"/>
            <w:tcBorders>
              <w:top w:val="nil"/>
              <w:left w:val="nil"/>
              <w:bottom w:val="single" w:sz="4" w:space="0" w:color="auto"/>
              <w:right w:val="nil"/>
            </w:tcBorders>
            <w:shd w:val="clear" w:color="000000" w:fill="DDEBF7"/>
            <w:noWrap/>
            <w:vAlign w:val="bottom"/>
            <w:hideMark/>
          </w:tcPr>
          <w:p w14:paraId="3EB84828" w14:textId="6FA3E509" w:rsidR="005F10A7" w:rsidRPr="005F10A7" w:rsidRDefault="005F10A7" w:rsidP="005F10A7">
            <w:pPr>
              <w:spacing w:after="0" w:line="240" w:lineRule="auto"/>
              <w:jc w:val="center"/>
              <w:rPr>
                <w:rFonts w:eastAsia="Times New Roman" w:cs="Times New Roman"/>
                <w:b/>
                <w:bCs/>
                <w:color w:val="000000"/>
                <w:sz w:val="20"/>
                <w:szCs w:val="20"/>
                <w:lang w:val="es-ES" w:eastAsia="es-ES"/>
              </w:rPr>
            </w:pPr>
            <w:r w:rsidRPr="005F10A7">
              <w:rPr>
                <w:rFonts w:eastAsia="Times New Roman" w:cs="Times New Roman"/>
                <w:b/>
                <w:bCs/>
                <w:color w:val="000000"/>
                <w:sz w:val="20"/>
                <w:szCs w:val="20"/>
                <w:lang w:val="es-ES" w:eastAsia="es-ES"/>
              </w:rPr>
              <w:t>Total</w:t>
            </w:r>
          </w:p>
        </w:tc>
      </w:tr>
      <w:tr w:rsidR="004C3097" w:rsidRPr="005F10A7" w14:paraId="094EAFF1" w14:textId="0F9AB8B0" w:rsidTr="004C3097">
        <w:trPr>
          <w:gridAfter w:val="1"/>
          <w:wAfter w:w="38" w:type="dxa"/>
          <w:trHeight w:val="300"/>
          <w:jc w:val="center"/>
        </w:trPr>
        <w:tc>
          <w:tcPr>
            <w:tcW w:w="2242" w:type="dxa"/>
            <w:tcBorders>
              <w:top w:val="single" w:sz="4" w:space="0" w:color="auto"/>
              <w:left w:val="nil"/>
              <w:right w:val="nil"/>
            </w:tcBorders>
            <w:shd w:val="clear" w:color="000000" w:fill="FFFFFF"/>
            <w:noWrap/>
            <w:vAlign w:val="center"/>
            <w:hideMark/>
          </w:tcPr>
          <w:p w14:paraId="3F15E29E" w14:textId="0BD65D7F" w:rsidR="004C3097" w:rsidRPr="005D3096" w:rsidRDefault="004C3097" w:rsidP="004C3097">
            <w:pPr>
              <w:spacing w:after="0" w:line="240" w:lineRule="auto"/>
              <w:rPr>
                <w:rFonts w:eastAsia="Times New Roman" w:cs="Times New Roman"/>
                <w:color w:val="000000"/>
                <w:sz w:val="20"/>
                <w:szCs w:val="20"/>
                <w:lang w:val="es-ES" w:eastAsia="es-ES"/>
              </w:rPr>
            </w:pPr>
            <w:r w:rsidRPr="005D3096">
              <w:rPr>
                <w:rFonts w:eastAsia="Times New Roman" w:cs="Times New Roman"/>
                <w:color w:val="000000"/>
                <w:sz w:val="20"/>
                <w:szCs w:val="20"/>
                <w:lang w:val="es-ES" w:eastAsia="es-ES"/>
              </w:rPr>
              <w:t>Beneficios Económicos en VPN</w:t>
            </w:r>
          </w:p>
        </w:tc>
        <w:tc>
          <w:tcPr>
            <w:tcW w:w="717" w:type="dxa"/>
            <w:tcBorders>
              <w:top w:val="single" w:sz="4" w:space="0" w:color="auto"/>
              <w:left w:val="nil"/>
              <w:right w:val="nil"/>
            </w:tcBorders>
            <w:shd w:val="clear" w:color="000000" w:fill="FFFFFF"/>
            <w:noWrap/>
            <w:hideMark/>
          </w:tcPr>
          <w:p w14:paraId="45A39FBD" w14:textId="3BD9B6EA"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0,45</w:t>
            </w:r>
          </w:p>
        </w:tc>
        <w:tc>
          <w:tcPr>
            <w:tcW w:w="627" w:type="dxa"/>
            <w:tcBorders>
              <w:top w:val="single" w:sz="4" w:space="0" w:color="auto"/>
              <w:left w:val="nil"/>
              <w:right w:val="nil"/>
            </w:tcBorders>
            <w:shd w:val="clear" w:color="000000" w:fill="FFFFFF"/>
            <w:noWrap/>
            <w:hideMark/>
          </w:tcPr>
          <w:p w14:paraId="3133F56B" w14:textId="2A4AFEA9"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0,93</w:t>
            </w:r>
          </w:p>
        </w:tc>
        <w:tc>
          <w:tcPr>
            <w:tcW w:w="717" w:type="dxa"/>
            <w:tcBorders>
              <w:top w:val="single" w:sz="4" w:space="0" w:color="auto"/>
              <w:left w:val="nil"/>
              <w:right w:val="nil"/>
            </w:tcBorders>
            <w:shd w:val="clear" w:color="000000" w:fill="FFFFFF"/>
            <w:noWrap/>
            <w:hideMark/>
          </w:tcPr>
          <w:p w14:paraId="315AE8F5" w14:textId="1A185E7B"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1,30</w:t>
            </w:r>
          </w:p>
        </w:tc>
        <w:tc>
          <w:tcPr>
            <w:tcW w:w="627" w:type="dxa"/>
            <w:tcBorders>
              <w:top w:val="single" w:sz="4" w:space="0" w:color="auto"/>
              <w:left w:val="nil"/>
              <w:right w:val="nil"/>
            </w:tcBorders>
            <w:shd w:val="clear" w:color="000000" w:fill="FFFFFF"/>
            <w:noWrap/>
            <w:hideMark/>
          </w:tcPr>
          <w:p w14:paraId="07A7C5BD" w14:textId="33ED5A4B"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1,64</w:t>
            </w:r>
          </w:p>
        </w:tc>
        <w:tc>
          <w:tcPr>
            <w:tcW w:w="717" w:type="dxa"/>
            <w:tcBorders>
              <w:top w:val="single" w:sz="4" w:space="0" w:color="auto"/>
              <w:left w:val="nil"/>
              <w:right w:val="nil"/>
            </w:tcBorders>
            <w:shd w:val="clear" w:color="000000" w:fill="FFFFFF"/>
            <w:noWrap/>
            <w:hideMark/>
          </w:tcPr>
          <w:p w14:paraId="4A59A91E" w14:textId="33ADBF45"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1,89</w:t>
            </w:r>
          </w:p>
        </w:tc>
        <w:tc>
          <w:tcPr>
            <w:tcW w:w="717" w:type="dxa"/>
            <w:tcBorders>
              <w:top w:val="single" w:sz="4" w:space="0" w:color="auto"/>
              <w:left w:val="nil"/>
              <w:right w:val="nil"/>
            </w:tcBorders>
            <w:shd w:val="clear" w:color="000000" w:fill="FFFFFF"/>
            <w:noWrap/>
            <w:hideMark/>
          </w:tcPr>
          <w:p w14:paraId="6CB9CC59" w14:textId="2B8F939B"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1,43</w:t>
            </w:r>
          </w:p>
        </w:tc>
        <w:tc>
          <w:tcPr>
            <w:tcW w:w="627" w:type="dxa"/>
            <w:tcBorders>
              <w:top w:val="single" w:sz="4" w:space="0" w:color="auto"/>
              <w:left w:val="nil"/>
              <w:right w:val="nil"/>
            </w:tcBorders>
            <w:shd w:val="clear" w:color="000000" w:fill="FFFFFF"/>
            <w:noWrap/>
            <w:hideMark/>
          </w:tcPr>
          <w:p w14:paraId="2EE1541D" w14:textId="3E1E7D79"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0,98</w:t>
            </w:r>
          </w:p>
        </w:tc>
        <w:tc>
          <w:tcPr>
            <w:tcW w:w="627" w:type="dxa"/>
            <w:tcBorders>
              <w:top w:val="single" w:sz="4" w:space="0" w:color="auto"/>
              <w:left w:val="nil"/>
              <w:right w:val="nil"/>
            </w:tcBorders>
            <w:shd w:val="clear" w:color="000000" w:fill="FFFFFF"/>
            <w:noWrap/>
            <w:hideMark/>
          </w:tcPr>
          <w:p w14:paraId="1564B807" w14:textId="32C04E78"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0,60</w:t>
            </w:r>
          </w:p>
        </w:tc>
        <w:tc>
          <w:tcPr>
            <w:tcW w:w="717" w:type="dxa"/>
            <w:tcBorders>
              <w:top w:val="single" w:sz="4" w:space="0" w:color="auto"/>
              <w:left w:val="nil"/>
              <w:right w:val="nil"/>
            </w:tcBorders>
            <w:shd w:val="clear" w:color="000000" w:fill="FFFFFF"/>
            <w:noWrap/>
            <w:hideMark/>
          </w:tcPr>
          <w:p w14:paraId="53F48FB3" w14:textId="168F1E53"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0,27</w:t>
            </w:r>
          </w:p>
        </w:tc>
        <w:tc>
          <w:tcPr>
            <w:tcW w:w="717" w:type="dxa"/>
            <w:tcBorders>
              <w:top w:val="single" w:sz="4" w:space="0" w:color="auto"/>
              <w:left w:val="nil"/>
              <w:right w:val="nil"/>
            </w:tcBorders>
            <w:shd w:val="clear" w:color="000000" w:fill="FFFFFF"/>
            <w:noWrap/>
            <w:hideMark/>
          </w:tcPr>
          <w:p w14:paraId="6839B7D7" w14:textId="0B8B09A2" w:rsidR="004C3097" w:rsidRPr="005D3096" w:rsidRDefault="004C3097" w:rsidP="004C3097">
            <w:pPr>
              <w:spacing w:after="0" w:line="240" w:lineRule="auto"/>
              <w:jc w:val="center"/>
              <w:rPr>
                <w:rFonts w:eastAsia="Times New Roman" w:cs="Times New Roman"/>
                <w:b/>
                <w:color w:val="000000"/>
                <w:sz w:val="20"/>
                <w:szCs w:val="20"/>
                <w:lang w:val="es-ES" w:eastAsia="es-ES"/>
              </w:rPr>
            </w:pPr>
            <w:r w:rsidRPr="005D3096">
              <w:rPr>
                <w:sz w:val="20"/>
                <w:szCs w:val="20"/>
              </w:rPr>
              <w:t>9,49</w:t>
            </w:r>
          </w:p>
        </w:tc>
      </w:tr>
      <w:tr w:rsidR="004C3097" w:rsidRPr="005F10A7" w14:paraId="7898AFC8" w14:textId="6D6F74B4" w:rsidTr="004C3097">
        <w:trPr>
          <w:gridAfter w:val="1"/>
          <w:wAfter w:w="38" w:type="dxa"/>
          <w:trHeight w:val="300"/>
          <w:jc w:val="center"/>
        </w:trPr>
        <w:tc>
          <w:tcPr>
            <w:tcW w:w="2242" w:type="dxa"/>
            <w:tcBorders>
              <w:top w:val="nil"/>
              <w:left w:val="nil"/>
              <w:bottom w:val="single" w:sz="4" w:space="0" w:color="auto"/>
              <w:right w:val="nil"/>
            </w:tcBorders>
            <w:shd w:val="clear" w:color="000000" w:fill="FFFFFF"/>
            <w:noWrap/>
            <w:vAlign w:val="center"/>
            <w:hideMark/>
          </w:tcPr>
          <w:p w14:paraId="2AC05531" w14:textId="43083FD7" w:rsidR="004C3097" w:rsidRPr="005D3096" w:rsidRDefault="004C3097" w:rsidP="004C3097">
            <w:pPr>
              <w:spacing w:after="0" w:line="240" w:lineRule="auto"/>
              <w:rPr>
                <w:rFonts w:eastAsia="Times New Roman" w:cs="Times New Roman"/>
                <w:color w:val="000000"/>
                <w:sz w:val="20"/>
                <w:szCs w:val="20"/>
                <w:lang w:val="es-ES" w:eastAsia="es-ES"/>
              </w:rPr>
            </w:pPr>
            <w:r w:rsidRPr="005D3096">
              <w:rPr>
                <w:rFonts w:eastAsia="Times New Roman" w:cs="Times New Roman"/>
                <w:color w:val="000000"/>
                <w:sz w:val="20"/>
                <w:szCs w:val="20"/>
                <w:lang w:val="es-ES" w:eastAsia="es-ES"/>
              </w:rPr>
              <w:t>Costos Económicos en VPN</w:t>
            </w:r>
          </w:p>
        </w:tc>
        <w:tc>
          <w:tcPr>
            <w:tcW w:w="717" w:type="dxa"/>
            <w:tcBorders>
              <w:top w:val="nil"/>
              <w:left w:val="nil"/>
              <w:bottom w:val="single" w:sz="4" w:space="0" w:color="auto"/>
              <w:right w:val="nil"/>
            </w:tcBorders>
            <w:shd w:val="clear" w:color="000000" w:fill="FFFFFF"/>
            <w:noWrap/>
            <w:hideMark/>
          </w:tcPr>
          <w:p w14:paraId="2F910BD3" w14:textId="6FFD3728"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0,83</w:t>
            </w:r>
          </w:p>
        </w:tc>
        <w:tc>
          <w:tcPr>
            <w:tcW w:w="627" w:type="dxa"/>
            <w:tcBorders>
              <w:top w:val="nil"/>
              <w:left w:val="nil"/>
              <w:bottom w:val="single" w:sz="4" w:space="0" w:color="auto"/>
              <w:right w:val="nil"/>
            </w:tcBorders>
            <w:shd w:val="clear" w:color="000000" w:fill="FFFFFF"/>
            <w:noWrap/>
            <w:hideMark/>
          </w:tcPr>
          <w:p w14:paraId="6A7F5B04" w14:textId="6039F948"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0,99</w:t>
            </w:r>
          </w:p>
        </w:tc>
        <w:tc>
          <w:tcPr>
            <w:tcW w:w="717" w:type="dxa"/>
            <w:tcBorders>
              <w:top w:val="nil"/>
              <w:left w:val="nil"/>
              <w:bottom w:val="single" w:sz="4" w:space="0" w:color="auto"/>
              <w:right w:val="nil"/>
            </w:tcBorders>
            <w:shd w:val="clear" w:color="000000" w:fill="FFFFFF"/>
            <w:noWrap/>
            <w:hideMark/>
          </w:tcPr>
          <w:p w14:paraId="32D39F97" w14:textId="2B1D33D2"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0,89</w:t>
            </w:r>
          </w:p>
        </w:tc>
        <w:tc>
          <w:tcPr>
            <w:tcW w:w="627" w:type="dxa"/>
            <w:tcBorders>
              <w:top w:val="nil"/>
              <w:left w:val="nil"/>
              <w:bottom w:val="single" w:sz="4" w:space="0" w:color="auto"/>
              <w:right w:val="nil"/>
            </w:tcBorders>
            <w:shd w:val="clear" w:color="000000" w:fill="FFFFFF"/>
            <w:noWrap/>
            <w:hideMark/>
          </w:tcPr>
          <w:p w14:paraId="7B9E3659" w14:textId="1A59D203"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0,89</w:t>
            </w:r>
          </w:p>
        </w:tc>
        <w:tc>
          <w:tcPr>
            <w:tcW w:w="717" w:type="dxa"/>
            <w:tcBorders>
              <w:top w:val="nil"/>
              <w:left w:val="nil"/>
              <w:bottom w:val="single" w:sz="4" w:space="0" w:color="auto"/>
              <w:right w:val="nil"/>
            </w:tcBorders>
            <w:shd w:val="clear" w:color="000000" w:fill="FFFFFF"/>
            <w:noWrap/>
            <w:hideMark/>
          </w:tcPr>
          <w:p w14:paraId="7F97F402" w14:textId="02DA84F3"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0,80</w:t>
            </w:r>
          </w:p>
        </w:tc>
        <w:tc>
          <w:tcPr>
            <w:tcW w:w="717" w:type="dxa"/>
            <w:tcBorders>
              <w:top w:val="nil"/>
              <w:left w:val="nil"/>
              <w:bottom w:val="single" w:sz="4" w:space="0" w:color="auto"/>
              <w:right w:val="nil"/>
            </w:tcBorders>
            <w:shd w:val="clear" w:color="000000" w:fill="FFFFFF"/>
            <w:noWrap/>
            <w:hideMark/>
          </w:tcPr>
          <w:p w14:paraId="0378DE5A" w14:textId="0F279F8D" w:rsidR="004C3097" w:rsidRPr="005D3096" w:rsidRDefault="004C3097" w:rsidP="004C3097">
            <w:pPr>
              <w:spacing w:after="0" w:line="240" w:lineRule="auto"/>
              <w:jc w:val="center"/>
              <w:rPr>
                <w:rFonts w:eastAsia="Times New Roman" w:cs="Times New Roman"/>
                <w:color w:val="000000"/>
                <w:sz w:val="20"/>
                <w:szCs w:val="20"/>
                <w:lang w:val="es-ES" w:eastAsia="es-ES"/>
              </w:rPr>
            </w:pPr>
          </w:p>
        </w:tc>
        <w:tc>
          <w:tcPr>
            <w:tcW w:w="627" w:type="dxa"/>
            <w:tcBorders>
              <w:top w:val="nil"/>
              <w:left w:val="nil"/>
              <w:bottom w:val="single" w:sz="4" w:space="0" w:color="auto"/>
              <w:right w:val="nil"/>
            </w:tcBorders>
            <w:shd w:val="clear" w:color="000000" w:fill="FFFFFF"/>
            <w:noWrap/>
            <w:hideMark/>
          </w:tcPr>
          <w:p w14:paraId="4EF6CC48" w14:textId="7E209718" w:rsidR="004C3097" w:rsidRPr="005D3096" w:rsidRDefault="004C3097" w:rsidP="004C3097">
            <w:pPr>
              <w:spacing w:after="0" w:line="240" w:lineRule="auto"/>
              <w:jc w:val="center"/>
              <w:rPr>
                <w:rFonts w:eastAsia="Times New Roman" w:cs="Times New Roman"/>
                <w:color w:val="000000"/>
                <w:sz w:val="20"/>
                <w:szCs w:val="20"/>
                <w:lang w:val="es-ES" w:eastAsia="es-ES"/>
              </w:rPr>
            </w:pPr>
          </w:p>
        </w:tc>
        <w:tc>
          <w:tcPr>
            <w:tcW w:w="627" w:type="dxa"/>
            <w:tcBorders>
              <w:top w:val="nil"/>
              <w:left w:val="nil"/>
              <w:bottom w:val="single" w:sz="4" w:space="0" w:color="auto"/>
              <w:right w:val="nil"/>
            </w:tcBorders>
            <w:shd w:val="clear" w:color="000000" w:fill="FFFFFF"/>
            <w:noWrap/>
            <w:hideMark/>
          </w:tcPr>
          <w:p w14:paraId="6D07B8BA" w14:textId="435180BC" w:rsidR="004C3097" w:rsidRPr="005D3096" w:rsidRDefault="004C3097" w:rsidP="004C3097">
            <w:pPr>
              <w:spacing w:after="0" w:line="240" w:lineRule="auto"/>
              <w:jc w:val="center"/>
              <w:rPr>
                <w:rFonts w:eastAsia="Times New Roman" w:cs="Times New Roman"/>
                <w:color w:val="000000"/>
                <w:sz w:val="20"/>
                <w:szCs w:val="20"/>
                <w:lang w:val="es-ES" w:eastAsia="es-ES"/>
              </w:rPr>
            </w:pPr>
          </w:p>
        </w:tc>
        <w:tc>
          <w:tcPr>
            <w:tcW w:w="717" w:type="dxa"/>
            <w:tcBorders>
              <w:top w:val="nil"/>
              <w:left w:val="nil"/>
              <w:bottom w:val="single" w:sz="4" w:space="0" w:color="auto"/>
              <w:right w:val="nil"/>
            </w:tcBorders>
            <w:shd w:val="clear" w:color="000000" w:fill="FFFFFF"/>
            <w:noWrap/>
            <w:hideMark/>
          </w:tcPr>
          <w:p w14:paraId="5C4697DA" w14:textId="28C4804B" w:rsidR="004C3097" w:rsidRPr="005D3096" w:rsidRDefault="004C3097" w:rsidP="004C3097">
            <w:pPr>
              <w:spacing w:after="0" w:line="240" w:lineRule="auto"/>
              <w:jc w:val="center"/>
              <w:rPr>
                <w:rFonts w:eastAsia="Times New Roman" w:cs="Times New Roman"/>
                <w:color w:val="000000"/>
                <w:sz w:val="20"/>
                <w:szCs w:val="20"/>
                <w:lang w:val="es-ES" w:eastAsia="es-ES"/>
              </w:rPr>
            </w:pPr>
          </w:p>
        </w:tc>
        <w:tc>
          <w:tcPr>
            <w:tcW w:w="717" w:type="dxa"/>
            <w:tcBorders>
              <w:top w:val="nil"/>
              <w:left w:val="nil"/>
              <w:bottom w:val="single" w:sz="4" w:space="0" w:color="auto"/>
              <w:right w:val="nil"/>
            </w:tcBorders>
            <w:shd w:val="clear" w:color="000000" w:fill="FFFFFF"/>
            <w:noWrap/>
            <w:hideMark/>
          </w:tcPr>
          <w:p w14:paraId="1B3C6FC6" w14:textId="142B192D" w:rsidR="004C3097" w:rsidRPr="005D3096" w:rsidRDefault="004C3097" w:rsidP="004C3097">
            <w:pPr>
              <w:spacing w:after="0" w:line="240" w:lineRule="auto"/>
              <w:jc w:val="center"/>
              <w:rPr>
                <w:rFonts w:eastAsia="Times New Roman" w:cs="Times New Roman"/>
                <w:b/>
                <w:color w:val="000000"/>
                <w:sz w:val="20"/>
                <w:szCs w:val="20"/>
                <w:lang w:val="es-ES" w:eastAsia="es-ES"/>
              </w:rPr>
            </w:pPr>
            <w:r w:rsidRPr="005D3096">
              <w:rPr>
                <w:sz w:val="20"/>
                <w:szCs w:val="20"/>
              </w:rPr>
              <w:t>4,40</w:t>
            </w:r>
          </w:p>
        </w:tc>
      </w:tr>
      <w:tr w:rsidR="004C3097" w:rsidRPr="005F10A7" w14:paraId="3C3FE36F" w14:textId="72302746" w:rsidTr="004C3097">
        <w:trPr>
          <w:gridAfter w:val="1"/>
          <w:wAfter w:w="38" w:type="dxa"/>
          <w:trHeight w:val="300"/>
          <w:jc w:val="center"/>
        </w:trPr>
        <w:tc>
          <w:tcPr>
            <w:tcW w:w="2242" w:type="dxa"/>
            <w:tcBorders>
              <w:top w:val="single" w:sz="4" w:space="0" w:color="auto"/>
              <w:left w:val="nil"/>
              <w:bottom w:val="single" w:sz="4" w:space="0" w:color="auto"/>
              <w:right w:val="nil"/>
            </w:tcBorders>
            <w:shd w:val="clear" w:color="000000" w:fill="FFFFFF"/>
            <w:noWrap/>
            <w:vAlign w:val="center"/>
            <w:hideMark/>
          </w:tcPr>
          <w:p w14:paraId="149C75FC" w14:textId="67DD059D" w:rsidR="004C3097" w:rsidRPr="005D3096" w:rsidRDefault="004C3097" w:rsidP="004C3097">
            <w:pPr>
              <w:spacing w:after="0" w:line="240" w:lineRule="auto"/>
              <w:rPr>
                <w:rFonts w:eastAsia="Times New Roman" w:cs="Times New Roman"/>
                <w:color w:val="000000"/>
                <w:sz w:val="20"/>
                <w:szCs w:val="20"/>
                <w:lang w:val="es-ES" w:eastAsia="es-ES"/>
              </w:rPr>
            </w:pPr>
            <w:r w:rsidRPr="005D3096">
              <w:rPr>
                <w:rFonts w:eastAsia="Times New Roman" w:cs="Times New Roman"/>
                <w:color w:val="000000"/>
                <w:sz w:val="20"/>
                <w:szCs w:val="20"/>
                <w:lang w:val="es-ES" w:eastAsia="es-ES"/>
              </w:rPr>
              <w:t>Beneficios Netos en VPN</w:t>
            </w:r>
          </w:p>
        </w:tc>
        <w:tc>
          <w:tcPr>
            <w:tcW w:w="717" w:type="dxa"/>
            <w:tcBorders>
              <w:top w:val="single" w:sz="4" w:space="0" w:color="auto"/>
              <w:left w:val="nil"/>
              <w:bottom w:val="single" w:sz="4" w:space="0" w:color="auto"/>
              <w:right w:val="nil"/>
            </w:tcBorders>
            <w:shd w:val="clear" w:color="000000" w:fill="FFFFFF"/>
            <w:noWrap/>
            <w:hideMark/>
          </w:tcPr>
          <w:p w14:paraId="5166EE6E" w14:textId="54717DFC"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-0,39</w:t>
            </w:r>
          </w:p>
        </w:tc>
        <w:tc>
          <w:tcPr>
            <w:tcW w:w="627" w:type="dxa"/>
            <w:tcBorders>
              <w:top w:val="single" w:sz="4" w:space="0" w:color="auto"/>
              <w:left w:val="nil"/>
              <w:bottom w:val="single" w:sz="4" w:space="0" w:color="auto"/>
              <w:right w:val="nil"/>
            </w:tcBorders>
            <w:shd w:val="clear" w:color="000000" w:fill="FFFFFF"/>
            <w:noWrap/>
            <w:hideMark/>
          </w:tcPr>
          <w:p w14:paraId="74D5E067" w14:textId="20FB0497"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-0,07</w:t>
            </w:r>
          </w:p>
        </w:tc>
        <w:tc>
          <w:tcPr>
            <w:tcW w:w="717" w:type="dxa"/>
            <w:tcBorders>
              <w:top w:val="single" w:sz="4" w:space="0" w:color="auto"/>
              <w:left w:val="nil"/>
              <w:bottom w:val="single" w:sz="4" w:space="0" w:color="auto"/>
              <w:right w:val="nil"/>
            </w:tcBorders>
            <w:shd w:val="clear" w:color="000000" w:fill="FFFFFF"/>
            <w:noWrap/>
            <w:hideMark/>
          </w:tcPr>
          <w:p w14:paraId="4C0EC594" w14:textId="58EBD8BD"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0,42</w:t>
            </w:r>
          </w:p>
        </w:tc>
        <w:tc>
          <w:tcPr>
            <w:tcW w:w="627" w:type="dxa"/>
            <w:tcBorders>
              <w:top w:val="single" w:sz="4" w:space="0" w:color="auto"/>
              <w:left w:val="nil"/>
              <w:bottom w:val="single" w:sz="4" w:space="0" w:color="auto"/>
              <w:right w:val="nil"/>
            </w:tcBorders>
            <w:shd w:val="clear" w:color="000000" w:fill="FFFFFF"/>
            <w:noWrap/>
            <w:hideMark/>
          </w:tcPr>
          <w:p w14:paraId="6DBEA9D6" w14:textId="6AE6BA3A"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0,75</w:t>
            </w:r>
          </w:p>
        </w:tc>
        <w:tc>
          <w:tcPr>
            <w:tcW w:w="717" w:type="dxa"/>
            <w:tcBorders>
              <w:top w:val="single" w:sz="4" w:space="0" w:color="auto"/>
              <w:left w:val="nil"/>
              <w:bottom w:val="single" w:sz="4" w:space="0" w:color="auto"/>
              <w:right w:val="nil"/>
            </w:tcBorders>
            <w:shd w:val="clear" w:color="000000" w:fill="FFFFFF"/>
            <w:noWrap/>
            <w:hideMark/>
          </w:tcPr>
          <w:p w14:paraId="4686663C" w14:textId="30832EAB"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1,09</w:t>
            </w:r>
          </w:p>
        </w:tc>
        <w:tc>
          <w:tcPr>
            <w:tcW w:w="717" w:type="dxa"/>
            <w:tcBorders>
              <w:top w:val="single" w:sz="4" w:space="0" w:color="auto"/>
              <w:left w:val="nil"/>
              <w:bottom w:val="single" w:sz="4" w:space="0" w:color="auto"/>
              <w:right w:val="nil"/>
            </w:tcBorders>
            <w:shd w:val="clear" w:color="000000" w:fill="FFFFFF"/>
            <w:noWrap/>
            <w:hideMark/>
          </w:tcPr>
          <w:p w14:paraId="2D0CF06D" w14:textId="33A229AB"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1,43</w:t>
            </w:r>
          </w:p>
        </w:tc>
        <w:tc>
          <w:tcPr>
            <w:tcW w:w="627" w:type="dxa"/>
            <w:tcBorders>
              <w:top w:val="single" w:sz="4" w:space="0" w:color="auto"/>
              <w:left w:val="nil"/>
              <w:bottom w:val="single" w:sz="4" w:space="0" w:color="auto"/>
              <w:right w:val="nil"/>
            </w:tcBorders>
            <w:shd w:val="clear" w:color="000000" w:fill="FFFFFF"/>
            <w:noWrap/>
            <w:hideMark/>
          </w:tcPr>
          <w:p w14:paraId="64705D43" w14:textId="6F254CE6"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0,98</w:t>
            </w:r>
          </w:p>
        </w:tc>
        <w:tc>
          <w:tcPr>
            <w:tcW w:w="627" w:type="dxa"/>
            <w:tcBorders>
              <w:top w:val="single" w:sz="4" w:space="0" w:color="auto"/>
              <w:left w:val="nil"/>
              <w:bottom w:val="single" w:sz="4" w:space="0" w:color="auto"/>
              <w:right w:val="nil"/>
            </w:tcBorders>
            <w:shd w:val="clear" w:color="000000" w:fill="FFFFFF"/>
            <w:noWrap/>
            <w:hideMark/>
          </w:tcPr>
          <w:p w14:paraId="45B6C11C" w14:textId="05041436"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0,60</w:t>
            </w:r>
          </w:p>
        </w:tc>
        <w:tc>
          <w:tcPr>
            <w:tcW w:w="717" w:type="dxa"/>
            <w:tcBorders>
              <w:top w:val="single" w:sz="4" w:space="0" w:color="auto"/>
              <w:left w:val="nil"/>
              <w:bottom w:val="single" w:sz="4" w:space="0" w:color="auto"/>
              <w:right w:val="nil"/>
            </w:tcBorders>
            <w:shd w:val="clear" w:color="000000" w:fill="FFFFFF"/>
            <w:noWrap/>
            <w:hideMark/>
          </w:tcPr>
          <w:p w14:paraId="0F1B2CFC" w14:textId="08880A73" w:rsidR="004C3097" w:rsidRPr="005D3096" w:rsidRDefault="004C3097" w:rsidP="004C3097">
            <w:pPr>
              <w:spacing w:after="0" w:line="240" w:lineRule="auto"/>
              <w:jc w:val="center"/>
              <w:rPr>
                <w:rFonts w:eastAsia="Times New Roman" w:cs="Times New Roman"/>
                <w:color w:val="000000"/>
                <w:sz w:val="20"/>
                <w:szCs w:val="20"/>
                <w:lang w:val="es-ES" w:eastAsia="es-ES"/>
              </w:rPr>
            </w:pPr>
            <w:r w:rsidRPr="005D3096">
              <w:rPr>
                <w:sz w:val="20"/>
                <w:szCs w:val="20"/>
              </w:rPr>
              <w:t>0,27</w:t>
            </w:r>
          </w:p>
        </w:tc>
        <w:tc>
          <w:tcPr>
            <w:tcW w:w="717" w:type="dxa"/>
            <w:tcBorders>
              <w:top w:val="single" w:sz="4" w:space="0" w:color="auto"/>
              <w:left w:val="nil"/>
              <w:bottom w:val="single" w:sz="4" w:space="0" w:color="auto"/>
              <w:right w:val="nil"/>
            </w:tcBorders>
            <w:shd w:val="clear" w:color="000000" w:fill="FFFFFF"/>
            <w:noWrap/>
            <w:hideMark/>
          </w:tcPr>
          <w:p w14:paraId="209982E9" w14:textId="6605A568" w:rsidR="004C3097" w:rsidRPr="005D3096" w:rsidRDefault="004C3097" w:rsidP="004C3097">
            <w:pPr>
              <w:spacing w:after="0" w:line="240" w:lineRule="auto"/>
              <w:jc w:val="center"/>
              <w:rPr>
                <w:rFonts w:eastAsia="Times New Roman" w:cs="Times New Roman"/>
                <w:b/>
                <w:color w:val="000000"/>
                <w:sz w:val="20"/>
                <w:szCs w:val="20"/>
                <w:lang w:val="es-ES" w:eastAsia="es-ES"/>
              </w:rPr>
            </w:pPr>
            <w:r w:rsidRPr="005D3096">
              <w:rPr>
                <w:sz w:val="20"/>
                <w:szCs w:val="20"/>
              </w:rPr>
              <w:t>5,09</w:t>
            </w:r>
          </w:p>
        </w:tc>
      </w:tr>
    </w:tbl>
    <w:p w14:paraId="64ABC145" w14:textId="77777777" w:rsidR="000C74EF" w:rsidRDefault="000C74EF" w:rsidP="002060F3">
      <w:pPr>
        <w:jc w:val="center"/>
        <w:rPr>
          <w:rFonts w:ascii="Arial" w:hAnsi="Arial" w:cs="Arial"/>
          <w:b/>
          <w:lang w:val="es-ES"/>
        </w:rPr>
      </w:pPr>
    </w:p>
    <w:p w14:paraId="2C2D95B5" w14:textId="10ECDA80" w:rsidR="008457CF" w:rsidRDefault="008457CF" w:rsidP="008457CF">
      <w:pPr>
        <w:jc w:val="center"/>
        <w:rPr>
          <w:rFonts w:ascii="Arial" w:hAnsi="Arial" w:cs="Arial"/>
          <w:b/>
          <w:lang w:val="es-ES"/>
        </w:rPr>
      </w:pPr>
      <w:r w:rsidRPr="005B2956">
        <w:rPr>
          <w:rFonts w:ascii="Arial" w:hAnsi="Arial" w:cs="Arial"/>
          <w:b/>
          <w:lang w:val="es-ES"/>
        </w:rPr>
        <w:t>Tabla A</w:t>
      </w:r>
      <w:r w:rsidR="00DB1805">
        <w:rPr>
          <w:rFonts w:ascii="Arial" w:hAnsi="Arial" w:cs="Arial"/>
          <w:b/>
          <w:lang w:val="es-ES"/>
        </w:rPr>
        <w:t>7</w:t>
      </w:r>
      <w:r w:rsidRPr="005B2956">
        <w:rPr>
          <w:rFonts w:ascii="Arial" w:hAnsi="Arial" w:cs="Arial"/>
          <w:b/>
          <w:lang w:val="es-ES"/>
        </w:rPr>
        <w:t xml:space="preserve">: Flujo </w:t>
      </w:r>
      <w:r w:rsidR="00E50982">
        <w:rPr>
          <w:rFonts w:ascii="Arial" w:hAnsi="Arial" w:cs="Arial"/>
          <w:b/>
          <w:lang w:val="es-ES"/>
        </w:rPr>
        <w:t xml:space="preserve">Anual </w:t>
      </w:r>
      <w:r w:rsidRPr="005B2956">
        <w:rPr>
          <w:rFonts w:ascii="Arial" w:hAnsi="Arial" w:cs="Arial"/>
          <w:b/>
          <w:lang w:val="es-ES"/>
        </w:rPr>
        <w:t xml:space="preserve">de Beneficios y Costos en VPN para </w:t>
      </w:r>
      <w:r w:rsidR="00E50982">
        <w:rPr>
          <w:rFonts w:ascii="Arial" w:hAnsi="Arial" w:cs="Arial"/>
          <w:b/>
          <w:lang w:val="es-ES"/>
        </w:rPr>
        <w:t>Capacitación Laboral</w:t>
      </w:r>
      <w:r w:rsidRPr="005B2956">
        <w:rPr>
          <w:rFonts w:ascii="Arial" w:hAnsi="Arial" w:cs="Arial"/>
          <w:b/>
          <w:lang w:val="es-ES"/>
        </w:rPr>
        <w:t xml:space="preserve"> </w:t>
      </w:r>
    </w:p>
    <w:tbl>
      <w:tblPr>
        <w:tblW w:w="11556" w:type="dxa"/>
        <w:jc w:val="center"/>
        <w:tblLayout w:type="fixed"/>
        <w:tblLook w:val="04A0" w:firstRow="1" w:lastRow="0" w:firstColumn="1" w:lastColumn="0" w:noHBand="0" w:noVBand="1"/>
      </w:tblPr>
      <w:tblGrid>
        <w:gridCol w:w="1649"/>
        <w:gridCol w:w="632"/>
        <w:gridCol w:w="602"/>
        <w:gridCol w:w="666"/>
        <w:gridCol w:w="606"/>
        <w:gridCol w:w="675"/>
        <w:gridCol w:w="585"/>
        <w:gridCol w:w="648"/>
        <w:gridCol w:w="678"/>
        <w:gridCol w:w="567"/>
        <w:gridCol w:w="709"/>
        <w:gridCol w:w="709"/>
        <w:gridCol w:w="708"/>
        <w:gridCol w:w="706"/>
        <w:gridCol w:w="709"/>
        <w:gridCol w:w="707"/>
      </w:tblGrid>
      <w:tr w:rsidR="000B5330" w:rsidRPr="00A04A1B" w14:paraId="7F914493" w14:textId="77777777" w:rsidTr="00163274">
        <w:trPr>
          <w:trHeight w:val="567"/>
          <w:jc w:val="center"/>
        </w:trPr>
        <w:tc>
          <w:tcPr>
            <w:tcW w:w="11556" w:type="dxa"/>
            <w:gridSpan w:val="16"/>
            <w:tcBorders>
              <w:top w:val="nil"/>
              <w:left w:val="nil"/>
              <w:right w:val="nil"/>
            </w:tcBorders>
            <w:shd w:val="clear" w:color="000000" w:fill="DDEBF7"/>
            <w:vAlign w:val="bottom"/>
            <w:hideMark/>
          </w:tcPr>
          <w:p w14:paraId="64A741B9" w14:textId="6987206A" w:rsidR="005F760D" w:rsidRPr="005F760D" w:rsidRDefault="005F760D" w:rsidP="000C74EF">
            <w:pPr>
              <w:spacing w:after="0" w:line="240" w:lineRule="auto"/>
              <w:jc w:val="center"/>
              <w:rPr>
                <w:rFonts w:ascii="Calibri" w:eastAsia="Times New Roman" w:hAnsi="Calibri" w:cs="Times New Roman"/>
                <w:b/>
                <w:bCs/>
                <w:color w:val="000000"/>
                <w:sz w:val="18"/>
                <w:szCs w:val="18"/>
                <w:lang w:val="es-BO"/>
              </w:rPr>
            </w:pPr>
            <w:r w:rsidRPr="00163274">
              <w:rPr>
                <w:rFonts w:eastAsia="Times New Roman" w:cs="Times New Roman"/>
                <w:b/>
                <w:bCs/>
                <w:color w:val="000000"/>
                <w:sz w:val="20"/>
                <w:szCs w:val="20"/>
                <w:lang w:val="es-ES" w:eastAsia="es-ES"/>
              </w:rPr>
              <w:t>Capacitación Laboral</w:t>
            </w:r>
            <w:r w:rsidRPr="00163274">
              <w:rPr>
                <w:rFonts w:eastAsia="Times New Roman" w:cs="Times New Roman"/>
                <w:b/>
                <w:bCs/>
                <w:color w:val="000000"/>
                <w:sz w:val="20"/>
                <w:szCs w:val="20"/>
                <w:lang w:val="es-ES" w:eastAsia="es-ES"/>
              </w:rPr>
              <w:br/>
              <w:t>Millones de dólares</w:t>
            </w:r>
          </w:p>
        </w:tc>
      </w:tr>
      <w:tr w:rsidR="000B5330" w:rsidRPr="000B5330" w14:paraId="6BC140E4" w14:textId="77777777" w:rsidTr="00163274">
        <w:trPr>
          <w:trHeight w:val="300"/>
          <w:jc w:val="center"/>
        </w:trPr>
        <w:tc>
          <w:tcPr>
            <w:tcW w:w="1649" w:type="dxa"/>
            <w:tcBorders>
              <w:top w:val="nil"/>
              <w:left w:val="nil"/>
              <w:bottom w:val="single" w:sz="4" w:space="0" w:color="auto"/>
              <w:right w:val="nil"/>
            </w:tcBorders>
            <w:shd w:val="clear" w:color="000000" w:fill="DDEBF7"/>
            <w:noWrap/>
            <w:vAlign w:val="bottom"/>
            <w:hideMark/>
          </w:tcPr>
          <w:p w14:paraId="0300AA9A" w14:textId="77777777" w:rsidR="005F760D" w:rsidRPr="005F760D" w:rsidRDefault="005F760D" w:rsidP="005F760D">
            <w:pPr>
              <w:spacing w:after="0" w:line="240" w:lineRule="auto"/>
              <w:rPr>
                <w:rFonts w:eastAsia="Times New Roman" w:cs="Times New Roman"/>
                <w:b/>
                <w:bCs/>
                <w:color w:val="000000"/>
                <w:sz w:val="16"/>
                <w:szCs w:val="16"/>
                <w:lang w:val="es-BO"/>
              </w:rPr>
            </w:pPr>
            <w:r w:rsidRPr="005F760D">
              <w:rPr>
                <w:rFonts w:eastAsia="Times New Roman" w:cs="Times New Roman"/>
                <w:b/>
                <w:bCs/>
                <w:color w:val="000000"/>
                <w:sz w:val="16"/>
                <w:szCs w:val="16"/>
                <w:lang w:val="es-BO"/>
              </w:rPr>
              <w:t> </w:t>
            </w:r>
          </w:p>
        </w:tc>
        <w:tc>
          <w:tcPr>
            <w:tcW w:w="632" w:type="dxa"/>
            <w:tcBorders>
              <w:top w:val="nil"/>
              <w:left w:val="nil"/>
              <w:bottom w:val="single" w:sz="4" w:space="0" w:color="auto"/>
              <w:right w:val="nil"/>
            </w:tcBorders>
            <w:shd w:val="clear" w:color="000000" w:fill="DDEBF7"/>
            <w:noWrap/>
            <w:vAlign w:val="center"/>
            <w:hideMark/>
          </w:tcPr>
          <w:p w14:paraId="4B9D7856" w14:textId="77777777" w:rsidR="005F760D" w:rsidRPr="005F760D" w:rsidRDefault="005F760D" w:rsidP="005F760D">
            <w:pPr>
              <w:spacing w:after="0" w:line="240" w:lineRule="auto"/>
              <w:rPr>
                <w:rFonts w:eastAsia="Times New Roman" w:cs="Times New Roman"/>
                <w:b/>
                <w:bCs/>
                <w:color w:val="000000"/>
                <w:sz w:val="16"/>
                <w:szCs w:val="16"/>
              </w:rPr>
            </w:pPr>
            <w:r w:rsidRPr="000B5330">
              <w:rPr>
                <w:rFonts w:eastAsia="Times New Roman" w:cs="Times New Roman"/>
                <w:b/>
                <w:bCs/>
                <w:color w:val="000000"/>
                <w:sz w:val="16"/>
                <w:szCs w:val="16"/>
              </w:rPr>
              <w:t>Año</w:t>
            </w:r>
            <w:r w:rsidRPr="005F760D">
              <w:rPr>
                <w:rFonts w:eastAsia="Times New Roman" w:cs="Times New Roman"/>
                <w:b/>
                <w:bCs/>
                <w:color w:val="000000"/>
                <w:sz w:val="16"/>
                <w:szCs w:val="16"/>
              </w:rPr>
              <w:t>1</w:t>
            </w:r>
          </w:p>
        </w:tc>
        <w:tc>
          <w:tcPr>
            <w:tcW w:w="602" w:type="dxa"/>
            <w:tcBorders>
              <w:top w:val="nil"/>
              <w:left w:val="nil"/>
              <w:bottom w:val="single" w:sz="4" w:space="0" w:color="auto"/>
              <w:right w:val="nil"/>
            </w:tcBorders>
            <w:shd w:val="clear" w:color="000000" w:fill="DDEBF7"/>
            <w:noWrap/>
            <w:vAlign w:val="center"/>
            <w:hideMark/>
          </w:tcPr>
          <w:p w14:paraId="731E6364"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Año2</w:t>
            </w:r>
          </w:p>
        </w:tc>
        <w:tc>
          <w:tcPr>
            <w:tcW w:w="666" w:type="dxa"/>
            <w:tcBorders>
              <w:top w:val="nil"/>
              <w:left w:val="nil"/>
              <w:bottom w:val="single" w:sz="4" w:space="0" w:color="auto"/>
              <w:right w:val="nil"/>
            </w:tcBorders>
            <w:shd w:val="clear" w:color="000000" w:fill="DDEBF7"/>
            <w:noWrap/>
            <w:vAlign w:val="center"/>
            <w:hideMark/>
          </w:tcPr>
          <w:p w14:paraId="6FD7F69A"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Año3</w:t>
            </w:r>
          </w:p>
        </w:tc>
        <w:tc>
          <w:tcPr>
            <w:tcW w:w="606" w:type="dxa"/>
            <w:tcBorders>
              <w:top w:val="nil"/>
              <w:left w:val="nil"/>
              <w:bottom w:val="single" w:sz="4" w:space="0" w:color="auto"/>
              <w:right w:val="nil"/>
            </w:tcBorders>
            <w:shd w:val="clear" w:color="000000" w:fill="DDEBF7"/>
            <w:noWrap/>
            <w:vAlign w:val="center"/>
            <w:hideMark/>
          </w:tcPr>
          <w:p w14:paraId="4B1C54C6"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Año4</w:t>
            </w:r>
          </w:p>
        </w:tc>
        <w:tc>
          <w:tcPr>
            <w:tcW w:w="675" w:type="dxa"/>
            <w:tcBorders>
              <w:top w:val="nil"/>
              <w:left w:val="nil"/>
              <w:bottom w:val="single" w:sz="4" w:space="0" w:color="auto"/>
              <w:right w:val="nil"/>
            </w:tcBorders>
            <w:shd w:val="clear" w:color="000000" w:fill="DDEBF7"/>
            <w:noWrap/>
            <w:vAlign w:val="center"/>
            <w:hideMark/>
          </w:tcPr>
          <w:p w14:paraId="18ED2040"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Año5</w:t>
            </w:r>
          </w:p>
        </w:tc>
        <w:tc>
          <w:tcPr>
            <w:tcW w:w="585" w:type="dxa"/>
            <w:tcBorders>
              <w:top w:val="nil"/>
              <w:left w:val="nil"/>
              <w:bottom w:val="single" w:sz="4" w:space="0" w:color="auto"/>
              <w:right w:val="nil"/>
            </w:tcBorders>
            <w:shd w:val="clear" w:color="000000" w:fill="DDEBF7"/>
            <w:noWrap/>
            <w:vAlign w:val="center"/>
            <w:hideMark/>
          </w:tcPr>
          <w:p w14:paraId="5BFAF570"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Año6</w:t>
            </w:r>
          </w:p>
        </w:tc>
        <w:tc>
          <w:tcPr>
            <w:tcW w:w="648" w:type="dxa"/>
            <w:tcBorders>
              <w:top w:val="nil"/>
              <w:left w:val="nil"/>
              <w:bottom w:val="single" w:sz="4" w:space="0" w:color="auto"/>
              <w:right w:val="nil"/>
            </w:tcBorders>
            <w:shd w:val="clear" w:color="000000" w:fill="DDEBF7"/>
            <w:noWrap/>
            <w:vAlign w:val="center"/>
            <w:hideMark/>
          </w:tcPr>
          <w:p w14:paraId="45A6C0C0"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Año7</w:t>
            </w:r>
          </w:p>
        </w:tc>
        <w:tc>
          <w:tcPr>
            <w:tcW w:w="678" w:type="dxa"/>
            <w:tcBorders>
              <w:top w:val="nil"/>
              <w:left w:val="nil"/>
              <w:bottom w:val="single" w:sz="4" w:space="0" w:color="auto"/>
              <w:right w:val="nil"/>
            </w:tcBorders>
            <w:shd w:val="clear" w:color="000000" w:fill="DDEBF7"/>
            <w:noWrap/>
            <w:vAlign w:val="center"/>
            <w:hideMark/>
          </w:tcPr>
          <w:p w14:paraId="293D5148"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Año8</w:t>
            </w:r>
          </w:p>
        </w:tc>
        <w:tc>
          <w:tcPr>
            <w:tcW w:w="567" w:type="dxa"/>
            <w:tcBorders>
              <w:top w:val="nil"/>
              <w:left w:val="nil"/>
              <w:bottom w:val="single" w:sz="4" w:space="0" w:color="auto"/>
              <w:right w:val="nil"/>
            </w:tcBorders>
            <w:shd w:val="clear" w:color="000000" w:fill="DDEBF7"/>
            <w:noWrap/>
            <w:vAlign w:val="center"/>
            <w:hideMark/>
          </w:tcPr>
          <w:p w14:paraId="3063EE3B"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Año9</w:t>
            </w:r>
          </w:p>
        </w:tc>
        <w:tc>
          <w:tcPr>
            <w:tcW w:w="709" w:type="dxa"/>
            <w:tcBorders>
              <w:top w:val="nil"/>
              <w:left w:val="nil"/>
              <w:bottom w:val="single" w:sz="4" w:space="0" w:color="auto"/>
              <w:right w:val="nil"/>
            </w:tcBorders>
            <w:shd w:val="clear" w:color="000000" w:fill="DDEBF7"/>
            <w:noWrap/>
            <w:vAlign w:val="center"/>
            <w:hideMark/>
          </w:tcPr>
          <w:p w14:paraId="04B71452"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Año10</w:t>
            </w:r>
          </w:p>
        </w:tc>
        <w:tc>
          <w:tcPr>
            <w:tcW w:w="709" w:type="dxa"/>
            <w:tcBorders>
              <w:top w:val="nil"/>
              <w:left w:val="nil"/>
              <w:bottom w:val="single" w:sz="4" w:space="0" w:color="auto"/>
              <w:right w:val="nil"/>
            </w:tcBorders>
            <w:shd w:val="clear" w:color="000000" w:fill="DDEBF7"/>
            <w:noWrap/>
            <w:vAlign w:val="center"/>
            <w:hideMark/>
          </w:tcPr>
          <w:p w14:paraId="7E933AD1"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Año11</w:t>
            </w:r>
          </w:p>
        </w:tc>
        <w:tc>
          <w:tcPr>
            <w:tcW w:w="708" w:type="dxa"/>
            <w:tcBorders>
              <w:top w:val="nil"/>
              <w:left w:val="nil"/>
              <w:bottom w:val="single" w:sz="4" w:space="0" w:color="auto"/>
              <w:right w:val="nil"/>
            </w:tcBorders>
            <w:shd w:val="clear" w:color="000000" w:fill="DDEBF7"/>
            <w:noWrap/>
            <w:vAlign w:val="center"/>
            <w:hideMark/>
          </w:tcPr>
          <w:p w14:paraId="71446A7F"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Año12</w:t>
            </w:r>
          </w:p>
        </w:tc>
        <w:tc>
          <w:tcPr>
            <w:tcW w:w="706" w:type="dxa"/>
            <w:tcBorders>
              <w:top w:val="nil"/>
              <w:left w:val="nil"/>
              <w:bottom w:val="single" w:sz="4" w:space="0" w:color="auto"/>
              <w:right w:val="nil"/>
            </w:tcBorders>
            <w:shd w:val="clear" w:color="000000" w:fill="DDEBF7"/>
            <w:noWrap/>
            <w:vAlign w:val="center"/>
            <w:hideMark/>
          </w:tcPr>
          <w:p w14:paraId="68B66CAA"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Año13</w:t>
            </w:r>
          </w:p>
        </w:tc>
        <w:tc>
          <w:tcPr>
            <w:tcW w:w="709" w:type="dxa"/>
            <w:tcBorders>
              <w:top w:val="nil"/>
              <w:left w:val="nil"/>
              <w:bottom w:val="single" w:sz="4" w:space="0" w:color="auto"/>
              <w:right w:val="nil"/>
            </w:tcBorders>
            <w:shd w:val="clear" w:color="000000" w:fill="DDEBF7"/>
            <w:noWrap/>
            <w:vAlign w:val="center"/>
            <w:hideMark/>
          </w:tcPr>
          <w:p w14:paraId="3973B091"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Año14</w:t>
            </w:r>
          </w:p>
        </w:tc>
        <w:tc>
          <w:tcPr>
            <w:tcW w:w="707" w:type="dxa"/>
            <w:tcBorders>
              <w:top w:val="nil"/>
              <w:left w:val="nil"/>
              <w:bottom w:val="single" w:sz="4" w:space="0" w:color="auto"/>
              <w:right w:val="nil"/>
            </w:tcBorders>
            <w:shd w:val="clear" w:color="000000" w:fill="DDEBF7"/>
            <w:noWrap/>
            <w:vAlign w:val="center"/>
            <w:hideMark/>
          </w:tcPr>
          <w:p w14:paraId="2649795A" w14:textId="77777777" w:rsidR="005F760D" w:rsidRPr="005F760D" w:rsidRDefault="005F760D" w:rsidP="005F760D">
            <w:pPr>
              <w:spacing w:after="0" w:line="240" w:lineRule="auto"/>
              <w:rPr>
                <w:rFonts w:eastAsia="Times New Roman" w:cs="Times New Roman"/>
                <w:b/>
                <w:bCs/>
                <w:color w:val="000000"/>
                <w:sz w:val="16"/>
                <w:szCs w:val="16"/>
              </w:rPr>
            </w:pPr>
            <w:r w:rsidRPr="005F760D">
              <w:rPr>
                <w:rFonts w:eastAsia="Times New Roman" w:cs="Times New Roman"/>
                <w:b/>
                <w:bCs/>
                <w:color w:val="000000"/>
                <w:sz w:val="16"/>
                <w:szCs w:val="16"/>
              </w:rPr>
              <w:t>Total</w:t>
            </w:r>
          </w:p>
        </w:tc>
      </w:tr>
      <w:tr w:rsidR="00496FA2" w:rsidRPr="000B5330" w14:paraId="22E199E1" w14:textId="77777777" w:rsidTr="00496FA2">
        <w:trPr>
          <w:trHeight w:val="300"/>
          <w:jc w:val="center"/>
        </w:trPr>
        <w:tc>
          <w:tcPr>
            <w:tcW w:w="1649" w:type="dxa"/>
            <w:tcBorders>
              <w:top w:val="single" w:sz="4" w:space="0" w:color="auto"/>
              <w:left w:val="nil"/>
              <w:bottom w:val="nil"/>
              <w:right w:val="nil"/>
            </w:tcBorders>
            <w:shd w:val="clear" w:color="auto" w:fill="auto"/>
            <w:noWrap/>
            <w:vAlign w:val="center"/>
            <w:hideMark/>
          </w:tcPr>
          <w:p w14:paraId="6FE36ACE" w14:textId="77777777" w:rsidR="00496FA2" w:rsidRPr="005F760D" w:rsidRDefault="00496FA2" w:rsidP="00496FA2">
            <w:pPr>
              <w:spacing w:after="0" w:line="240" w:lineRule="auto"/>
              <w:rPr>
                <w:rFonts w:eastAsia="Times New Roman" w:cs="Times New Roman"/>
                <w:color w:val="000000"/>
                <w:sz w:val="16"/>
                <w:szCs w:val="16"/>
                <w:lang w:val="es-BO"/>
              </w:rPr>
            </w:pPr>
            <w:r w:rsidRPr="005F760D">
              <w:rPr>
                <w:rFonts w:eastAsia="Times New Roman" w:cs="Times New Roman"/>
                <w:color w:val="000000"/>
                <w:sz w:val="16"/>
                <w:szCs w:val="16"/>
                <w:lang w:val="es-BO"/>
              </w:rPr>
              <w:t>Beneficios Económicos  por Ingreso Laboral en VPN</w:t>
            </w:r>
          </w:p>
        </w:tc>
        <w:tc>
          <w:tcPr>
            <w:tcW w:w="632" w:type="dxa"/>
            <w:tcBorders>
              <w:top w:val="single" w:sz="4" w:space="0" w:color="auto"/>
              <w:left w:val="nil"/>
              <w:bottom w:val="nil"/>
              <w:right w:val="nil"/>
            </w:tcBorders>
            <w:shd w:val="clear" w:color="auto" w:fill="auto"/>
            <w:noWrap/>
            <w:hideMark/>
          </w:tcPr>
          <w:p w14:paraId="028543F8" w14:textId="7FF36586"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1,20</w:t>
            </w:r>
          </w:p>
        </w:tc>
        <w:tc>
          <w:tcPr>
            <w:tcW w:w="602" w:type="dxa"/>
            <w:tcBorders>
              <w:top w:val="single" w:sz="4" w:space="0" w:color="auto"/>
              <w:left w:val="nil"/>
              <w:bottom w:val="nil"/>
              <w:right w:val="nil"/>
            </w:tcBorders>
            <w:shd w:val="clear" w:color="auto" w:fill="auto"/>
            <w:noWrap/>
            <w:hideMark/>
          </w:tcPr>
          <w:p w14:paraId="4D8D408F" w14:textId="378AB433"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2,49</w:t>
            </w:r>
          </w:p>
        </w:tc>
        <w:tc>
          <w:tcPr>
            <w:tcW w:w="666" w:type="dxa"/>
            <w:tcBorders>
              <w:top w:val="single" w:sz="4" w:space="0" w:color="auto"/>
              <w:left w:val="nil"/>
              <w:bottom w:val="nil"/>
              <w:right w:val="nil"/>
            </w:tcBorders>
            <w:shd w:val="clear" w:color="auto" w:fill="auto"/>
            <w:noWrap/>
            <w:hideMark/>
          </w:tcPr>
          <w:p w14:paraId="3EF28206" w14:textId="5F2FDF5E"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3,50</w:t>
            </w:r>
          </w:p>
        </w:tc>
        <w:tc>
          <w:tcPr>
            <w:tcW w:w="606" w:type="dxa"/>
            <w:tcBorders>
              <w:top w:val="single" w:sz="4" w:space="0" w:color="auto"/>
              <w:left w:val="nil"/>
              <w:bottom w:val="nil"/>
              <w:right w:val="nil"/>
            </w:tcBorders>
            <w:shd w:val="clear" w:color="auto" w:fill="auto"/>
            <w:noWrap/>
            <w:hideMark/>
          </w:tcPr>
          <w:p w14:paraId="7872E303" w14:textId="4A9906FE"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4,40</w:t>
            </w:r>
          </w:p>
        </w:tc>
        <w:tc>
          <w:tcPr>
            <w:tcW w:w="675" w:type="dxa"/>
            <w:tcBorders>
              <w:top w:val="single" w:sz="4" w:space="0" w:color="auto"/>
              <w:left w:val="nil"/>
              <w:bottom w:val="nil"/>
              <w:right w:val="nil"/>
            </w:tcBorders>
            <w:shd w:val="clear" w:color="auto" w:fill="auto"/>
            <w:noWrap/>
            <w:hideMark/>
          </w:tcPr>
          <w:p w14:paraId="6A7BEB30" w14:textId="6BAE230D"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5,17</w:t>
            </w:r>
          </w:p>
        </w:tc>
        <w:tc>
          <w:tcPr>
            <w:tcW w:w="585" w:type="dxa"/>
            <w:tcBorders>
              <w:top w:val="single" w:sz="4" w:space="0" w:color="auto"/>
              <w:left w:val="nil"/>
              <w:bottom w:val="nil"/>
              <w:right w:val="nil"/>
            </w:tcBorders>
            <w:shd w:val="clear" w:color="auto" w:fill="auto"/>
            <w:noWrap/>
            <w:hideMark/>
          </w:tcPr>
          <w:p w14:paraId="2EFA8F71" w14:textId="12838F54"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4,61</w:t>
            </w:r>
          </w:p>
        </w:tc>
        <w:tc>
          <w:tcPr>
            <w:tcW w:w="648" w:type="dxa"/>
            <w:tcBorders>
              <w:top w:val="single" w:sz="4" w:space="0" w:color="auto"/>
              <w:left w:val="nil"/>
              <w:bottom w:val="nil"/>
              <w:right w:val="nil"/>
            </w:tcBorders>
            <w:shd w:val="clear" w:color="auto" w:fill="auto"/>
            <w:noWrap/>
            <w:hideMark/>
          </w:tcPr>
          <w:p w14:paraId="5D5DB751" w14:textId="5C1E48AE"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4,12</w:t>
            </w:r>
          </w:p>
        </w:tc>
        <w:tc>
          <w:tcPr>
            <w:tcW w:w="678" w:type="dxa"/>
            <w:tcBorders>
              <w:top w:val="single" w:sz="4" w:space="0" w:color="auto"/>
              <w:left w:val="nil"/>
              <w:bottom w:val="nil"/>
              <w:right w:val="nil"/>
            </w:tcBorders>
            <w:shd w:val="clear" w:color="auto" w:fill="auto"/>
            <w:noWrap/>
            <w:hideMark/>
          </w:tcPr>
          <w:p w14:paraId="6F4E9363" w14:textId="10D719C6"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3,68</w:t>
            </w:r>
          </w:p>
        </w:tc>
        <w:tc>
          <w:tcPr>
            <w:tcW w:w="567" w:type="dxa"/>
            <w:tcBorders>
              <w:top w:val="single" w:sz="4" w:space="0" w:color="auto"/>
              <w:left w:val="nil"/>
              <w:bottom w:val="nil"/>
              <w:right w:val="nil"/>
            </w:tcBorders>
            <w:shd w:val="clear" w:color="auto" w:fill="auto"/>
            <w:noWrap/>
            <w:hideMark/>
          </w:tcPr>
          <w:p w14:paraId="34792B8F" w14:textId="27047D40"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3,28</w:t>
            </w:r>
          </w:p>
        </w:tc>
        <w:tc>
          <w:tcPr>
            <w:tcW w:w="709" w:type="dxa"/>
            <w:tcBorders>
              <w:top w:val="single" w:sz="4" w:space="0" w:color="auto"/>
              <w:left w:val="nil"/>
              <w:bottom w:val="nil"/>
              <w:right w:val="nil"/>
            </w:tcBorders>
            <w:shd w:val="clear" w:color="auto" w:fill="auto"/>
            <w:noWrap/>
            <w:hideMark/>
          </w:tcPr>
          <w:p w14:paraId="2788EAB0" w14:textId="7245BC31"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2,93</w:t>
            </w:r>
          </w:p>
        </w:tc>
        <w:tc>
          <w:tcPr>
            <w:tcW w:w="709" w:type="dxa"/>
            <w:tcBorders>
              <w:top w:val="single" w:sz="4" w:space="0" w:color="auto"/>
              <w:left w:val="nil"/>
              <w:bottom w:val="nil"/>
              <w:right w:val="nil"/>
            </w:tcBorders>
            <w:shd w:val="clear" w:color="auto" w:fill="auto"/>
            <w:noWrap/>
            <w:hideMark/>
          </w:tcPr>
          <w:p w14:paraId="4AA01E54" w14:textId="785189A0"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2,23</w:t>
            </w:r>
          </w:p>
        </w:tc>
        <w:tc>
          <w:tcPr>
            <w:tcW w:w="708" w:type="dxa"/>
            <w:tcBorders>
              <w:top w:val="single" w:sz="4" w:space="0" w:color="auto"/>
              <w:left w:val="nil"/>
              <w:bottom w:val="nil"/>
              <w:right w:val="nil"/>
            </w:tcBorders>
            <w:shd w:val="clear" w:color="auto" w:fill="auto"/>
            <w:noWrap/>
            <w:hideMark/>
          </w:tcPr>
          <w:p w14:paraId="7BB865C9" w14:textId="6B19B9A1"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1,53</w:t>
            </w:r>
          </w:p>
        </w:tc>
        <w:tc>
          <w:tcPr>
            <w:tcW w:w="706" w:type="dxa"/>
            <w:tcBorders>
              <w:top w:val="single" w:sz="4" w:space="0" w:color="auto"/>
              <w:left w:val="nil"/>
              <w:bottom w:val="nil"/>
              <w:right w:val="nil"/>
            </w:tcBorders>
            <w:shd w:val="clear" w:color="auto" w:fill="auto"/>
            <w:noWrap/>
            <w:hideMark/>
          </w:tcPr>
          <w:p w14:paraId="6C25D816" w14:textId="54F35517"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0,96</w:t>
            </w:r>
          </w:p>
        </w:tc>
        <w:tc>
          <w:tcPr>
            <w:tcW w:w="709" w:type="dxa"/>
            <w:tcBorders>
              <w:top w:val="single" w:sz="4" w:space="0" w:color="auto"/>
              <w:left w:val="nil"/>
              <w:bottom w:val="nil"/>
              <w:right w:val="nil"/>
            </w:tcBorders>
            <w:shd w:val="clear" w:color="auto" w:fill="auto"/>
            <w:noWrap/>
            <w:hideMark/>
          </w:tcPr>
          <w:p w14:paraId="02DFBECE" w14:textId="16143A16"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0,45</w:t>
            </w:r>
          </w:p>
        </w:tc>
        <w:tc>
          <w:tcPr>
            <w:tcW w:w="707" w:type="dxa"/>
            <w:tcBorders>
              <w:top w:val="single" w:sz="4" w:space="0" w:color="auto"/>
              <w:left w:val="nil"/>
              <w:bottom w:val="nil"/>
              <w:right w:val="nil"/>
            </w:tcBorders>
            <w:shd w:val="clear" w:color="auto" w:fill="auto"/>
            <w:noWrap/>
            <w:hideMark/>
          </w:tcPr>
          <w:p w14:paraId="5CA78D39" w14:textId="21051298" w:rsidR="00496FA2" w:rsidRPr="00496FA2" w:rsidRDefault="00496FA2" w:rsidP="00496FA2">
            <w:pPr>
              <w:spacing w:after="0" w:line="240" w:lineRule="auto"/>
              <w:jc w:val="center"/>
              <w:rPr>
                <w:rFonts w:eastAsia="Times New Roman" w:cs="Times New Roman"/>
                <w:b/>
                <w:bCs/>
                <w:color w:val="000000"/>
                <w:sz w:val="18"/>
                <w:szCs w:val="16"/>
              </w:rPr>
            </w:pPr>
            <w:r w:rsidRPr="00496FA2">
              <w:rPr>
                <w:sz w:val="18"/>
              </w:rPr>
              <w:t>40,56</w:t>
            </w:r>
          </w:p>
        </w:tc>
      </w:tr>
      <w:tr w:rsidR="00496FA2" w:rsidRPr="000B5330" w14:paraId="00318339" w14:textId="77777777" w:rsidTr="00496FA2">
        <w:trPr>
          <w:trHeight w:val="300"/>
          <w:jc w:val="center"/>
        </w:trPr>
        <w:tc>
          <w:tcPr>
            <w:tcW w:w="1649" w:type="dxa"/>
            <w:tcBorders>
              <w:top w:val="nil"/>
              <w:left w:val="nil"/>
              <w:right w:val="nil"/>
            </w:tcBorders>
            <w:shd w:val="clear" w:color="auto" w:fill="auto"/>
            <w:noWrap/>
            <w:vAlign w:val="center"/>
            <w:hideMark/>
          </w:tcPr>
          <w:p w14:paraId="43D912DF" w14:textId="77777777" w:rsidR="00496FA2" w:rsidRPr="005F760D" w:rsidRDefault="00496FA2" w:rsidP="00496FA2">
            <w:pPr>
              <w:spacing w:after="0" w:line="240" w:lineRule="auto"/>
              <w:rPr>
                <w:rFonts w:eastAsia="Times New Roman" w:cs="Times New Roman"/>
                <w:color w:val="000000"/>
                <w:sz w:val="16"/>
                <w:szCs w:val="16"/>
                <w:lang w:val="es-BO"/>
              </w:rPr>
            </w:pPr>
            <w:r w:rsidRPr="005F760D">
              <w:rPr>
                <w:rFonts w:eastAsia="Times New Roman" w:cs="Times New Roman"/>
                <w:color w:val="000000"/>
                <w:sz w:val="16"/>
                <w:szCs w:val="16"/>
                <w:lang w:val="es-BO"/>
              </w:rPr>
              <w:t xml:space="preserve">Beneficios Económicos por acceso a Beneficios Laborales en VPN </w:t>
            </w:r>
          </w:p>
        </w:tc>
        <w:tc>
          <w:tcPr>
            <w:tcW w:w="632" w:type="dxa"/>
            <w:tcBorders>
              <w:top w:val="nil"/>
              <w:left w:val="nil"/>
              <w:right w:val="nil"/>
            </w:tcBorders>
            <w:shd w:val="clear" w:color="auto" w:fill="auto"/>
            <w:noWrap/>
            <w:hideMark/>
          </w:tcPr>
          <w:p w14:paraId="79B5CF72" w14:textId="5AA71853"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0,69</w:t>
            </w:r>
          </w:p>
        </w:tc>
        <w:tc>
          <w:tcPr>
            <w:tcW w:w="602" w:type="dxa"/>
            <w:tcBorders>
              <w:top w:val="nil"/>
              <w:left w:val="nil"/>
              <w:right w:val="nil"/>
            </w:tcBorders>
            <w:shd w:val="clear" w:color="auto" w:fill="auto"/>
            <w:noWrap/>
            <w:hideMark/>
          </w:tcPr>
          <w:p w14:paraId="4EE451D5" w14:textId="575D1074"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1,43</w:t>
            </w:r>
          </w:p>
        </w:tc>
        <w:tc>
          <w:tcPr>
            <w:tcW w:w="666" w:type="dxa"/>
            <w:tcBorders>
              <w:top w:val="nil"/>
              <w:left w:val="nil"/>
              <w:right w:val="nil"/>
            </w:tcBorders>
            <w:shd w:val="clear" w:color="auto" w:fill="auto"/>
            <w:noWrap/>
            <w:hideMark/>
          </w:tcPr>
          <w:p w14:paraId="2824372A" w14:textId="284D05FD"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2,00</w:t>
            </w:r>
          </w:p>
        </w:tc>
        <w:tc>
          <w:tcPr>
            <w:tcW w:w="606" w:type="dxa"/>
            <w:tcBorders>
              <w:top w:val="nil"/>
              <w:left w:val="nil"/>
              <w:right w:val="nil"/>
            </w:tcBorders>
            <w:shd w:val="clear" w:color="auto" w:fill="auto"/>
            <w:noWrap/>
            <w:hideMark/>
          </w:tcPr>
          <w:p w14:paraId="1065177C" w14:textId="2DEB7834"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2,52</w:t>
            </w:r>
          </w:p>
        </w:tc>
        <w:tc>
          <w:tcPr>
            <w:tcW w:w="675" w:type="dxa"/>
            <w:tcBorders>
              <w:top w:val="nil"/>
              <w:left w:val="nil"/>
              <w:right w:val="nil"/>
            </w:tcBorders>
            <w:shd w:val="clear" w:color="auto" w:fill="auto"/>
            <w:noWrap/>
            <w:hideMark/>
          </w:tcPr>
          <w:p w14:paraId="11429FA1" w14:textId="3D6F2CB2"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2,90</w:t>
            </w:r>
          </w:p>
        </w:tc>
        <w:tc>
          <w:tcPr>
            <w:tcW w:w="585" w:type="dxa"/>
            <w:tcBorders>
              <w:top w:val="nil"/>
              <w:left w:val="nil"/>
              <w:right w:val="nil"/>
            </w:tcBorders>
            <w:shd w:val="clear" w:color="auto" w:fill="auto"/>
            <w:noWrap/>
            <w:hideMark/>
          </w:tcPr>
          <w:p w14:paraId="43F2A414" w14:textId="6D127F47"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2,59</w:t>
            </w:r>
          </w:p>
        </w:tc>
        <w:tc>
          <w:tcPr>
            <w:tcW w:w="648" w:type="dxa"/>
            <w:tcBorders>
              <w:top w:val="nil"/>
              <w:left w:val="nil"/>
              <w:right w:val="nil"/>
            </w:tcBorders>
            <w:shd w:val="clear" w:color="auto" w:fill="auto"/>
            <w:noWrap/>
            <w:hideMark/>
          </w:tcPr>
          <w:p w14:paraId="4E8D5CC5" w14:textId="79A9C618"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2,31</w:t>
            </w:r>
          </w:p>
        </w:tc>
        <w:tc>
          <w:tcPr>
            <w:tcW w:w="678" w:type="dxa"/>
            <w:tcBorders>
              <w:top w:val="nil"/>
              <w:left w:val="nil"/>
              <w:right w:val="nil"/>
            </w:tcBorders>
            <w:shd w:val="clear" w:color="auto" w:fill="auto"/>
            <w:noWrap/>
            <w:hideMark/>
          </w:tcPr>
          <w:p w14:paraId="202CD2AD" w14:textId="012177F1"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2,07</w:t>
            </w:r>
          </w:p>
        </w:tc>
        <w:tc>
          <w:tcPr>
            <w:tcW w:w="567" w:type="dxa"/>
            <w:tcBorders>
              <w:top w:val="nil"/>
              <w:left w:val="nil"/>
              <w:right w:val="nil"/>
            </w:tcBorders>
            <w:shd w:val="clear" w:color="auto" w:fill="auto"/>
            <w:noWrap/>
            <w:hideMark/>
          </w:tcPr>
          <w:p w14:paraId="729AF9E8" w14:textId="7C02F758"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1,84</w:t>
            </w:r>
          </w:p>
        </w:tc>
        <w:tc>
          <w:tcPr>
            <w:tcW w:w="709" w:type="dxa"/>
            <w:tcBorders>
              <w:top w:val="nil"/>
              <w:left w:val="nil"/>
              <w:right w:val="nil"/>
            </w:tcBorders>
            <w:shd w:val="clear" w:color="auto" w:fill="auto"/>
            <w:noWrap/>
            <w:hideMark/>
          </w:tcPr>
          <w:p w14:paraId="3E7228ED" w14:textId="18D7DDEA"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1,65</w:t>
            </w:r>
          </w:p>
        </w:tc>
        <w:tc>
          <w:tcPr>
            <w:tcW w:w="709" w:type="dxa"/>
            <w:tcBorders>
              <w:top w:val="nil"/>
              <w:left w:val="nil"/>
              <w:right w:val="nil"/>
            </w:tcBorders>
            <w:shd w:val="clear" w:color="auto" w:fill="auto"/>
            <w:noWrap/>
            <w:hideMark/>
          </w:tcPr>
          <w:p w14:paraId="3C98D84D" w14:textId="2C690B16"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1,25</w:t>
            </w:r>
          </w:p>
        </w:tc>
        <w:tc>
          <w:tcPr>
            <w:tcW w:w="708" w:type="dxa"/>
            <w:tcBorders>
              <w:top w:val="nil"/>
              <w:left w:val="nil"/>
              <w:right w:val="nil"/>
            </w:tcBorders>
            <w:shd w:val="clear" w:color="auto" w:fill="auto"/>
            <w:noWrap/>
            <w:hideMark/>
          </w:tcPr>
          <w:p w14:paraId="4EAED165" w14:textId="54DB23DB"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0,85</w:t>
            </w:r>
          </w:p>
        </w:tc>
        <w:tc>
          <w:tcPr>
            <w:tcW w:w="706" w:type="dxa"/>
            <w:tcBorders>
              <w:top w:val="nil"/>
              <w:left w:val="nil"/>
              <w:right w:val="nil"/>
            </w:tcBorders>
            <w:shd w:val="clear" w:color="auto" w:fill="auto"/>
            <w:noWrap/>
            <w:hideMark/>
          </w:tcPr>
          <w:p w14:paraId="23A3FE36" w14:textId="75FB72BB"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0,53</w:t>
            </w:r>
          </w:p>
        </w:tc>
        <w:tc>
          <w:tcPr>
            <w:tcW w:w="709" w:type="dxa"/>
            <w:tcBorders>
              <w:top w:val="nil"/>
              <w:left w:val="nil"/>
              <w:right w:val="nil"/>
            </w:tcBorders>
            <w:shd w:val="clear" w:color="auto" w:fill="auto"/>
            <w:noWrap/>
            <w:hideMark/>
          </w:tcPr>
          <w:p w14:paraId="655C3462" w14:textId="4A6D5888"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0,24</w:t>
            </w:r>
          </w:p>
        </w:tc>
        <w:tc>
          <w:tcPr>
            <w:tcW w:w="707" w:type="dxa"/>
            <w:tcBorders>
              <w:top w:val="nil"/>
              <w:left w:val="nil"/>
              <w:right w:val="nil"/>
            </w:tcBorders>
            <w:shd w:val="clear" w:color="auto" w:fill="auto"/>
            <w:noWrap/>
            <w:hideMark/>
          </w:tcPr>
          <w:p w14:paraId="1D527A7B" w14:textId="5FEA491F" w:rsidR="00496FA2" w:rsidRPr="00496FA2" w:rsidRDefault="00496FA2" w:rsidP="00496FA2">
            <w:pPr>
              <w:spacing w:after="0" w:line="240" w:lineRule="auto"/>
              <w:jc w:val="center"/>
              <w:rPr>
                <w:rFonts w:eastAsia="Times New Roman" w:cs="Times New Roman"/>
                <w:b/>
                <w:bCs/>
                <w:color w:val="000000"/>
                <w:sz w:val="18"/>
                <w:szCs w:val="16"/>
              </w:rPr>
            </w:pPr>
            <w:r w:rsidRPr="00496FA2">
              <w:rPr>
                <w:sz w:val="18"/>
              </w:rPr>
              <w:t>22,86</w:t>
            </w:r>
          </w:p>
        </w:tc>
      </w:tr>
      <w:tr w:rsidR="00496FA2" w:rsidRPr="000B5330" w14:paraId="0E1EA760" w14:textId="77777777" w:rsidTr="00496FA2">
        <w:trPr>
          <w:trHeight w:val="300"/>
          <w:jc w:val="center"/>
        </w:trPr>
        <w:tc>
          <w:tcPr>
            <w:tcW w:w="1649" w:type="dxa"/>
            <w:tcBorders>
              <w:top w:val="nil"/>
              <w:left w:val="nil"/>
              <w:bottom w:val="single" w:sz="4" w:space="0" w:color="auto"/>
              <w:right w:val="nil"/>
            </w:tcBorders>
            <w:shd w:val="clear" w:color="auto" w:fill="auto"/>
            <w:noWrap/>
            <w:vAlign w:val="center"/>
            <w:hideMark/>
          </w:tcPr>
          <w:p w14:paraId="0683E093" w14:textId="77777777" w:rsidR="00496FA2" w:rsidRPr="005F760D" w:rsidRDefault="00496FA2" w:rsidP="00496FA2">
            <w:pPr>
              <w:spacing w:after="0" w:line="240" w:lineRule="auto"/>
              <w:rPr>
                <w:rFonts w:eastAsia="Times New Roman" w:cs="Times New Roman"/>
                <w:color w:val="000000"/>
                <w:sz w:val="16"/>
                <w:szCs w:val="16"/>
                <w:lang w:val="es-BO"/>
              </w:rPr>
            </w:pPr>
            <w:r w:rsidRPr="005F760D">
              <w:rPr>
                <w:rFonts w:eastAsia="Times New Roman" w:cs="Times New Roman"/>
                <w:color w:val="000000"/>
                <w:sz w:val="16"/>
                <w:szCs w:val="16"/>
                <w:lang w:val="es-BO"/>
              </w:rPr>
              <w:t>Costos Económicos en VPN</w:t>
            </w:r>
          </w:p>
        </w:tc>
        <w:tc>
          <w:tcPr>
            <w:tcW w:w="632" w:type="dxa"/>
            <w:tcBorders>
              <w:top w:val="nil"/>
              <w:left w:val="nil"/>
              <w:bottom w:val="single" w:sz="4" w:space="0" w:color="auto"/>
              <w:right w:val="nil"/>
            </w:tcBorders>
            <w:shd w:val="clear" w:color="auto" w:fill="auto"/>
            <w:noWrap/>
            <w:hideMark/>
          </w:tcPr>
          <w:p w14:paraId="0C4B2A18" w14:textId="3A0423CC"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5,25</w:t>
            </w:r>
          </w:p>
        </w:tc>
        <w:tc>
          <w:tcPr>
            <w:tcW w:w="602" w:type="dxa"/>
            <w:tcBorders>
              <w:top w:val="nil"/>
              <w:left w:val="nil"/>
              <w:bottom w:val="single" w:sz="4" w:space="0" w:color="auto"/>
              <w:right w:val="nil"/>
            </w:tcBorders>
            <w:shd w:val="clear" w:color="auto" w:fill="auto"/>
            <w:noWrap/>
            <w:hideMark/>
          </w:tcPr>
          <w:p w14:paraId="3A9A8F88" w14:textId="4BDE1469"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6,25</w:t>
            </w:r>
          </w:p>
        </w:tc>
        <w:tc>
          <w:tcPr>
            <w:tcW w:w="666" w:type="dxa"/>
            <w:tcBorders>
              <w:top w:val="nil"/>
              <w:left w:val="nil"/>
              <w:bottom w:val="single" w:sz="4" w:space="0" w:color="auto"/>
              <w:right w:val="nil"/>
            </w:tcBorders>
            <w:shd w:val="clear" w:color="auto" w:fill="auto"/>
            <w:noWrap/>
            <w:hideMark/>
          </w:tcPr>
          <w:p w14:paraId="56811989" w14:textId="21C1EF0A"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5,58</w:t>
            </w:r>
          </w:p>
        </w:tc>
        <w:tc>
          <w:tcPr>
            <w:tcW w:w="606" w:type="dxa"/>
            <w:tcBorders>
              <w:top w:val="nil"/>
              <w:left w:val="nil"/>
              <w:bottom w:val="single" w:sz="4" w:space="0" w:color="auto"/>
              <w:right w:val="nil"/>
            </w:tcBorders>
            <w:shd w:val="clear" w:color="auto" w:fill="auto"/>
            <w:noWrap/>
            <w:hideMark/>
          </w:tcPr>
          <w:p w14:paraId="31BD884B" w14:textId="27FC25E1"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5,61</w:t>
            </w:r>
          </w:p>
        </w:tc>
        <w:tc>
          <w:tcPr>
            <w:tcW w:w="675" w:type="dxa"/>
            <w:tcBorders>
              <w:top w:val="nil"/>
              <w:left w:val="nil"/>
              <w:bottom w:val="single" w:sz="4" w:space="0" w:color="auto"/>
              <w:right w:val="nil"/>
            </w:tcBorders>
            <w:shd w:val="clear" w:color="auto" w:fill="auto"/>
            <w:noWrap/>
            <w:hideMark/>
          </w:tcPr>
          <w:p w14:paraId="4F2271D2" w14:textId="0F45FB03" w:rsidR="00496FA2" w:rsidRPr="00496FA2" w:rsidRDefault="00496FA2" w:rsidP="00496FA2">
            <w:pPr>
              <w:spacing w:after="0" w:line="240" w:lineRule="auto"/>
              <w:jc w:val="center"/>
              <w:rPr>
                <w:rFonts w:eastAsia="Times New Roman" w:cs="Times New Roman"/>
                <w:color w:val="000000"/>
                <w:sz w:val="18"/>
                <w:szCs w:val="16"/>
              </w:rPr>
            </w:pPr>
            <w:r w:rsidRPr="00496FA2">
              <w:rPr>
                <w:sz w:val="18"/>
              </w:rPr>
              <w:t>5,00</w:t>
            </w:r>
          </w:p>
        </w:tc>
        <w:tc>
          <w:tcPr>
            <w:tcW w:w="585" w:type="dxa"/>
            <w:tcBorders>
              <w:top w:val="nil"/>
              <w:left w:val="nil"/>
              <w:bottom w:val="single" w:sz="4" w:space="0" w:color="auto"/>
              <w:right w:val="nil"/>
            </w:tcBorders>
            <w:shd w:val="clear" w:color="auto" w:fill="auto"/>
            <w:noWrap/>
            <w:hideMark/>
          </w:tcPr>
          <w:p w14:paraId="7775778D" w14:textId="77777777" w:rsidR="00496FA2" w:rsidRPr="00496FA2" w:rsidRDefault="00496FA2" w:rsidP="00496FA2">
            <w:pPr>
              <w:spacing w:after="0" w:line="240" w:lineRule="auto"/>
              <w:jc w:val="center"/>
              <w:rPr>
                <w:rFonts w:eastAsia="Times New Roman" w:cs="Times New Roman"/>
                <w:color w:val="000000"/>
                <w:sz w:val="18"/>
                <w:szCs w:val="16"/>
              </w:rPr>
            </w:pPr>
          </w:p>
        </w:tc>
        <w:tc>
          <w:tcPr>
            <w:tcW w:w="648" w:type="dxa"/>
            <w:tcBorders>
              <w:top w:val="nil"/>
              <w:left w:val="nil"/>
              <w:bottom w:val="single" w:sz="4" w:space="0" w:color="auto"/>
              <w:right w:val="nil"/>
            </w:tcBorders>
            <w:shd w:val="clear" w:color="auto" w:fill="auto"/>
            <w:noWrap/>
            <w:hideMark/>
          </w:tcPr>
          <w:p w14:paraId="70785C7F" w14:textId="77777777" w:rsidR="00496FA2" w:rsidRPr="00496FA2" w:rsidRDefault="00496FA2" w:rsidP="00496FA2">
            <w:pPr>
              <w:spacing w:after="0" w:line="240" w:lineRule="auto"/>
              <w:jc w:val="center"/>
              <w:rPr>
                <w:rFonts w:eastAsia="Times New Roman" w:cs="Times New Roman"/>
                <w:sz w:val="18"/>
                <w:szCs w:val="16"/>
              </w:rPr>
            </w:pPr>
          </w:p>
        </w:tc>
        <w:tc>
          <w:tcPr>
            <w:tcW w:w="678" w:type="dxa"/>
            <w:tcBorders>
              <w:top w:val="nil"/>
              <w:left w:val="nil"/>
              <w:bottom w:val="single" w:sz="4" w:space="0" w:color="auto"/>
              <w:right w:val="nil"/>
            </w:tcBorders>
            <w:shd w:val="clear" w:color="auto" w:fill="auto"/>
            <w:noWrap/>
            <w:hideMark/>
          </w:tcPr>
          <w:p w14:paraId="54817324" w14:textId="77777777" w:rsidR="00496FA2" w:rsidRPr="00496FA2" w:rsidRDefault="00496FA2" w:rsidP="00496FA2">
            <w:pPr>
              <w:spacing w:after="0" w:line="240" w:lineRule="auto"/>
              <w:jc w:val="center"/>
              <w:rPr>
                <w:rFonts w:eastAsia="Times New Roman" w:cs="Times New Roman"/>
                <w:sz w:val="18"/>
                <w:szCs w:val="16"/>
              </w:rPr>
            </w:pPr>
          </w:p>
        </w:tc>
        <w:tc>
          <w:tcPr>
            <w:tcW w:w="567" w:type="dxa"/>
            <w:tcBorders>
              <w:top w:val="nil"/>
              <w:left w:val="nil"/>
              <w:bottom w:val="single" w:sz="4" w:space="0" w:color="auto"/>
              <w:right w:val="nil"/>
            </w:tcBorders>
            <w:shd w:val="clear" w:color="auto" w:fill="auto"/>
            <w:noWrap/>
            <w:hideMark/>
          </w:tcPr>
          <w:p w14:paraId="052B016D" w14:textId="77777777" w:rsidR="00496FA2" w:rsidRPr="00496FA2" w:rsidRDefault="00496FA2" w:rsidP="00496FA2">
            <w:pPr>
              <w:spacing w:after="0" w:line="240" w:lineRule="auto"/>
              <w:jc w:val="center"/>
              <w:rPr>
                <w:rFonts w:eastAsia="Times New Roman" w:cs="Times New Roman"/>
                <w:sz w:val="18"/>
                <w:szCs w:val="16"/>
              </w:rPr>
            </w:pPr>
          </w:p>
        </w:tc>
        <w:tc>
          <w:tcPr>
            <w:tcW w:w="709" w:type="dxa"/>
            <w:tcBorders>
              <w:top w:val="nil"/>
              <w:left w:val="nil"/>
              <w:bottom w:val="single" w:sz="4" w:space="0" w:color="auto"/>
              <w:right w:val="nil"/>
            </w:tcBorders>
            <w:shd w:val="clear" w:color="auto" w:fill="auto"/>
            <w:noWrap/>
            <w:hideMark/>
          </w:tcPr>
          <w:p w14:paraId="5DE261CD" w14:textId="77777777" w:rsidR="00496FA2" w:rsidRPr="00496FA2" w:rsidRDefault="00496FA2" w:rsidP="00496FA2">
            <w:pPr>
              <w:spacing w:after="0" w:line="240" w:lineRule="auto"/>
              <w:jc w:val="center"/>
              <w:rPr>
                <w:rFonts w:eastAsia="Times New Roman" w:cs="Times New Roman"/>
                <w:sz w:val="18"/>
                <w:szCs w:val="16"/>
              </w:rPr>
            </w:pPr>
          </w:p>
        </w:tc>
        <w:tc>
          <w:tcPr>
            <w:tcW w:w="709" w:type="dxa"/>
            <w:tcBorders>
              <w:top w:val="nil"/>
              <w:left w:val="nil"/>
              <w:bottom w:val="single" w:sz="4" w:space="0" w:color="auto"/>
              <w:right w:val="nil"/>
            </w:tcBorders>
            <w:shd w:val="clear" w:color="auto" w:fill="auto"/>
            <w:noWrap/>
            <w:hideMark/>
          </w:tcPr>
          <w:p w14:paraId="50CEDFF2" w14:textId="77777777" w:rsidR="00496FA2" w:rsidRPr="00496FA2" w:rsidRDefault="00496FA2" w:rsidP="00496FA2">
            <w:pPr>
              <w:spacing w:after="0" w:line="240" w:lineRule="auto"/>
              <w:jc w:val="center"/>
              <w:rPr>
                <w:rFonts w:eastAsia="Times New Roman" w:cs="Times New Roman"/>
                <w:sz w:val="18"/>
                <w:szCs w:val="16"/>
              </w:rPr>
            </w:pPr>
          </w:p>
        </w:tc>
        <w:tc>
          <w:tcPr>
            <w:tcW w:w="708" w:type="dxa"/>
            <w:tcBorders>
              <w:top w:val="nil"/>
              <w:left w:val="nil"/>
              <w:bottom w:val="single" w:sz="4" w:space="0" w:color="auto"/>
              <w:right w:val="nil"/>
            </w:tcBorders>
            <w:shd w:val="clear" w:color="auto" w:fill="auto"/>
            <w:noWrap/>
            <w:hideMark/>
          </w:tcPr>
          <w:p w14:paraId="2B722507" w14:textId="77777777" w:rsidR="00496FA2" w:rsidRPr="00496FA2" w:rsidRDefault="00496FA2" w:rsidP="00496FA2">
            <w:pPr>
              <w:spacing w:after="0" w:line="240" w:lineRule="auto"/>
              <w:jc w:val="center"/>
              <w:rPr>
                <w:rFonts w:eastAsia="Times New Roman" w:cs="Times New Roman"/>
                <w:sz w:val="18"/>
                <w:szCs w:val="16"/>
              </w:rPr>
            </w:pPr>
          </w:p>
        </w:tc>
        <w:tc>
          <w:tcPr>
            <w:tcW w:w="706" w:type="dxa"/>
            <w:tcBorders>
              <w:top w:val="nil"/>
              <w:left w:val="nil"/>
              <w:bottom w:val="single" w:sz="4" w:space="0" w:color="auto"/>
              <w:right w:val="nil"/>
            </w:tcBorders>
            <w:shd w:val="clear" w:color="auto" w:fill="auto"/>
            <w:noWrap/>
            <w:hideMark/>
          </w:tcPr>
          <w:p w14:paraId="5503366A" w14:textId="77777777" w:rsidR="00496FA2" w:rsidRPr="00496FA2" w:rsidRDefault="00496FA2" w:rsidP="00496FA2">
            <w:pPr>
              <w:spacing w:after="0" w:line="240" w:lineRule="auto"/>
              <w:jc w:val="center"/>
              <w:rPr>
                <w:rFonts w:eastAsia="Times New Roman" w:cs="Times New Roman"/>
                <w:sz w:val="18"/>
                <w:szCs w:val="16"/>
              </w:rPr>
            </w:pPr>
          </w:p>
        </w:tc>
        <w:tc>
          <w:tcPr>
            <w:tcW w:w="709" w:type="dxa"/>
            <w:tcBorders>
              <w:top w:val="nil"/>
              <w:left w:val="nil"/>
              <w:bottom w:val="single" w:sz="4" w:space="0" w:color="auto"/>
              <w:right w:val="nil"/>
            </w:tcBorders>
            <w:shd w:val="clear" w:color="auto" w:fill="auto"/>
            <w:noWrap/>
            <w:hideMark/>
          </w:tcPr>
          <w:p w14:paraId="774B552C" w14:textId="77777777" w:rsidR="00496FA2" w:rsidRPr="00496FA2" w:rsidRDefault="00496FA2" w:rsidP="00496FA2">
            <w:pPr>
              <w:spacing w:after="0" w:line="240" w:lineRule="auto"/>
              <w:jc w:val="center"/>
              <w:rPr>
                <w:rFonts w:eastAsia="Times New Roman" w:cs="Times New Roman"/>
                <w:sz w:val="18"/>
                <w:szCs w:val="16"/>
              </w:rPr>
            </w:pPr>
          </w:p>
        </w:tc>
        <w:tc>
          <w:tcPr>
            <w:tcW w:w="707" w:type="dxa"/>
            <w:tcBorders>
              <w:top w:val="nil"/>
              <w:left w:val="nil"/>
              <w:bottom w:val="single" w:sz="4" w:space="0" w:color="auto"/>
              <w:right w:val="nil"/>
            </w:tcBorders>
            <w:shd w:val="clear" w:color="auto" w:fill="auto"/>
            <w:noWrap/>
            <w:hideMark/>
          </w:tcPr>
          <w:p w14:paraId="200F82EE" w14:textId="0ABB6681" w:rsidR="00496FA2" w:rsidRPr="00496FA2" w:rsidRDefault="00496FA2" w:rsidP="00496FA2">
            <w:pPr>
              <w:spacing w:after="0" w:line="240" w:lineRule="auto"/>
              <w:jc w:val="center"/>
              <w:rPr>
                <w:rFonts w:eastAsia="Times New Roman" w:cs="Times New Roman"/>
                <w:b/>
                <w:bCs/>
                <w:color w:val="000000"/>
                <w:sz w:val="18"/>
                <w:szCs w:val="16"/>
              </w:rPr>
            </w:pPr>
            <w:r w:rsidRPr="00496FA2">
              <w:rPr>
                <w:sz w:val="18"/>
              </w:rPr>
              <w:t>27,69</w:t>
            </w:r>
          </w:p>
        </w:tc>
      </w:tr>
      <w:tr w:rsidR="00496FA2" w:rsidRPr="000B5330" w14:paraId="6387EFB9" w14:textId="77777777" w:rsidTr="00496FA2">
        <w:trPr>
          <w:trHeight w:val="300"/>
          <w:jc w:val="center"/>
        </w:trPr>
        <w:tc>
          <w:tcPr>
            <w:tcW w:w="1649" w:type="dxa"/>
            <w:tcBorders>
              <w:top w:val="single" w:sz="4" w:space="0" w:color="auto"/>
              <w:left w:val="nil"/>
              <w:bottom w:val="single" w:sz="4" w:space="0" w:color="auto"/>
              <w:right w:val="nil"/>
            </w:tcBorders>
            <w:shd w:val="clear" w:color="auto" w:fill="auto"/>
            <w:noWrap/>
            <w:vAlign w:val="center"/>
            <w:hideMark/>
          </w:tcPr>
          <w:p w14:paraId="4907C938" w14:textId="77777777" w:rsidR="00496FA2" w:rsidRPr="00163274" w:rsidRDefault="00496FA2" w:rsidP="00496FA2">
            <w:pPr>
              <w:spacing w:after="0" w:line="240" w:lineRule="auto"/>
              <w:rPr>
                <w:rFonts w:eastAsia="Times New Roman" w:cs="Times New Roman"/>
                <w:b/>
                <w:color w:val="000000"/>
                <w:sz w:val="16"/>
                <w:szCs w:val="16"/>
                <w:lang w:val="es-BO"/>
              </w:rPr>
            </w:pPr>
            <w:r w:rsidRPr="00163274">
              <w:rPr>
                <w:rFonts w:eastAsia="Times New Roman" w:cs="Times New Roman"/>
                <w:b/>
                <w:color w:val="000000"/>
                <w:sz w:val="16"/>
                <w:szCs w:val="16"/>
                <w:lang w:val="es-BO"/>
              </w:rPr>
              <w:t>Beneficios Netos en VPN</w:t>
            </w:r>
          </w:p>
        </w:tc>
        <w:tc>
          <w:tcPr>
            <w:tcW w:w="632" w:type="dxa"/>
            <w:tcBorders>
              <w:top w:val="single" w:sz="4" w:space="0" w:color="auto"/>
              <w:left w:val="nil"/>
              <w:bottom w:val="single" w:sz="4" w:space="0" w:color="auto"/>
              <w:right w:val="nil"/>
            </w:tcBorders>
            <w:shd w:val="clear" w:color="auto" w:fill="auto"/>
            <w:noWrap/>
            <w:hideMark/>
          </w:tcPr>
          <w:p w14:paraId="4ABF3DCA" w14:textId="5258101F"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-4,05</w:t>
            </w:r>
          </w:p>
        </w:tc>
        <w:tc>
          <w:tcPr>
            <w:tcW w:w="602" w:type="dxa"/>
            <w:tcBorders>
              <w:top w:val="single" w:sz="4" w:space="0" w:color="auto"/>
              <w:left w:val="nil"/>
              <w:bottom w:val="single" w:sz="4" w:space="0" w:color="auto"/>
              <w:right w:val="nil"/>
            </w:tcBorders>
            <w:shd w:val="clear" w:color="auto" w:fill="auto"/>
            <w:noWrap/>
            <w:hideMark/>
          </w:tcPr>
          <w:p w14:paraId="25B23D0F" w14:textId="176F4404"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-3,76</w:t>
            </w:r>
          </w:p>
        </w:tc>
        <w:tc>
          <w:tcPr>
            <w:tcW w:w="666" w:type="dxa"/>
            <w:tcBorders>
              <w:top w:val="single" w:sz="4" w:space="0" w:color="auto"/>
              <w:left w:val="nil"/>
              <w:bottom w:val="single" w:sz="4" w:space="0" w:color="auto"/>
              <w:right w:val="nil"/>
            </w:tcBorders>
            <w:shd w:val="clear" w:color="auto" w:fill="auto"/>
            <w:noWrap/>
            <w:hideMark/>
          </w:tcPr>
          <w:p w14:paraId="41DD37A6" w14:textId="2290FD42"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-2,08</w:t>
            </w:r>
          </w:p>
        </w:tc>
        <w:tc>
          <w:tcPr>
            <w:tcW w:w="606" w:type="dxa"/>
            <w:tcBorders>
              <w:top w:val="single" w:sz="4" w:space="0" w:color="auto"/>
              <w:left w:val="nil"/>
              <w:bottom w:val="single" w:sz="4" w:space="0" w:color="auto"/>
              <w:right w:val="nil"/>
            </w:tcBorders>
            <w:shd w:val="clear" w:color="auto" w:fill="auto"/>
            <w:noWrap/>
            <w:hideMark/>
          </w:tcPr>
          <w:p w14:paraId="5EACB4EB" w14:textId="2F50A279"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-1,20</w:t>
            </w:r>
          </w:p>
        </w:tc>
        <w:tc>
          <w:tcPr>
            <w:tcW w:w="675" w:type="dxa"/>
            <w:tcBorders>
              <w:top w:val="single" w:sz="4" w:space="0" w:color="auto"/>
              <w:left w:val="nil"/>
              <w:bottom w:val="single" w:sz="4" w:space="0" w:color="auto"/>
              <w:right w:val="nil"/>
            </w:tcBorders>
            <w:shd w:val="clear" w:color="auto" w:fill="auto"/>
            <w:noWrap/>
            <w:hideMark/>
          </w:tcPr>
          <w:p w14:paraId="22A57E81" w14:textId="4375B919"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0,16</w:t>
            </w:r>
          </w:p>
        </w:tc>
        <w:tc>
          <w:tcPr>
            <w:tcW w:w="585" w:type="dxa"/>
            <w:tcBorders>
              <w:top w:val="single" w:sz="4" w:space="0" w:color="auto"/>
              <w:left w:val="nil"/>
              <w:bottom w:val="single" w:sz="4" w:space="0" w:color="auto"/>
              <w:right w:val="nil"/>
            </w:tcBorders>
            <w:shd w:val="clear" w:color="auto" w:fill="auto"/>
            <w:noWrap/>
            <w:hideMark/>
          </w:tcPr>
          <w:p w14:paraId="41F2DA41" w14:textId="164AD651"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4,61</w:t>
            </w:r>
          </w:p>
        </w:tc>
        <w:tc>
          <w:tcPr>
            <w:tcW w:w="648" w:type="dxa"/>
            <w:tcBorders>
              <w:top w:val="single" w:sz="4" w:space="0" w:color="auto"/>
              <w:left w:val="nil"/>
              <w:bottom w:val="single" w:sz="4" w:space="0" w:color="auto"/>
              <w:right w:val="nil"/>
            </w:tcBorders>
            <w:shd w:val="clear" w:color="auto" w:fill="auto"/>
            <w:noWrap/>
            <w:hideMark/>
          </w:tcPr>
          <w:p w14:paraId="1CABBCB8" w14:textId="500C99EC"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4,12</w:t>
            </w:r>
          </w:p>
        </w:tc>
        <w:tc>
          <w:tcPr>
            <w:tcW w:w="678" w:type="dxa"/>
            <w:tcBorders>
              <w:top w:val="single" w:sz="4" w:space="0" w:color="auto"/>
              <w:left w:val="nil"/>
              <w:bottom w:val="single" w:sz="4" w:space="0" w:color="auto"/>
              <w:right w:val="nil"/>
            </w:tcBorders>
            <w:shd w:val="clear" w:color="auto" w:fill="auto"/>
            <w:noWrap/>
            <w:hideMark/>
          </w:tcPr>
          <w:p w14:paraId="03738ECD" w14:textId="0E79CAEE"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3,68</w:t>
            </w:r>
          </w:p>
        </w:tc>
        <w:tc>
          <w:tcPr>
            <w:tcW w:w="567" w:type="dxa"/>
            <w:tcBorders>
              <w:top w:val="single" w:sz="4" w:space="0" w:color="auto"/>
              <w:left w:val="nil"/>
              <w:bottom w:val="single" w:sz="4" w:space="0" w:color="auto"/>
              <w:right w:val="nil"/>
            </w:tcBorders>
            <w:shd w:val="clear" w:color="auto" w:fill="auto"/>
            <w:noWrap/>
            <w:hideMark/>
          </w:tcPr>
          <w:p w14:paraId="033A0B8B" w14:textId="716AB7EB"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3,28</w:t>
            </w:r>
          </w:p>
        </w:tc>
        <w:tc>
          <w:tcPr>
            <w:tcW w:w="709" w:type="dxa"/>
            <w:tcBorders>
              <w:top w:val="single" w:sz="4" w:space="0" w:color="auto"/>
              <w:left w:val="nil"/>
              <w:bottom w:val="single" w:sz="4" w:space="0" w:color="auto"/>
              <w:right w:val="nil"/>
            </w:tcBorders>
            <w:shd w:val="clear" w:color="auto" w:fill="auto"/>
            <w:noWrap/>
            <w:hideMark/>
          </w:tcPr>
          <w:p w14:paraId="64D98865" w14:textId="261E99B3"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2,93</w:t>
            </w:r>
          </w:p>
        </w:tc>
        <w:tc>
          <w:tcPr>
            <w:tcW w:w="709" w:type="dxa"/>
            <w:tcBorders>
              <w:top w:val="single" w:sz="4" w:space="0" w:color="auto"/>
              <w:left w:val="nil"/>
              <w:bottom w:val="single" w:sz="4" w:space="0" w:color="auto"/>
              <w:right w:val="nil"/>
            </w:tcBorders>
            <w:shd w:val="clear" w:color="auto" w:fill="auto"/>
            <w:noWrap/>
            <w:hideMark/>
          </w:tcPr>
          <w:p w14:paraId="08526DAE" w14:textId="7EFB2E15"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2,23</w:t>
            </w:r>
          </w:p>
        </w:tc>
        <w:tc>
          <w:tcPr>
            <w:tcW w:w="708" w:type="dxa"/>
            <w:tcBorders>
              <w:top w:val="single" w:sz="4" w:space="0" w:color="auto"/>
              <w:left w:val="nil"/>
              <w:bottom w:val="single" w:sz="4" w:space="0" w:color="auto"/>
              <w:right w:val="nil"/>
            </w:tcBorders>
            <w:shd w:val="clear" w:color="auto" w:fill="auto"/>
            <w:noWrap/>
            <w:hideMark/>
          </w:tcPr>
          <w:p w14:paraId="5D464E4D" w14:textId="0523D577"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1,53</w:t>
            </w:r>
          </w:p>
        </w:tc>
        <w:tc>
          <w:tcPr>
            <w:tcW w:w="706" w:type="dxa"/>
            <w:tcBorders>
              <w:top w:val="single" w:sz="4" w:space="0" w:color="auto"/>
              <w:left w:val="nil"/>
              <w:bottom w:val="single" w:sz="4" w:space="0" w:color="auto"/>
              <w:right w:val="nil"/>
            </w:tcBorders>
            <w:shd w:val="clear" w:color="auto" w:fill="auto"/>
            <w:noWrap/>
            <w:hideMark/>
          </w:tcPr>
          <w:p w14:paraId="6D36D29C" w14:textId="4AC0F70B"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0,96</w:t>
            </w:r>
          </w:p>
        </w:tc>
        <w:tc>
          <w:tcPr>
            <w:tcW w:w="709" w:type="dxa"/>
            <w:tcBorders>
              <w:top w:val="single" w:sz="4" w:space="0" w:color="auto"/>
              <w:left w:val="nil"/>
              <w:bottom w:val="single" w:sz="4" w:space="0" w:color="auto"/>
              <w:right w:val="nil"/>
            </w:tcBorders>
            <w:shd w:val="clear" w:color="auto" w:fill="auto"/>
            <w:noWrap/>
            <w:hideMark/>
          </w:tcPr>
          <w:p w14:paraId="6B3AA76D" w14:textId="67D23F67" w:rsidR="00496FA2" w:rsidRPr="00496FA2" w:rsidRDefault="00496FA2" w:rsidP="00496FA2">
            <w:pPr>
              <w:spacing w:after="0" w:line="240" w:lineRule="auto"/>
              <w:jc w:val="center"/>
              <w:rPr>
                <w:rFonts w:eastAsia="Times New Roman" w:cs="Times New Roman"/>
                <w:b/>
                <w:color w:val="000000"/>
                <w:sz w:val="18"/>
                <w:szCs w:val="16"/>
              </w:rPr>
            </w:pPr>
            <w:r w:rsidRPr="00496FA2">
              <w:rPr>
                <w:sz w:val="18"/>
              </w:rPr>
              <w:t>0,45</w:t>
            </w:r>
          </w:p>
        </w:tc>
        <w:tc>
          <w:tcPr>
            <w:tcW w:w="707" w:type="dxa"/>
            <w:tcBorders>
              <w:top w:val="single" w:sz="4" w:space="0" w:color="auto"/>
              <w:left w:val="nil"/>
              <w:bottom w:val="single" w:sz="4" w:space="0" w:color="auto"/>
              <w:right w:val="nil"/>
            </w:tcBorders>
            <w:shd w:val="clear" w:color="auto" w:fill="auto"/>
            <w:noWrap/>
            <w:hideMark/>
          </w:tcPr>
          <w:p w14:paraId="4435EB12" w14:textId="07D74D87" w:rsidR="00496FA2" w:rsidRPr="00496FA2" w:rsidRDefault="00496FA2" w:rsidP="00496FA2">
            <w:pPr>
              <w:spacing w:after="0" w:line="240" w:lineRule="auto"/>
              <w:jc w:val="center"/>
              <w:rPr>
                <w:rFonts w:eastAsia="Times New Roman" w:cs="Times New Roman"/>
                <w:b/>
                <w:bCs/>
                <w:color w:val="000000"/>
                <w:sz w:val="18"/>
                <w:szCs w:val="16"/>
              </w:rPr>
            </w:pPr>
            <w:r w:rsidRPr="00496FA2">
              <w:rPr>
                <w:sz w:val="18"/>
              </w:rPr>
              <w:t>35,73</w:t>
            </w:r>
          </w:p>
        </w:tc>
      </w:tr>
    </w:tbl>
    <w:p w14:paraId="03C9C689" w14:textId="77777777" w:rsidR="00C074B4" w:rsidRDefault="00C074B4" w:rsidP="008457CF">
      <w:pPr>
        <w:jc w:val="center"/>
        <w:rPr>
          <w:rFonts w:ascii="Arial" w:hAnsi="Arial" w:cs="Arial"/>
          <w:b/>
          <w:lang w:val="es-ES"/>
        </w:rPr>
      </w:pPr>
    </w:p>
    <w:p w14:paraId="52A5F6B1" w14:textId="25D78B1C" w:rsidR="00033409" w:rsidRDefault="00033409" w:rsidP="00033409">
      <w:pPr>
        <w:jc w:val="center"/>
        <w:rPr>
          <w:rFonts w:ascii="Arial" w:hAnsi="Arial" w:cs="Arial"/>
          <w:b/>
          <w:lang w:val="es-ES"/>
        </w:rPr>
      </w:pPr>
      <w:r w:rsidRPr="00961ADB">
        <w:rPr>
          <w:rFonts w:ascii="Arial" w:hAnsi="Arial" w:cs="Arial"/>
          <w:b/>
          <w:lang w:val="es-ES"/>
        </w:rPr>
        <w:t>Tabla A</w:t>
      </w:r>
      <w:r w:rsidR="00DB1805">
        <w:rPr>
          <w:rFonts w:ascii="Arial" w:hAnsi="Arial" w:cs="Arial"/>
          <w:b/>
          <w:lang w:val="es-ES"/>
        </w:rPr>
        <w:t>8</w:t>
      </w:r>
      <w:r>
        <w:rPr>
          <w:rFonts w:ascii="Arial" w:hAnsi="Arial" w:cs="Arial"/>
          <w:b/>
          <w:lang w:val="es-ES"/>
        </w:rPr>
        <w:t>:</w:t>
      </w:r>
      <w:r w:rsidRPr="00961ADB">
        <w:rPr>
          <w:rFonts w:ascii="Arial" w:hAnsi="Arial" w:cs="Arial"/>
          <w:b/>
          <w:lang w:val="es-ES"/>
        </w:rPr>
        <w:t xml:space="preserve"> </w:t>
      </w:r>
      <w:r>
        <w:rPr>
          <w:rFonts w:ascii="Arial" w:hAnsi="Arial" w:cs="Arial"/>
          <w:b/>
          <w:lang w:val="es-ES"/>
        </w:rPr>
        <w:t>Tasa de Crecimiento del PIB y crecimiento real del ingreso laboral</w:t>
      </w:r>
      <w:r w:rsidR="005F10A7">
        <w:rPr>
          <w:rFonts w:ascii="Arial" w:hAnsi="Arial" w:cs="Arial"/>
          <w:b/>
          <w:lang w:val="es-ES"/>
        </w:rPr>
        <w:t xml:space="preserve"> de la actividad principal</w:t>
      </w:r>
    </w:p>
    <w:tbl>
      <w:tblPr>
        <w:tblW w:w="5266" w:type="dxa"/>
        <w:jc w:val="center"/>
        <w:tblCellMar>
          <w:left w:w="70" w:type="dxa"/>
          <w:right w:w="70" w:type="dxa"/>
        </w:tblCellMar>
        <w:tblLook w:val="04A0" w:firstRow="1" w:lastRow="0" w:firstColumn="1" w:lastColumn="0" w:noHBand="0" w:noVBand="1"/>
      </w:tblPr>
      <w:tblGrid>
        <w:gridCol w:w="1151"/>
        <w:gridCol w:w="2135"/>
        <w:gridCol w:w="1980"/>
      </w:tblGrid>
      <w:tr w:rsidR="00033409" w:rsidRPr="00A04A1B" w14:paraId="4EBCADE1" w14:textId="77777777" w:rsidTr="00033409">
        <w:trPr>
          <w:trHeight w:val="819"/>
          <w:jc w:val="center"/>
        </w:trPr>
        <w:tc>
          <w:tcPr>
            <w:tcW w:w="1151" w:type="dxa"/>
            <w:tcBorders>
              <w:top w:val="nil"/>
              <w:left w:val="nil"/>
              <w:bottom w:val="single" w:sz="4" w:space="0" w:color="auto"/>
              <w:right w:val="nil"/>
            </w:tcBorders>
            <w:shd w:val="clear" w:color="000000" w:fill="DDEBF7"/>
            <w:noWrap/>
            <w:vAlign w:val="center"/>
            <w:hideMark/>
          </w:tcPr>
          <w:p w14:paraId="43F5C855" w14:textId="77777777" w:rsidR="00033409" w:rsidRPr="00033409" w:rsidRDefault="00033409" w:rsidP="00033409">
            <w:pPr>
              <w:spacing w:after="0" w:line="240" w:lineRule="auto"/>
              <w:jc w:val="center"/>
              <w:rPr>
                <w:rFonts w:ascii="Calibri" w:eastAsia="Times New Roman" w:hAnsi="Calibri" w:cs="Times New Roman"/>
                <w:b/>
                <w:bCs/>
                <w:color w:val="000000"/>
                <w:lang w:val="es-ES" w:eastAsia="es-ES"/>
              </w:rPr>
            </w:pPr>
            <w:r w:rsidRPr="00033409">
              <w:rPr>
                <w:rFonts w:ascii="Calibri" w:eastAsia="Times New Roman" w:hAnsi="Calibri" w:cs="Times New Roman"/>
                <w:b/>
                <w:bCs/>
                <w:color w:val="000000"/>
                <w:lang w:val="es-ES" w:eastAsia="es-ES"/>
              </w:rPr>
              <w:t>Año</w:t>
            </w:r>
          </w:p>
        </w:tc>
        <w:tc>
          <w:tcPr>
            <w:tcW w:w="2135" w:type="dxa"/>
            <w:tcBorders>
              <w:top w:val="nil"/>
              <w:left w:val="nil"/>
              <w:bottom w:val="single" w:sz="4" w:space="0" w:color="auto"/>
              <w:right w:val="nil"/>
            </w:tcBorders>
            <w:shd w:val="clear" w:color="000000" w:fill="DDEBF7"/>
            <w:vAlign w:val="center"/>
            <w:hideMark/>
          </w:tcPr>
          <w:p w14:paraId="47132B29" w14:textId="77777777" w:rsidR="00033409" w:rsidRPr="00033409" w:rsidRDefault="00033409" w:rsidP="00033409">
            <w:pPr>
              <w:spacing w:after="0" w:line="240" w:lineRule="auto"/>
              <w:jc w:val="center"/>
              <w:rPr>
                <w:rFonts w:ascii="Calibri" w:eastAsia="Times New Roman" w:hAnsi="Calibri" w:cs="Times New Roman"/>
                <w:b/>
                <w:bCs/>
                <w:color w:val="000000"/>
                <w:lang w:val="es-ES" w:eastAsia="es-ES"/>
              </w:rPr>
            </w:pPr>
            <w:r w:rsidRPr="00033409">
              <w:rPr>
                <w:rFonts w:ascii="Calibri" w:eastAsia="Times New Roman" w:hAnsi="Calibri" w:cs="Times New Roman"/>
                <w:b/>
                <w:bCs/>
                <w:color w:val="000000"/>
                <w:lang w:val="es-ES" w:eastAsia="es-ES"/>
              </w:rPr>
              <w:t>Ingreso Laboral Real (Base 2007; bolivianos)</w:t>
            </w:r>
          </w:p>
        </w:tc>
        <w:tc>
          <w:tcPr>
            <w:tcW w:w="1980" w:type="dxa"/>
            <w:tcBorders>
              <w:top w:val="nil"/>
              <w:left w:val="nil"/>
              <w:bottom w:val="single" w:sz="4" w:space="0" w:color="auto"/>
              <w:right w:val="nil"/>
            </w:tcBorders>
            <w:shd w:val="clear" w:color="000000" w:fill="DDEBF7"/>
            <w:vAlign w:val="center"/>
            <w:hideMark/>
          </w:tcPr>
          <w:p w14:paraId="456BAC45" w14:textId="77777777" w:rsidR="00033409" w:rsidRPr="00033409" w:rsidRDefault="00033409" w:rsidP="00033409">
            <w:pPr>
              <w:spacing w:after="0" w:line="240" w:lineRule="auto"/>
              <w:jc w:val="center"/>
              <w:rPr>
                <w:rFonts w:ascii="Calibri" w:eastAsia="Times New Roman" w:hAnsi="Calibri" w:cs="Times New Roman"/>
                <w:b/>
                <w:bCs/>
                <w:color w:val="000000"/>
                <w:lang w:val="es-ES" w:eastAsia="es-ES"/>
              </w:rPr>
            </w:pPr>
            <w:r w:rsidRPr="00033409">
              <w:rPr>
                <w:rFonts w:ascii="Calibri" w:eastAsia="Times New Roman" w:hAnsi="Calibri" w:cs="Times New Roman"/>
                <w:b/>
                <w:bCs/>
                <w:color w:val="000000"/>
                <w:lang w:val="es-ES" w:eastAsia="es-ES"/>
              </w:rPr>
              <w:t>Tasa de Crecimiento del PIB (%)</w:t>
            </w:r>
          </w:p>
        </w:tc>
      </w:tr>
      <w:tr w:rsidR="00033409" w:rsidRPr="00033409" w14:paraId="7919BFE6"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37677046"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1999</w:t>
            </w:r>
          </w:p>
        </w:tc>
        <w:tc>
          <w:tcPr>
            <w:tcW w:w="2135" w:type="dxa"/>
            <w:tcBorders>
              <w:top w:val="nil"/>
              <w:left w:val="nil"/>
              <w:bottom w:val="nil"/>
              <w:right w:val="nil"/>
            </w:tcBorders>
            <w:shd w:val="clear" w:color="000000" w:fill="FFFFFF"/>
            <w:noWrap/>
            <w:vAlign w:val="bottom"/>
            <w:hideMark/>
          </w:tcPr>
          <w:p w14:paraId="164AF79D"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524</w:t>
            </w:r>
          </w:p>
        </w:tc>
        <w:tc>
          <w:tcPr>
            <w:tcW w:w="1980" w:type="dxa"/>
            <w:tcBorders>
              <w:top w:val="nil"/>
              <w:left w:val="nil"/>
              <w:bottom w:val="nil"/>
              <w:right w:val="nil"/>
            </w:tcBorders>
            <w:shd w:val="clear" w:color="000000" w:fill="FFFFFF"/>
            <w:noWrap/>
            <w:vAlign w:val="bottom"/>
            <w:hideMark/>
          </w:tcPr>
          <w:p w14:paraId="5509EEC4"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0</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4%</w:t>
            </w:r>
          </w:p>
        </w:tc>
      </w:tr>
      <w:tr w:rsidR="00033409" w:rsidRPr="00033409" w14:paraId="04403778"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6BE3CD91"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2000</w:t>
            </w:r>
          </w:p>
        </w:tc>
        <w:tc>
          <w:tcPr>
            <w:tcW w:w="2135" w:type="dxa"/>
            <w:tcBorders>
              <w:top w:val="nil"/>
              <w:left w:val="nil"/>
              <w:bottom w:val="nil"/>
              <w:right w:val="nil"/>
            </w:tcBorders>
            <w:shd w:val="clear" w:color="000000" w:fill="FFFFFF"/>
            <w:noWrap/>
            <w:vAlign w:val="bottom"/>
            <w:hideMark/>
          </w:tcPr>
          <w:p w14:paraId="1D522CFD"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309</w:t>
            </w:r>
          </w:p>
        </w:tc>
        <w:tc>
          <w:tcPr>
            <w:tcW w:w="1980" w:type="dxa"/>
            <w:tcBorders>
              <w:top w:val="nil"/>
              <w:left w:val="nil"/>
              <w:bottom w:val="nil"/>
              <w:right w:val="nil"/>
            </w:tcBorders>
            <w:shd w:val="clear" w:color="000000" w:fill="FFFFFF"/>
            <w:noWrap/>
            <w:vAlign w:val="bottom"/>
            <w:hideMark/>
          </w:tcPr>
          <w:p w14:paraId="74949C61"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5%</w:t>
            </w:r>
          </w:p>
        </w:tc>
      </w:tr>
      <w:tr w:rsidR="00033409" w:rsidRPr="00033409" w14:paraId="1FD71DEB"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2E9C9E3B"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2001</w:t>
            </w:r>
          </w:p>
        </w:tc>
        <w:tc>
          <w:tcPr>
            <w:tcW w:w="2135" w:type="dxa"/>
            <w:tcBorders>
              <w:top w:val="nil"/>
              <w:left w:val="nil"/>
              <w:bottom w:val="nil"/>
              <w:right w:val="nil"/>
            </w:tcBorders>
            <w:shd w:val="clear" w:color="000000" w:fill="FFFFFF"/>
            <w:noWrap/>
            <w:vAlign w:val="bottom"/>
            <w:hideMark/>
          </w:tcPr>
          <w:p w14:paraId="496F1AA5"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267</w:t>
            </w:r>
          </w:p>
        </w:tc>
        <w:tc>
          <w:tcPr>
            <w:tcW w:w="1980" w:type="dxa"/>
            <w:tcBorders>
              <w:top w:val="nil"/>
              <w:left w:val="nil"/>
              <w:bottom w:val="nil"/>
              <w:right w:val="nil"/>
            </w:tcBorders>
            <w:shd w:val="clear" w:color="000000" w:fill="FFFFFF"/>
            <w:noWrap/>
            <w:vAlign w:val="bottom"/>
            <w:hideMark/>
          </w:tcPr>
          <w:p w14:paraId="465E0448"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7%</w:t>
            </w:r>
          </w:p>
        </w:tc>
      </w:tr>
      <w:tr w:rsidR="00033409" w:rsidRPr="00033409" w14:paraId="1C98F509"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1AA37918"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2002</w:t>
            </w:r>
          </w:p>
        </w:tc>
        <w:tc>
          <w:tcPr>
            <w:tcW w:w="2135" w:type="dxa"/>
            <w:tcBorders>
              <w:top w:val="nil"/>
              <w:left w:val="nil"/>
              <w:bottom w:val="nil"/>
              <w:right w:val="nil"/>
            </w:tcBorders>
            <w:shd w:val="clear" w:color="000000" w:fill="FFFFFF"/>
            <w:noWrap/>
            <w:vAlign w:val="bottom"/>
            <w:hideMark/>
          </w:tcPr>
          <w:p w14:paraId="0C695474"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370</w:t>
            </w:r>
          </w:p>
        </w:tc>
        <w:tc>
          <w:tcPr>
            <w:tcW w:w="1980" w:type="dxa"/>
            <w:tcBorders>
              <w:top w:val="nil"/>
              <w:left w:val="nil"/>
              <w:bottom w:val="nil"/>
              <w:right w:val="nil"/>
            </w:tcBorders>
            <w:shd w:val="clear" w:color="000000" w:fill="FFFFFF"/>
            <w:noWrap/>
            <w:vAlign w:val="bottom"/>
            <w:hideMark/>
          </w:tcPr>
          <w:p w14:paraId="3FD9AB99"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5%</w:t>
            </w:r>
          </w:p>
        </w:tc>
      </w:tr>
      <w:tr w:rsidR="00033409" w:rsidRPr="00033409" w14:paraId="2DE1EDD3"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32FD15B0"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2003</w:t>
            </w:r>
          </w:p>
        </w:tc>
        <w:tc>
          <w:tcPr>
            <w:tcW w:w="2135" w:type="dxa"/>
            <w:tcBorders>
              <w:top w:val="nil"/>
              <w:left w:val="nil"/>
              <w:bottom w:val="nil"/>
              <w:right w:val="nil"/>
            </w:tcBorders>
            <w:shd w:val="clear" w:color="000000" w:fill="FFFFFF"/>
            <w:noWrap/>
            <w:vAlign w:val="bottom"/>
            <w:hideMark/>
          </w:tcPr>
          <w:p w14:paraId="3235DC5A"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proofErr w:type="spellStart"/>
            <w:r w:rsidRPr="00033409">
              <w:rPr>
                <w:rFonts w:ascii="Calibri" w:eastAsia="Times New Roman" w:hAnsi="Calibri" w:cs="Times New Roman"/>
                <w:color w:val="000000"/>
                <w:lang w:val="es-ES" w:eastAsia="es-ES"/>
              </w:rPr>
              <w:t>n.d</w:t>
            </w:r>
            <w:proofErr w:type="spellEnd"/>
            <w:r w:rsidRPr="00033409">
              <w:rPr>
                <w:rFonts w:ascii="Calibri" w:eastAsia="Times New Roman" w:hAnsi="Calibri" w:cs="Times New Roman"/>
                <w:color w:val="000000"/>
                <w:lang w:val="es-ES" w:eastAsia="es-ES"/>
              </w:rPr>
              <w:t>.</w:t>
            </w:r>
          </w:p>
        </w:tc>
        <w:tc>
          <w:tcPr>
            <w:tcW w:w="1980" w:type="dxa"/>
            <w:tcBorders>
              <w:top w:val="nil"/>
              <w:left w:val="nil"/>
              <w:bottom w:val="nil"/>
              <w:right w:val="nil"/>
            </w:tcBorders>
            <w:shd w:val="clear" w:color="000000" w:fill="FFFFFF"/>
            <w:noWrap/>
            <w:vAlign w:val="bottom"/>
            <w:hideMark/>
          </w:tcPr>
          <w:p w14:paraId="5753333F"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7%</w:t>
            </w:r>
          </w:p>
        </w:tc>
      </w:tr>
      <w:tr w:rsidR="00033409" w:rsidRPr="00033409" w14:paraId="2AEDD8ED"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4F6D8DBF"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2004</w:t>
            </w:r>
          </w:p>
        </w:tc>
        <w:tc>
          <w:tcPr>
            <w:tcW w:w="2135" w:type="dxa"/>
            <w:tcBorders>
              <w:top w:val="nil"/>
              <w:left w:val="nil"/>
              <w:bottom w:val="nil"/>
              <w:right w:val="nil"/>
            </w:tcBorders>
            <w:shd w:val="clear" w:color="000000" w:fill="FFFFFF"/>
            <w:noWrap/>
            <w:vAlign w:val="bottom"/>
            <w:hideMark/>
          </w:tcPr>
          <w:p w14:paraId="38E3A6EA"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proofErr w:type="spellStart"/>
            <w:r w:rsidRPr="00033409">
              <w:rPr>
                <w:rFonts w:ascii="Calibri" w:eastAsia="Times New Roman" w:hAnsi="Calibri" w:cs="Times New Roman"/>
                <w:color w:val="000000"/>
                <w:lang w:val="es-ES" w:eastAsia="es-ES"/>
              </w:rPr>
              <w:t>n.d</w:t>
            </w:r>
            <w:proofErr w:type="spellEnd"/>
            <w:r w:rsidRPr="00033409">
              <w:rPr>
                <w:rFonts w:ascii="Calibri" w:eastAsia="Times New Roman" w:hAnsi="Calibri" w:cs="Times New Roman"/>
                <w:color w:val="000000"/>
                <w:lang w:val="es-ES" w:eastAsia="es-ES"/>
              </w:rPr>
              <w:t>.</w:t>
            </w:r>
          </w:p>
        </w:tc>
        <w:tc>
          <w:tcPr>
            <w:tcW w:w="1980" w:type="dxa"/>
            <w:tcBorders>
              <w:top w:val="nil"/>
              <w:left w:val="nil"/>
              <w:bottom w:val="nil"/>
              <w:right w:val="nil"/>
            </w:tcBorders>
            <w:shd w:val="clear" w:color="000000" w:fill="FFFFFF"/>
            <w:noWrap/>
            <w:vAlign w:val="bottom"/>
            <w:hideMark/>
          </w:tcPr>
          <w:p w14:paraId="10872046"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4</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2%</w:t>
            </w:r>
          </w:p>
        </w:tc>
      </w:tr>
      <w:tr w:rsidR="00033409" w:rsidRPr="00033409" w14:paraId="71C34416"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01A7B81F"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2005</w:t>
            </w:r>
          </w:p>
        </w:tc>
        <w:tc>
          <w:tcPr>
            <w:tcW w:w="2135" w:type="dxa"/>
            <w:tcBorders>
              <w:top w:val="nil"/>
              <w:left w:val="nil"/>
              <w:bottom w:val="nil"/>
              <w:right w:val="nil"/>
            </w:tcBorders>
            <w:shd w:val="clear" w:color="000000" w:fill="FFFFFF"/>
            <w:noWrap/>
            <w:vAlign w:val="bottom"/>
            <w:hideMark/>
          </w:tcPr>
          <w:p w14:paraId="1A4F1D55"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483</w:t>
            </w:r>
          </w:p>
        </w:tc>
        <w:tc>
          <w:tcPr>
            <w:tcW w:w="1980" w:type="dxa"/>
            <w:tcBorders>
              <w:top w:val="nil"/>
              <w:left w:val="nil"/>
              <w:bottom w:val="nil"/>
              <w:right w:val="nil"/>
            </w:tcBorders>
            <w:shd w:val="clear" w:color="000000" w:fill="FFFFFF"/>
            <w:noWrap/>
            <w:vAlign w:val="bottom"/>
            <w:hideMark/>
          </w:tcPr>
          <w:p w14:paraId="682515D4"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4</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4%</w:t>
            </w:r>
          </w:p>
        </w:tc>
      </w:tr>
      <w:tr w:rsidR="00033409" w:rsidRPr="00033409" w14:paraId="26BB87B4"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6B17EEF5"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2006</w:t>
            </w:r>
          </w:p>
        </w:tc>
        <w:tc>
          <w:tcPr>
            <w:tcW w:w="2135" w:type="dxa"/>
            <w:tcBorders>
              <w:top w:val="nil"/>
              <w:left w:val="nil"/>
              <w:bottom w:val="nil"/>
              <w:right w:val="nil"/>
            </w:tcBorders>
            <w:shd w:val="clear" w:color="000000" w:fill="FFFFFF"/>
            <w:noWrap/>
            <w:vAlign w:val="bottom"/>
            <w:hideMark/>
          </w:tcPr>
          <w:p w14:paraId="10372DA9"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508</w:t>
            </w:r>
          </w:p>
        </w:tc>
        <w:tc>
          <w:tcPr>
            <w:tcW w:w="1980" w:type="dxa"/>
            <w:tcBorders>
              <w:top w:val="nil"/>
              <w:left w:val="nil"/>
              <w:bottom w:val="nil"/>
              <w:right w:val="nil"/>
            </w:tcBorders>
            <w:shd w:val="clear" w:color="000000" w:fill="FFFFFF"/>
            <w:noWrap/>
            <w:vAlign w:val="bottom"/>
            <w:hideMark/>
          </w:tcPr>
          <w:p w14:paraId="2FDF5B3A"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4</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8%</w:t>
            </w:r>
          </w:p>
        </w:tc>
      </w:tr>
      <w:tr w:rsidR="00033409" w:rsidRPr="00033409" w14:paraId="795D5D41"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0351D0BF"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2007</w:t>
            </w:r>
          </w:p>
        </w:tc>
        <w:tc>
          <w:tcPr>
            <w:tcW w:w="2135" w:type="dxa"/>
            <w:tcBorders>
              <w:top w:val="nil"/>
              <w:left w:val="nil"/>
              <w:bottom w:val="nil"/>
              <w:right w:val="nil"/>
            </w:tcBorders>
            <w:shd w:val="clear" w:color="000000" w:fill="FFFFFF"/>
            <w:noWrap/>
            <w:vAlign w:val="bottom"/>
            <w:hideMark/>
          </w:tcPr>
          <w:p w14:paraId="74C1E662"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481</w:t>
            </w:r>
          </w:p>
        </w:tc>
        <w:tc>
          <w:tcPr>
            <w:tcW w:w="1980" w:type="dxa"/>
            <w:tcBorders>
              <w:top w:val="nil"/>
              <w:left w:val="nil"/>
              <w:bottom w:val="nil"/>
              <w:right w:val="nil"/>
            </w:tcBorders>
            <w:shd w:val="clear" w:color="000000" w:fill="FFFFFF"/>
            <w:noWrap/>
            <w:vAlign w:val="bottom"/>
            <w:hideMark/>
          </w:tcPr>
          <w:p w14:paraId="4DB023E1"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4</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6%</w:t>
            </w:r>
          </w:p>
        </w:tc>
      </w:tr>
      <w:tr w:rsidR="00033409" w:rsidRPr="00033409" w14:paraId="1F984D5F"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0DCF83BF"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2008</w:t>
            </w:r>
          </w:p>
        </w:tc>
        <w:tc>
          <w:tcPr>
            <w:tcW w:w="2135" w:type="dxa"/>
            <w:tcBorders>
              <w:top w:val="nil"/>
              <w:left w:val="nil"/>
              <w:bottom w:val="nil"/>
              <w:right w:val="nil"/>
            </w:tcBorders>
            <w:shd w:val="clear" w:color="000000" w:fill="FFFFFF"/>
            <w:noWrap/>
            <w:vAlign w:val="bottom"/>
            <w:hideMark/>
          </w:tcPr>
          <w:p w14:paraId="6CFDF6E6"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599</w:t>
            </w:r>
          </w:p>
        </w:tc>
        <w:tc>
          <w:tcPr>
            <w:tcW w:w="1980" w:type="dxa"/>
            <w:tcBorders>
              <w:top w:val="nil"/>
              <w:left w:val="nil"/>
              <w:bottom w:val="nil"/>
              <w:right w:val="nil"/>
            </w:tcBorders>
            <w:shd w:val="clear" w:color="000000" w:fill="FFFFFF"/>
            <w:noWrap/>
            <w:vAlign w:val="bottom"/>
            <w:hideMark/>
          </w:tcPr>
          <w:p w14:paraId="65F5BE74"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6</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2%</w:t>
            </w:r>
          </w:p>
        </w:tc>
      </w:tr>
      <w:tr w:rsidR="00033409" w:rsidRPr="00033409" w14:paraId="628E09B4"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30DCF833"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2009</w:t>
            </w:r>
          </w:p>
        </w:tc>
        <w:tc>
          <w:tcPr>
            <w:tcW w:w="2135" w:type="dxa"/>
            <w:tcBorders>
              <w:top w:val="nil"/>
              <w:left w:val="nil"/>
              <w:bottom w:val="nil"/>
              <w:right w:val="nil"/>
            </w:tcBorders>
            <w:shd w:val="clear" w:color="000000" w:fill="FFFFFF"/>
            <w:noWrap/>
            <w:vAlign w:val="bottom"/>
            <w:hideMark/>
          </w:tcPr>
          <w:p w14:paraId="282A8955"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648</w:t>
            </w:r>
          </w:p>
        </w:tc>
        <w:tc>
          <w:tcPr>
            <w:tcW w:w="1980" w:type="dxa"/>
            <w:tcBorders>
              <w:top w:val="nil"/>
              <w:left w:val="nil"/>
              <w:bottom w:val="nil"/>
              <w:right w:val="nil"/>
            </w:tcBorders>
            <w:shd w:val="clear" w:color="000000" w:fill="FFFFFF"/>
            <w:noWrap/>
            <w:vAlign w:val="bottom"/>
            <w:hideMark/>
          </w:tcPr>
          <w:p w14:paraId="02E33C54"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3</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4%</w:t>
            </w:r>
          </w:p>
        </w:tc>
      </w:tr>
      <w:tr w:rsidR="00033409" w:rsidRPr="00033409" w14:paraId="4F5478FC"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7E171827"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2010</w:t>
            </w:r>
          </w:p>
        </w:tc>
        <w:tc>
          <w:tcPr>
            <w:tcW w:w="2135" w:type="dxa"/>
            <w:tcBorders>
              <w:top w:val="nil"/>
              <w:left w:val="nil"/>
              <w:bottom w:val="nil"/>
              <w:right w:val="nil"/>
            </w:tcBorders>
            <w:shd w:val="clear" w:color="000000" w:fill="FFFFFF"/>
            <w:noWrap/>
            <w:vAlign w:val="bottom"/>
            <w:hideMark/>
          </w:tcPr>
          <w:p w14:paraId="5706983D"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proofErr w:type="spellStart"/>
            <w:r w:rsidRPr="00033409">
              <w:rPr>
                <w:rFonts w:ascii="Calibri" w:eastAsia="Times New Roman" w:hAnsi="Calibri" w:cs="Times New Roman"/>
                <w:color w:val="000000"/>
                <w:lang w:val="es-ES" w:eastAsia="es-ES"/>
              </w:rPr>
              <w:t>n.d</w:t>
            </w:r>
            <w:proofErr w:type="spellEnd"/>
            <w:r w:rsidRPr="00033409">
              <w:rPr>
                <w:rFonts w:ascii="Calibri" w:eastAsia="Times New Roman" w:hAnsi="Calibri" w:cs="Times New Roman"/>
                <w:color w:val="000000"/>
                <w:lang w:val="es-ES" w:eastAsia="es-ES"/>
              </w:rPr>
              <w:t>.</w:t>
            </w:r>
          </w:p>
        </w:tc>
        <w:tc>
          <w:tcPr>
            <w:tcW w:w="1980" w:type="dxa"/>
            <w:tcBorders>
              <w:top w:val="nil"/>
              <w:left w:val="nil"/>
              <w:bottom w:val="nil"/>
              <w:right w:val="nil"/>
            </w:tcBorders>
            <w:shd w:val="clear" w:color="000000" w:fill="FFFFFF"/>
            <w:noWrap/>
            <w:vAlign w:val="bottom"/>
            <w:hideMark/>
          </w:tcPr>
          <w:p w14:paraId="330B309B"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4</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1%</w:t>
            </w:r>
          </w:p>
        </w:tc>
      </w:tr>
      <w:tr w:rsidR="00033409" w:rsidRPr="00033409" w14:paraId="31A221BE"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76B22ABE"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2011</w:t>
            </w:r>
          </w:p>
        </w:tc>
        <w:tc>
          <w:tcPr>
            <w:tcW w:w="2135" w:type="dxa"/>
            <w:tcBorders>
              <w:top w:val="nil"/>
              <w:left w:val="nil"/>
              <w:bottom w:val="nil"/>
              <w:right w:val="nil"/>
            </w:tcBorders>
            <w:shd w:val="clear" w:color="000000" w:fill="FFFFFF"/>
            <w:noWrap/>
            <w:vAlign w:val="bottom"/>
            <w:hideMark/>
          </w:tcPr>
          <w:p w14:paraId="2C1EBB01"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688</w:t>
            </w:r>
          </w:p>
        </w:tc>
        <w:tc>
          <w:tcPr>
            <w:tcW w:w="1980" w:type="dxa"/>
            <w:tcBorders>
              <w:top w:val="nil"/>
              <w:left w:val="nil"/>
              <w:bottom w:val="nil"/>
              <w:right w:val="nil"/>
            </w:tcBorders>
            <w:shd w:val="clear" w:color="000000" w:fill="FFFFFF"/>
            <w:noWrap/>
            <w:vAlign w:val="bottom"/>
            <w:hideMark/>
          </w:tcPr>
          <w:p w14:paraId="31F8D222"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5</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2%</w:t>
            </w:r>
          </w:p>
        </w:tc>
      </w:tr>
      <w:tr w:rsidR="00033409" w:rsidRPr="00033409" w14:paraId="7ED63071"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33F54320"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lastRenderedPageBreak/>
              <w:t>2012</w:t>
            </w:r>
          </w:p>
        </w:tc>
        <w:tc>
          <w:tcPr>
            <w:tcW w:w="2135" w:type="dxa"/>
            <w:tcBorders>
              <w:top w:val="nil"/>
              <w:left w:val="nil"/>
              <w:bottom w:val="nil"/>
              <w:right w:val="nil"/>
            </w:tcBorders>
            <w:shd w:val="clear" w:color="000000" w:fill="FFFFFF"/>
            <w:noWrap/>
            <w:vAlign w:val="bottom"/>
            <w:hideMark/>
          </w:tcPr>
          <w:p w14:paraId="631CF8F1"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712</w:t>
            </w:r>
          </w:p>
        </w:tc>
        <w:tc>
          <w:tcPr>
            <w:tcW w:w="1980" w:type="dxa"/>
            <w:tcBorders>
              <w:top w:val="nil"/>
              <w:left w:val="nil"/>
              <w:bottom w:val="nil"/>
              <w:right w:val="nil"/>
            </w:tcBorders>
            <w:shd w:val="clear" w:color="000000" w:fill="FFFFFF"/>
            <w:noWrap/>
            <w:vAlign w:val="bottom"/>
            <w:hideMark/>
          </w:tcPr>
          <w:p w14:paraId="698718FA"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5</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1%</w:t>
            </w:r>
          </w:p>
        </w:tc>
      </w:tr>
      <w:tr w:rsidR="00033409" w:rsidRPr="00033409" w14:paraId="3A156272" w14:textId="77777777" w:rsidTr="00033409">
        <w:trPr>
          <w:trHeight w:val="300"/>
          <w:jc w:val="center"/>
        </w:trPr>
        <w:tc>
          <w:tcPr>
            <w:tcW w:w="1151" w:type="dxa"/>
            <w:tcBorders>
              <w:top w:val="nil"/>
              <w:left w:val="nil"/>
              <w:bottom w:val="nil"/>
              <w:right w:val="nil"/>
            </w:tcBorders>
            <w:shd w:val="clear" w:color="000000" w:fill="FFFFFF"/>
            <w:noWrap/>
            <w:vAlign w:val="bottom"/>
            <w:hideMark/>
          </w:tcPr>
          <w:p w14:paraId="7A0D6864"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2013</w:t>
            </w:r>
          </w:p>
        </w:tc>
        <w:tc>
          <w:tcPr>
            <w:tcW w:w="2135" w:type="dxa"/>
            <w:tcBorders>
              <w:top w:val="nil"/>
              <w:left w:val="nil"/>
              <w:bottom w:val="nil"/>
              <w:right w:val="nil"/>
            </w:tcBorders>
            <w:shd w:val="clear" w:color="000000" w:fill="FFFFFF"/>
            <w:noWrap/>
            <w:vAlign w:val="bottom"/>
            <w:hideMark/>
          </w:tcPr>
          <w:p w14:paraId="6F6AC294"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914</w:t>
            </w:r>
          </w:p>
        </w:tc>
        <w:tc>
          <w:tcPr>
            <w:tcW w:w="1980" w:type="dxa"/>
            <w:tcBorders>
              <w:top w:val="nil"/>
              <w:left w:val="nil"/>
              <w:bottom w:val="nil"/>
              <w:right w:val="nil"/>
            </w:tcBorders>
            <w:shd w:val="clear" w:color="000000" w:fill="FFFFFF"/>
            <w:noWrap/>
            <w:vAlign w:val="bottom"/>
            <w:hideMark/>
          </w:tcPr>
          <w:p w14:paraId="6DB7AA83"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6</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8%</w:t>
            </w:r>
          </w:p>
        </w:tc>
      </w:tr>
      <w:tr w:rsidR="00033409" w:rsidRPr="00033409" w14:paraId="19CE9FFE" w14:textId="77777777" w:rsidTr="00033409">
        <w:trPr>
          <w:trHeight w:val="300"/>
          <w:jc w:val="center"/>
        </w:trPr>
        <w:tc>
          <w:tcPr>
            <w:tcW w:w="1151" w:type="dxa"/>
            <w:tcBorders>
              <w:top w:val="nil"/>
              <w:left w:val="nil"/>
              <w:bottom w:val="single" w:sz="4" w:space="0" w:color="auto"/>
              <w:right w:val="nil"/>
            </w:tcBorders>
            <w:shd w:val="clear" w:color="000000" w:fill="FFFFFF"/>
            <w:noWrap/>
            <w:vAlign w:val="bottom"/>
            <w:hideMark/>
          </w:tcPr>
          <w:p w14:paraId="616E76D2"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2014</w:t>
            </w:r>
          </w:p>
        </w:tc>
        <w:tc>
          <w:tcPr>
            <w:tcW w:w="2135" w:type="dxa"/>
            <w:tcBorders>
              <w:top w:val="nil"/>
              <w:left w:val="nil"/>
              <w:bottom w:val="single" w:sz="4" w:space="0" w:color="auto"/>
              <w:right w:val="nil"/>
            </w:tcBorders>
            <w:shd w:val="clear" w:color="000000" w:fill="FFFFFF"/>
            <w:noWrap/>
            <w:vAlign w:val="bottom"/>
            <w:hideMark/>
          </w:tcPr>
          <w:p w14:paraId="65D13419"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1</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980</w:t>
            </w:r>
          </w:p>
        </w:tc>
        <w:tc>
          <w:tcPr>
            <w:tcW w:w="1980" w:type="dxa"/>
            <w:tcBorders>
              <w:top w:val="nil"/>
              <w:left w:val="nil"/>
              <w:bottom w:val="single" w:sz="4" w:space="0" w:color="auto"/>
              <w:right w:val="nil"/>
            </w:tcBorders>
            <w:shd w:val="clear" w:color="000000" w:fill="FFFFFF"/>
            <w:noWrap/>
            <w:vAlign w:val="bottom"/>
            <w:hideMark/>
          </w:tcPr>
          <w:p w14:paraId="25C88CCF" w14:textId="77777777" w:rsidR="00033409" w:rsidRPr="00033409" w:rsidRDefault="00033409" w:rsidP="00033409">
            <w:pPr>
              <w:spacing w:after="0" w:line="240" w:lineRule="auto"/>
              <w:jc w:val="center"/>
              <w:rPr>
                <w:rFonts w:ascii="Calibri" w:eastAsia="Times New Roman" w:hAnsi="Calibri" w:cs="Times New Roman"/>
                <w:color w:val="000000"/>
                <w:lang w:val="es-ES" w:eastAsia="es-ES"/>
              </w:rPr>
            </w:pPr>
            <w:r w:rsidRPr="00033409">
              <w:rPr>
                <w:rFonts w:ascii="Calibri" w:eastAsia="Times New Roman" w:hAnsi="Calibri" w:cs="Times New Roman"/>
                <w:color w:val="000000"/>
                <w:lang w:val="es-ES" w:eastAsia="es-ES"/>
              </w:rPr>
              <w:t>5</w:t>
            </w:r>
            <w:r w:rsidR="00DB1805">
              <w:rPr>
                <w:rFonts w:ascii="Calibri" w:eastAsia="Times New Roman" w:hAnsi="Calibri" w:cs="Times New Roman"/>
                <w:color w:val="000000"/>
                <w:lang w:val="es-ES" w:eastAsia="es-ES"/>
              </w:rPr>
              <w:t>,</w:t>
            </w:r>
            <w:r w:rsidRPr="00033409">
              <w:rPr>
                <w:rFonts w:ascii="Calibri" w:eastAsia="Times New Roman" w:hAnsi="Calibri" w:cs="Times New Roman"/>
                <w:color w:val="000000"/>
                <w:lang w:val="es-ES" w:eastAsia="es-ES"/>
              </w:rPr>
              <w:t>5%</w:t>
            </w:r>
          </w:p>
        </w:tc>
      </w:tr>
    </w:tbl>
    <w:p w14:paraId="26DC8EFE" w14:textId="77777777" w:rsidR="00DB1805" w:rsidRDefault="00DB1805" w:rsidP="002F143D">
      <w:pPr>
        <w:spacing w:after="0" w:line="240" w:lineRule="auto"/>
        <w:jc w:val="both"/>
        <w:rPr>
          <w:rFonts w:ascii="Calibri" w:eastAsia="Times New Roman" w:hAnsi="Calibri" w:cs="Times New Roman"/>
          <w:color w:val="000000"/>
          <w:sz w:val="20"/>
          <w:lang w:val="es-ES" w:eastAsia="es-ES"/>
        </w:rPr>
      </w:pPr>
    </w:p>
    <w:p w14:paraId="76667731" w14:textId="6AD0AE25" w:rsidR="00033409" w:rsidRDefault="00033409" w:rsidP="002F143D">
      <w:pPr>
        <w:spacing w:after="0" w:line="240" w:lineRule="auto"/>
        <w:jc w:val="both"/>
        <w:rPr>
          <w:rFonts w:ascii="Calibri" w:eastAsia="Times New Roman" w:hAnsi="Calibri" w:cs="Times New Roman"/>
          <w:color w:val="000000"/>
          <w:sz w:val="20"/>
          <w:lang w:val="es-ES" w:eastAsia="es-ES"/>
        </w:rPr>
      </w:pPr>
      <w:r w:rsidRPr="00961ADB">
        <w:rPr>
          <w:rFonts w:ascii="Calibri" w:eastAsia="Times New Roman" w:hAnsi="Calibri" w:cs="Times New Roman"/>
          <w:color w:val="000000"/>
          <w:sz w:val="20"/>
          <w:lang w:val="es-ES" w:eastAsia="es-ES"/>
        </w:rPr>
        <w:t xml:space="preserve">Nota: </w:t>
      </w:r>
      <w:r>
        <w:rPr>
          <w:rFonts w:ascii="Calibri" w:eastAsia="Times New Roman" w:hAnsi="Calibri" w:cs="Times New Roman"/>
          <w:color w:val="000000"/>
          <w:sz w:val="20"/>
          <w:lang w:val="es-ES" w:eastAsia="es-ES"/>
        </w:rPr>
        <w:t xml:space="preserve">Datos de ingreso </w:t>
      </w:r>
      <w:r w:rsidR="00F17065">
        <w:rPr>
          <w:rFonts w:ascii="Calibri" w:eastAsia="Times New Roman" w:hAnsi="Calibri" w:cs="Times New Roman"/>
          <w:color w:val="000000"/>
          <w:sz w:val="20"/>
          <w:lang w:val="es-ES" w:eastAsia="es-ES"/>
        </w:rPr>
        <w:t>l</w:t>
      </w:r>
      <w:r>
        <w:rPr>
          <w:rFonts w:ascii="Calibri" w:eastAsia="Times New Roman" w:hAnsi="Calibri" w:cs="Times New Roman"/>
          <w:color w:val="000000"/>
          <w:sz w:val="20"/>
          <w:lang w:val="es-ES" w:eastAsia="es-ES"/>
        </w:rPr>
        <w:t>aboral</w:t>
      </w:r>
      <w:r w:rsidR="00F17065">
        <w:rPr>
          <w:rFonts w:ascii="Calibri" w:eastAsia="Times New Roman" w:hAnsi="Calibri" w:cs="Times New Roman"/>
          <w:color w:val="000000"/>
          <w:sz w:val="20"/>
          <w:lang w:val="es-ES" w:eastAsia="es-ES"/>
        </w:rPr>
        <w:t xml:space="preserve"> </w:t>
      </w:r>
      <w:r>
        <w:rPr>
          <w:rFonts w:ascii="Calibri" w:eastAsia="Times New Roman" w:hAnsi="Calibri" w:cs="Times New Roman"/>
          <w:color w:val="000000"/>
          <w:sz w:val="20"/>
          <w:lang w:val="es-ES" w:eastAsia="es-ES"/>
        </w:rPr>
        <w:t xml:space="preserve">de las Encuesta de Hogares </w:t>
      </w:r>
      <w:r w:rsidR="002A4F8E">
        <w:rPr>
          <w:rFonts w:ascii="Calibri" w:eastAsia="Times New Roman" w:hAnsi="Calibri" w:cs="Times New Roman"/>
          <w:color w:val="000000"/>
          <w:sz w:val="20"/>
          <w:lang w:val="es-ES" w:eastAsia="es-ES"/>
        </w:rPr>
        <w:t xml:space="preserve">estimado para calcular el impacto del incremento en el salario mínimo sobre el ingreso, empleo y formalidad en Bolivia </w:t>
      </w:r>
      <w:r>
        <w:rPr>
          <w:rFonts w:ascii="Calibri" w:eastAsia="Times New Roman" w:hAnsi="Calibri" w:cs="Times New Roman"/>
          <w:color w:val="000000"/>
          <w:sz w:val="20"/>
          <w:lang w:val="es-ES" w:eastAsia="es-ES"/>
        </w:rPr>
        <w:t>(</w:t>
      </w:r>
      <w:proofErr w:type="spellStart"/>
      <w:r>
        <w:rPr>
          <w:rFonts w:ascii="Calibri" w:eastAsia="Times New Roman" w:hAnsi="Calibri" w:cs="Times New Roman"/>
          <w:color w:val="000000"/>
          <w:sz w:val="20"/>
          <w:lang w:val="es-ES" w:eastAsia="es-ES"/>
        </w:rPr>
        <w:t>Urquidi</w:t>
      </w:r>
      <w:proofErr w:type="spellEnd"/>
      <w:r>
        <w:rPr>
          <w:rFonts w:ascii="Calibri" w:eastAsia="Times New Roman" w:hAnsi="Calibri" w:cs="Times New Roman"/>
          <w:color w:val="000000"/>
          <w:sz w:val="20"/>
          <w:lang w:val="es-ES" w:eastAsia="es-ES"/>
        </w:rPr>
        <w:t xml:space="preserve"> &amp; Valencia, </w:t>
      </w:r>
      <w:proofErr w:type="spellStart"/>
      <w:r w:rsidRPr="00387B79">
        <w:rPr>
          <w:rFonts w:ascii="Calibri" w:eastAsia="Times New Roman" w:hAnsi="Calibri" w:cs="Times New Roman"/>
          <w:i/>
          <w:color w:val="000000"/>
          <w:sz w:val="20"/>
          <w:lang w:val="es-ES" w:eastAsia="es-ES"/>
        </w:rPr>
        <w:t>forthcoming</w:t>
      </w:r>
      <w:proofErr w:type="spellEnd"/>
      <w:r>
        <w:rPr>
          <w:rFonts w:ascii="Calibri" w:eastAsia="Times New Roman" w:hAnsi="Calibri" w:cs="Times New Roman"/>
          <w:color w:val="000000"/>
          <w:sz w:val="20"/>
          <w:lang w:val="es-ES" w:eastAsia="es-ES"/>
        </w:rPr>
        <w:t>)</w:t>
      </w:r>
      <w:r w:rsidR="002A4F8E">
        <w:rPr>
          <w:rFonts w:ascii="Calibri" w:eastAsia="Times New Roman" w:hAnsi="Calibri" w:cs="Times New Roman"/>
          <w:color w:val="000000"/>
          <w:sz w:val="20"/>
          <w:lang w:val="es-ES" w:eastAsia="es-ES"/>
        </w:rPr>
        <w:t xml:space="preserve">. El dato corresponde </w:t>
      </w:r>
      <w:r>
        <w:rPr>
          <w:rFonts w:ascii="Calibri" w:eastAsia="Times New Roman" w:hAnsi="Calibri" w:cs="Times New Roman"/>
          <w:color w:val="000000"/>
          <w:sz w:val="20"/>
          <w:lang w:val="es-ES" w:eastAsia="es-ES"/>
        </w:rPr>
        <w:t xml:space="preserve">al ingreso laboral de la actividad primaria en áreas urbanas sin considerar el sector agropecuario, </w:t>
      </w:r>
      <w:r w:rsidR="00E4461A">
        <w:rPr>
          <w:rFonts w:ascii="Calibri" w:eastAsia="Times New Roman" w:hAnsi="Calibri" w:cs="Times New Roman"/>
          <w:color w:val="000000"/>
          <w:sz w:val="20"/>
          <w:lang w:val="es-ES" w:eastAsia="es-ES"/>
        </w:rPr>
        <w:t>minería</w:t>
      </w:r>
      <w:r>
        <w:rPr>
          <w:rFonts w:ascii="Calibri" w:eastAsia="Times New Roman" w:hAnsi="Calibri" w:cs="Times New Roman"/>
          <w:color w:val="000000"/>
          <w:sz w:val="20"/>
          <w:lang w:val="es-ES" w:eastAsia="es-ES"/>
        </w:rPr>
        <w:t xml:space="preserve"> e  hidrocarburos. Datos de crecimiento del PIB obtenidos del Instituto Nacional de Estadística de Bolivia.  </w:t>
      </w:r>
    </w:p>
    <w:p w14:paraId="53F79999" w14:textId="77777777" w:rsidR="005F10A7" w:rsidRDefault="005F10A7" w:rsidP="002F143D">
      <w:pPr>
        <w:spacing w:after="0" w:line="240" w:lineRule="auto"/>
        <w:jc w:val="both"/>
        <w:rPr>
          <w:rFonts w:ascii="Calibri" w:eastAsia="Times New Roman" w:hAnsi="Calibri" w:cs="Times New Roman"/>
          <w:color w:val="000000"/>
          <w:sz w:val="20"/>
          <w:lang w:val="es-ES" w:eastAsia="es-ES"/>
        </w:rPr>
      </w:pPr>
      <w:proofErr w:type="spellStart"/>
      <w:r>
        <w:rPr>
          <w:rFonts w:ascii="Calibri" w:eastAsia="Times New Roman" w:hAnsi="Calibri" w:cs="Times New Roman"/>
          <w:color w:val="000000"/>
          <w:sz w:val="20"/>
          <w:lang w:val="es-ES" w:eastAsia="es-ES"/>
        </w:rPr>
        <w:t>n.d</w:t>
      </w:r>
      <w:proofErr w:type="spellEnd"/>
      <w:r>
        <w:rPr>
          <w:rFonts w:ascii="Calibri" w:eastAsia="Times New Roman" w:hAnsi="Calibri" w:cs="Times New Roman"/>
          <w:color w:val="000000"/>
          <w:sz w:val="20"/>
          <w:lang w:val="es-ES" w:eastAsia="es-ES"/>
        </w:rPr>
        <w:t xml:space="preserve">. No disponible. </w:t>
      </w:r>
    </w:p>
    <w:p w14:paraId="5CCC53BA" w14:textId="77777777" w:rsidR="002F18BF" w:rsidRDefault="002F18BF" w:rsidP="00033409">
      <w:pPr>
        <w:spacing w:after="0" w:line="240" w:lineRule="auto"/>
        <w:jc w:val="both"/>
        <w:rPr>
          <w:rFonts w:ascii="Calibri" w:eastAsia="Times New Roman" w:hAnsi="Calibri" w:cs="Times New Roman"/>
          <w:color w:val="000000"/>
          <w:sz w:val="20"/>
          <w:lang w:val="es-ES" w:eastAsia="es-ES"/>
        </w:rPr>
      </w:pPr>
    </w:p>
    <w:p w14:paraId="2B30DE5B" w14:textId="77777777" w:rsidR="002F18BF" w:rsidRDefault="002F18BF" w:rsidP="002F18BF">
      <w:pPr>
        <w:jc w:val="center"/>
        <w:rPr>
          <w:rFonts w:ascii="Arial" w:hAnsi="Arial" w:cs="Arial"/>
          <w:b/>
          <w:lang w:val="es-ES"/>
        </w:rPr>
      </w:pPr>
      <w:r>
        <w:rPr>
          <w:rFonts w:ascii="Arial" w:hAnsi="Arial" w:cs="Arial"/>
          <w:b/>
          <w:lang w:val="es-ES"/>
        </w:rPr>
        <w:t xml:space="preserve">Gráfico </w:t>
      </w:r>
      <w:r w:rsidRPr="00961ADB">
        <w:rPr>
          <w:rFonts w:ascii="Arial" w:hAnsi="Arial" w:cs="Arial"/>
          <w:b/>
          <w:lang w:val="es-ES"/>
        </w:rPr>
        <w:t>A</w:t>
      </w:r>
      <w:r>
        <w:rPr>
          <w:rFonts w:ascii="Arial" w:hAnsi="Arial" w:cs="Arial"/>
          <w:b/>
          <w:lang w:val="es-ES"/>
        </w:rPr>
        <w:t>1:</w:t>
      </w:r>
      <w:r w:rsidRPr="00961ADB">
        <w:rPr>
          <w:rFonts w:ascii="Arial" w:hAnsi="Arial" w:cs="Arial"/>
          <w:b/>
          <w:lang w:val="es-ES"/>
        </w:rPr>
        <w:t xml:space="preserve"> </w:t>
      </w:r>
      <w:r>
        <w:rPr>
          <w:rFonts w:ascii="Arial" w:hAnsi="Arial" w:cs="Arial"/>
          <w:b/>
          <w:lang w:val="es-ES"/>
        </w:rPr>
        <w:t xml:space="preserve">Evolución de la distribución del ingreso laboral en </w:t>
      </w:r>
      <w:r w:rsidR="00E4461A">
        <w:rPr>
          <w:rFonts w:ascii="Arial" w:hAnsi="Arial" w:cs="Arial"/>
          <w:b/>
          <w:lang w:val="es-ES"/>
        </w:rPr>
        <w:t>términos</w:t>
      </w:r>
      <w:r>
        <w:rPr>
          <w:rFonts w:ascii="Arial" w:hAnsi="Arial" w:cs="Arial"/>
          <w:b/>
          <w:lang w:val="es-ES"/>
        </w:rPr>
        <w:t xml:space="preserve"> reales 1999-2005</w:t>
      </w:r>
    </w:p>
    <w:p w14:paraId="0CCF1231" w14:textId="77777777" w:rsidR="002F18BF" w:rsidRDefault="002F18BF" w:rsidP="002F18BF">
      <w:pPr>
        <w:jc w:val="center"/>
        <w:rPr>
          <w:rFonts w:ascii="Calibri" w:eastAsia="Times New Roman" w:hAnsi="Calibri" w:cs="Times New Roman"/>
          <w:color w:val="000000"/>
          <w:sz w:val="20"/>
          <w:lang w:val="es-ES" w:eastAsia="es-ES"/>
        </w:rPr>
      </w:pPr>
      <w:r w:rsidRPr="002F18BF">
        <w:rPr>
          <w:rFonts w:ascii="Times New Roman" w:eastAsia="Times New Roman" w:hAnsi="Times New Roman" w:cs="Times New Roman"/>
          <w:noProof/>
          <w:sz w:val="20"/>
          <w:szCs w:val="20"/>
        </w:rPr>
        <w:drawing>
          <wp:inline distT="0" distB="0" distL="0" distR="0" wp14:anchorId="72D74604" wp14:editId="47A5F7FF">
            <wp:extent cx="4171950" cy="305265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01517" cy="3074294"/>
                    </a:xfrm>
                    <a:prstGeom prst="rect">
                      <a:avLst/>
                    </a:prstGeom>
                    <a:noFill/>
                    <a:ln>
                      <a:noFill/>
                    </a:ln>
                  </pic:spPr>
                </pic:pic>
              </a:graphicData>
            </a:graphic>
          </wp:inline>
        </w:drawing>
      </w:r>
    </w:p>
    <w:p w14:paraId="7EF9A010" w14:textId="77777777" w:rsidR="002F143D" w:rsidRPr="00387B79" w:rsidRDefault="002F18BF" w:rsidP="002F143D">
      <w:pPr>
        <w:spacing w:after="0"/>
        <w:jc w:val="both"/>
        <w:rPr>
          <w:rFonts w:ascii="Calibri" w:eastAsia="Times New Roman" w:hAnsi="Calibri" w:cs="Times New Roman"/>
          <w:color w:val="000000"/>
          <w:sz w:val="20"/>
          <w:lang w:val="es-ES" w:eastAsia="es-ES"/>
        </w:rPr>
      </w:pPr>
      <w:r w:rsidRPr="002F18BF">
        <w:rPr>
          <w:rFonts w:ascii="Calibri" w:eastAsia="Times New Roman" w:hAnsi="Calibri" w:cs="Times New Roman"/>
          <w:color w:val="000000"/>
          <w:sz w:val="20"/>
          <w:lang w:eastAsia="es-ES"/>
        </w:rPr>
        <w:t xml:space="preserve">Fuente: Minimum Wage Policy and its Impacts over Income, Employment and Formality in Bolivia. </w:t>
      </w:r>
      <w:proofErr w:type="spellStart"/>
      <w:r w:rsidRPr="00387B79">
        <w:rPr>
          <w:rFonts w:ascii="Calibri" w:eastAsia="Times New Roman" w:hAnsi="Calibri" w:cs="Times New Roman"/>
          <w:color w:val="000000"/>
          <w:sz w:val="20"/>
          <w:lang w:val="es-ES" w:eastAsia="es-ES"/>
        </w:rPr>
        <w:t>Urquidi</w:t>
      </w:r>
      <w:proofErr w:type="spellEnd"/>
      <w:r w:rsidRPr="00387B79">
        <w:rPr>
          <w:rFonts w:ascii="Calibri" w:eastAsia="Times New Roman" w:hAnsi="Calibri" w:cs="Times New Roman"/>
          <w:color w:val="000000"/>
          <w:sz w:val="20"/>
          <w:lang w:val="es-ES" w:eastAsia="es-ES"/>
        </w:rPr>
        <w:t xml:space="preserve"> &amp; Valencia (</w:t>
      </w:r>
      <w:proofErr w:type="spellStart"/>
      <w:r w:rsidRPr="00387B79">
        <w:rPr>
          <w:rFonts w:ascii="Calibri" w:eastAsia="Times New Roman" w:hAnsi="Calibri" w:cs="Times New Roman"/>
          <w:i/>
          <w:color w:val="000000"/>
          <w:sz w:val="20"/>
          <w:lang w:val="es-ES" w:eastAsia="es-ES"/>
        </w:rPr>
        <w:t>Forthcoming</w:t>
      </w:r>
      <w:proofErr w:type="spellEnd"/>
      <w:r w:rsidRPr="00387B79">
        <w:rPr>
          <w:rFonts w:ascii="Calibri" w:eastAsia="Times New Roman" w:hAnsi="Calibri" w:cs="Times New Roman"/>
          <w:color w:val="000000"/>
          <w:sz w:val="20"/>
          <w:lang w:val="es-ES" w:eastAsia="es-ES"/>
        </w:rPr>
        <w:t>)</w:t>
      </w:r>
      <w:r w:rsidR="002F143D" w:rsidRPr="00387B79">
        <w:rPr>
          <w:rFonts w:ascii="Calibri" w:eastAsia="Times New Roman" w:hAnsi="Calibri" w:cs="Times New Roman"/>
          <w:color w:val="000000"/>
          <w:sz w:val="20"/>
          <w:lang w:val="es-ES" w:eastAsia="es-ES"/>
        </w:rPr>
        <w:t>.</w:t>
      </w:r>
    </w:p>
    <w:p w14:paraId="497E83D7" w14:textId="52133F45" w:rsidR="00A17651" w:rsidRDefault="002F143D" w:rsidP="002F143D">
      <w:pPr>
        <w:spacing w:after="0"/>
        <w:jc w:val="both"/>
        <w:rPr>
          <w:rFonts w:ascii="Calibri" w:eastAsia="Times New Roman" w:hAnsi="Calibri" w:cs="Times New Roman"/>
          <w:color w:val="000000"/>
          <w:sz w:val="20"/>
          <w:lang w:val="es-ES" w:eastAsia="es-ES"/>
        </w:rPr>
      </w:pPr>
      <w:r w:rsidRPr="00961ADB">
        <w:rPr>
          <w:rFonts w:ascii="Calibri" w:eastAsia="Times New Roman" w:hAnsi="Calibri" w:cs="Times New Roman"/>
          <w:color w:val="000000"/>
          <w:sz w:val="20"/>
          <w:lang w:val="es-ES" w:eastAsia="es-ES"/>
        </w:rPr>
        <w:t xml:space="preserve">Nota: </w:t>
      </w:r>
      <w:r>
        <w:rPr>
          <w:rFonts w:ascii="Calibri" w:eastAsia="Times New Roman" w:hAnsi="Calibri" w:cs="Times New Roman"/>
          <w:color w:val="000000"/>
          <w:sz w:val="20"/>
          <w:lang w:val="es-ES" w:eastAsia="es-ES"/>
        </w:rPr>
        <w:t xml:space="preserve">Datos de ingreso </w:t>
      </w:r>
      <w:r w:rsidR="002A4F8E">
        <w:rPr>
          <w:rFonts w:ascii="Calibri" w:eastAsia="Times New Roman" w:hAnsi="Calibri" w:cs="Times New Roman"/>
          <w:color w:val="000000"/>
          <w:sz w:val="20"/>
          <w:lang w:val="es-ES" w:eastAsia="es-ES"/>
        </w:rPr>
        <w:t>l</w:t>
      </w:r>
      <w:r>
        <w:rPr>
          <w:rFonts w:ascii="Calibri" w:eastAsia="Times New Roman" w:hAnsi="Calibri" w:cs="Times New Roman"/>
          <w:color w:val="000000"/>
          <w:sz w:val="20"/>
          <w:lang w:val="es-ES" w:eastAsia="es-ES"/>
        </w:rPr>
        <w:t xml:space="preserve">aboral, calculados </w:t>
      </w:r>
      <w:r w:rsidR="001F0F05">
        <w:rPr>
          <w:rFonts w:ascii="Calibri" w:eastAsia="Times New Roman" w:hAnsi="Calibri" w:cs="Times New Roman"/>
          <w:color w:val="000000"/>
          <w:sz w:val="20"/>
          <w:lang w:val="es-ES" w:eastAsia="es-ES"/>
        </w:rPr>
        <w:t>de la Encuesta de Hogares que corresponden al ingreso laboral de la actividad primaria en áreas urbanas sin considerar el sector agropecuario, de minería e</w:t>
      </w:r>
      <w:r>
        <w:rPr>
          <w:rFonts w:ascii="Calibri" w:eastAsia="Times New Roman" w:hAnsi="Calibri" w:cs="Times New Roman"/>
          <w:color w:val="000000"/>
          <w:sz w:val="20"/>
          <w:lang w:val="es-ES" w:eastAsia="es-ES"/>
        </w:rPr>
        <w:t xml:space="preserve"> hidrocarburos.</w:t>
      </w:r>
      <w:r w:rsidR="002A4F8E">
        <w:rPr>
          <w:rFonts w:ascii="Calibri" w:eastAsia="Times New Roman" w:hAnsi="Calibri" w:cs="Times New Roman"/>
          <w:color w:val="000000"/>
          <w:sz w:val="20"/>
          <w:lang w:val="es-ES" w:eastAsia="es-ES"/>
        </w:rPr>
        <w:t xml:space="preserve"> Las líneas verticales corresponden al dato de salario mínimo a precios constantes y en logaritmo para los años seleccionados.</w:t>
      </w:r>
    </w:p>
    <w:p w14:paraId="1594BCE1" w14:textId="77777777" w:rsidR="00A17651" w:rsidRDefault="00A17651">
      <w:pPr>
        <w:rPr>
          <w:rFonts w:ascii="Arial" w:hAnsi="Arial" w:cs="Arial"/>
          <w:b/>
          <w:lang w:val="es-ES"/>
        </w:rPr>
      </w:pPr>
      <w:r>
        <w:rPr>
          <w:rFonts w:ascii="Arial" w:hAnsi="Arial" w:cs="Arial"/>
          <w:b/>
          <w:lang w:val="es-ES"/>
        </w:rPr>
        <w:br w:type="page"/>
      </w:r>
    </w:p>
    <w:p w14:paraId="061EBB30" w14:textId="77777777" w:rsidR="00A17651" w:rsidRDefault="00A17651" w:rsidP="00A17651">
      <w:pPr>
        <w:autoSpaceDE w:val="0"/>
        <w:autoSpaceDN w:val="0"/>
        <w:adjustRightInd w:val="0"/>
        <w:spacing w:after="0"/>
        <w:jc w:val="center"/>
        <w:rPr>
          <w:rFonts w:ascii="Arial" w:hAnsi="Arial" w:cs="Arial"/>
          <w:b/>
          <w:lang w:val="es-ES"/>
        </w:rPr>
      </w:pPr>
      <w:r>
        <w:rPr>
          <w:rFonts w:ascii="Arial" w:hAnsi="Arial" w:cs="Arial"/>
          <w:b/>
          <w:lang w:val="es-ES"/>
        </w:rPr>
        <w:lastRenderedPageBreak/>
        <w:t>Tabla A9</w:t>
      </w:r>
      <w:r w:rsidRPr="0078661C">
        <w:rPr>
          <w:rFonts w:ascii="Arial" w:hAnsi="Arial" w:cs="Arial"/>
          <w:b/>
          <w:lang w:val="es-ES"/>
        </w:rPr>
        <w:t>: Análisis de Sensibilidad</w:t>
      </w:r>
      <w:r>
        <w:rPr>
          <w:rFonts w:ascii="Arial" w:hAnsi="Arial" w:cs="Arial"/>
          <w:b/>
          <w:lang w:val="es-ES"/>
        </w:rPr>
        <w:t xml:space="preserve"> Complejo</w:t>
      </w:r>
    </w:p>
    <w:p w14:paraId="704B0B9F" w14:textId="77777777" w:rsidR="000B5330" w:rsidRDefault="000B5330" w:rsidP="00A17651">
      <w:pPr>
        <w:autoSpaceDE w:val="0"/>
        <w:autoSpaceDN w:val="0"/>
        <w:adjustRightInd w:val="0"/>
        <w:spacing w:after="0"/>
        <w:jc w:val="center"/>
        <w:rPr>
          <w:rFonts w:ascii="Arial" w:hAnsi="Arial" w:cs="Arial"/>
          <w:b/>
          <w:lang w:val="es-ES"/>
        </w:rPr>
      </w:pPr>
    </w:p>
    <w:tbl>
      <w:tblPr>
        <w:tblW w:w="10611" w:type="dxa"/>
        <w:tblInd w:w="-459" w:type="dxa"/>
        <w:tblLook w:val="04A0" w:firstRow="1" w:lastRow="0" w:firstColumn="1" w:lastColumn="0" w:noHBand="0" w:noVBand="1"/>
      </w:tblPr>
      <w:tblGrid>
        <w:gridCol w:w="1560"/>
        <w:gridCol w:w="2409"/>
        <w:gridCol w:w="1213"/>
        <w:gridCol w:w="1213"/>
        <w:gridCol w:w="1213"/>
        <w:gridCol w:w="992"/>
        <w:gridCol w:w="1293"/>
        <w:gridCol w:w="718"/>
      </w:tblGrid>
      <w:tr w:rsidR="00DE2791" w:rsidRPr="00A04A1B" w14:paraId="5947B082" w14:textId="77777777" w:rsidTr="00B22A91">
        <w:trPr>
          <w:trHeight w:val="300"/>
        </w:trPr>
        <w:tc>
          <w:tcPr>
            <w:tcW w:w="1560" w:type="dxa"/>
            <w:tcBorders>
              <w:top w:val="single" w:sz="8" w:space="0" w:color="auto"/>
              <w:left w:val="single" w:sz="8" w:space="0" w:color="auto"/>
              <w:bottom w:val="nil"/>
              <w:right w:val="nil"/>
            </w:tcBorders>
            <w:shd w:val="clear" w:color="000000" w:fill="DDEBF7"/>
            <w:noWrap/>
            <w:vAlign w:val="center"/>
            <w:hideMark/>
          </w:tcPr>
          <w:p w14:paraId="316AB869" w14:textId="77777777" w:rsidR="00DE2791" w:rsidRPr="00DE2791" w:rsidRDefault="00DE2791" w:rsidP="00DE2791">
            <w:pPr>
              <w:spacing w:after="0" w:line="240" w:lineRule="auto"/>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 </w:t>
            </w:r>
          </w:p>
        </w:tc>
        <w:tc>
          <w:tcPr>
            <w:tcW w:w="2409" w:type="dxa"/>
            <w:vMerge w:val="restart"/>
            <w:tcBorders>
              <w:top w:val="single" w:sz="8" w:space="0" w:color="auto"/>
              <w:left w:val="nil"/>
              <w:bottom w:val="single" w:sz="8" w:space="0" w:color="000000"/>
              <w:right w:val="single" w:sz="8" w:space="0" w:color="auto"/>
            </w:tcBorders>
            <w:shd w:val="clear" w:color="000000" w:fill="DDEBF7"/>
            <w:noWrap/>
            <w:vAlign w:val="center"/>
            <w:hideMark/>
          </w:tcPr>
          <w:p w14:paraId="66316D9B" w14:textId="77777777" w:rsidR="00DE2791" w:rsidRPr="00DE2791" w:rsidRDefault="00DE2791" w:rsidP="00DE2791">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Variable</w:t>
            </w:r>
          </w:p>
        </w:tc>
        <w:tc>
          <w:tcPr>
            <w:tcW w:w="3639" w:type="dxa"/>
            <w:gridSpan w:val="3"/>
            <w:tcBorders>
              <w:top w:val="single" w:sz="8" w:space="0" w:color="auto"/>
              <w:left w:val="nil"/>
              <w:bottom w:val="nil"/>
              <w:right w:val="single" w:sz="8" w:space="0" w:color="000000"/>
            </w:tcBorders>
            <w:shd w:val="clear" w:color="000000" w:fill="DDEBF7"/>
            <w:noWrap/>
            <w:vAlign w:val="center"/>
            <w:hideMark/>
          </w:tcPr>
          <w:p w14:paraId="1146CEDE" w14:textId="77777777" w:rsidR="00DE2791" w:rsidRPr="00DE2791" w:rsidRDefault="00DE2791" w:rsidP="00DE2791">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Escenario</w:t>
            </w:r>
          </w:p>
        </w:tc>
        <w:tc>
          <w:tcPr>
            <w:tcW w:w="3003" w:type="dxa"/>
            <w:gridSpan w:val="3"/>
            <w:tcBorders>
              <w:top w:val="single" w:sz="8" w:space="0" w:color="auto"/>
              <w:left w:val="nil"/>
              <w:bottom w:val="nil"/>
              <w:right w:val="single" w:sz="8" w:space="0" w:color="000000"/>
            </w:tcBorders>
            <w:shd w:val="clear" w:color="000000" w:fill="DDEBF7"/>
            <w:noWrap/>
            <w:vAlign w:val="center"/>
            <w:hideMark/>
          </w:tcPr>
          <w:p w14:paraId="647AE247" w14:textId="77777777" w:rsidR="00DE2791" w:rsidRPr="00DE2791" w:rsidRDefault="00DE2791" w:rsidP="00DE2791">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VPN (en millones de $US)</w:t>
            </w:r>
          </w:p>
        </w:tc>
      </w:tr>
      <w:tr w:rsidR="00DE2791" w:rsidRPr="00DE2791" w14:paraId="189EBC9E" w14:textId="77777777" w:rsidTr="00B22A91">
        <w:trPr>
          <w:trHeight w:val="495"/>
        </w:trPr>
        <w:tc>
          <w:tcPr>
            <w:tcW w:w="1560" w:type="dxa"/>
            <w:tcBorders>
              <w:top w:val="nil"/>
              <w:left w:val="single" w:sz="8" w:space="0" w:color="auto"/>
              <w:bottom w:val="single" w:sz="8" w:space="0" w:color="auto"/>
              <w:right w:val="nil"/>
            </w:tcBorders>
            <w:shd w:val="clear" w:color="000000" w:fill="DDEBF7"/>
            <w:noWrap/>
            <w:vAlign w:val="center"/>
            <w:hideMark/>
          </w:tcPr>
          <w:p w14:paraId="2E4B4897" w14:textId="77777777" w:rsidR="00DE2791" w:rsidRPr="00DE2791" w:rsidRDefault="00DE2791" w:rsidP="00DE2791">
            <w:pPr>
              <w:spacing w:after="0" w:line="240" w:lineRule="auto"/>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 </w:t>
            </w:r>
          </w:p>
        </w:tc>
        <w:tc>
          <w:tcPr>
            <w:tcW w:w="2409" w:type="dxa"/>
            <w:vMerge/>
            <w:tcBorders>
              <w:top w:val="single" w:sz="8" w:space="0" w:color="auto"/>
              <w:left w:val="nil"/>
              <w:bottom w:val="single" w:sz="8" w:space="0" w:color="000000"/>
              <w:right w:val="single" w:sz="8" w:space="0" w:color="auto"/>
            </w:tcBorders>
            <w:vAlign w:val="center"/>
            <w:hideMark/>
          </w:tcPr>
          <w:p w14:paraId="192C88C6" w14:textId="77777777" w:rsidR="00DE2791" w:rsidRPr="00DE2791" w:rsidRDefault="00DE2791" w:rsidP="00DE2791">
            <w:pPr>
              <w:spacing w:after="0" w:line="240" w:lineRule="auto"/>
              <w:rPr>
                <w:rFonts w:ascii="Times New Roman" w:eastAsia="Times New Roman" w:hAnsi="Times New Roman" w:cs="Times New Roman"/>
                <w:b/>
                <w:bCs/>
                <w:color w:val="000000"/>
                <w:sz w:val="18"/>
                <w:szCs w:val="18"/>
                <w:lang w:val="es-BO"/>
              </w:rPr>
            </w:pPr>
          </w:p>
        </w:tc>
        <w:tc>
          <w:tcPr>
            <w:tcW w:w="1213" w:type="dxa"/>
            <w:tcBorders>
              <w:top w:val="nil"/>
              <w:left w:val="nil"/>
              <w:bottom w:val="single" w:sz="8" w:space="0" w:color="auto"/>
              <w:right w:val="nil"/>
            </w:tcBorders>
            <w:shd w:val="clear" w:color="000000" w:fill="DDEBF7"/>
            <w:vAlign w:val="center"/>
            <w:hideMark/>
          </w:tcPr>
          <w:p w14:paraId="5C87C515" w14:textId="77777777" w:rsidR="00DE2791" w:rsidRPr="00DE2791" w:rsidRDefault="00DE2791" w:rsidP="00DE2791">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VPN 0</w:t>
            </w:r>
          </w:p>
        </w:tc>
        <w:tc>
          <w:tcPr>
            <w:tcW w:w="1213" w:type="dxa"/>
            <w:tcBorders>
              <w:top w:val="nil"/>
              <w:left w:val="nil"/>
              <w:bottom w:val="single" w:sz="8" w:space="0" w:color="auto"/>
              <w:right w:val="nil"/>
            </w:tcBorders>
            <w:shd w:val="clear" w:color="000000" w:fill="DDEBF7"/>
            <w:vAlign w:val="center"/>
            <w:hideMark/>
          </w:tcPr>
          <w:p w14:paraId="5FA09676" w14:textId="77777777" w:rsidR="00DE2791" w:rsidRPr="00DE2791" w:rsidRDefault="00DE2791" w:rsidP="00DE2791">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Pesimista Complejo</w:t>
            </w:r>
          </w:p>
        </w:tc>
        <w:tc>
          <w:tcPr>
            <w:tcW w:w="1213" w:type="dxa"/>
            <w:tcBorders>
              <w:top w:val="nil"/>
              <w:left w:val="nil"/>
              <w:bottom w:val="single" w:sz="8" w:space="0" w:color="auto"/>
              <w:right w:val="nil"/>
            </w:tcBorders>
            <w:shd w:val="clear" w:color="000000" w:fill="DDEBF7"/>
            <w:noWrap/>
            <w:vAlign w:val="center"/>
            <w:hideMark/>
          </w:tcPr>
          <w:p w14:paraId="2EB912EC" w14:textId="77777777" w:rsidR="00DE2791" w:rsidRPr="00DE2791" w:rsidRDefault="00DE2791" w:rsidP="00DE2791">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 xml:space="preserve">Base </w:t>
            </w:r>
          </w:p>
        </w:tc>
        <w:tc>
          <w:tcPr>
            <w:tcW w:w="992" w:type="dxa"/>
            <w:tcBorders>
              <w:top w:val="nil"/>
              <w:left w:val="single" w:sz="8" w:space="0" w:color="auto"/>
              <w:bottom w:val="single" w:sz="8" w:space="0" w:color="auto"/>
              <w:right w:val="nil"/>
            </w:tcBorders>
            <w:shd w:val="clear" w:color="000000" w:fill="DDEBF7"/>
            <w:noWrap/>
            <w:vAlign w:val="center"/>
            <w:hideMark/>
          </w:tcPr>
          <w:p w14:paraId="0D17AA59" w14:textId="77777777" w:rsidR="00DE2791" w:rsidRPr="00DE2791" w:rsidRDefault="00DE2791" w:rsidP="00DE2791">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VPN 0</w:t>
            </w:r>
          </w:p>
        </w:tc>
        <w:tc>
          <w:tcPr>
            <w:tcW w:w="1293" w:type="dxa"/>
            <w:tcBorders>
              <w:top w:val="nil"/>
              <w:left w:val="nil"/>
              <w:bottom w:val="single" w:sz="8" w:space="0" w:color="auto"/>
              <w:right w:val="nil"/>
            </w:tcBorders>
            <w:shd w:val="clear" w:color="000000" w:fill="DDEBF7"/>
            <w:vAlign w:val="center"/>
            <w:hideMark/>
          </w:tcPr>
          <w:p w14:paraId="5FEEDE2A" w14:textId="77777777" w:rsidR="00DE2791" w:rsidRPr="00DE2791" w:rsidRDefault="00DE2791" w:rsidP="00DE2791">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Pesimista Complejo</w:t>
            </w:r>
          </w:p>
        </w:tc>
        <w:tc>
          <w:tcPr>
            <w:tcW w:w="718" w:type="dxa"/>
            <w:tcBorders>
              <w:top w:val="nil"/>
              <w:left w:val="nil"/>
              <w:bottom w:val="single" w:sz="8" w:space="0" w:color="auto"/>
              <w:right w:val="single" w:sz="8" w:space="0" w:color="auto"/>
            </w:tcBorders>
            <w:shd w:val="clear" w:color="000000" w:fill="DDEBF7"/>
            <w:noWrap/>
            <w:vAlign w:val="center"/>
            <w:hideMark/>
          </w:tcPr>
          <w:p w14:paraId="69CDD62F" w14:textId="77777777" w:rsidR="00DE2791" w:rsidRPr="00DE2791" w:rsidRDefault="00DE2791" w:rsidP="00DE2791">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 xml:space="preserve">Base </w:t>
            </w:r>
          </w:p>
        </w:tc>
      </w:tr>
      <w:tr w:rsidR="005D3096" w:rsidRPr="00DE2791" w14:paraId="395EA7DF" w14:textId="77777777" w:rsidTr="005D3096">
        <w:trPr>
          <w:trHeight w:val="315"/>
        </w:trPr>
        <w:tc>
          <w:tcPr>
            <w:tcW w:w="156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CB6B053" w14:textId="77777777" w:rsidR="005D3096" w:rsidRPr="00DE2791" w:rsidRDefault="005D3096" w:rsidP="005D3096">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 xml:space="preserve"> Intermediación Laboral</w:t>
            </w:r>
          </w:p>
        </w:tc>
        <w:tc>
          <w:tcPr>
            <w:tcW w:w="2409" w:type="dxa"/>
            <w:tcBorders>
              <w:top w:val="nil"/>
              <w:left w:val="nil"/>
              <w:bottom w:val="single" w:sz="8" w:space="0" w:color="auto"/>
              <w:right w:val="single" w:sz="8" w:space="0" w:color="auto"/>
            </w:tcBorders>
            <w:shd w:val="clear" w:color="000000" w:fill="FFFFFF"/>
            <w:vAlign w:val="center"/>
            <w:hideMark/>
          </w:tcPr>
          <w:p w14:paraId="2797191A"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Impacto en el ingreso laboral</w:t>
            </w:r>
          </w:p>
        </w:tc>
        <w:tc>
          <w:tcPr>
            <w:tcW w:w="1213" w:type="dxa"/>
            <w:tcBorders>
              <w:top w:val="nil"/>
              <w:left w:val="nil"/>
              <w:bottom w:val="single" w:sz="8" w:space="0" w:color="auto"/>
              <w:right w:val="single" w:sz="8" w:space="0" w:color="auto"/>
            </w:tcBorders>
            <w:shd w:val="clear" w:color="000000" w:fill="FFFFFF"/>
            <w:noWrap/>
            <w:hideMark/>
          </w:tcPr>
          <w:p w14:paraId="6AAAAFB8" w14:textId="476F16AD"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1,86%</w:t>
            </w:r>
          </w:p>
        </w:tc>
        <w:tc>
          <w:tcPr>
            <w:tcW w:w="1213" w:type="dxa"/>
            <w:tcBorders>
              <w:top w:val="nil"/>
              <w:left w:val="nil"/>
              <w:bottom w:val="single" w:sz="8" w:space="0" w:color="auto"/>
              <w:right w:val="single" w:sz="8" w:space="0" w:color="auto"/>
            </w:tcBorders>
            <w:shd w:val="clear" w:color="000000" w:fill="FFF2CC"/>
            <w:noWrap/>
            <w:hideMark/>
          </w:tcPr>
          <w:p w14:paraId="3124054E" w14:textId="0BC5D82C"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3,20%</w:t>
            </w:r>
          </w:p>
        </w:tc>
        <w:tc>
          <w:tcPr>
            <w:tcW w:w="1213" w:type="dxa"/>
            <w:tcBorders>
              <w:top w:val="nil"/>
              <w:left w:val="nil"/>
              <w:bottom w:val="single" w:sz="8" w:space="0" w:color="auto"/>
              <w:right w:val="single" w:sz="8" w:space="0" w:color="auto"/>
            </w:tcBorders>
            <w:shd w:val="clear" w:color="000000" w:fill="FFFFFF"/>
            <w:noWrap/>
            <w:hideMark/>
          </w:tcPr>
          <w:p w14:paraId="4DEC448C" w14:textId="4002C3FC"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4%</w:t>
            </w:r>
          </w:p>
        </w:tc>
        <w:tc>
          <w:tcPr>
            <w:tcW w:w="992" w:type="dxa"/>
            <w:vMerge w:val="restart"/>
            <w:tcBorders>
              <w:top w:val="nil"/>
              <w:left w:val="single" w:sz="8" w:space="0" w:color="auto"/>
              <w:bottom w:val="single" w:sz="8" w:space="0" w:color="000000"/>
              <w:right w:val="single" w:sz="8" w:space="0" w:color="auto"/>
            </w:tcBorders>
            <w:shd w:val="clear" w:color="000000" w:fill="FFF2CC"/>
            <w:noWrap/>
            <w:vAlign w:val="center"/>
            <w:hideMark/>
          </w:tcPr>
          <w:p w14:paraId="7C0E8613" w14:textId="77777777" w:rsidR="005D3096" w:rsidRPr="00DE2791" w:rsidRDefault="005D3096" w:rsidP="005D3096">
            <w:pPr>
              <w:spacing w:after="0" w:line="240" w:lineRule="auto"/>
              <w:jc w:val="center"/>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 xml:space="preserve"> $            -   </w:t>
            </w:r>
          </w:p>
        </w:tc>
        <w:tc>
          <w:tcPr>
            <w:tcW w:w="1293" w:type="dxa"/>
            <w:vMerge w:val="restart"/>
            <w:tcBorders>
              <w:top w:val="nil"/>
              <w:left w:val="single" w:sz="8" w:space="0" w:color="auto"/>
              <w:bottom w:val="single" w:sz="8" w:space="0" w:color="000000"/>
              <w:right w:val="single" w:sz="8" w:space="0" w:color="auto"/>
            </w:tcBorders>
            <w:shd w:val="clear" w:color="000000" w:fill="FFF2CC"/>
            <w:noWrap/>
            <w:vAlign w:val="center"/>
            <w:hideMark/>
          </w:tcPr>
          <w:p w14:paraId="543A713A" w14:textId="494507C2" w:rsidR="005D3096" w:rsidRPr="00DE2791" w:rsidRDefault="005D3096" w:rsidP="005D3096">
            <w:pPr>
              <w:spacing w:after="0" w:line="240" w:lineRule="auto"/>
              <w:jc w:val="center"/>
              <w:rPr>
                <w:rFonts w:ascii="Times New Roman" w:eastAsia="Times New Roman" w:hAnsi="Times New Roman" w:cs="Times New Roman"/>
                <w:sz w:val="18"/>
                <w:szCs w:val="18"/>
                <w:lang w:val="es-BO"/>
              </w:rPr>
            </w:pPr>
            <w:r w:rsidRPr="00DE2791">
              <w:rPr>
                <w:rFonts w:ascii="Times New Roman" w:eastAsia="Times New Roman" w:hAnsi="Times New Roman" w:cs="Times New Roman"/>
                <w:sz w:val="18"/>
                <w:szCs w:val="18"/>
                <w:lang w:val="es-BO"/>
              </w:rPr>
              <w:t>$</w:t>
            </w:r>
            <w:r>
              <w:rPr>
                <w:rFonts w:ascii="Times New Roman" w:eastAsia="Times New Roman" w:hAnsi="Times New Roman" w:cs="Times New Roman"/>
                <w:sz w:val="18"/>
                <w:szCs w:val="18"/>
                <w:lang w:val="es-BO"/>
              </w:rPr>
              <w:t>0,80</w:t>
            </w:r>
          </w:p>
        </w:tc>
        <w:tc>
          <w:tcPr>
            <w:tcW w:w="71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1168E51" w14:textId="78476E52" w:rsidR="005D3096" w:rsidRPr="00DE2791" w:rsidRDefault="005D3096" w:rsidP="005D3096">
            <w:pPr>
              <w:spacing w:after="0" w:line="240" w:lineRule="auto"/>
              <w:jc w:val="center"/>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$5,</w:t>
            </w:r>
            <w:r>
              <w:rPr>
                <w:rFonts w:ascii="Times New Roman" w:eastAsia="Times New Roman" w:hAnsi="Times New Roman" w:cs="Times New Roman"/>
                <w:color w:val="000000"/>
                <w:sz w:val="18"/>
                <w:szCs w:val="18"/>
                <w:lang w:val="es-BO"/>
              </w:rPr>
              <w:t>09</w:t>
            </w:r>
          </w:p>
        </w:tc>
      </w:tr>
      <w:tr w:rsidR="005D3096" w:rsidRPr="00830A10" w14:paraId="48C5439E" w14:textId="77777777" w:rsidTr="005D3096">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7F5AE5CF" w14:textId="77777777" w:rsidR="005D3096" w:rsidRPr="00DE2791" w:rsidRDefault="005D3096" w:rsidP="005D3096">
            <w:pPr>
              <w:spacing w:after="0" w:line="240" w:lineRule="auto"/>
              <w:rPr>
                <w:rFonts w:ascii="Times New Roman" w:eastAsia="Times New Roman" w:hAnsi="Times New Roman" w:cs="Times New Roman"/>
                <w:b/>
                <w:bCs/>
                <w:color w:val="000000"/>
                <w:sz w:val="18"/>
                <w:szCs w:val="18"/>
                <w:lang w:val="es-BO"/>
              </w:rPr>
            </w:pPr>
          </w:p>
        </w:tc>
        <w:tc>
          <w:tcPr>
            <w:tcW w:w="2409" w:type="dxa"/>
            <w:tcBorders>
              <w:top w:val="nil"/>
              <w:left w:val="nil"/>
              <w:bottom w:val="single" w:sz="8" w:space="0" w:color="auto"/>
              <w:right w:val="single" w:sz="8" w:space="0" w:color="auto"/>
            </w:tcBorders>
            <w:shd w:val="clear" w:color="000000" w:fill="FFFFFF"/>
            <w:vAlign w:val="center"/>
            <w:hideMark/>
          </w:tcPr>
          <w:p w14:paraId="5D2F2132"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Beneficiarios intermediados</w:t>
            </w:r>
          </w:p>
        </w:tc>
        <w:tc>
          <w:tcPr>
            <w:tcW w:w="1213" w:type="dxa"/>
            <w:tcBorders>
              <w:top w:val="nil"/>
              <w:left w:val="nil"/>
              <w:bottom w:val="single" w:sz="8" w:space="0" w:color="auto"/>
              <w:right w:val="single" w:sz="8" w:space="0" w:color="auto"/>
            </w:tcBorders>
            <w:shd w:val="clear" w:color="000000" w:fill="FFFFFF"/>
            <w:noWrap/>
            <w:hideMark/>
          </w:tcPr>
          <w:p w14:paraId="741963B0" w14:textId="67603F9D"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15.782</w:t>
            </w:r>
          </w:p>
        </w:tc>
        <w:tc>
          <w:tcPr>
            <w:tcW w:w="1213" w:type="dxa"/>
            <w:tcBorders>
              <w:top w:val="nil"/>
              <w:left w:val="nil"/>
              <w:bottom w:val="single" w:sz="8" w:space="0" w:color="auto"/>
              <w:right w:val="single" w:sz="8" w:space="0" w:color="auto"/>
            </w:tcBorders>
            <w:shd w:val="clear" w:color="000000" w:fill="FFF2CC"/>
            <w:noWrap/>
            <w:hideMark/>
          </w:tcPr>
          <w:p w14:paraId="0D123FB1" w14:textId="72756597"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28.868</w:t>
            </w:r>
          </w:p>
        </w:tc>
        <w:tc>
          <w:tcPr>
            <w:tcW w:w="1213" w:type="dxa"/>
            <w:tcBorders>
              <w:top w:val="nil"/>
              <w:left w:val="nil"/>
              <w:bottom w:val="single" w:sz="8" w:space="0" w:color="auto"/>
              <w:right w:val="single" w:sz="8" w:space="0" w:color="auto"/>
            </w:tcBorders>
            <w:shd w:val="clear" w:color="000000" w:fill="FFFFFF"/>
            <w:noWrap/>
            <w:hideMark/>
          </w:tcPr>
          <w:p w14:paraId="10221A3B" w14:textId="1CC73FDA"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36.085</w:t>
            </w:r>
          </w:p>
        </w:tc>
        <w:tc>
          <w:tcPr>
            <w:tcW w:w="992" w:type="dxa"/>
            <w:vMerge/>
            <w:tcBorders>
              <w:top w:val="nil"/>
              <w:left w:val="single" w:sz="8" w:space="0" w:color="auto"/>
              <w:bottom w:val="single" w:sz="8" w:space="0" w:color="000000"/>
              <w:right w:val="single" w:sz="8" w:space="0" w:color="auto"/>
            </w:tcBorders>
            <w:vAlign w:val="center"/>
            <w:hideMark/>
          </w:tcPr>
          <w:p w14:paraId="0755145E"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c>
          <w:tcPr>
            <w:tcW w:w="1293" w:type="dxa"/>
            <w:vMerge/>
            <w:tcBorders>
              <w:top w:val="nil"/>
              <w:left w:val="single" w:sz="8" w:space="0" w:color="auto"/>
              <w:bottom w:val="single" w:sz="8" w:space="0" w:color="000000"/>
              <w:right w:val="single" w:sz="8" w:space="0" w:color="auto"/>
            </w:tcBorders>
            <w:vAlign w:val="center"/>
            <w:hideMark/>
          </w:tcPr>
          <w:p w14:paraId="65FAFFD6" w14:textId="77777777" w:rsidR="005D3096" w:rsidRPr="00DE2791" w:rsidRDefault="005D3096" w:rsidP="005D3096">
            <w:pPr>
              <w:spacing w:after="0" w:line="240" w:lineRule="auto"/>
              <w:rPr>
                <w:rFonts w:ascii="Times New Roman" w:eastAsia="Times New Roman" w:hAnsi="Times New Roman" w:cs="Times New Roman"/>
                <w:sz w:val="18"/>
                <w:szCs w:val="18"/>
                <w:lang w:val="es-BO"/>
              </w:rPr>
            </w:pPr>
          </w:p>
        </w:tc>
        <w:tc>
          <w:tcPr>
            <w:tcW w:w="718" w:type="dxa"/>
            <w:vMerge/>
            <w:tcBorders>
              <w:top w:val="nil"/>
              <w:left w:val="single" w:sz="8" w:space="0" w:color="auto"/>
              <w:bottom w:val="single" w:sz="8" w:space="0" w:color="000000"/>
              <w:right w:val="single" w:sz="8" w:space="0" w:color="auto"/>
            </w:tcBorders>
            <w:vAlign w:val="center"/>
            <w:hideMark/>
          </w:tcPr>
          <w:p w14:paraId="69359C97"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r>
      <w:tr w:rsidR="005D3096" w:rsidRPr="00830A10" w14:paraId="2E8FF057" w14:textId="77777777" w:rsidTr="005D3096">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52BFDA6A" w14:textId="77777777" w:rsidR="005D3096" w:rsidRPr="00DE2791" w:rsidRDefault="005D3096" w:rsidP="005D3096">
            <w:pPr>
              <w:spacing w:after="0" w:line="240" w:lineRule="auto"/>
              <w:rPr>
                <w:rFonts w:ascii="Times New Roman" w:eastAsia="Times New Roman" w:hAnsi="Times New Roman" w:cs="Times New Roman"/>
                <w:b/>
                <w:bCs/>
                <w:color w:val="000000"/>
                <w:sz w:val="18"/>
                <w:szCs w:val="18"/>
                <w:lang w:val="es-BO"/>
              </w:rPr>
            </w:pPr>
          </w:p>
        </w:tc>
        <w:tc>
          <w:tcPr>
            <w:tcW w:w="2409" w:type="dxa"/>
            <w:tcBorders>
              <w:top w:val="nil"/>
              <w:left w:val="nil"/>
              <w:bottom w:val="single" w:sz="8" w:space="0" w:color="auto"/>
              <w:right w:val="single" w:sz="8" w:space="0" w:color="auto"/>
            </w:tcBorders>
            <w:shd w:val="clear" w:color="000000" w:fill="FFFFFF"/>
            <w:vAlign w:val="center"/>
            <w:hideMark/>
          </w:tcPr>
          <w:p w14:paraId="252B026E"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Años de impacto del componente</w:t>
            </w:r>
          </w:p>
        </w:tc>
        <w:tc>
          <w:tcPr>
            <w:tcW w:w="1213" w:type="dxa"/>
            <w:tcBorders>
              <w:top w:val="nil"/>
              <w:left w:val="nil"/>
              <w:bottom w:val="single" w:sz="8" w:space="0" w:color="auto"/>
              <w:right w:val="single" w:sz="8" w:space="0" w:color="auto"/>
            </w:tcBorders>
            <w:shd w:val="clear" w:color="000000" w:fill="FFFFFF"/>
            <w:noWrap/>
            <w:hideMark/>
          </w:tcPr>
          <w:p w14:paraId="7E08FB57" w14:textId="22E95A8D"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2</w:t>
            </w:r>
          </w:p>
        </w:tc>
        <w:tc>
          <w:tcPr>
            <w:tcW w:w="1213" w:type="dxa"/>
            <w:tcBorders>
              <w:top w:val="nil"/>
              <w:left w:val="nil"/>
              <w:bottom w:val="single" w:sz="8" w:space="0" w:color="auto"/>
              <w:right w:val="single" w:sz="8" w:space="0" w:color="auto"/>
            </w:tcBorders>
            <w:shd w:val="clear" w:color="000000" w:fill="FFF2CC"/>
            <w:noWrap/>
            <w:hideMark/>
          </w:tcPr>
          <w:p w14:paraId="399F4074" w14:textId="6D438A38"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4</w:t>
            </w:r>
          </w:p>
        </w:tc>
        <w:tc>
          <w:tcPr>
            <w:tcW w:w="1213" w:type="dxa"/>
            <w:tcBorders>
              <w:top w:val="nil"/>
              <w:left w:val="nil"/>
              <w:bottom w:val="single" w:sz="8" w:space="0" w:color="auto"/>
              <w:right w:val="single" w:sz="8" w:space="0" w:color="auto"/>
            </w:tcBorders>
            <w:shd w:val="clear" w:color="000000" w:fill="FFFFFF"/>
            <w:noWrap/>
            <w:hideMark/>
          </w:tcPr>
          <w:p w14:paraId="2D7861C2" w14:textId="531A6C9F"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5</w:t>
            </w:r>
          </w:p>
        </w:tc>
        <w:tc>
          <w:tcPr>
            <w:tcW w:w="992" w:type="dxa"/>
            <w:vMerge/>
            <w:tcBorders>
              <w:top w:val="nil"/>
              <w:left w:val="single" w:sz="8" w:space="0" w:color="auto"/>
              <w:bottom w:val="single" w:sz="8" w:space="0" w:color="000000"/>
              <w:right w:val="single" w:sz="8" w:space="0" w:color="auto"/>
            </w:tcBorders>
            <w:vAlign w:val="center"/>
            <w:hideMark/>
          </w:tcPr>
          <w:p w14:paraId="7E4B0B1E"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c>
          <w:tcPr>
            <w:tcW w:w="1293" w:type="dxa"/>
            <w:vMerge/>
            <w:tcBorders>
              <w:top w:val="nil"/>
              <w:left w:val="single" w:sz="8" w:space="0" w:color="auto"/>
              <w:bottom w:val="single" w:sz="8" w:space="0" w:color="000000"/>
              <w:right w:val="single" w:sz="8" w:space="0" w:color="auto"/>
            </w:tcBorders>
            <w:vAlign w:val="center"/>
            <w:hideMark/>
          </w:tcPr>
          <w:p w14:paraId="1FF66E38" w14:textId="77777777" w:rsidR="005D3096" w:rsidRPr="00DE2791" w:rsidRDefault="005D3096" w:rsidP="005D3096">
            <w:pPr>
              <w:spacing w:after="0" w:line="240" w:lineRule="auto"/>
              <w:rPr>
                <w:rFonts w:ascii="Times New Roman" w:eastAsia="Times New Roman" w:hAnsi="Times New Roman" w:cs="Times New Roman"/>
                <w:sz w:val="18"/>
                <w:szCs w:val="18"/>
                <w:lang w:val="es-BO"/>
              </w:rPr>
            </w:pPr>
          </w:p>
        </w:tc>
        <w:tc>
          <w:tcPr>
            <w:tcW w:w="718" w:type="dxa"/>
            <w:vMerge/>
            <w:tcBorders>
              <w:top w:val="nil"/>
              <w:left w:val="single" w:sz="8" w:space="0" w:color="auto"/>
              <w:bottom w:val="single" w:sz="8" w:space="0" w:color="000000"/>
              <w:right w:val="single" w:sz="8" w:space="0" w:color="auto"/>
            </w:tcBorders>
            <w:vAlign w:val="center"/>
            <w:hideMark/>
          </w:tcPr>
          <w:p w14:paraId="4BEF189C"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r>
      <w:tr w:rsidR="005D3096" w:rsidRPr="00830A10" w14:paraId="4B605CDA" w14:textId="77777777" w:rsidTr="005D3096">
        <w:trPr>
          <w:trHeight w:val="495"/>
        </w:trPr>
        <w:tc>
          <w:tcPr>
            <w:tcW w:w="156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3040103" w14:textId="77777777" w:rsidR="005D3096" w:rsidRPr="00DE2791" w:rsidRDefault="005D3096" w:rsidP="005D3096">
            <w:pPr>
              <w:spacing w:after="0" w:line="240" w:lineRule="auto"/>
              <w:jc w:val="center"/>
              <w:rPr>
                <w:rFonts w:ascii="Times New Roman" w:eastAsia="Times New Roman" w:hAnsi="Times New Roman" w:cs="Times New Roman"/>
                <w:b/>
                <w:bCs/>
                <w:color w:val="000000"/>
                <w:sz w:val="18"/>
                <w:szCs w:val="18"/>
                <w:lang w:val="es-BO"/>
              </w:rPr>
            </w:pPr>
            <w:r w:rsidRPr="00DE2791">
              <w:rPr>
                <w:rFonts w:ascii="Times New Roman" w:eastAsia="Times New Roman" w:hAnsi="Times New Roman" w:cs="Times New Roman"/>
                <w:b/>
                <w:bCs/>
                <w:color w:val="000000"/>
                <w:sz w:val="18"/>
                <w:szCs w:val="18"/>
                <w:lang w:val="es-BO"/>
              </w:rPr>
              <w:t>Capacitación Laboral</w:t>
            </w:r>
          </w:p>
        </w:tc>
        <w:tc>
          <w:tcPr>
            <w:tcW w:w="2409" w:type="dxa"/>
            <w:tcBorders>
              <w:top w:val="nil"/>
              <w:left w:val="nil"/>
              <w:bottom w:val="single" w:sz="8" w:space="0" w:color="auto"/>
              <w:right w:val="single" w:sz="8" w:space="0" w:color="auto"/>
            </w:tcBorders>
            <w:shd w:val="clear" w:color="000000" w:fill="FFFFFF"/>
            <w:vAlign w:val="center"/>
            <w:hideMark/>
          </w:tcPr>
          <w:p w14:paraId="2BA7ADE7"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Beneficiarios del programa de capacitación laboral</w:t>
            </w:r>
          </w:p>
        </w:tc>
        <w:tc>
          <w:tcPr>
            <w:tcW w:w="1213" w:type="dxa"/>
            <w:tcBorders>
              <w:top w:val="nil"/>
              <w:left w:val="nil"/>
              <w:bottom w:val="single" w:sz="8" w:space="0" w:color="auto"/>
              <w:right w:val="single" w:sz="8" w:space="0" w:color="auto"/>
            </w:tcBorders>
            <w:shd w:val="clear" w:color="000000" w:fill="FFFFFF"/>
            <w:noWrap/>
            <w:hideMark/>
          </w:tcPr>
          <w:p w14:paraId="5AC73A47" w14:textId="37C5E75B"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17.464</w:t>
            </w:r>
          </w:p>
        </w:tc>
        <w:tc>
          <w:tcPr>
            <w:tcW w:w="1213" w:type="dxa"/>
            <w:tcBorders>
              <w:top w:val="nil"/>
              <w:left w:val="nil"/>
              <w:bottom w:val="single" w:sz="8" w:space="0" w:color="auto"/>
              <w:right w:val="single" w:sz="8" w:space="0" w:color="auto"/>
            </w:tcBorders>
            <w:shd w:val="clear" w:color="000000" w:fill="FFF2CC"/>
            <w:noWrap/>
            <w:hideMark/>
          </w:tcPr>
          <w:p w14:paraId="28139AF3" w14:textId="3E494E7F"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32.000</w:t>
            </w:r>
          </w:p>
        </w:tc>
        <w:tc>
          <w:tcPr>
            <w:tcW w:w="1213" w:type="dxa"/>
            <w:tcBorders>
              <w:top w:val="nil"/>
              <w:left w:val="nil"/>
              <w:bottom w:val="single" w:sz="8" w:space="0" w:color="auto"/>
              <w:right w:val="single" w:sz="8" w:space="0" w:color="auto"/>
            </w:tcBorders>
            <w:shd w:val="clear" w:color="000000" w:fill="FFFFFF"/>
            <w:noWrap/>
            <w:hideMark/>
          </w:tcPr>
          <w:p w14:paraId="132C1800" w14:textId="1D554012"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40.000</w:t>
            </w:r>
          </w:p>
        </w:tc>
        <w:tc>
          <w:tcPr>
            <w:tcW w:w="992" w:type="dxa"/>
            <w:vMerge w:val="restart"/>
            <w:tcBorders>
              <w:top w:val="nil"/>
              <w:left w:val="single" w:sz="8" w:space="0" w:color="auto"/>
              <w:bottom w:val="single" w:sz="8" w:space="0" w:color="000000"/>
              <w:right w:val="single" w:sz="8" w:space="0" w:color="auto"/>
            </w:tcBorders>
            <w:shd w:val="clear" w:color="000000" w:fill="FFF2CC"/>
            <w:noWrap/>
            <w:vAlign w:val="center"/>
            <w:hideMark/>
          </w:tcPr>
          <w:p w14:paraId="1DA16290" w14:textId="77777777" w:rsidR="005D3096" w:rsidRPr="00DE2791" w:rsidRDefault="005D3096" w:rsidP="005D3096">
            <w:pPr>
              <w:spacing w:after="0" w:line="240" w:lineRule="auto"/>
              <w:jc w:val="center"/>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 xml:space="preserve"> $            -   </w:t>
            </w:r>
          </w:p>
        </w:tc>
        <w:tc>
          <w:tcPr>
            <w:tcW w:w="1293" w:type="dxa"/>
            <w:vMerge w:val="restart"/>
            <w:tcBorders>
              <w:top w:val="nil"/>
              <w:left w:val="single" w:sz="8" w:space="0" w:color="auto"/>
              <w:bottom w:val="single" w:sz="8" w:space="0" w:color="000000"/>
              <w:right w:val="single" w:sz="8" w:space="0" w:color="auto"/>
            </w:tcBorders>
            <w:shd w:val="clear" w:color="000000" w:fill="FFF2CC"/>
            <w:noWrap/>
            <w:vAlign w:val="center"/>
            <w:hideMark/>
          </w:tcPr>
          <w:p w14:paraId="534EE862" w14:textId="734BBE5A" w:rsidR="005D3096" w:rsidRPr="00DE2791" w:rsidRDefault="005D3096" w:rsidP="005D3096">
            <w:pPr>
              <w:spacing w:after="0" w:line="240" w:lineRule="auto"/>
              <w:jc w:val="center"/>
              <w:rPr>
                <w:rFonts w:ascii="Times New Roman" w:eastAsia="Times New Roman" w:hAnsi="Times New Roman" w:cs="Times New Roman"/>
                <w:sz w:val="18"/>
                <w:szCs w:val="18"/>
                <w:lang w:val="es-BO"/>
              </w:rPr>
            </w:pPr>
            <w:r w:rsidRPr="00DE2791">
              <w:rPr>
                <w:rFonts w:ascii="Times New Roman" w:eastAsia="Times New Roman" w:hAnsi="Times New Roman" w:cs="Times New Roman"/>
                <w:sz w:val="18"/>
                <w:szCs w:val="18"/>
                <w:lang w:val="es-BO"/>
              </w:rPr>
              <w:t>$</w:t>
            </w:r>
            <w:r>
              <w:rPr>
                <w:rFonts w:ascii="Times New Roman" w:eastAsia="Times New Roman" w:hAnsi="Times New Roman" w:cs="Times New Roman"/>
                <w:sz w:val="18"/>
                <w:szCs w:val="18"/>
                <w:lang w:val="es-BO"/>
              </w:rPr>
              <w:t>10,07</w:t>
            </w:r>
          </w:p>
        </w:tc>
        <w:tc>
          <w:tcPr>
            <w:tcW w:w="718"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535C8AD" w14:textId="3BD27962" w:rsidR="005D3096" w:rsidRPr="00DE2791" w:rsidRDefault="005D3096" w:rsidP="005D3096">
            <w:pPr>
              <w:spacing w:after="0" w:line="240" w:lineRule="auto"/>
              <w:jc w:val="center"/>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w:t>
            </w:r>
            <w:r>
              <w:rPr>
                <w:rFonts w:ascii="Times New Roman" w:eastAsia="Times New Roman" w:hAnsi="Times New Roman" w:cs="Times New Roman"/>
                <w:color w:val="000000"/>
                <w:sz w:val="18"/>
                <w:szCs w:val="18"/>
                <w:lang w:val="es-BO"/>
              </w:rPr>
              <w:t>35,73</w:t>
            </w:r>
            <w:r w:rsidRPr="00DE2791">
              <w:rPr>
                <w:rFonts w:ascii="Times New Roman" w:eastAsia="Times New Roman" w:hAnsi="Times New Roman" w:cs="Times New Roman"/>
                <w:color w:val="000000"/>
                <w:sz w:val="18"/>
                <w:szCs w:val="18"/>
                <w:lang w:val="es-BO"/>
              </w:rPr>
              <w:t xml:space="preserve"> </w:t>
            </w:r>
          </w:p>
        </w:tc>
      </w:tr>
      <w:tr w:rsidR="005D3096" w:rsidRPr="00830A10" w14:paraId="5D24C777" w14:textId="77777777" w:rsidTr="005D3096">
        <w:trPr>
          <w:trHeight w:val="495"/>
        </w:trPr>
        <w:tc>
          <w:tcPr>
            <w:tcW w:w="1560" w:type="dxa"/>
            <w:vMerge/>
            <w:tcBorders>
              <w:top w:val="nil"/>
              <w:left w:val="single" w:sz="8" w:space="0" w:color="auto"/>
              <w:bottom w:val="single" w:sz="8" w:space="0" w:color="000000"/>
              <w:right w:val="single" w:sz="8" w:space="0" w:color="auto"/>
            </w:tcBorders>
            <w:vAlign w:val="center"/>
            <w:hideMark/>
          </w:tcPr>
          <w:p w14:paraId="4AD70663" w14:textId="77777777" w:rsidR="005D3096" w:rsidRPr="00DE2791" w:rsidRDefault="005D3096" w:rsidP="005D3096">
            <w:pPr>
              <w:spacing w:after="0" w:line="240" w:lineRule="auto"/>
              <w:rPr>
                <w:rFonts w:ascii="Times New Roman" w:eastAsia="Times New Roman" w:hAnsi="Times New Roman" w:cs="Times New Roman"/>
                <w:b/>
                <w:bCs/>
                <w:color w:val="000000"/>
                <w:sz w:val="18"/>
                <w:szCs w:val="18"/>
                <w:lang w:val="es-BO"/>
              </w:rPr>
            </w:pPr>
          </w:p>
        </w:tc>
        <w:tc>
          <w:tcPr>
            <w:tcW w:w="2409" w:type="dxa"/>
            <w:tcBorders>
              <w:top w:val="nil"/>
              <w:left w:val="nil"/>
              <w:bottom w:val="single" w:sz="8" w:space="0" w:color="auto"/>
              <w:right w:val="single" w:sz="8" w:space="0" w:color="auto"/>
            </w:tcBorders>
            <w:shd w:val="clear" w:color="000000" w:fill="FFFFFF"/>
            <w:vAlign w:val="center"/>
            <w:hideMark/>
          </w:tcPr>
          <w:p w14:paraId="361CF316"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Impacto en el ingreso laboral en empresas formales</w:t>
            </w:r>
          </w:p>
        </w:tc>
        <w:tc>
          <w:tcPr>
            <w:tcW w:w="1213" w:type="dxa"/>
            <w:tcBorders>
              <w:top w:val="nil"/>
              <w:left w:val="nil"/>
              <w:bottom w:val="single" w:sz="8" w:space="0" w:color="auto"/>
              <w:right w:val="single" w:sz="8" w:space="0" w:color="auto"/>
            </w:tcBorders>
            <w:shd w:val="clear" w:color="000000" w:fill="FFFFFF"/>
            <w:noWrap/>
            <w:hideMark/>
          </w:tcPr>
          <w:p w14:paraId="0FA654C8" w14:textId="148773A7"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1,19%</w:t>
            </w:r>
          </w:p>
        </w:tc>
        <w:tc>
          <w:tcPr>
            <w:tcW w:w="1213" w:type="dxa"/>
            <w:tcBorders>
              <w:top w:val="nil"/>
              <w:left w:val="nil"/>
              <w:bottom w:val="single" w:sz="8" w:space="0" w:color="auto"/>
              <w:right w:val="single" w:sz="8" w:space="0" w:color="auto"/>
            </w:tcBorders>
            <w:shd w:val="clear" w:color="000000" w:fill="FFF2CC"/>
            <w:noWrap/>
            <w:hideMark/>
          </w:tcPr>
          <w:p w14:paraId="7B0F4290" w14:textId="2B6C9959"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8%</w:t>
            </w:r>
          </w:p>
        </w:tc>
        <w:tc>
          <w:tcPr>
            <w:tcW w:w="1213" w:type="dxa"/>
            <w:tcBorders>
              <w:top w:val="nil"/>
              <w:left w:val="nil"/>
              <w:bottom w:val="single" w:sz="8" w:space="0" w:color="auto"/>
              <w:right w:val="single" w:sz="8" w:space="0" w:color="auto"/>
            </w:tcBorders>
            <w:shd w:val="clear" w:color="000000" w:fill="FFFFFF"/>
            <w:noWrap/>
            <w:hideMark/>
          </w:tcPr>
          <w:p w14:paraId="13797A36" w14:textId="0043B058"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10%</w:t>
            </w:r>
          </w:p>
        </w:tc>
        <w:tc>
          <w:tcPr>
            <w:tcW w:w="992" w:type="dxa"/>
            <w:vMerge/>
            <w:tcBorders>
              <w:top w:val="nil"/>
              <w:left w:val="single" w:sz="8" w:space="0" w:color="auto"/>
              <w:bottom w:val="single" w:sz="8" w:space="0" w:color="000000"/>
              <w:right w:val="single" w:sz="8" w:space="0" w:color="auto"/>
            </w:tcBorders>
            <w:vAlign w:val="center"/>
            <w:hideMark/>
          </w:tcPr>
          <w:p w14:paraId="365232AC"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c>
          <w:tcPr>
            <w:tcW w:w="1293" w:type="dxa"/>
            <w:vMerge/>
            <w:tcBorders>
              <w:top w:val="nil"/>
              <w:left w:val="single" w:sz="8" w:space="0" w:color="auto"/>
              <w:bottom w:val="single" w:sz="8" w:space="0" w:color="000000"/>
              <w:right w:val="single" w:sz="8" w:space="0" w:color="auto"/>
            </w:tcBorders>
            <w:vAlign w:val="center"/>
            <w:hideMark/>
          </w:tcPr>
          <w:p w14:paraId="0A6ECE26"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c>
          <w:tcPr>
            <w:tcW w:w="718" w:type="dxa"/>
            <w:vMerge/>
            <w:tcBorders>
              <w:top w:val="nil"/>
              <w:left w:val="single" w:sz="8" w:space="0" w:color="auto"/>
              <w:bottom w:val="single" w:sz="8" w:space="0" w:color="000000"/>
              <w:right w:val="single" w:sz="8" w:space="0" w:color="auto"/>
            </w:tcBorders>
            <w:vAlign w:val="center"/>
            <w:hideMark/>
          </w:tcPr>
          <w:p w14:paraId="57E73D3A"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r>
      <w:tr w:rsidR="005D3096" w:rsidRPr="00DE2791" w14:paraId="11034DBC" w14:textId="77777777" w:rsidTr="005D3096">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6705018F" w14:textId="77777777" w:rsidR="005D3096" w:rsidRPr="00DE2791" w:rsidRDefault="005D3096" w:rsidP="005D3096">
            <w:pPr>
              <w:spacing w:after="0" w:line="240" w:lineRule="auto"/>
              <w:rPr>
                <w:rFonts w:ascii="Times New Roman" w:eastAsia="Times New Roman" w:hAnsi="Times New Roman" w:cs="Times New Roman"/>
                <w:b/>
                <w:bCs/>
                <w:color w:val="000000"/>
                <w:sz w:val="18"/>
                <w:szCs w:val="18"/>
                <w:lang w:val="es-BO"/>
              </w:rPr>
            </w:pPr>
          </w:p>
        </w:tc>
        <w:tc>
          <w:tcPr>
            <w:tcW w:w="2409" w:type="dxa"/>
            <w:tcBorders>
              <w:top w:val="nil"/>
              <w:left w:val="nil"/>
              <w:bottom w:val="single" w:sz="8" w:space="0" w:color="auto"/>
              <w:right w:val="single" w:sz="8" w:space="0" w:color="auto"/>
            </w:tcBorders>
            <w:shd w:val="clear" w:color="000000" w:fill="FFFFFF"/>
            <w:vAlign w:val="center"/>
            <w:hideMark/>
          </w:tcPr>
          <w:p w14:paraId="4619C947" w14:textId="78C9AA0F"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 xml:space="preserve">Impacto en beneficios laborales </w:t>
            </w:r>
          </w:p>
        </w:tc>
        <w:tc>
          <w:tcPr>
            <w:tcW w:w="1213" w:type="dxa"/>
            <w:tcBorders>
              <w:top w:val="nil"/>
              <w:left w:val="nil"/>
              <w:bottom w:val="single" w:sz="8" w:space="0" w:color="auto"/>
              <w:right w:val="single" w:sz="8" w:space="0" w:color="auto"/>
            </w:tcBorders>
            <w:shd w:val="clear" w:color="000000" w:fill="FFFFFF"/>
            <w:noWrap/>
            <w:hideMark/>
          </w:tcPr>
          <w:p w14:paraId="664B8C12" w14:textId="3FD0DE9C"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0,00%</w:t>
            </w:r>
          </w:p>
        </w:tc>
        <w:tc>
          <w:tcPr>
            <w:tcW w:w="1213" w:type="dxa"/>
            <w:tcBorders>
              <w:top w:val="nil"/>
              <w:left w:val="nil"/>
              <w:bottom w:val="single" w:sz="8" w:space="0" w:color="auto"/>
              <w:right w:val="single" w:sz="8" w:space="0" w:color="auto"/>
            </w:tcBorders>
            <w:shd w:val="clear" w:color="000000" w:fill="FFF2CC"/>
            <w:noWrap/>
            <w:hideMark/>
          </w:tcPr>
          <w:p w14:paraId="7B49823A" w14:textId="4AF8DAD1"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4,40%</w:t>
            </w:r>
          </w:p>
        </w:tc>
        <w:tc>
          <w:tcPr>
            <w:tcW w:w="1213" w:type="dxa"/>
            <w:tcBorders>
              <w:top w:val="nil"/>
              <w:left w:val="nil"/>
              <w:bottom w:val="single" w:sz="8" w:space="0" w:color="auto"/>
              <w:right w:val="single" w:sz="8" w:space="0" w:color="auto"/>
            </w:tcBorders>
            <w:shd w:val="clear" w:color="000000" w:fill="FFFFFF"/>
            <w:noWrap/>
            <w:hideMark/>
          </w:tcPr>
          <w:p w14:paraId="4E15D64B" w14:textId="47EF6B7A"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5,70%</w:t>
            </w:r>
          </w:p>
        </w:tc>
        <w:tc>
          <w:tcPr>
            <w:tcW w:w="992" w:type="dxa"/>
            <w:vMerge/>
            <w:tcBorders>
              <w:top w:val="nil"/>
              <w:left w:val="single" w:sz="8" w:space="0" w:color="auto"/>
              <w:bottom w:val="single" w:sz="8" w:space="0" w:color="000000"/>
              <w:right w:val="single" w:sz="8" w:space="0" w:color="auto"/>
            </w:tcBorders>
            <w:vAlign w:val="center"/>
            <w:hideMark/>
          </w:tcPr>
          <w:p w14:paraId="36CAD263"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c>
          <w:tcPr>
            <w:tcW w:w="1293" w:type="dxa"/>
            <w:vMerge/>
            <w:tcBorders>
              <w:top w:val="nil"/>
              <w:left w:val="single" w:sz="8" w:space="0" w:color="auto"/>
              <w:bottom w:val="single" w:sz="8" w:space="0" w:color="000000"/>
              <w:right w:val="single" w:sz="8" w:space="0" w:color="auto"/>
            </w:tcBorders>
            <w:vAlign w:val="center"/>
            <w:hideMark/>
          </w:tcPr>
          <w:p w14:paraId="1DF60352"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c>
          <w:tcPr>
            <w:tcW w:w="718" w:type="dxa"/>
            <w:vMerge/>
            <w:tcBorders>
              <w:top w:val="nil"/>
              <w:left w:val="single" w:sz="8" w:space="0" w:color="auto"/>
              <w:bottom w:val="single" w:sz="8" w:space="0" w:color="000000"/>
              <w:right w:val="single" w:sz="8" w:space="0" w:color="auto"/>
            </w:tcBorders>
            <w:vAlign w:val="center"/>
            <w:hideMark/>
          </w:tcPr>
          <w:p w14:paraId="01EA3516"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r>
      <w:tr w:rsidR="005D3096" w:rsidRPr="00DE2791" w14:paraId="10E8CEE3" w14:textId="77777777" w:rsidTr="005D3096">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46C9D661" w14:textId="77777777" w:rsidR="005D3096" w:rsidRPr="00DE2791" w:rsidRDefault="005D3096" w:rsidP="005D3096">
            <w:pPr>
              <w:spacing w:after="0" w:line="240" w:lineRule="auto"/>
              <w:rPr>
                <w:rFonts w:ascii="Times New Roman" w:eastAsia="Times New Roman" w:hAnsi="Times New Roman" w:cs="Times New Roman"/>
                <w:b/>
                <w:bCs/>
                <w:color w:val="000000"/>
                <w:sz w:val="18"/>
                <w:szCs w:val="18"/>
                <w:lang w:val="es-BO"/>
              </w:rPr>
            </w:pPr>
          </w:p>
        </w:tc>
        <w:tc>
          <w:tcPr>
            <w:tcW w:w="2409" w:type="dxa"/>
            <w:tcBorders>
              <w:top w:val="nil"/>
              <w:left w:val="nil"/>
              <w:bottom w:val="single" w:sz="8" w:space="0" w:color="auto"/>
              <w:right w:val="single" w:sz="8" w:space="0" w:color="auto"/>
            </w:tcBorders>
            <w:shd w:val="clear" w:color="000000" w:fill="FFFFFF"/>
            <w:vAlign w:val="center"/>
            <w:hideMark/>
          </w:tcPr>
          <w:p w14:paraId="483210BE"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Años de impacto del componente</w:t>
            </w:r>
          </w:p>
        </w:tc>
        <w:tc>
          <w:tcPr>
            <w:tcW w:w="1213" w:type="dxa"/>
            <w:tcBorders>
              <w:top w:val="nil"/>
              <w:left w:val="nil"/>
              <w:bottom w:val="single" w:sz="8" w:space="0" w:color="auto"/>
              <w:right w:val="single" w:sz="8" w:space="0" w:color="auto"/>
            </w:tcBorders>
            <w:shd w:val="clear" w:color="000000" w:fill="FFFFFF"/>
            <w:noWrap/>
            <w:hideMark/>
          </w:tcPr>
          <w:p w14:paraId="43B92A21" w14:textId="46FB0235"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3</w:t>
            </w:r>
          </w:p>
        </w:tc>
        <w:tc>
          <w:tcPr>
            <w:tcW w:w="1213" w:type="dxa"/>
            <w:tcBorders>
              <w:top w:val="nil"/>
              <w:left w:val="nil"/>
              <w:bottom w:val="single" w:sz="8" w:space="0" w:color="auto"/>
              <w:right w:val="single" w:sz="8" w:space="0" w:color="auto"/>
            </w:tcBorders>
            <w:shd w:val="clear" w:color="000000" w:fill="FFF2CC"/>
            <w:noWrap/>
            <w:hideMark/>
          </w:tcPr>
          <w:p w14:paraId="31921D6A" w14:textId="269091C2"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8</w:t>
            </w:r>
          </w:p>
        </w:tc>
        <w:tc>
          <w:tcPr>
            <w:tcW w:w="1213" w:type="dxa"/>
            <w:tcBorders>
              <w:top w:val="nil"/>
              <w:left w:val="nil"/>
              <w:bottom w:val="single" w:sz="8" w:space="0" w:color="auto"/>
              <w:right w:val="single" w:sz="8" w:space="0" w:color="auto"/>
            </w:tcBorders>
            <w:shd w:val="clear" w:color="000000" w:fill="FFFFFF"/>
            <w:noWrap/>
            <w:hideMark/>
          </w:tcPr>
          <w:p w14:paraId="4D7F34CA" w14:textId="1334858A"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10</w:t>
            </w:r>
          </w:p>
        </w:tc>
        <w:tc>
          <w:tcPr>
            <w:tcW w:w="992" w:type="dxa"/>
            <w:vMerge/>
            <w:tcBorders>
              <w:top w:val="nil"/>
              <w:left w:val="single" w:sz="8" w:space="0" w:color="auto"/>
              <w:bottom w:val="single" w:sz="8" w:space="0" w:color="000000"/>
              <w:right w:val="single" w:sz="8" w:space="0" w:color="auto"/>
            </w:tcBorders>
            <w:vAlign w:val="center"/>
            <w:hideMark/>
          </w:tcPr>
          <w:p w14:paraId="2418F596"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c>
          <w:tcPr>
            <w:tcW w:w="1293" w:type="dxa"/>
            <w:vMerge/>
            <w:tcBorders>
              <w:top w:val="nil"/>
              <w:left w:val="single" w:sz="8" w:space="0" w:color="auto"/>
              <w:bottom w:val="single" w:sz="8" w:space="0" w:color="000000"/>
              <w:right w:val="single" w:sz="8" w:space="0" w:color="auto"/>
            </w:tcBorders>
            <w:vAlign w:val="center"/>
            <w:hideMark/>
          </w:tcPr>
          <w:p w14:paraId="6C924AEA"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c>
          <w:tcPr>
            <w:tcW w:w="718" w:type="dxa"/>
            <w:vMerge/>
            <w:tcBorders>
              <w:top w:val="nil"/>
              <w:left w:val="single" w:sz="8" w:space="0" w:color="auto"/>
              <w:bottom w:val="single" w:sz="8" w:space="0" w:color="000000"/>
              <w:right w:val="single" w:sz="8" w:space="0" w:color="auto"/>
            </w:tcBorders>
            <w:vAlign w:val="center"/>
            <w:hideMark/>
          </w:tcPr>
          <w:p w14:paraId="4350E187"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r>
      <w:tr w:rsidR="005D3096" w:rsidRPr="00DE2791" w14:paraId="52490D16" w14:textId="77777777" w:rsidTr="005D3096">
        <w:trPr>
          <w:trHeight w:val="315"/>
        </w:trPr>
        <w:tc>
          <w:tcPr>
            <w:tcW w:w="1560" w:type="dxa"/>
            <w:vMerge/>
            <w:tcBorders>
              <w:top w:val="nil"/>
              <w:left w:val="single" w:sz="8" w:space="0" w:color="auto"/>
              <w:bottom w:val="single" w:sz="8" w:space="0" w:color="000000"/>
              <w:right w:val="single" w:sz="8" w:space="0" w:color="auto"/>
            </w:tcBorders>
            <w:vAlign w:val="center"/>
            <w:hideMark/>
          </w:tcPr>
          <w:p w14:paraId="4E55A1F2" w14:textId="77777777" w:rsidR="005D3096" w:rsidRPr="00DE2791" w:rsidRDefault="005D3096" w:rsidP="005D3096">
            <w:pPr>
              <w:spacing w:after="0" w:line="240" w:lineRule="auto"/>
              <w:rPr>
                <w:rFonts w:ascii="Times New Roman" w:eastAsia="Times New Roman" w:hAnsi="Times New Roman" w:cs="Times New Roman"/>
                <w:b/>
                <w:bCs/>
                <w:color w:val="000000"/>
                <w:sz w:val="18"/>
                <w:szCs w:val="18"/>
                <w:lang w:val="es-BO"/>
              </w:rPr>
            </w:pPr>
          </w:p>
        </w:tc>
        <w:tc>
          <w:tcPr>
            <w:tcW w:w="2409" w:type="dxa"/>
            <w:tcBorders>
              <w:top w:val="nil"/>
              <w:left w:val="nil"/>
              <w:bottom w:val="single" w:sz="8" w:space="0" w:color="auto"/>
              <w:right w:val="single" w:sz="8" w:space="0" w:color="auto"/>
            </w:tcBorders>
            <w:shd w:val="clear" w:color="000000" w:fill="FFFFFF"/>
            <w:vAlign w:val="center"/>
            <w:hideMark/>
          </w:tcPr>
          <w:p w14:paraId="4632A5B1"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r w:rsidRPr="00DE2791">
              <w:rPr>
                <w:rFonts w:ascii="Times New Roman" w:eastAsia="Times New Roman" w:hAnsi="Times New Roman" w:cs="Times New Roman"/>
                <w:color w:val="000000"/>
                <w:sz w:val="18"/>
                <w:szCs w:val="18"/>
                <w:lang w:val="es-BO"/>
              </w:rPr>
              <w:t xml:space="preserve">Efecto Desplazamiento </w:t>
            </w:r>
          </w:p>
        </w:tc>
        <w:tc>
          <w:tcPr>
            <w:tcW w:w="1213" w:type="dxa"/>
            <w:tcBorders>
              <w:top w:val="nil"/>
              <w:left w:val="nil"/>
              <w:bottom w:val="single" w:sz="8" w:space="0" w:color="auto"/>
              <w:right w:val="single" w:sz="8" w:space="0" w:color="auto"/>
            </w:tcBorders>
            <w:shd w:val="clear" w:color="000000" w:fill="D9D9D9"/>
            <w:noWrap/>
            <w:hideMark/>
          </w:tcPr>
          <w:p w14:paraId="200B5CE8" w14:textId="60F3AC3D"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p>
        </w:tc>
        <w:tc>
          <w:tcPr>
            <w:tcW w:w="1213" w:type="dxa"/>
            <w:tcBorders>
              <w:top w:val="nil"/>
              <w:left w:val="nil"/>
              <w:bottom w:val="single" w:sz="8" w:space="0" w:color="auto"/>
              <w:right w:val="single" w:sz="8" w:space="0" w:color="auto"/>
            </w:tcBorders>
            <w:shd w:val="clear" w:color="000000" w:fill="FFF2CC"/>
            <w:noWrap/>
            <w:hideMark/>
          </w:tcPr>
          <w:p w14:paraId="6EF7EF71" w14:textId="7F238755"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50%</w:t>
            </w:r>
          </w:p>
        </w:tc>
        <w:tc>
          <w:tcPr>
            <w:tcW w:w="1213" w:type="dxa"/>
            <w:tcBorders>
              <w:top w:val="nil"/>
              <w:left w:val="nil"/>
              <w:bottom w:val="single" w:sz="8" w:space="0" w:color="auto"/>
              <w:right w:val="single" w:sz="8" w:space="0" w:color="auto"/>
            </w:tcBorders>
            <w:shd w:val="clear" w:color="000000" w:fill="FFFFFF"/>
            <w:noWrap/>
            <w:hideMark/>
          </w:tcPr>
          <w:p w14:paraId="38A9C6F9" w14:textId="110BCCA8" w:rsidR="005D3096" w:rsidRPr="005D3096" w:rsidRDefault="005D3096" w:rsidP="005D3096">
            <w:pPr>
              <w:spacing w:after="0" w:line="240" w:lineRule="auto"/>
              <w:jc w:val="center"/>
              <w:rPr>
                <w:rFonts w:ascii="Times New Roman" w:eastAsia="Times New Roman" w:hAnsi="Times New Roman" w:cs="Times New Roman"/>
                <w:color w:val="000000"/>
                <w:sz w:val="18"/>
                <w:szCs w:val="18"/>
                <w:lang w:val="es-BO"/>
              </w:rPr>
            </w:pPr>
            <w:r w:rsidRPr="005D3096">
              <w:rPr>
                <w:rFonts w:ascii="Times New Roman" w:hAnsi="Times New Roman" w:cs="Times New Roman"/>
                <w:sz w:val="18"/>
                <w:szCs w:val="18"/>
              </w:rPr>
              <w:t>0</w:t>
            </w:r>
          </w:p>
        </w:tc>
        <w:tc>
          <w:tcPr>
            <w:tcW w:w="992" w:type="dxa"/>
            <w:vMerge/>
            <w:tcBorders>
              <w:top w:val="nil"/>
              <w:left w:val="single" w:sz="8" w:space="0" w:color="auto"/>
              <w:bottom w:val="single" w:sz="8" w:space="0" w:color="000000"/>
              <w:right w:val="single" w:sz="8" w:space="0" w:color="auto"/>
            </w:tcBorders>
            <w:vAlign w:val="center"/>
            <w:hideMark/>
          </w:tcPr>
          <w:p w14:paraId="64432123"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c>
          <w:tcPr>
            <w:tcW w:w="1293" w:type="dxa"/>
            <w:vMerge/>
            <w:tcBorders>
              <w:top w:val="nil"/>
              <w:left w:val="single" w:sz="8" w:space="0" w:color="auto"/>
              <w:bottom w:val="single" w:sz="8" w:space="0" w:color="000000"/>
              <w:right w:val="single" w:sz="8" w:space="0" w:color="auto"/>
            </w:tcBorders>
            <w:vAlign w:val="center"/>
            <w:hideMark/>
          </w:tcPr>
          <w:p w14:paraId="7E5B1E04"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c>
          <w:tcPr>
            <w:tcW w:w="718" w:type="dxa"/>
            <w:vMerge/>
            <w:tcBorders>
              <w:top w:val="nil"/>
              <w:left w:val="single" w:sz="8" w:space="0" w:color="auto"/>
              <w:bottom w:val="single" w:sz="8" w:space="0" w:color="000000"/>
              <w:right w:val="single" w:sz="8" w:space="0" w:color="auto"/>
            </w:tcBorders>
            <w:vAlign w:val="center"/>
            <w:hideMark/>
          </w:tcPr>
          <w:p w14:paraId="089B8BA6" w14:textId="77777777" w:rsidR="005D3096" w:rsidRPr="00DE2791" w:rsidRDefault="005D3096" w:rsidP="005D3096">
            <w:pPr>
              <w:spacing w:after="0" w:line="240" w:lineRule="auto"/>
              <w:rPr>
                <w:rFonts w:ascii="Times New Roman" w:eastAsia="Times New Roman" w:hAnsi="Times New Roman" w:cs="Times New Roman"/>
                <w:color w:val="000000"/>
                <w:sz w:val="18"/>
                <w:szCs w:val="18"/>
                <w:lang w:val="es-BO"/>
              </w:rPr>
            </w:pPr>
          </w:p>
        </w:tc>
      </w:tr>
    </w:tbl>
    <w:p w14:paraId="0A09D331" w14:textId="77777777" w:rsidR="000B2B19" w:rsidRPr="00C074B4" w:rsidRDefault="000B2B19" w:rsidP="00C074B4">
      <w:pPr>
        <w:autoSpaceDE w:val="0"/>
        <w:autoSpaceDN w:val="0"/>
        <w:adjustRightInd w:val="0"/>
        <w:spacing w:after="0"/>
        <w:jc w:val="center"/>
        <w:rPr>
          <w:rFonts w:ascii="Arial" w:hAnsi="Arial"/>
          <w:b/>
          <w:lang w:val="es-ES"/>
        </w:rPr>
      </w:pPr>
      <w:bookmarkStart w:id="1" w:name="_GoBack"/>
      <w:bookmarkEnd w:id="1"/>
    </w:p>
    <w:sectPr w:rsidR="000B2B19" w:rsidRPr="00C074B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3DAC9" w14:textId="77777777" w:rsidR="004A4992" w:rsidRDefault="004A4992" w:rsidP="00400FF0">
      <w:pPr>
        <w:spacing w:after="0" w:line="240" w:lineRule="auto"/>
      </w:pPr>
      <w:r>
        <w:separator/>
      </w:r>
    </w:p>
  </w:endnote>
  <w:endnote w:type="continuationSeparator" w:id="0">
    <w:p w14:paraId="497D44AF" w14:textId="77777777" w:rsidR="004A4992" w:rsidRDefault="004A4992" w:rsidP="00400FF0">
      <w:pPr>
        <w:spacing w:after="0" w:line="240" w:lineRule="auto"/>
      </w:pPr>
      <w:r>
        <w:continuationSeparator/>
      </w:r>
    </w:p>
  </w:endnote>
  <w:endnote w:type="continuationNotice" w:id="1">
    <w:p w14:paraId="31CE46BD" w14:textId="77777777" w:rsidR="004A4992" w:rsidRDefault="004A49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108858"/>
      <w:docPartObj>
        <w:docPartGallery w:val="Page Numbers (Bottom of Page)"/>
        <w:docPartUnique/>
      </w:docPartObj>
    </w:sdtPr>
    <w:sdtEndPr>
      <w:rPr>
        <w:rFonts w:ascii="Times New Roman" w:hAnsi="Times New Roman" w:cs="Times New Roman"/>
        <w:noProof/>
      </w:rPr>
    </w:sdtEndPr>
    <w:sdtContent>
      <w:p w14:paraId="633FB03D" w14:textId="77777777" w:rsidR="00496FA2" w:rsidRPr="00011D76" w:rsidRDefault="00496FA2">
        <w:pPr>
          <w:pStyle w:val="Footer"/>
          <w:jc w:val="right"/>
          <w:rPr>
            <w:rFonts w:ascii="Times New Roman" w:hAnsi="Times New Roman" w:cs="Times New Roman"/>
          </w:rPr>
        </w:pPr>
        <w:r w:rsidRPr="00011D76">
          <w:rPr>
            <w:rFonts w:ascii="Times New Roman" w:hAnsi="Times New Roman" w:cs="Times New Roman"/>
          </w:rPr>
          <w:fldChar w:fldCharType="begin"/>
        </w:r>
        <w:r w:rsidRPr="00011D76">
          <w:rPr>
            <w:rFonts w:ascii="Times New Roman" w:hAnsi="Times New Roman" w:cs="Times New Roman"/>
          </w:rPr>
          <w:instrText xml:space="preserve"> PAGE   \* MERGEFORMAT </w:instrText>
        </w:r>
        <w:r w:rsidRPr="00011D76">
          <w:rPr>
            <w:rFonts w:ascii="Times New Roman" w:hAnsi="Times New Roman" w:cs="Times New Roman"/>
          </w:rPr>
          <w:fldChar w:fldCharType="separate"/>
        </w:r>
        <w:r w:rsidR="00A04A1B">
          <w:rPr>
            <w:rFonts w:ascii="Times New Roman" w:hAnsi="Times New Roman" w:cs="Times New Roman"/>
            <w:noProof/>
          </w:rPr>
          <w:t>22</w:t>
        </w:r>
        <w:r w:rsidRPr="00011D76">
          <w:rPr>
            <w:rFonts w:ascii="Times New Roman" w:hAnsi="Times New Roman" w:cs="Times New Roman"/>
            <w:noProof/>
          </w:rPr>
          <w:fldChar w:fldCharType="end"/>
        </w:r>
      </w:p>
    </w:sdtContent>
  </w:sdt>
  <w:p w14:paraId="1D58FC03" w14:textId="77777777" w:rsidR="00496FA2" w:rsidRDefault="00496F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3AEDC" w14:textId="77777777" w:rsidR="004A4992" w:rsidRDefault="004A4992" w:rsidP="00400FF0">
      <w:pPr>
        <w:spacing w:after="0" w:line="240" w:lineRule="auto"/>
      </w:pPr>
      <w:r>
        <w:separator/>
      </w:r>
    </w:p>
  </w:footnote>
  <w:footnote w:type="continuationSeparator" w:id="0">
    <w:p w14:paraId="23F7D29D" w14:textId="77777777" w:rsidR="004A4992" w:rsidRDefault="004A4992" w:rsidP="00400FF0">
      <w:pPr>
        <w:spacing w:after="0" w:line="240" w:lineRule="auto"/>
      </w:pPr>
      <w:r>
        <w:continuationSeparator/>
      </w:r>
    </w:p>
  </w:footnote>
  <w:footnote w:type="continuationNotice" w:id="1">
    <w:p w14:paraId="3A6F1CA8" w14:textId="77777777" w:rsidR="004A4992" w:rsidRDefault="004A4992">
      <w:pPr>
        <w:spacing w:after="0" w:line="240" w:lineRule="auto"/>
      </w:pPr>
    </w:p>
  </w:footnote>
  <w:footnote w:id="2">
    <w:p w14:paraId="35F7BF04" w14:textId="2B4A4BD7" w:rsidR="00496FA2" w:rsidRPr="00520718" w:rsidRDefault="00496FA2" w:rsidP="004902C4">
      <w:pPr>
        <w:pStyle w:val="FootnoteText"/>
        <w:jc w:val="both"/>
        <w:rPr>
          <w:rFonts w:ascii="Arial" w:hAnsi="Arial" w:cs="Arial"/>
          <w:sz w:val="18"/>
          <w:szCs w:val="18"/>
          <w:lang w:val="es-ES"/>
        </w:rPr>
      </w:pPr>
      <w:r w:rsidRPr="00520718">
        <w:rPr>
          <w:rStyle w:val="FootnoteReference"/>
          <w:rFonts w:ascii="Arial" w:hAnsi="Arial" w:cs="Arial"/>
          <w:sz w:val="18"/>
          <w:szCs w:val="18"/>
        </w:rPr>
        <w:footnoteRef/>
      </w:r>
      <w:r w:rsidRPr="00520718">
        <w:rPr>
          <w:rFonts w:ascii="Arial" w:hAnsi="Arial" w:cs="Arial"/>
          <w:sz w:val="18"/>
          <w:szCs w:val="18"/>
          <w:lang w:val="es-ES"/>
        </w:rPr>
        <w:t xml:space="preserve">Entre los restos identificados que se requieren mejorar se </w:t>
      </w:r>
      <w:r>
        <w:rPr>
          <w:rFonts w:ascii="Arial" w:hAnsi="Arial" w:cs="Arial"/>
          <w:sz w:val="18"/>
          <w:szCs w:val="18"/>
          <w:lang w:val="es-ES"/>
        </w:rPr>
        <w:t>observa la necesidad de</w:t>
      </w:r>
      <w:r w:rsidRPr="00520718">
        <w:rPr>
          <w:rFonts w:ascii="Arial" w:hAnsi="Arial" w:cs="Arial"/>
          <w:sz w:val="18"/>
          <w:szCs w:val="18"/>
          <w:lang w:val="es-ES"/>
        </w:rPr>
        <w:t>: i) incrementar su cobertura; ii)</w:t>
      </w:r>
      <w:r>
        <w:rPr>
          <w:rFonts w:ascii="Arial" w:hAnsi="Arial" w:cs="Arial"/>
          <w:sz w:val="18"/>
          <w:szCs w:val="18"/>
          <w:lang w:val="es-ES"/>
        </w:rPr>
        <w:t> </w:t>
      </w:r>
      <w:r w:rsidRPr="00520718">
        <w:rPr>
          <w:rFonts w:ascii="Arial" w:hAnsi="Arial" w:cs="Arial"/>
          <w:sz w:val="18"/>
          <w:szCs w:val="18"/>
          <w:lang w:val="es-ES"/>
        </w:rPr>
        <w:t>articular y diversificar su oferta de servicios; iii) mejorar su sistema de gestión de recursos humanos; iv)</w:t>
      </w:r>
      <w:r>
        <w:rPr>
          <w:rFonts w:ascii="Arial" w:hAnsi="Arial" w:cs="Arial"/>
          <w:sz w:val="18"/>
          <w:szCs w:val="18"/>
          <w:lang w:val="es-ES"/>
        </w:rPr>
        <w:t> </w:t>
      </w:r>
      <w:r w:rsidRPr="00520718">
        <w:rPr>
          <w:rFonts w:ascii="Arial" w:hAnsi="Arial" w:cs="Arial"/>
          <w:sz w:val="18"/>
          <w:szCs w:val="18"/>
          <w:lang w:val="es-ES"/>
        </w:rPr>
        <w:t>desarrollar su capacidad para realizar una gestión basada en el desempeño que permita orientar las actividades de la institución hacia el logro de resultados y la generación de políticas y; v) ampliar sus capacidades para cumplir con su función de proporcionar información de mercado laboral.</w:t>
      </w:r>
    </w:p>
  </w:footnote>
  <w:footnote w:id="3">
    <w:p w14:paraId="7C67C97A" w14:textId="59722E48" w:rsidR="00496FA2" w:rsidRPr="00520718" w:rsidRDefault="00496FA2" w:rsidP="004902C4">
      <w:pPr>
        <w:pStyle w:val="FootnoteText"/>
        <w:ind w:left="274" w:hanging="274"/>
        <w:jc w:val="both"/>
        <w:rPr>
          <w:rFonts w:ascii="Arial" w:hAnsi="Arial" w:cs="Arial"/>
          <w:sz w:val="18"/>
          <w:szCs w:val="18"/>
          <w:lang w:val="es-ES"/>
        </w:rPr>
      </w:pPr>
      <w:r w:rsidRPr="00520718">
        <w:rPr>
          <w:rStyle w:val="FootnoteReference"/>
          <w:rFonts w:ascii="Arial" w:hAnsi="Arial" w:cs="Arial"/>
          <w:sz w:val="18"/>
          <w:szCs w:val="18"/>
        </w:rPr>
        <w:footnoteRef/>
      </w:r>
      <w:r w:rsidRPr="00520718">
        <w:rPr>
          <w:rFonts w:ascii="Arial" w:hAnsi="Arial" w:cs="Arial"/>
          <w:sz w:val="18"/>
          <w:szCs w:val="18"/>
          <w:lang w:val="es-ES"/>
        </w:rPr>
        <w:t>Los bajos niveles de ingreso laboral remiten en parte a los problemas de baja productividad laboral.</w:t>
      </w:r>
    </w:p>
  </w:footnote>
  <w:footnote w:id="4">
    <w:p w14:paraId="34A94309" w14:textId="55929EFB" w:rsidR="00496FA2" w:rsidRPr="00620E66" w:rsidRDefault="00496FA2" w:rsidP="004902C4">
      <w:pPr>
        <w:pStyle w:val="FootnoteText"/>
        <w:jc w:val="both"/>
        <w:rPr>
          <w:rFonts w:ascii="Arial" w:hAnsi="Arial" w:cs="Arial"/>
          <w:sz w:val="18"/>
          <w:szCs w:val="18"/>
          <w:lang w:val="es-ES"/>
        </w:rPr>
      </w:pPr>
      <w:r w:rsidRPr="00520718">
        <w:rPr>
          <w:rStyle w:val="FootnoteReference"/>
          <w:rFonts w:ascii="Arial" w:hAnsi="Arial" w:cs="Arial"/>
          <w:sz w:val="18"/>
          <w:szCs w:val="18"/>
        </w:rPr>
        <w:footnoteRef/>
      </w:r>
      <w:r w:rsidRPr="00520718">
        <w:rPr>
          <w:rFonts w:ascii="Arial" w:hAnsi="Arial" w:cs="Arial"/>
          <w:sz w:val="18"/>
          <w:szCs w:val="18"/>
          <w:lang w:val="es-ES"/>
        </w:rPr>
        <w:t xml:space="preserve">La literatura internacional indica que el uso de medios informales se explica, en parte, por las debilidades institucionales de los servicio públicos de empleo (Alaimo et al., 2015). Los estudios comparativos disponibles concluyen que los servicios de empleo en la región se encuentran entre los más limitados a nivel de desarrollo </w:t>
      </w:r>
      <w:r w:rsidRPr="00620E66">
        <w:rPr>
          <w:rFonts w:ascii="Arial" w:hAnsi="Arial" w:cs="Arial"/>
          <w:sz w:val="18"/>
          <w:szCs w:val="18"/>
          <w:lang w:val="es-ES"/>
        </w:rPr>
        <w:t>institucional. Se diagnostica en particular problemas a nivel de cobertura, baja diversidad y falta de integración entre los distintos servicios ofrecidos, bajo nivel de desarrollo de los recursos humanos internos y sistemas para la intermediación, y limitadas capacidades de monitoreo y evaluación de la intervención y de generación de información sobre el mercado laboral (BID-AMSPE-OCDE, 2015). Por la combinación de estas debilidades institucionales, el SPE</w:t>
      </w:r>
      <w:r>
        <w:rPr>
          <w:rFonts w:ascii="Arial" w:hAnsi="Arial" w:cs="Arial"/>
          <w:sz w:val="18"/>
          <w:szCs w:val="18"/>
          <w:lang w:val="es-ES"/>
        </w:rPr>
        <w:t>BO</w:t>
      </w:r>
      <w:r w:rsidRPr="00620E66">
        <w:rPr>
          <w:rFonts w:ascii="Arial" w:hAnsi="Arial" w:cs="Arial"/>
          <w:sz w:val="18"/>
          <w:szCs w:val="18"/>
          <w:lang w:val="es-ES"/>
        </w:rPr>
        <w:t xml:space="preserve"> de Bolivia no cumple con su función de reducir las asimetrías de información en el mercado laboral.</w:t>
      </w:r>
    </w:p>
  </w:footnote>
  <w:footnote w:id="5">
    <w:p w14:paraId="5C7D7188" w14:textId="4D212636" w:rsidR="00496FA2" w:rsidRPr="00620E66" w:rsidRDefault="00496FA2" w:rsidP="004902C4">
      <w:pPr>
        <w:pStyle w:val="FootnoteText"/>
        <w:jc w:val="both"/>
        <w:rPr>
          <w:rFonts w:ascii="Arial" w:hAnsi="Arial" w:cs="Arial"/>
          <w:sz w:val="18"/>
          <w:szCs w:val="18"/>
          <w:lang w:val="es-ES"/>
        </w:rPr>
      </w:pPr>
      <w:r w:rsidRPr="00620E66">
        <w:rPr>
          <w:rStyle w:val="FootnoteReference"/>
          <w:rFonts w:ascii="Arial" w:hAnsi="Arial" w:cs="Arial"/>
          <w:sz w:val="18"/>
          <w:szCs w:val="18"/>
        </w:rPr>
        <w:footnoteRef/>
      </w:r>
      <w:r>
        <w:rPr>
          <w:rFonts w:ascii="Arial" w:hAnsi="Arial" w:cs="Arial"/>
          <w:sz w:val="18"/>
          <w:szCs w:val="18"/>
          <w:lang w:val="es-ES"/>
        </w:rPr>
        <w:t>E</w:t>
      </w:r>
      <w:r w:rsidRPr="00620E66">
        <w:rPr>
          <w:rFonts w:ascii="Arial" w:hAnsi="Arial" w:cs="Arial"/>
          <w:sz w:val="18"/>
          <w:szCs w:val="18"/>
          <w:lang w:val="es-ES"/>
        </w:rPr>
        <w:t>l desempeño de los servicios de empleo mejora también cuando cuentan con recursos humanos profesionalizados y procesos operativos y sist</w:t>
      </w:r>
      <w:r>
        <w:rPr>
          <w:rFonts w:ascii="Arial" w:hAnsi="Arial" w:cs="Arial"/>
          <w:sz w:val="18"/>
          <w:szCs w:val="18"/>
          <w:lang w:val="es-ES"/>
        </w:rPr>
        <w:t>emas que aseguren el desempeño ó</w:t>
      </w:r>
      <w:r w:rsidRPr="00620E66">
        <w:rPr>
          <w:rFonts w:ascii="Arial" w:hAnsi="Arial" w:cs="Arial"/>
          <w:sz w:val="18"/>
          <w:szCs w:val="18"/>
          <w:lang w:val="es-ES"/>
        </w:rPr>
        <w:t>ptimo del servicio (BID-AMSPE-OCDE, 2015), con sistemas de monitoreo y evaluación que permiten medir el desempeño del servicio y la efectividad de sus intervenciones, apoyar la toma de decisión estratégica y la formulación de políticas y fomentar el aprendizaje institucional (</w:t>
      </w:r>
      <w:proofErr w:type="spellStart"/>
      <w:r w:rsidRPr="00620E66">
        <w:rPr>
          <w:rFonts w:ascii="Arial" w:hAnsi="Arial" w:cs="Arial"/>
          <w:sz w:val="18"/>
          <w:szCs w:val="18"/>
          <w:lang w:val="es-ES"/>
        </w:rPr>
        <w:t>Nunn</w:t>
      </w:r>
      <w:proofErr w:type="spellEnd"/>
      <w:r w:rsidRPr="00620E66">
        <w:rPr>
          <w:rFonts w:ascii="Arial" w:hAnsi="Arial" w:cs="Arial"/>
          <w:sz w:val="18"/>
          <w:szCs w:val="18"/>
          <w:lang w:val="es-ES"/>
        </w:rPr>
        <w:t xml:space="preserve">, 2011; </w:t>
      </w:r>
      <w:proofErr w:type="spellStart"/>
      <w:r w:rsidRPr="00620E66">
        <w:rPr>
          <w:rFonts w:ascii="Arial" w:hAnsi="Arial" w:cs="Arial"/>
          <w:sz w:val="18"/>
          <w:szCs w:val="18"/>
          <w:lang w:val="es-ES"/>
        </w:rPr>
        <w:t>Ecorys</w:t>
      </w:r>
      <w:proofErr w:type="spellEnd"/>
      <w:r w:rsidRPr="00620E66">
        <w:rPr>
          <w:rFonts w:ascii="Arial" w:hAnsi="Arial" w:cs="Arial"/>
          <w:sz w:val="18"/>
          <w:szCs w:val="18"/>
          <w:lang w:val="es-ES"/>
        </w:rPr>
        <w:t>, 2012) y con sistemas de información laboral que permiten identificar posibles brechas (ocupacionales, educacionales, en términos de habilidades) en el mercado y fortalecer la capacidad de generación de políticas (BID-AMSPE-OCDE, 2015).</w:t>
      </w:r>
    </w:p>
  </w:footnote>
  <w:footnote w:id="6">
    <w:p w14:paraId="53795043" w14:textId="345C789C" w:rsidR="00496FA2" w:rsidRPr="00520718" w:rsidRDefault="00496FA2" w:rsidP="004C2B2F">
      <w:pPr>
        <w:pStyle w:val="FootnoteText"/>
        <w:jc w:val="both"/>
        <w:rPr>
          <w:rFonts w:ascii="Arial" w:hAnsi="Arial" w:cs="Arial"/>
          <w:sz w:val="18"/>
          <w:szCs w:val="18"/>
          <w:lang w:val="es-ES"/>
        </w:rPr>
      </w:pPr>
      <w:r w:rsidRPr="00520718">
        <w:rPr>
          <w:rStyle w:val="FootnoteReference"/>
          <w:rFonts w:ascii="Arial" w:hAnsi="Arial" w:cs="Arial"/>
          <w:sz w:val="18"/>
          <w:szCs w:val="18"/>
        </w:rPr>
        <w:footnoteRef/>
      </w:r>
      <w:r w:rsidRPr="00520718">
        <w:rPr>
          <w:rFonts w:ascii="Arial" w:hAnsi="Arial" w:cs="Arial"/>
          <w:sz w:val="18"/>
          <w:szCs w:val="18"/>
          <w:lang w:val="es-ES"/>
        </w:rPr>
        <w:t xml:space="preserve"> Durante el periodo 2009-2015 la economía Boliviana mostró un buen desempeño económico, con una tasa de crecimiento promedio anual de 5%. El crecimiento observado en este periodo se explicó básicamente por acumulación de capital (2</w:t>
      </w:r>
      <w:r>
        <w:rPr>
          <w:rFonts w:ascii="Arial" w:hAnsi="Arial" w:cs="Arial"/>
          <w:sz w:val="18"/>
          <w:szCs w:val="18"/>
          <w:lang w:val="es-ES"/>
        </w:rPr>
        <w:t>,</w:t>
      </w:r>
      <w:r w:rsidRPr="00520718">
        <w:rPr>
          <w:rFonts w:ascii="Arial" w:hAnsi="Arial" w:cs="Arial"/>
          <w:sz w:val="18"/>
          <w:szCs w:val="18"/>
          <w:lang w:val="es-ES"/>
        </w:rPr>
        <w:t>1%) y por un buen nivel de términos de intercambio (1,4%), siendo que el aporte de la fuerza laboral y la productividad explicaron tan solo el 0</w:t>
      </w:r>
      <w:r>
        <w:rPr>
          <w:rFonts w:ascii="Arial" w:hAnsi="Arial" w:cs="Arial"/>
          <w:sz w:val="18"/>
          <w:szCs w:val="18"/>
          <w:lang w:val="es-ES"/>
        </w:rPr>
        <w:t>,</w:t>
      </w:r>
      <w:r w:rsidRPr="00520718">
        <w:rPr>
          <w:rFonts w:ascii="Arial" w:hAnsi="Arial" w:cs="Arial"/>
          <w:sz w:val="18"/>
          <w:szCs w:val="18"/>
          <w:lang w:val="es-ES"/>
        </w:rPr>
        <w:t>9% y 0</w:t>
      </w:r>
      <w:r>
        <w:rPr>
          <w:rFonts w:ascii="Arial" w:hAnsi="Arial" w:cs="Arial"/>
          <w:sz w:val="18"/>
          <w:szCs w:val="18"/>
          <w:lang w:val="es-ES"/>
        </w:rPr>
        <w:t>,</w:t>
      </w:r>
      <w:r w:rsidRPr="00520718">
        <w:rPr>
          <w:rFonts w:ascii="Arial" w:hAnsi="Arial" w:cs="Arial"/>
          <w:sz w:val="18"/>
          <w:szCs w:val="18"/>
          <w:lang w:val="es-ES"/>
        </w:rPr>
        <w:t>5%, respectivamente (Desafíos para el Desarrollo del país - BID, 2015).</w:t>
      </w:r>
    </w:p>
  </w:footnote>
  <w:footnote w:id="7">
    <w:p w14:paraId="7008FCB8" w14:textId="5A8BD25C" w:rsidR="00496FA2" w:rsidRPr="00520718" w:rsidRDefault="00496FA2" w:rsidP="006F0F0C">
      <w:pPr>
        <w:pStyle w:val="FootnoteText"/>
        <w:jc w:val="both"/>
        <w:rPr>
          <w:rFonts w:ascii="Arial" w:hAnsi="Arial" w:cs="Arial"/>
          <w:sz w:val="18"/>
          <w:szCs w:val="18"/>
          <w:lang w:val="es-ES"/>
        </w:rPr>
      </w:pPr>
      <w:r w:rsidRPr="00520718">
        <w:rPr>
          <w:rStyle w:val="FootnoteReference"/>
          <w:rFonts w:ascii="Arial" w:hAnsi="Arial" w:cs="Arial"/>
          <w:sz w:val="18"/>
          <w:szCs w:val="18"/>
        </w:rPr>
        <w:footnoteRef/>
      </w:r>
      <w:r w:rsidRPr="00520718">
        <w:rPr>
          <w:rFonts w:ascii="Arial" w:hAnsi="Arial" w:cs="Arial"/>
          <w:sz w:val="18"/>
          <w:szCs w:val="18"/>
          <w:lang w:val="es-ES"/>
        </w:rPr>
        <w:t xml:space="preserve"> La literatura ha documentado impactos de PAML sobre la reducción en la probabilidad de embarazo no deseados como se documenta en República Dominicana (</w:t>
      </w:r>
      <w:proofErr w:type="spellStart"/>
      <w:r w:rsidRPr="00520718">
        <w:rPr>
          <w:rFonts w:ascii="Arial" w:hAnsi="Arial" w:cs="Arial"/>
          <w:sz w:val="18"/>
          <w:szCs w:val="18"/>
          <w:lang w:val="es-ES"/>
        </w:rPr>
        <w:t>Ibarrarán</w:t>
      </w:r>
      <w:proofErr w:type="spellEnd"/>
      <w:r w:rsidRPr="00520718">
        <w:rPr>
          <w:rFonts w:ascii="Arial" w:hAnsi="Arial" w:cs="Arial"/>
          <w:sz w:val="18"/>
          <w:szCs w:val="18"/>
          <w:lang w:val="es-ES"/>
        </w:rPr>
        <w:t xml:space="preserve"> et al., 2015) y en la reducción de la probabilidad de ser encarcelado y la probabilidad de morir por parte de los beneficiarios en el caso de un programa para jóvenes en Nueva York (</w:t>
      </w:r>
      <w:proofErr w:type="spellStart"/>
      <w:r w:rsidRPr="00520718">
        <w:rPr>
          <w:rFonts w:ascii="Arial" w:hAnsi="Arial" w:cs="Arial"/>
          <w:sz w:val="18"/>
          <w:szCs w:val="18"/>
          <w:lang w:val="es-ES"/>
        </w:rPr>
        <w:t>Gelber</w:t>
      </w:r>
      <w:proofErr w:type="spellEnd"/>
      <w:r w:rsidRPr="00520718">
        <w:rPr>
          <w:rFonts w:ascii="Arial" w:hAnsi="Arial" w:cs="Arial"/>
          <w:sz w:val="18"/>
          <w:szCs w:val="18"/>
          <w:lang w:val="es-ES"/>
        </w:rPr>
        <w:t xml:space="preserve"> et al., 2015). </w:t>
      </w:r>
    </w:p>
  </w:footnote>
  <w:footnote w:id="8">
    <w:p w14:paraId="23D40BA4" w14:textId="77777777" w:rsidR="00496FA2" w:rsidRPr="00C72951" w:rsidRDefault="00496FA2" w:rsidP="00F77CF7">
      <w:pPr>
        <w:pStyle w:val="FootnoteText"/>
        <w:jc w:val="both"/>
        <w:rPr>
          <w:lang w:val="es-BO"/>
        </w:rPr>
      </w:pPr>
      <w:r>
        <w:rPr>
          <w:rStyle w:val="FootnoteReference"/>
        </w:rPr>
        <w:footnoteRef/>
      </w:r>
      <w:r w:rsidRPr="00C72951">
        <w:rPr>
          <w:lang w:val="es-BO"/>
        </w:rPr>
        <w:t xml:space="preserve"> </w:t>
      </w:r>
      <w:r w:rsidRPr="00C72951">
        <w:rPr>
          <w:rFonts w:ascii="Arial" w:hAnsi="Arial" w:cs="Arial"/>
          <w:sz w:val="18"/>
          <w:szCs w:val="18"/>
          <w:lang w:val="es-ES"/>
        </w:rPr>
        <w:t>Durante el periodo 2009-2015 la economía boliviana mostró un buen desempeño económico, con una tasa de crecimiento promedio anual de 5%</w:t>
      </w:r>
      <w:r>
        <w:rPr>
          <w:rFonts w:ascii="Arial" w:hAnsi="Arial" w:cs="Arial"/>
          <w:sz w:val="18"/>
          <w:szCs w:val="18"/>
          <w:lang w:val="es-ES"/>
        </w:rPr>
        <w:t>.</w:t>
      </w:r>
    </w:p>
  </w:footnote>
  <w:footnote w:id="9">
    <w:p w14:paraId="18CF6288" w14:textId="77777777" w:rsidR="00496FA2" w:rsidRPr="001752F1" w:rsidRDefault="00496FA2" w:rsidP="00F77CF7">
      <w:pPr>
        <w:pStyle w:val="FootnoteText"/>
        <w:jc w:val="both"/>
        <w:rPr>
          <w:lang w:val="es-BO"/>
        </w:rPr>
      </w:pPr>
      <w:r>
        <w:rPr>
          <w:rStyle w:val="FootnoteReference"/>
        </w:rPr>
        <w:footnoteRef/>
      </w:r>
      <w:r w:rsidRPr="001752F1">
        <w:rPr>
          <w:lang w:val="es-BO"/>
        </w:rPr>
        <w:t xml:space="preserve"> </w:t>
      </w:r>
      <w:r w:rsidRPr="003C613F">
        <w:rPr>
          <w:rFonts w:ascii="Arial" w:hAnsi="Arial" w:cs="Arial"/>
          <w:sz w:val="18"/>
          <w:szCs w:val="18"/>
          <w:lang w:val="es-ES"/>
        </w:rPr>
        <w:t xml:space="preserve">En el Anexo, se presenta el nivel de crecimiento de los ingresos laborales a precios constantes de 2007 </w:t>
      </w:r>
      <w:r>
        <w:rPr>
          <w:rFonts w:ascii="Arial" w:hAnsi="Arial" w:cs="Arial"/>
          <w:sz w:val="18"/>
          <w:szCs w:val="18"/>
          <w:lang w:val="es-ES"/>
        </w:rPr>
        <w:t>entre el periodo 1999 a 2014</w:t>
      </w:r>
      <w:r w:rsidRPr="003C613F">
        <w:rPr>
          <w:rFonts w:ascii="Arial" w:hAnsi="Arial" w:cs="Arial"/>
          <w:sz w:val="18"/>
          <w:szCs w:val="18"/>
          <w:lang w:val="es-ES"/>
        </w:rPr>
        <w:t xml:space="preserve"> y también un gráfico </w:t>
      </w:r>
      <w:r>
        <w:rPr>
          <w:rFonts w:ascii="Arial" w:hAnsi="Arial" w:cs="Arial"/>
          <w:sz w:val="18"/>
          <w:szCs w:val="18"/>
          <w:lang w:val="es-ES"/>
        </w:rPr>
        <w:t xml:space="preserve">que muestra que </w:t>
      </w:r>
      <w:r w:rsidRPr="003C613F">
        <w:rPr>
          <w:rFonts w:ascii="Arial" w:hAnsi="Arial" w:cs="Arial"/>
          <w:sz w:val="18"/>
          <w:szCs w:val="18"/>
          <w:lang w:val="es-ES"/>
        </w:rPr>
        <w:t>entre 1999 y 2005</w:t>
      </w:r>
      <w:r>
        <w:rPr>
          <w:rFonts w:ascii="Arial" w:hAnsi="Arial" w:cs="Arial"/>
          <w:sz w:val="18"/>
          <w:szCs w:val="18"/>
          <w:lang w:val="es-ES"/>
        </w:rPr>
        <w:t xml:space="preserve"> no se observaron cambios reales en el ingreso laboral</w:t>
      </w:r>
      <w:r w:rsidRPr="003C613F">
        <w:rPr>
          <w:rFonts w:ascii="Arial" w:hAnsi="Arial" w:cs="Arial"/>
          <w:sz w:val="18"/>
          <w:szCs w:val="18"/>
          <w:lang w:val="es-ES"/>
        </w:rPr>
        <w:t>.</w:t>
      </w:r>
      <w:r>
        <w:rPr>
          <w:lang w:val="es-BO"/>
        </w:rPr>
        <w:t xml:space="preserve"> </w:t>
      </w:r>
    </w:p>
  </w:footnote>
  <w:footnote w:id="10">
    <w:p w14:paraId="6703A79D" w14:textId="77777777" w:rsidR="00496FA2" w:rsidRPr="00520718" w:rsidRDefault="00496FA2" w:rsidP="00745B03">
      <w:pPr>
        <w:pStyle w:val="FootnoteText"/>
        <w:jc w:val="both"/>
        <w:rPr>
          <w:rFonts w:ascii="Arial" w:hAnsi="Arial" w:cs="Arial"/>
          <w:sz w:val="18"/>
          <w:szCs w:val="18"/>
          <w:lang w:val="es-ES"/>
        </w:rPr>
      </w:pPr>
      <w:r w:rsidRPr="00011D76">
        <w:rPr>
          <w:rStyle w:val="FootnoteReference"/>
          <w:rFonts w:ascii="Times New Roman" w:hAnsi="Times New Roman" w:cs="Times New Roman"/>
        </w:rPr>
        <w:footnoteRef/>
      </w:r>
      <w:r w:rsidRPr="00011D76">
        <w:rPr>
          <w:rFonts w:ascii="Times New Roman" w:hAnsi="Times New Roman" w:cs="Times New Roman"/>
          <w:lang w:val="es-ES"/>
        </w:rPr>
        <w:t xml:space="preserve"> </w:t>
      </w:r>
      <w:r w:rsidRPr="00520718">
        <w:rPr>
          <w:rFonts w:ascii="Arial" w:hAnsi="Arial" w:cs="Arial"/>
          <w:sz w:val="18"/>
          <w:szCs w:val="18"/>
          <w:lang w:val="es-ES"/>
        </w:rPr>
        <w:t>Este programa ejecutado por el MTEPS, otorgaba capacitación en aula y en planta a jóvenes vulnerables entre 18 y 24 años de edad.</w:t>
      </w:r>
      <w:r>
        <w:rPr>
          <w:rFonts w:ascii="Arial" w:hAnsi="Arial" w:cs="Arial"/>
          <w:sz w:val="18"/>
          <w:szCs w:val="18"/>
          <w:lang w:val="es-ES"/>
        </w:rPr>
        <w:t xml:space="preserve"> </w:t>
      </w:r>
    </w:p>
  </w:footnote>
  <w:footnote w:id="11">
    <w:p w14:paraId="12421252" w14:textId="1E252CB2" w:rsidR="00496FA2" w:rsidRPr="00184002" w:rsidRDefault="00496FA2" w:rsidP="00184002">
      <w:pPr>
        <w:pStyle w:val="FootnoteText"/>
        <w:jc w:val="both"/>
        <w:rPr>
          <w:rFonts w:ascii="Arial" w:hAnsi="Arial" w:cs="Arial"/>
          <w:lang w:val="es-ES"/>
        </w:rPr>
      </w:pPr>
      <w:r>
        <w:rPr>
          <w:rStyle w:val="FootnoteReference"/>
        </w:rPr>
        <w:footnoteRef/>
      </w:r>
      <w:r w:rsidRPr="00184002">
        <w:rPr>
          <w:lang w:val="es-ES"/>
        </w:rPr>
        <w:t xml:space="preserve"> </w:t>
      </w:r>
      <w:r w:rsidRPr="00184002">
        <w:rPr>
          <w:rFonts w:ascii="Arial" w:hAnsi="Arial" w:cs="Arial"/>
          <w:sz w:val="18"/>
          <w:szCs w:val="18"/>
          <w:lang w:val="es-ES"/>
        </w:rPr>
        <w:t xml:space="preserve">La diferencia de ingreso entre </w:t>
      </w:r>
      <w:r>
        <w:rPr>
          <w:rFonts w:ascii="Arial" w:hAnsi="Arial" w:cs="Arial"/>
          <w:sz w:val="18"/>
          <w:szCs w:val="18"/>
          <w:lang w:val="es-ES"/>
        </w:rPr>
        <w:t xml:space="preserve">hombres </w:t>
      </w:r>
      <w:r w:rsidRPr="00184002">
        <w:rPr>
          <w:rFonts w:ascii="Arial" w:hAnsi="Arial" w:cs="Arial"/>
          <w:sz w:val="18"/>
          <w:szCs w:val="18"/>
          <w:lang w:val="es-ES"/>
        </w:rPr>
        <w:t>y mujeres para la línea base refleja  que las mu</w:t>
      </w:r>
      <w:r>
        <w:rPr>
          <w:rFonts w:ascii="Arial" w:hAnsi="Arial" w:cs="Arial"/>
          <w:sz w:val="18"/>
          <w:szCs w:val="18"/>
          <w:lang w:val="es-ES"/>
        </w:rPr>
        <w:t xml:space="preserve">jeres </w:t>
      </w:r>
      <w:r w:rsidRPr="00184002">
        <w:rPr>
          <w:rFonts w:ascii="Arial" w:hAnsi="Arial" w:cs="Arial"/>
          <w:sz w:val="18"/>
          <w:szCs w:val="18"/>
          <w:lang w:val="es-ES"/>
        </w:rPr>
        <w:t xml:space="preserve">obtienen en promedio un 85% del ingreso laboral de un hombre. Este dato es consecuente con datos de </w:t>
      </w:r>
      <w:proofErr w:type="spellStart"/>
      <w:r w:rsidRPr="00184002">
        <w:rPr>
          <w:rFonts w:ascii="Arial" w:hAnsi="Arial" w:cs="Arial"/>
          <w:sz w:val="18"/>
          <w:szCs w:val="18"/>
          <w:lang w:val="es-ES"/>
        </w:rPr>
        <w:t>Urquidi</w:t>
      </w:r>
      <w:proofErr w:type="spellEnd"/>
      <w:r w:rsidRPr="00184002">
        <w:rPr>
          <w:rFonts w:ascii="Arial" w:hAnsi="Arial" w:cs="Arial"/>
          <w:sz w:val="18"/>
          <w:szCs w:val="18"/>
          <w:lang w:val="es-ES"/>
        </w:rPr>
        <w:t xml:space="preserve"> &amp; Valencia (2016) que con datos de áreas urbanas de Bolivia, encuentran una brecha de ingresos por genero de 10</w:t>
      </w:r>
      <w:r>
        <w:rPr>
          <w:rFonts w:ascii="Arial" w:hAnsi="Arial" w:cs="Arial"/>
          <w:sz w:val="18"/>
          <w:szCs w:val="18"/>
          <w:lang w:val="es-ES"/>
        </w:rPr>
        <w:t xml:space="preserve">% </w:t>
      </w:r>
      <w:r w:rsidRPr="00184002">
        <w:rPr>
          <w:rFonts w:ascii="Arial" w:hAnsi="Arial" w:cs="Arial"/>
          <w:sz w:val="18"/>
          <w:szCs w:val="18"/>
          <w:lang w:val="es-ES"/>
        </w:rPr>
        <w:t>aproximadamente</w:t>
      </w:r>
      <w:r>
        <w:rPr>
          <w:rFonts w:ascii="Arial" w:hAnsi="Arial" w:cs="Arial"/>
          <w:sz w:val="18"/>
          <w:szCs w:val="18"/>
          <w:lang w:val="es-ES"/>
        </w:rPr>
        <w:t xml:space="preserve"> y que también es coherente con la brecha encontrada en </w:t>
      </w:r>
      <w:r w:rsidRPr="00184002">
        <w:rPr>
          <w:rFonts w:ascii="Arial" w:hAnsi="Arial" w:cs="Arial"/>
          <w:sz w:val="18"/>
          <w:szCs w:val="18"/>
          <w:lang w:val="es-ES"/>
        </w:rPr>
        <w:t xml:space="preserve">Ñopo (2012) </w:t>
      </w:r>
      <w:r>
        <w:rPr>
          <w:rFonts w:ascii="Arial" w:hAnsi="Arial" w:cs="Arial"/>
          <w:sz w:val="18"/>
          <w:szCs w:val="18"/>
          <w:lang w:val="es-ES"/>
        </w:rPr>
        <w:t>a nivel regional.</w:t>
      </w:r>
      <w:r>
        <w:rPr>
          <w:lang w:val="es-ES"/>
        </w:rPr>
        <w:t xml:space="preserve">  </w:t>
      </w:r>
    </w:p>
  </w:footnote>
  <w:footnote w:id="12">
    <w:p w14:paraId="0BC596EE" w14:textId="77777777" w:rsidR="00496FA2" w:rsidRPr="00520718" w:rsidRDefault="00496FA2" w:rsidP="00C75E88">
      <w:pPr>
        <w:pStyle w:val="FootnoteText"/>
        <w:jc w:val="both"/>
        <w:rPr>
          <w:rFonts w:ascii="Arial" w:hAnsi="Arial" w:cs="Arial"/>
          <w:sz w:val="18"/>
          <w:szCs w:val="18"/>
        </w:rPr>
      </w:pPr>
      <w:r w:rsidRPr="00520718">
        <w:rPr>
          <w:rStyle w:val="FootnoteReference"/>
          <w:rFonts w:ascii="Arial" w:hAnsi="Arial" w:cs="Arial"/>
          <w:sz w:val="18"/>
          <w:szCs w:val="18"/>
        </w:rPr>
        <w:footnoteRef/>
      </w:r>
      <w:r w:rsidRPr="00184002">
        <w:rPr>
          <w:rFonts w:ascii="Arial" w:hAnsi="Arial" w:cs="Arial"/>
          <w:sz w:val="18"/>
          <w:szCs w:val="18"/>
        </w:rPr>
        <w:t xml:space="preserve"> </w:t>
      </w:r>
      <w:proofErr w:type="gramStart"/>
      <w:r w:rsidRPr="00184002">
        <w:rPr>
          <w:rFonts w:ascii="Arial" w:hAnsi="Arial" w:cs="Arial"/>
          <w:sz w:val="18"/>
          <w:szCs w:val="18"/>
        </w:rPr>
        <w:t xml:space="preserve">Dhaliwal et al. </w:t>
      </w:r>
      <w:r w:rsidRPr="00520718">
        <w:rPr>
          <w:rFonts w:ascii="Arial" w:hAnsi="Arial" w:cs="Arial"/>
          <w:sz w:val="18"/>
          <w:szCs w:val="18"/>
        </w:rPr>
        <w:t>(2012).</w:t>
      </w:r>
      <w:proofErr w:type="gramEnd"/>
      <w:r w:rsidRPr="00520718">
        <w:rPr>
          <w:rFonts w:ascii="Arial" w:hAnsi="Arial" w:cs="Arial"/>
          <w:sz w:val="18"/>
          <w:szCs w:val="18"/>
        </w:rPr>
        <w:t xml:space="preserve"> Comparative Cost-Effectiveness Analysis to Inform Policy in Developing Countries: A General Framework with Applications for Education.</w:t>
      </w:r>
    </w:p>
  </w:footnote>
  <w:footnote w:id="13">
    <w:p w14:paraId="363BD259" w14:textId="77777777" w:rsidR="00496FA2" w:rsidRPr="00520718" w:rsidRDefault="00496FA2" w:rsidP="00216CC7">
      <w:pPr>
        <w:pStyle w:val="FootnoteText"/>
        <w:rPr>
          <w:rFonts w:ascii="Arial" w:hAnsi="Arial" w:cs="Arial"/>
          <w:sz w:val="18"/>
          <w:szCs w:val="18"/>
          <w:lang w:val="es-ES"/>
        </w:rPr>
      </w:pPr>
      <w:r w:rsidRPr="00520718">
        <w:rPr>
          <w:rStyle w:val="FootnoteReference"/>
          <w:rFonts w:ascii="Arial" w:hAnsi="Arial" w:cs="Arial"/>
          <w:sz w:val="18"/>
          <w:szCs w:val="18"/>
        </w:rPr>
        <w:footnoteRef/>
      </w:r>
      <w:r w:rsidRPr="00520718">
        <w:rPr>
          <w:rFonts w:ascii="Arial" w:hAnsi="Arial" w:cs="Arial"/>
          <w:sz w:val="18"/>
          <w:szCs w:val="18"/>
          <w:lang w:val="es-ES"/>
        </w:rPr>
        <w:t xml:space="preserve"> La evidencia internacional, demuestra que los SPE ha tenido impactos positivos en el empleo y en los ingresos de los participantes (</w:t>
      </w:r>
      <w:proofErr w:type="spellStart"/>
      <w:r w:rsidRPr="00520718">
        <w:rPr>
          <w:rFonts w:ascii="Arial" w:hAnsi="Arial" w:cs="Arial"/>
          <w:sz w:val="18"/>
          <w:szCs w:val="18"/>
          <w:lang w:val="es-ES"/>
        </w:rPr>
        <w:t>Betcherman</w:t>
      </w:r>
      <w:proofErr w:type="spellEnd"/>
      <w:r w:rsidRPr="00520718">
        <w:rPr>
          <w:rFonts w:ascii="Arial" w:hAnsi="Arial" w:cs="Arial"/>
          <w:sz w:val="18"/>
          <w:szCs w:val="18"/>
          <w:lang w:val="es-ES"/>
        </w:rPr>
        <w:t>, 2004).</w:t>
      </w:r>
    </w:p>
  </w:footnote>
  <w:footnote w:id="14">
    <w:p w14:paraId="3001686A" w14:textId="77777777" w:rsidR="00496FA2" w:rsidRPr="00520718" w:rsidRDefault="00496FA2">
      <w:pPr>
        <w:pStyle w:val="FootnoteText"/>
        <w:jc w:val="both"/>
        <w:rPr>
          <w:rFonts w:ascii="Arial" w:hAnsi="Arial" w:cs="Arial"/>
          <w:sz w:val="18"/>
          <w:szCs w:val="18"/>
          <w:lang w:val="es-ES"/>
        </w:rPr>
      </w:pPr>
      <w:r w:rsidRPr="00520718">
        <w:rPr>
          <w:rStyle w:val="FootnoteReference"/>
          <w:rFonts w:ascii="Arial" w:hAnsi="Arial" w:cs="Arial"/>
          <w:sz w:val="18"/>
          <w:szCs w:val="18"/>
        </w:rPr>
        <w:footnoteRef/>
      </w:r>
      <w:r w:rsidRPr="00520718">
        <w:rPr>
          <w:rFonts w:ascii="Arial" w:hAnsi="Arial" w:cs="Arial"/>
          <w:sz w:val="18"/>
          <w:szCs w:val="18"/>
          <w:lang w:val="es-ES"/>
        </w:rPr>
        <w:t xml:space="preserve"> Gonzales et al. (2012) señala que los resultados de este tipo de evaluaciones cuasi-experimentales mediante </w:t>
      </w:r>
      <w:proofErr w:type="spellStart"/>
      <w:r w:rsidRPr="00520718">
        <w:rPr>
          <w:rFonts w:ascii="Arial" w:hAnsi="Arial" w:cs="Arial"/>
          <w:sz w:val="18"/>
          <w:szCs w:val="18"/>
          <w:lang w:val="es-ES"/>
        </w:rPr>
        <w:t>matching</w:t>
      </w:r>
      <w:proofErr w:type="spellEnd"/>
      <w:r w:rsidRPr="00520718">
        <w:rPr>
          <w:rFonts w:ascii="Arial" w:hAnsi="Arial" w:cs="Arial"/>
          <w:sz w:val="18"/>
          <w:szCs w:val="18"/>
          <w:lang w:val="es-ES"/>
        </w:rPr>
        <w:t xml:space="preserve"> son poco confiables  y usando datos de una evaluación experimental en República Dominicana demuestra que las evaluaciones realizadas con emparejamientos parecen sobreestimar el verdadero impacto del programa.  </w:t>
      </w:r>
    </w:p>
  </w:footnote>
  <w:footnote w:id="15">
    <w:p w14:paraId="09D3ED56" w14:textId="4111FD85" w:rsidR="00496FA2" w:rsidRPr="00520718" w:rsidRDefault="00496FA2" w:rsidP="00011D76">
      <w:pPr>
        <w:pStyle w:val="FootnoteText"/>
        <w:jc w:val="both"/>
        <w:rPr>
          <w:rFonts w:ascii="Arial" w:hAnsi="Arial" w:cs="Arial"/>
          <w:sz w:val="18"/>
          <w:szCs w:val="18"/>
          <w:lang w:val="es-ES"/>
        </w:rPr>
      </w:pPr>
      <w:r w:rsidRPr="00011D76">
        <w:rPr>
          <w:rStyle w:val="FootnoteReference"/>
          <w:rFonts w:ascii="Times New Roman" w:hAnsi="Times New Roman" w:cs="Times New Roman"/>
        </w:rPr>
        <w:footnoteRef/>
      </w:r>
      <w:r w:rsidRPr="00011D76">
        <w:rPr>
          <w:rFonts w:ascii="Times New Roman" w:hAnsi="Times New Roman" w:cs="Times New Roman"/>
          <w:lang w:val="es-ES"/>
        </w:rPr>
        <w:t xml:space="preserve"> </w:t>
      </w:r>
      <w:r w:rsidRPr="00520718">
        <w:rPr>
          <w:rFonts w:ascii="Arial" w:hAnsi="Arial" w:cs="Arial"/>
          <w:sz w:val="18"/>
          <w:szCs w:val="18"/>
          <w:lang w:val="es-ES"/>
        </w:rPr>
        <w:t>Se enfatiza en los resultados de es</w:t>
      </w:r>
      <w:r>
        <w:rPr>
          <w:rFonts w:ascii="Arial" w:hAnsi="Arial" w:cs="Arial"/>
          <w:sz w:val="18"/>
          <w:szCs w:val="18"/>
          <w:lang w:val="es-ES"/>
        </w:rPr>
        <w:t xml:space="preserve">e componente </w:t>
      </w:r>
      <w:r w:rsidRPr="00520718">
        <w:rPr>
          <w:rFonts w:ascii="Arial" w:hAnsi="Arial" w:cs="Arial"/>
          <w:sz w:val="18"/>
          <w:szCs w:val="18"/>
          <w:lang w:val="es-ES"/>
        </w:rPr>
        <w:t>del programa, considerando su similitud con el funcionamiento del PAE II.</w:t>
      </w:r>
    </w:p>
  </w:footnote>
  <w:footnote w:id="16">
    <w:p w14:paraId="2244BE68" w14:textId="77777777" w:rsidR="00496FA2" w:rsidRPr="00520718" w:rsidRDefault="00496FA2">
      <w:pPr>
        <w:pStyle w:val="FootnoteText"/>
        <w:jc w:val="both"/>
        <w:rPr>
          <w:rFonts w:ascii="Arial" w:hAnsi="Arial" w:cs="Arial"/>
          <w:sz w:val="18"/>
          <w:szCs w:val="18"/>
          <w:lang w:val="es-ES"/>
        </w:rPr>
      </w:pPr>
      <w:r w:rsidRPr="00C074B4">
        <w:rPr>
          <w:rFonts w:ascii="Arial" w:hAnsi="Arial"/>
          <w:sz w:val="18"/>
          <w:vertAlign w:val="superscript"/>
          <w:lang w:val="es-ES"/>
        </w:rPr>
        <w:footnoteRef/>
      </w:r>
      <w:r w:rsidRPr="00520718">
        <w:rPr>
          <w:rFonts w:ascii="Arial" w:hAnsi="Arial" w:cs="Arial"/>
          <w:sz w:val="18"/>
          <w:szCs w:val="18"/>
          <w:lang w:val="es-ES"/>
        </w:rPr>
        <w:t xml:space="preserve"> Usando datos del promedio de ingreso de los buscadores de empleo que conformaron el grupo de control a 26</w:t>
      </w:r>
      <w:r>
        <w:rPr>
          <w:rFonts w:ascii="Arial" w:hAnsi="Arial" w:cs="Arial"/>
          <w:sz w:val="18"/>
          <w:szCs w:val="18"/>
          <w:lang w:val="es-ES"/>
        </w:rPr>
        <w:t> </w:t>
      </w:r>
      <w:r w:rsidRPr="00520718">
        <w:rPr>
          <w:rFonts w:ascii="Arial" w:hAnsi="Arial" w:cs="Arial"/>
          <w:sz w:val="18"/>
          <w:szCs w:val="18"/>
          <w:lang w:val="es-ES"/>
        </w:rPr>
        <w:t xml:space="preserve">semanas (3.908 pesos mexicanos), se puede inferir que el impacto del subprograma asciende a casi 25pp. del ingreso. </w:t>
      </w:r>
    </w:p>
  </w:footnote>
  <w:footnote w:id="17">
    <w:p w14:paraId="42495E2B" w14:textId="77777777" w:rsidR="00496FA2" w:rsidRPr="00520718" w:rsidRDefault="00496FA2" w:rsidP="00520718">
      <w:pPr>
        <w:pStyle w:val="FootnoteText"/>
        <w:jc w:val="both"/>
        <w:rPr>
          <w:rFonts w:ascii="Arial" w:hAnsi="Arial" w:cs="Arial"/>
          <w:sz w:val="18"/>
          <w:szCs w:val="18"/>
          <w:lang w:val="es-ES"/>
        </w:rPr>
      </w:pPr>
      <w:r w:rsidRPr="00C074B4">
        <w:rPr>
          <w:rFonts w:ascii="Arial" w:hAnsi="Arial"/>
          <w:sz w:val="18"/>
          <w:vertAlign w:val="superscript"/>
          <w:lang w:val="es-ES"/>
        </w:rPr>
        <w:footnoteRef/>
      </w:r>
      <w:r w:rsidRPr="00520718">
        <w:rPr>
          <w:rFonts w:ascii="Arial" w:hAnsi="Arial" w:cs="Arial"/>
          <w:sz w:val="18"/>
          <w:szCs w:val="18"/>
          <w:lang w:val="es-ES"/>
        </w:rPr>
        <w:t xml:space="preserve"> Datos estimados del ingreso laboral urbano usando la Encuesta de Hogares 2011,  señalan un ingreso promedio de Bs2.115, lo que representaría un impacto promedio de 24%.</w:t>
      </w:r>
    </w:p>
  </w:footnote>
  <w:footnote w:id="18">
    <w:p w14:paraId="13AE6EEA" w14:textId="77777777" w:rsidR="00496FA2" w:rsidRPr="00520718" w:rsidRDefault="00496FA2">
      <w:pPr>
        <w:pStyle w:val="FootnoteText"/>
        <w:jc w:val="both"/>
        <w:rPr>
          <w:rFonts w:ascii="Arial" w:hAnsi="Arial" w:cs="Arial"/>
          <w:sz w:val="18"/>
          <w:szCs w:val="18"/>
          <w:lang w:val="es-ES"/>
        </w:rPr>
      </w:pPr>
      <w:r w:rsidRPr="00C074B4">
        <w:rPr>
          <w:rStyle w:val="FootnoteReference"/>
        </w:rPr>
        <w:footnoteRef/>
      </w:r>
      <w:r w:rsidRPr="00520718">
        <w:rPr>
          <w:rFonts w:ascii="Arial" w:hAnsi="Arial" w:cs="Arial"/>
          <w:sz w:val="18"/>
          <w:szCs w:val="18"/>
          <w:lang w:val="es-ES"/>
        </w:rPr>
        <w:t xml:space="preserve"> Datos calculados a partir de la Encuesta de Hogares 2014.</w:t>
      </w:r>
    </w:p>
  </w:footnote>
  <w:footnote w:id="19">
    <w:p w14:paraId="25E1D1F0" w14:textId="0CB6F76A" w:rsidR="00496FA2" w:rsidRPr="00520718" w:rsidRDefault="00496FA2">
      <w:pPr>
        <w:pStyle w:val="FootnoteText"/>
        <w:jc w:val="both"/>
        <w:rPr>
          <w:rFonts w:ascii="Arial" w:hAnsi="Arial" w:cs="Arial"/>
          <w:sz w:val="18"/>
          <w:szCs w:val="18"/>
          <w:lang w:val="es-ES"/>
        </w:rPr>
      </w:pPr>
      <w:r w:rsidRPr="00C074B4">
        <w:rPr>
          <w:rStyle w:val="FootnoteReference"/>
        </w:rPr>
        <w:footnoteRef/>
      </w:r>
      <w:r w:rsidRPr="00520718">
        <w:rPr>
          <w:rFonts w:ascii="Arial" w:hAnsi="Arial" w:cs="Arial"/>
          <w:sz w:val="18"/>
          <w:szCs w:val="18"/>
          <w:lang w:val="es-ES"/>
        </w:rPr>
        <w:t xml:space="preserve">En presencia de efecto desplazamiento, el impacto del programa sería simplemente un efecto sobre la redistribución del empleo en el </w:t>
      </w:r>
      <w:r>
        <w:rPr>
          <w:rFonts w:ascii="Arial" w:hAnsi="Arial" w:cs="Arial"/>
          <w:sz w:val="18"/>
          <w:szCs w:val="18"/>
          <w:lang w:val="es-ES"/>
        </w:rPr>
        <w:t xml:space="preserve">cual </w:t>
      </w:r>
      <w:r w:rsidRPr="00520718">
        <w:rPr>
          <w:rFonts w:ascii="Arial" w:hAnsi="Arial" w:cs="Arial"/>
          <w:sz w:val="18"/>
          <w:szCs w:val="18"/>
          <w:lang w:val="es-ES"/>
        </w:rPr>
        <w:t>al mismo tiempo que los beneficiarios del PAE son insertados en puestos laborales, los no beneficiarios pasan a una situación de desempleo o empleo precario o informal.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E1578"/>
    <w:multiLevelType w:val="hybridMultilevel"/>
    <w:tmpl w:val="9EB61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D46AC1"/>
    <w:multiLevelType w:val="hybridMultilevel"/>
    <w:tmpl w:val="8CCE2728"/>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0E26801"/>
    <w:multiLevelType w:val="hybridMultilevel"/>
    <w:tmpl w:val="74E619D8"/>
    <w:lvl w:ilvl="0" w:tplc="F3689174">
      <w:start w:val="1"/>
      <w:numFmt w:val="decimal"/>
      <w:lvlText w:val="%1."/>
      <w:lvlJc w:val="left"/>
      <w:pPr>
        <w:ind w:left="720" w:hanging="360"/>
      </w:pPr>
      <w:rPr>
        <w:rFonts w:hint="default"/>
        <w:b w:val="0"/>
        <w:color w:val="auto"/>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C66254"/>
    <w:multiLevelType w:val="hybridMultilevel"/>
    <w:tmpl w:val="2388A0D2"/>
    <w:lvl w:ilvl="0" w:tplc="2488F48C">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59B4991"/>
    <w:multiLevelType w:val="multilevel"/>
    <w:tmpl w:val="BC5EEE86"/>
    <w:lvl w:ilvl="0">
      <w:start w:val="1"/>
      <w:numFmt w:val="upperRoman"/>
      <w:lvlRestart w:val="0"/>
      <w:pStyle w:val="Chapter"/>
      <w:lvlText w:val="%1."/>
      <w:lvlJc w:val="center"/>
      <w:pPr>
        <w:tabs>
          <w:tab w:val="num" w:pos="990"/>
        </w:tabs>
        <w:ind w:left="342" w:firstLine="288"/>
      </w:pPr>
      <w:rPr>
        <w:b/>
        <w:i w:val="0"/>
      </w:rPr>
    </w:lvl>
    <w:lvl w:ilvl="1">
      <w:start w:val="1"/>
      <w:numFmt w:val="decimal"/>
      <w:pStyle w:val="Paragraph"/>
      <w:isLgl/>
      <w:lvlText w:val="%1.%2"/>
      <w:lvlJc w:val="left"/>
      <w:pPr>
        <w:tabs>
          <w:tab w:val="num" w:pos="1566"/>
        </w:tabs>
        <w:ind w:left="1566" w:hanging="1296"/>
      </w:pPr>
      <w:rPr>
        <w:rFonts w:ascii="Arial" w:hAnsi="Arial" w:cs="Arial" w:hint="default"/>
        <w:b/>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39B04435"/>
    <w:multiLevelType w:val="hybridMultilevel"/>
    <w:tmpl w:val="1346B828"/>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742154"/>
    <w:multiLevelType w:val="hybridMultilevel"/>
    <w:tmpl w:val="1346B828"/>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0F00"/>
    <w:multiLevelType w:val="hybridMultilevel"/>
    <w:tmpl w:val="49AA64A6"/>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nsid w:val="524E375E"/>
    <w:multiLevelType w:val="hybridMultilevel"/>
    <w:tmpl w:val="4A52BF40"/>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735CCE"/>
    <w:multiLevelType w:val="hybridMultilevel"/>
    <w:tmpl w:val="B2281B02"/>
    <w:lvl w:ilvl="0" w:tplc="0C0A000F">
      <w:start w:val="1"/>
      <w:numFmt w:val="decimal"/>
      <w:lvlText w:val="%1."/>
      <w:lvlJc w:val="lef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F26023A"/>
    <w:multiLevelType w:val="hybridMultilevel"/>
    <w:tmpl w:val="4A8AE32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5C764F"/>
    <w:multiLevelType w:val="hybridMultilevel"/>
    <w:tmpl w:val="539277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E303E1"/>
    <w:multiLevelType w:val="hybridMultilevel"/>
    <w:tmpl w:val="76A893B0"/>
    <w:lvl w:ilvl="0" w:tplc="0C0A0013">
      <w:start w:val="1"/>
      <w:numFmt w:val="upperRoman"/>
      <w:lvlText w:val="%1."/>
      <w:lvlJc w:val="right"/>
      <w:pPr>
        <w:ind w:left="720" w:hanging="360"/>
      </w:pPr>
      <w:rPr>
        <w:rFonts w:hint="default"/>
      </w:rPr>
    </w:lvl>
    <w:lvl w:ilvl="1" w:tplc="0C0A001B">
      <w:start w:val="1"/>
      <w:numFmt w:val="low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5"/>
  </w:num>
  <w:num w:numId="4">
    <w:abstractNumId w:val="17"/>
  </w:num>
  <w:num w:numId="5">
    <w:abstractNumId w:val="14"/>
  </w:num>
  <w:num w:numId="6">
    <w:abstractNumId w:val="12"/>
  </w:num>
  <w:num w:numId="7">
    <w:abstractNumId w:val="18"/>
  </w:num>
  <w:num w:numId="8">
    <w:abstractNumId w:val="2"/>
  </w:num>
  <w:num w:numId="9">
    <w:abstractNumId w:val="10"/>
  </w:num>
  <w:num w:numId="10">
    <w:abstractNumId w:val="16"/>
  </w:num>
  <w:num w:numId="11">
    <w:abstractNumId w:val="3"/>
  </w:num>
  <w:num w:numId="12">
    <w:abstractNumId w:val="7"/>
  </w:num>
  <w:num w:numId="13">
    <w:abstractNumId w:val="1"/>
  </w:num>
  <w:num w:numId="14">
    <w:abstractNumId w:val="11"/>
  </w:num>
  <w:num w:numId="15">
    <w:abstractNumId w:val="5"/>
  </w:num>
  <w:num w:numId="16">
    <w:abstractNumId w:val="6"/>
  </w:num>
  <w:num w:numId="17">
    <w:abstractNumId w:val="13"/>
  </w:num>
  <w:num w:numId="18">
    <w:abstractNumId w:val="4"/>
  </w:num>
  <w:num w:numId="1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oNotDisplayPageBoundaries/>
  <w:proofState w:spelling="clean" w:grammar="clean"/>
  <w:revisionView w:markup="0"/>
  <w:trackRevisions/>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61"/>
    <w:rsid w:val="00011D76"/>
    <w:rsid w:val="0002042F"/>
    <w:rsid w:val="0003327B"/>
    <w:rsid w:val="00033409"/>
    <w:rsid w:val="00035D06"/>
    <w:rsid w:val="000527AB"/>
    <w:rsid w:val="00055F1B"/>
    <w:rsid w:val="0006277F"/>
    <w:rsid w:val="000777D8"/>
    <w:rsid w:val="00090823"/>
    <w:rsid w:val="0009284B"/>
    <w:rsid w:val="000A33F4"/>
    <w:rsid w:val="000A4AD4"/>
    <w:rsid w:val="000B2B19"/>
    <w:rsid w:val="000B5330"/>
    <w:rsid w:val="000B6CBD"/>
    <w:rsid w:val="000B7E16"/>
    <w:rsid w:val="000C47E6"/>
    <w:rsid w:val="000C74EF"/>
    <w:rsid w:val="000D02E2"/>
    <w:rsid w:val="000D3840"/>
    <w:rsid w:val="000E62B2"/>
    <w:rsid w:val="000F2096"/>
    <w:rsid w:val="000F21A6"/>
    <w:rsid w:val="000F43FC"/>
    <w:rsid w:val="00107388"/>
    <w:rsid w:val="00110D68"/>
    <w:rsid w:val="001110B5"/>
    <w:rsid w:val="001216AF"/>
    <w:rsid w:val="00130DC3"/>
    <w:rsid w:val="00133043"/>
    <w:rsid w:val="00135390"/>
    <w:rsid w:val="001526B2"/>
    <w:rsid w:val="00153C9F"/>
    <w:rsid w:val="00163274"/>
    <w:rsid w:val="00165C18"/>
    <w:rsid w:val="001752F1"/>
    <w:rsid w:val="00181F6F"/>
    <w:rsid w:val="00183BF6"/>
    <w:rsid w:val="00184002"/>
    <w:rsid w:val="00187814"/>
    <w:rsid w:val="0019399B"/>
    <w:rsid w:val="001A5BAD"/>
    <w:rsid w:val="001B1CF8"/>
    <w:rsid w:val="001B2F3C"/>
    <w:rsid w:val="001C37FF"/>
    <w:rsid w:val="001D1908"/>
    <w:rsid w:val="001D2029"/>
    <w:rsid w:val="001F0F05"/>
    <w:rsid w:val="001F3CEE"/>
    <w:rsid w:val="001F4B99"/>
    <w:rsid w:val="002060F3"/>
    <w:rsid w:val="00215EE5"/>
    <w:rsid w:val="0021634A"/>
    <w:rsid w:val="00216CC7"/>
    <w:rsid w:val="00220F81"/>
    <w:rsid w:val="00235A8E"/>
    <w:rsid w:val="00241CDF"/>
    <w:rsid w:val="00246F0D"/>
    <w:rsid w:val="0025321A"/>
    <w:rsid w:val="00255D77"/>
    <w:rsid w:val="002602F8"/>
    <w:rsid w:val="002647AD"/>
    <w:rsid w:val="002661C0"/>
    <w:rsid w:val="00266786"/>
    <w:rsid w:val="00270D5A"/>
    <w:rsid w:val="00280BAB"/>
    <w:rsid w:val="00281014"/>
    <w:rsid w:val="00282625"/>
    <w:rsid w:val="00286029"/>
    <w:rsid w:val="002902F8"/>
    <w:rsid w:val="00290F00"/>
    <w:rsid w:val="00292542"/>
    <w:rsid w:val="002A45F0"/>
    <w:rsid w:val="002A4F8E"/>
    <w:rsid w:val="002D039C"/>
    <w:rsid w:val="002D063D"/>
    <w:rsid w:val="002D5DB3"/>
    <w:rsid w:val="002D7856"/>
    <w:rsid w:val="002E22AB"/>
    <w:rsid w:val="002F143D"/>
    <w:rsid w:val="002F18BF"/>
    <w:rsid w:val="002F3AB6"/>
    <w:rsid w:val="002F4BA2"/>
    <w:rsid w:val="002F56E2"/>
    <w:rsid w:val="002F6E8A"/>
    <w:rsid w:val="00304036"/>
    <w:rsid w:val="003070C1"/>
    <w:rsid w:val="003142A5"/>
    <w:rsid w:val="00320BBC"/>
    <w:rsid w:val="00322830"/>
    <w:rsid w:val="00322D43"/>
    <w:rsid w:val="00332F75"/>
    <w:rsid w:val="00345445"/>
    <w:rsid w:val="00346586"/>
    <w:rsid w:val="00347084"/>
    <w:rsid w:val="00351DF0"/>
    <w:rsid w:val="00352A26"/>
    <w:rsid w:val="003637CB"/>
    <w:rsid w:val="0037557B"/>
    <w:rsid w:val="00377E2A"/>
    <w:rsid w:val="00387B79"/>
    <w:rsid w:val="00392FDB"/>
    <w:rsid w:val="003A2635"/>
    <w:rsid w:val="003B3F0A"/>
    <w:rsid w:val="003B44D9"/>
    <w:rsid w:val="003C3829"/>
    <w:rsid w:val="003C613F"/>
    <w:rsid w:val="003F30B7"/>
    <w:rsid w:val="00400FF0"/>
    <w:rsid w:val="00417C18"/>
    <w:rsid w:val="004219D4"/>
    <w:rsid w:val="00422F91"/>
    <w:rsid w:val="00425D26"/>
    <w:rsid w:val="0042678F"/>
    <w:rsid w:val="00446DB8"/>
    <w:rsid w:val="00464C20"/>
    <w:rsid w:val="00465780"/>
    <w:rsid w:val="00465A93"/>
    <w:rsid w:val="0047496F"/>
    <w:rsid w:val="00474CDF"/>
    <w:rsid w:val="0047510C"/>
    <w:rsid w:val="004763D1"/>
    <w:rsid w:val="004769AE"/>
    <w:rsid w:val="00487610"/>
    <w:rsid w:val="004902C4"/>
    <w:rsid w:val="0049418A"/>
    <w:rsid w:val="00496FA2"/>
    <w:rsid w:val="004A2076"/>
    <w:rsid w:val="004A2237"/>
    <w:rsid w:val="004A4992"/>
    <w:rsid w:val="004C1C82"/>
    <w:rsid w:val="004C2B2F"/>
    <w:rsid w:val="004C3097"/>
    <w:rsid w:val="004E610F"/>
    <w:rsid w:val="004F03B8"/>
    <w:rsid w:val="004F1E82"/>
    <w:rsid w:val="004F77F4"/>
    <w:rsid w:val="0050035A"/>
    <w:rsid w:val="005036C9"/>
    <w:rsid w:val="00505A4B"/>
    <w:rsid w:val="00507205"/>
    <w:rsid w:val="00513FDC"/>
    <w:rsid w:val="00514377"/>
    <w:rsid w:val="00520718"/>
    <w:rsid w:val="00524CF8"/>
    <w:rsid w:val="00531007"/>
    <w:rsid w:val="00541D07"/>
    <w:rsid w:val="00545287"/>
    <w:rsid w:val="0056052A"/>
    <w:rsid w:val="00563C3D"/>
    <w:rsid w:val="0056524B"/>
    <w:rsid w:val="00567323"/>
    <w:rsid w:val="00570E65"/>
    <w:rsid w:val="00582F4D"/>
    <w:rsid w:val="00583845"/>
    <w:rsid w:val="005839D3"/>
    <w:rsid w:val="00583D52"/>
    <w:rsid w:val="00586F3A"/>
    <w:rsid w:val="00593E90"/>
    <w:rsid w:val="00594CFE"/>
    <w:rsid w:val="005B2956"/>
    <w:rsid w:val="005B6FFC"/>
    <w:rsid w:val="005B759B"/>
    <w:rsid w:val="005B79D6"/>
    <w:rsid w:val="005C1A62"/>
    <w:rsid w:val="005C721B"/>
    <w:rsid w:val="005D3096"/>
    <w:rsid w:val="005D4ADE"/>
    <w:rsid w:val="005D6C74"/>
    <w:rsid w:val="005E5D04"/>
    <w:rsid w:val="005E6B10"/>
    <w:rsid w:val="005F10A7"/>
    <w:rsid w:val="005F760D"/>
    <w:rsid w:val="006031FB"/>
    <w:rsid w:val="0060491B"/>
    <w:rsid w:val="00606D34"/>
    <w:rsid w:val="006126D9"/>
    <w:rsid w:val="00620E66"/>
    <w:rsid w:val="00622BC1"/>
    <w:rsid w:val="006244FE"/>
    <w:rsid w:val="00633C1F"/>
    <w:rsid w:val="00635A94"/>
    <w:rsid w:val="00646AD4"/>
    <w:rsid w:val="00660E75"/>
    <w:rsid w:val="00667044"/>
    <w:rsid w:val="006671FD"/>
    <w:rsid w:val="006709E3"/>
    <w:rsid w:val="00671F48"/>
    <w:rsid w:val="00673134"/>
    <w:rsid w:val="006826D7"/>
    <w:rsid w:val="006831F1"/>
    <w:rsid w:val="00691DDB"/>
    <w:rsid w:val="00693EC5"/>
    <w:rsid w:val="00694EEB"/>
    <w:rsid w:val="006A65E7"/>
    <w:rsid w:val="006B0FCD"/>
    <w:rsid w:val="006B299F"/>
    <w:rsid w:val="006C2F71"/>
    <w:rsid w:val="006C3959"/>
    <w:rsid w:val="006C614B"/>
    <w:rsid w:val="006D18EC"/>
    <w:rsid w:val="006E2BDB"/>
    <w:rsid w:val="006E3370"/>
    <w:rsid w:val="006F092A"/>
    <w:rsid w:val="006F0F0C"/>
    <w:rsid w:val="00702A60"/>
    <w:rsid w:val="00703769"/>
    <w:rsid w:val="00715CAD"/>
    <w:rsid w:val="00726090"/>
    <w:rsid w:val="00731265"/>
    <w:rsid w:val="00732624"/>
    <w:rsid w:val="00732D44"/>
    <w:rsid w:val="00742944"/>
    <w:rsid w:val="00745B03"/>
    <w:rsid w:val="00750C6F"/>
    <w:rsid w:val="007613E1"/>
    <w:rsid w:val="00761405"/>
    <w:rsid w:val="00762690"/>
    <w:rsid w:val="00765248"/>
    <w:rsid w:val="00766A7D"/>
    <w:rsid w:val="00776D09"/>
    <w:rsid w:val="0078661C"/>
    <w:rsid w:val="007A39E2"/>
    <w:rsid w:val="007B3C65"/>
    <w:rsid w:val="007D035A"/>
    <w:rsid w:val="007D4CC4"/>
    <w:rsid w:val="007E69DF"/>
    <w:rsid w:val="007E7897"/>
    <w:rsid w:val="007F2385"/>
    <w:rsid w:val="007F6529"/>
    <w:rsid w:val="008000BF"/>
    <w:rsid w:val="00800853"/>
    <w:rsid w:val="00815DA0"/>
    <w:rsid w:val="00826DE6"/>
    <w:rsid w:val="008303CC"/>
    <w:rsid w:val="00830A10"/>
    <w:rsid w:val="00831A6B"/>
    <w:rsid w:val="00833799"/>
    <w:rsid w:val="008457CF"/>
    <w:rsid w:val="00851BD8"/>
    <w:rsid w:val="0085637E"/>
    <w:rsid w:val="008708A8"/>
    <w:rsid w:val="008721FC"/>
    <w:rsid w:val="00891EA2"/>
    <w:rsid w:val="00893A9E"/>
    <w:rsid w:val="00893FF0"/>
    <w:rsid w:val="008A1459"/>
    <w:rsid w:val="008B2805"/>
    <w:rsid w:val="008B370D"/>
    <w:rsid w:val="008B59D2"/>
    <w:rsid w:val="008B6C3D"/>
    <w:rsid w:val="008B700A"/>
    <w:rsid w:val="008D68DD"/>
    <w:rsid w:val="008E2E6E"/>
    <w:rsid w:val="008E353E"/>
    <w:rsid w:val="008F080E"/>
    <w:rsid w:val="009161C3"/>
    <w:rsid w:val="00932D6D"/>
    <w:rsid w:val="00937C72"/>
    <w:rsid w:val="00941F61"/>
    <w:rsid w:val="00960FF6"/>
    <w:rsid w:val="00961CFE"/>
    <w:rsid w:val="009627BC"/>
    <w:rsid w:val="009763FC"/>
    <w:rsid w:val="00993D7E"/>
    <w:rsid w:val="00996CED"/>
    <w:rsid w:val="009A59BD"/>
    <w:rsid w:val="009B7408"/>
    <w:rsid w:val="009C339A"/>
    <w:rsid w:val="009D7137"/>
    <w:rsid w:val="009F374A"/>
    <w:rsid w:val="009F4A21"/>
    <w:rsid w:val="00A01D5B"/>
    <w:rsid w:val="00A0399C"/>
    <w:rsid w:val="00A044FB"/>
    <w:rsid w:val="00A04A1B"/>
    <w:rsid w:val="00A17651"/>
    <w:rsid w:val="00A33697"/>
    <w:rsid w:val="00A34E4A"/>
    <w:rsid w:val="00A37A2C"/>
    <w:rsid w:val="00A446EE"/>
    <w:rsid w:val="00A52977"/>
    <w:rsid w:val="00A52A40"/>
    <w:rsid w:val="00A634D8"/>
    <w:rsid w:val="00A665C2"/>
    <w:rsid w:val="00A777F0"/>
    <w:rsid w:val="00A847C1"/>
    <w:rsid w:val="00A867AD"/>
    <w:rsid w:val="00A918C4"/>
    <w:rsid w:val="00A91F02"/>
    <w:rsid w:val="00A970EE"/>
    <w:rsid w:val="00AC22FD"/>
    <w:rsid w:val="00AC59A6"/>
    <w:rsid w:val="00AC7347"/>
    <w:rsid w:val="00AD7910"/>
    <w:rsid w:val="00AE43CF"/>
    <w:rsid w:val="00AF18FD"/>
    <w:rsid w:val="00AF2983"/>
    <w:rsid w:val="00AF5196"/>
    <w:rsid w:val="00AF633A"/>
    <w:rsid w:val="00B13A75"/>
    <w:rsid w:val="00B21AFF"/>
    <w:rsid w:val="00B22A91"/>
    <w:rsid w:val="00B44C58"/>
    <w:rsid w:val="00B551E2"/>
    <w:rsid w:val="00B65E9B"/>
    <w:rsid w:val="00B83AEB"/>
    <w:rsid w:val="00B902C8"/>
    <w:rsid w:val="00B926CA"/>
    <w:rsid w:val="00B94A8C"/>
    <w:rsid w:val="00BA327B"/>
    <w:rsid w:val="00BB636E"/>
    <w:rsid w:val="00BC34F9"/>
    <w:rsid w:val="00BD0746"/>
    <w:rsid w:val="00BD1530"/>
    <w:rsid w:val="00BF3AE7"/>
    <w:rsid w:val="00C029AA"/>
    <w:rsid w:val="00C03A3A"/>
    <w:rsid w:val="00C0470F"/>
    <w:rsid w:val="00C059FB"/>
    <w:rsid w:val="00C074B4"/>
    <w:rsid w:val="00C11D48"/>
    <w:rsid w:val="00C12117"/>
    <w:rsid w:val="00C148F8"/>
    <w:rsid w:val="00C2589B"/>
    <w:rsid w:val="00C261F0"/>
    <w:rsid w:val="00C271CE"/>
    <w:rsid w:val="00C306A4"/>
    <w:rsid w:val="00C3202C"/>
    <w:rsid w:val="00C338F2"/>
    <w:rsid w:val="00C361D1"/>
    <w:rsid w:val="00C46D0E"/>
    <w:rsid w:val="00C46DF9"/>
    <w:rsid w:val="00C60151"/>
    <w:rsid w:val="00C610B6"/>
    <w:rsid w:val="00C61D33"/>
    <w:rsid w:val="00C72951"/>
    <w:rsid w:val="00C72FE7"/>
    <w:rsid w:val="00C75E88"/>
    <w:rsid w:val="00C77040"/>
    <w:rsid w:val="00C805C2"/>
    <w:rsid w:val="00C835F5"/>
    <w:rsid w:val="00C93D35"/>
    <w:rsid w:val="00C94874"/>
    <w:rsid w:val="00C954BD"/>
    <w:rsid w:val="00C95BCD"/>
    <w:rsid w:val="00C96F56"/>
    <w:rsid w:val="00C97C5B"/>
    <w:rsid w:val="00CA4C09"/>
    <w:rsid w:val="00CB1F0C"/>
    <w:rsid w:val="00CC1718"/>
    <w:rsid w:val="00CD5367"/>
    <w:rsid w:val="00CE6E7A"/>
    <w:rsid w:val="00D04C32"/>
    <w:rsid w:val="00D10BCC"/>
    <w:rsid w:val="00D12261"/>
    <w:rsid w:val="00D201CD"/>
    <w:rsid w:val="00D207F1"/>
    <w:rsid w:val="00D23ED9"/>
    <w:rsid w:val="00D262CC"/>
    <w:rsid w:val="00D424DB"/>
    <w:rsid w:val="00D434BB"/>
    <w:rsid w:val="00D45D2D"/>
    <w:rsid w:val="00D4784A"/>
    <w:rsid w:val="00D56A15"/>
    <w:rsid w:val="00D60BA4"/>
    <w:rsid w:val="00D63E20"/>
    <w:rsid w:val="00D8500E"/>
    <w:rsid w:val="00D8521B"/>
    <w:rsid w:val="00D95BCD"/>
    <w:rsid w:val="00DA0032"/>
    <w:rsid w:val="00DA26B3"/>
    <w:rsid w:val="00DB1805"/>
    <w:rsid w:val="00DD06FF"/>
    <w:rsid w:val="00DD5F9F"/>
    <w:rsid w:val="00DD6B48"/>
    <w:rsid w:val="00DD6BD0"/>
    <w:rsid w:val="00DE2791"/>
    <w:rsid w:val="00DF355E"/>
    <w:rsid w:val="00DF6B6E"/>
    <w:rsid w:val="00E0077E"/>
    <w:rsid w:val="00E053DD"/>
    <w:rsid w:val="00E0720B"/>
    <w:rsid w:val="00E2527C"/>
    <w:rsid w:val="00E4461A"/>
    <w:rsid w:val="00E45D36"/>
    <w:rsid w:val="00E46E6F"/>
    <w:rsid w:val="00E50982"/>
    <w:rsid w:val="00E509CA"/>
    <w:rsid w:val="00E546C9"/>
    <w:rsid w:val="00E56425"/>
    <w:rsid w:val="00E5726A"/>
    <w:rsid w:val="00E60D75"/>
    <w:rsid w:val="00E67C41"/>
    <w:rsid w:val="00E717C1"/>
    <w:rsid w:val="00E95BB2"/>
    <w:rsid w:val="00E96A59"/>
    <w:rsid w:val="00E96F8C"/>
    <w:rsid w:val="00EA2820"/>
    <w:rsid w:val="00EA4595"/>
    <w:rsid w:val="00EC0296"/>
    <w:rsid w:val="00EC3C29"/>
    <w:rsid w:val="00EC61CB"/>
    <w:rsid w:val="00ED1E24"/>
    <w:rsid w:val="00EE1DA4"/>
    <w:rsid w:val="00EE7387"/>
    <w:rsid w:val="00EE7EEB"/>
    <w:rsid w:val="00EF6942"/>
    <w:rsid w:val="00EF760D"/>
    <w:rsid w:val="00F1289C"/>
    <w:rsid w:val="00F17065"/>
    <w:rsid w:val="00F26616"/>
    <w:rsid w:val="00F35374"/>
    <w:rsid w:val="00F37743"/>
    <w:rsid w:val="00F41510"/>
    <w:rsid w:val="00F42B1D"/>
    <w:rsid w:val="00F4445D"/>
    <w:rsid w:val="00F47E4B"/>
    <w:rsid w:val="00F54C58"/>
    <w:rsid w:val="00F6049B"/>
    <w:rsid w:val="00F65A8C"/>
    <w:rsid w:val="00F664E6"/>
    <w:rsid w:val="00F6713A"/>
    <w:rsid w:val="00F77CF7"/>
    <w:rsid w:val="00F83CBE"/>
    <w:rsid w:val="00F84237"/>
    <w:rsid w:val="00F85C20"/>
    <w:rsid w:val="00F869EB"/>
    <w:rsid w:val="00F958BA"/>
    <w:rsid w:val="00FA7607"/>
    <w:rsid w:val="00FB5B07"/>
    <w:rsid w:val="00FB7D39"/>
    <w:rsid w:val="00FC62C5"/>
    <w:rsid w:val="00FD3F7D"/>
    <w:rsid w:val="00FD3FD5"/>
    <w:rsid w:val="00FE2E6B"/>
    <w:rsid w:val="00FF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61"/>
  </w:style>
  <w:style w:type="paragraph" w:styleId="Heading2">
    <w:name w:val="heading 2"/>
    <w:basedOn w:val="Normal"/>
    <w:next w:val="Normal"/>
    <w:link w:val="Heading2Char"/>
    <w:uiPriority w:val="9"/>
    <w:unhideWhenUsed/>
    <w:qFormat/>
    <w:rsid w:val="0002042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F61"/>
    <w:pPr>
      <w:ind w:left="720"/>
      <w:contextualSpacing/>
    </w:pPr>
  </w:style>
  <w:style w:type="paragraph" w:styleId="BodyText">
    <w:name w:val="Body Text"/>
    <w:basedOn w:val="Normal"/>
    <w:link w:val="BodyTextChar"/>
    <w:uiPriority w:val="99"/>
    <w:semiHidden/>
    <w:unhideWhenUsed/>
    <w:rsid w:val="00941F61"/>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941F61"/>
    <w:rPr>
      <w:rFonts w:ascii="Cambria" w:eastAsia="MS Mincho" w:hAnsi="Cambria" w:cs="Times New Roman"/>
      <w:sz w:val="24"/>
      <w:szCs w:val="24"/>
      <w:lang w:eastAsia="ja-JP"/>
    </w:rPr>
  </w:style>
  <w:style w:type="paragraph" w:styleId="Title">
    <w:name w:val="Title"/>
    <w:basedOn w:val="Normal"/>
    <w:link w:val="TitleChar"/>
    <w:qFormat/>
    <w:rsid w:val="00941F6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941F61"/>
    <w:rPr>
      <w:rFonts w:ascii="Times New Roman" w:eastAsia="Times New Roman" w:hAnsi="Times New Roman" w:cs="Times New Roman"/>
      <w:sz w:val="24"/>
      <w:szCs w:val="20"/>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400FF0"/>
    <w:pPr>
      <w:spacing w:after="0" w:line="240" w:lineRule="auto"/>
    </w:pPr>
    <w:rPr>
      <w:sz w:val="20"/>
      <w:szCs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400FF0"/>
    <w:rPr>
      <w:sz w:val="20"/>
      <w:szCs w:val="20"/>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400FF0"/>
    <w:rPr>
      <w:vertAlign w:val="superscript"/>
    </w:rPr>
  </w:style>
  <w:style w:type="paragraph" w:styleId="Header">
    <w:name w:val="header"/>
    <w:basedOn w:val="Normal"/>
    <w:link w:val="HeaderChar"/>
    <w:uiPriority w:val="99"/>
    <w:unhideWhenUsed/>
    <w:rsid w:val="00541D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D07"/>
  </w:style>
  <w:style w:type="paragraph" w:styleId="Footer">
    <w:name w:val="footer"/>
    <w:basedOn w:val="Normal"/>
    <w:link w:val="FooterChar"/>
    <w:uiPriority w:val="99"/>
    <w:unhideWhenUsed/>
    <w:rsid w:val="00541D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D07"/>
  </w:style>
  <w:style w:type="paragraph" w:styleId="BalloonText">
    <w:name w:val="Balloon Text"/>
    <w:basedOn w:val="Normal"/>
    <w:link w:val="BalloonTextChar"/>
    <w:uiPriority w:val="99"/>
    <w:semiHidden/>
    <w:unhideWhenUsed/>
    <w:rsid w:val="004769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9AE"/>
    <w:rPr>
      <w:rFonts w:ascii="Tahoma" w:hAnsi="Tahoma" w:cs="Tahoma"/>
      <w:sz w:val="16"/>
      <w:szCs w:val="16"/>
    </w:rPr>
  </w:style>
  <w:style w:type="character" w:styleId="CommentReference">
    <w:name w:val="annotation reference"/>
    <w:basedOn w:val="DefaultParagraphFont"/>
    <w:uiPriority w:val="99"/>
    <w:semiHidden/>
    <w:unhideWhenUsed/>
    <w:rsid w:val="001B1CF8"/>
    <w:rPr>
      <w:sz w:val="16"/>
      <w:szCs w:val="16"/>
    </w:rPr>
  </w:style>
  <w:style w:type="paragraph" w:styleId="CommentText">
    <w:name w:val="annotation text"/>
    <w:basedOn w:val="Normal"/>
    <w:link w:val="CommentTextChar"/>
    <w:uiPriority w:val="99"/>
    <w:semiHidden/>
    <w:unhideWhenUsed/>
    <w:rsid w:val="001B1CF8"/>
    <w:pPr>
      <w:spacing w:line="240" w:lineRule="auto"/>
    </w:pPr>
    <w:rPr>
      <w:sz w:val="20"/>
      <w:szCs w:val="20"/>
    </w:rPr>
  </w:style>
  <w:style w:type="character" w:customStyle="1" w:styleId="CommentTextChar">
    <w:name w:val="Comment Text Char"/>
    <w:basedOn w:val="DefaultParagraphFont"/>
    <w:link w:val="CommentText"/>
    <w:uiPriority w:val="99"/>
    <w:semiHidden/>
    <w:rsid w:val="001B1CF8"/>
    <w:rPr>
      <w:sz w:val="20"/>
      <w:szCs w:val="20"/>
    </w:rPr>
  </w:style>
  <w:style w:type="paragraph" w:styleId="CommentSubject">
    <w:name w:val="annotation subject"/>
    <w:basedOn w:val="CommentText"/>
    <w:next w:val="CommentText"/>
    <w:link w:val="CommentSubjectChar"/>
    <w:uiPriority w:val="99"/>
    <w:semiHidden/>
    <w:unhideWhenUsed/>
    <w:rsid w:val="001B1CF8"/>
    <w:rPr>
      <w:b/>
      <w:bCs/>
    </w:rPr>
  </w:style>
  <w:style w:type="character" w:customStyle="1" w:styleId="CommentSubjectChar">
    <w:name w:val="Comment Subject Char"/>
    <w:basedOn w:val="CommentTextChar"/>
    <w:link w:val="CommentSubject"/>
    <w:uiPriority w:val="99"/>
    <w:semiHidden/>
    <w:rsid w:val="001B1CF8"/>
    <w:rPr>
      <w:b/>
      <w:bCs/>
      <w:sz w:val="20"/>
      <w:szCs w:val="20"/>
    </w:rPr>
  </w:style>
  <w:style w:type="paragraph" w:customStyle="1" w:styleId="Default">
    <w:name w:val="Default"/>
    <w:rsid w:val="00C610B6"/>
    <w:pPr>
      <w:autoSpaceDE w:val="0"/>
      <w:autoSpaceDN w:val="0"/>
      <w:adjustRightInd w:val="0"/>
      <w:spacing w:after="0" w:line="240" w:lineRule="auto"/>
    </w:pPr>
    <w:rPr>
      <w:rFonts w:ascii="Times New Roman" w:hAnsi="Times New Roman" w:cs="Times New Roman"/>
      <w:color w:val="000000"/>
      <w:sz w:val="24"/>
      <w:szCs w:val="24"/>
      <w:lang w:val="es-ES"/>
    </w:rPr>
  </w:style>
  <w:style w:type="character" w:customStyle="1" w:styleId="Heading2Char">
    <w:name w:val="Heading 2 Char"/>
    <w:basedOn w:val="DefaultParagraphFont"/>
    <w:link w:val="Heading2"/>
    <w:uiPriority w:val="9"/>
    <w:rsid w:val="0002042F"/>
    <w:rPr>
      <w:rFonts w:asciiTheme="majorHAnsi" w:eastAsiaTheme="majorEastAsia" w:hAnsiTheme="majorHAnsi" w:cstheme="majorBidi"/>
      <w:color w:val="365F91" w:themeColor="accent1" w:themeShade="BF"/>
      <w:sz w:val="26"/>
      <w:szCs w:val="26"/>
    </w:rPr>
  </w:style>
  <w:style w:type="character" w:styleId="PlaceholderText">
    <w:name w:val="Placeholder Text"/>
    <w:basedOn w:val="DefaultParagraphFont"/>
    <w:uiPriority w:val="99"/>
    <w:semiHidden/>
    <w:rsid w:val="00D04C32"/>
    <w:rPr>
      <w:color w:val="808080"/>
    </w:rPr>
  </w:style>
  <w:style w:type="paragraph" w:customStyle="1" w:styleId="Chapter">
    <w:name w:val="Chapter"/>
    <w:basedOn w:val="Normal"/>
    <w:next w:val="Normal"/>
    <w:rsid w:val="00EE1DA4"/>
    <w:pPr>
      <w:keepNext/>
      <w:numPr>
        <w:numId w:val="18"/>
      </w:numPr>
      <w:tabs>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PARAGRAPH,PG,pa,at,paragraph+1,paragraph"/>
    <w:basedOn w:val="BodyTextIndent"/>
    <w:link w:val="ParagraphChar"/>
    <w:qFormat/>
    <w:rsid w:val="00EE1DA4"/>
    <w:pPr>
      <w:numPr>
        <w:ilvl w:val="1"/>
        <w:numId w:val="18"/>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EE1DA4"/>
    <w:pPr>
      <w:numPr>
        <w:ilvl w:val="2"/>
        <w:numId w:val="18"/>
      </w:numPr>
      <w:tabs>
        <w:tab w:val="clear" w:pos="2304"/>
        <w:tab w:val="num" w:pos="1152"/>
      </w:tabs>
      <w:spacing w:before="120" w:line="240" w:lineRule="auto"/>
      <w:ind w:left="1152"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E1DA4"/>
    <w:pPr>
      <w:numPr>
        <w:ilvl w:val="3"/>
      </w:numPr>
      <w:tabs>
        <w:tab w:val="clear" w:pos="2736"/>
        <w:tab w:val="left" w:pos="0"/>
        <w:tab w:val="num" w:pos="1296"/>
      </w:tabs>
      <w:ind w:left="1296" w:hanging="720"/>
    </w:pPr>
  </w:style>
  <w:style w:type="character" w:customStyle="1" w:styleId="ParagraphChar">
    <w:name w:val="Paragraph Char"/>
    <w:basedOn w:val="DefaultParagraphFont"/>
    <w:link w:val="Paragraph"/>
    <w:rsid w:val="00EE1DA4"/>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E1DA4"/>
    <w:pPr>
      <w:spacing w:after="120"/>
      <w:ind w:left="360"/>
    </w:pPr>
  </w:style>
  <w:style w:type="character" w:customStyle="1" w:styleId="BodyTextIndentChar">
    <w:name w:val="Body Text Indent Char"/>
    <w:basedOn w:val="DefaultParagraphFont"/>
    <w:link w:val="BodyTextIndent"/>
    <w:uiPriority w:val="99"/>
    <w:semiHidden/>
    <w:rsid w:val="00EE1DA4"/>
  </w:style>
  <w:style w:type="paragraph" w:styleId="BodyTextIndent3">
    <w:name w:val="Body Text Indent 3"/>
    <w:basedOn w:val="Normal"/>
    <w:link w:val="BodyTextIndent3Char"/>
    <w:uiPriority w:val="99"/>
    <w:semiHidden/>
    <w:unhideWhenUsed/>
    <w:rsid w:val="00EE1DA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E1DA4"/>
    <w:rPr>
      <w:sz w:val="16"/>
      <w:szCs w:val="16"/>
    </w:rPr>
  </w:style>
  <w:style w:type="paragraph" w:styleId="EndnoteText">
    <w:name w:val="endnote text"/>
    <w:basedOn w:val="Normal"/>
    <w:link w:val="EndnoteTextChar"/>
    <w:uiPriority w:val="99"/>
    <w:semiHidden/>
    <w:unhideWhenUsed/>
    <w:rsid w:val="000A4AD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4AD4"/>
    <w:rPr>
      <w:sz w:val="20"/>
      <w:szCs w:val="20"/>
    </w:rPr>
  </w:style>
  <w:style w:type="character" w:styleId="EndnoteReference">
    <w:name w:val="endnote reference"/>
    <w:basedOn w:val="DefaultParagraphFont"/>
    <w:uiPriority w:val="99"/>
    <w:semiHidden/>
    <w:unhideWhenUsed/>
    <w:rsid w:val="000A4AD4"/>
    <w:rPr>
      <w:vertAlign w:val="superscript"/>
    </w:rPr>
  </w:style>
  <w:style w:type="paragraph" w:styleId="Revision">
    <w:name w:val="Revision"/>
    <w:hidden/>
    <w:uiPriority w:val="99"/>
    <w:semiHidden/>
    <w:rsid w:val="00F869E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61"/>
  </w:style>
  <w:style w:type="paragraph" w:styleId="Heading2">
    <w:name w:val="heading 2"/>
    <w:basedOn w:val="Normal"/>
    <w:next w:val="Normal"/>
    <w:link w:val="Heading2Char"/>
    <w:uiPriority w:val="9"/>
    <w:unhideWhenUsed/>
    <w:qFormat/>
    <w:rsid w:val="0002042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F61"/>
    <w:pPr>
      <w:ind w:left="720"/>
      <w:contextualSpacing/>
    </w:pPr>
  </w:style>
  <w:style w:type="paragraph" w:styleId="BodyText">
    <w:name w:val="Body Text"/>
    <w:basedOn w:val="Normal"/>
    <w:link w:val="BodyTextChar"/>
    <w:uiPriority w:val="99"/>
    <w:semiHidden/>
    <w:unhideWhenUsed/>
    <w:rsid w:val="00941F61"/>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941F61"/>
    <w:rPr>
      <w:rFonts w:ascii="Cambria" w:eastAsia="MS Mincho" w:hAnsi="Cambria" w:cs="Times New Roman"/>
      <w:sz w:val="24"/>
      <w:szCs w:val="24"/>
      <w:lang w:eastAsia="ja-JP"/>
    </w:rPr>
  </w:style>
  <w:style w:type="paragraph" w:styleId="Title">
    <w:name w:val="Title"/>
    <w:basedOn w:val="Normal"/>
    <w:link w:val="TitleChar"/>
    <w:qFormat/>
    <w:rsid w:val="00941F6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941F61"/>
    <w:rPr>
      <w:rFonts w:ascii="Times New Roman" w:eastAsia="Times New Roman" w:hAnsi="Times New Roman" w:cs="Times New Roman"/>
      <w:sz w:val="24"/>
      <w:szCs w:val="20"/>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400FF0"/>
    <w:pPr>
      <w:spacing w:after="0" w:line="240" w:lineRule="auto"/>
    </w:pPr>
    <w:rPr>
      <w:sz w:val="20"/>
      <w:szCs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400FF0"/>
    <w:rPr>
      <w:sz w:val="20"/>
      <w:szCs w:val="20"/>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400FF0"/>
    <w:rPr>
      <w:vertAlign w:val="superscript"/>
    </w:rPr>
  </w:style>
  <w:style w:type="paragraph" w:styleId="Header">
    <w:name w:val="header"/>
    <w:basedOn w:val="Normal"/>
    <w:link w:val="HeaderChar"/>
    <w:uiPriority w:val="99"/>
    <w:unhideWhenUsed/>
    <w:rsid w:val="00541D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D07"/>
  </w:style>
  <w:style w:type="paragraph" w:styleId="Footer">
    <w:name w:val="footer"/>
    <w:basedOn w:val="Normal"/>
    <w:link w:val="FooterChar"/>
    <w:uiPriority w:val="99"/>
    <w:unhideWhenUsed/>
    <w:rsid w:val="00541D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D07"/>
  </w:style>
  <w:style w:type="paragraph" w:styleId="BalloonText">
    <w:name w:val="Balloon Text"/>
    <w:basedOn w:val="Normal"/>
    <w:link w:val="BalloonTextChar"/>
    <w:uiPriority w:val="99"/>
    <w:semiHidden/>
    <w:unhideWhenUsed/>
    <w:rsid w:val="004769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9AE"/>
    <w:rPr>
      <w:rFonts w:ascii="Tahoma" w:hAnsi="Tahoma" w:cs="Tahoma"/>
      <w:sz w:val="16"/>
      <w:szCs w:val="16"/>
    </w:rPr>
  </w:style>
  <w:style w:type="character" w:styleId="CommentReference">
    <w:name w:val="annotation reference"/>
    <w:basedOn w:val="DefaultParagraphFont"/>
    <w:uiPriority w:val="99"/>
    <w:semiHidden/>
    <w:unhideWhenUsed/>
    <w:rsid w:val="001B1CF8"/>
    <w:rPr>
      <w:sz w:val="16"/>
      <w:szCs w:val="16"/>
    </w:rPr>
  </w:style>
  <w:style w:type="paragraph" w:styleId="CommentText">
    <w:name w:val="annotation text"/>
    <w:basedOn w:val="Normal"/>
    <w:link w:val="CommentTextChar"/>
    <w:uiPriority w:val="99"/>
    <w:semiHidden/>
    <w:unhideWhenUsed/>
    <w:rsid w:val="001B1CF8"/>
    <w:pPr>
      <w:spacing w:line="240" w:lineRule="auto"/>
    </w:pPr>
    <w:rPr>
      <w:sz w:val="20"/>
      <w:szCs w:val="20"/>
    </w:rPr>
  </w:style>
  <w:style w:type="character" w:customStyle="1" w:styleId="CommentTextChar">
    <w:name w:val="Comment Text Char"/>
    <w:basedOn w:val="DefaultParagraphFont"/>
    <w:link w:val="CommentText"/>
    <w:uiPriority w:val="99"/>
    <w:semiHidden/>
    <w:rsid w:val="001B1CF8"/>
    <w:rPr>
      <w:sz w:val="20"/>
      <w:szCs w:val="20"/>
    </w:rPr>
  </w:style>
  <w:style w:type="paragraph" w:styleId="CommentSubject">
    <w:name w:val="annotation subject"/>
    <w:basedOn w:val="CommentText"/>
    <w:next w:val="CommentText"/>
    <w:link w:val="CommentSubjectChar"/>
    <w:uiPriority w:val="99"/>
    <w:semiHidden/>
    <w:unhideWhenUsed/>
    <w:rsid w:val="001B1CF8"/>
    <w:rPr>
      <w:b/>
      <w:bCs/>
    </w:rPr>
  </w:style>
  <w:style w:type="character" w:customStyle="1" w:styleId="CommentSubjectChar">
    <w:name w:val="Comment Subject Char"/>
    <w:basedOn w:val="CommentTextChar"/>
    <w:link w:val="CommentSubject"/>
    <w:uiPriority w:val="99"/>
    <w:semiHidden/>
    <w:rsid w:val="001B1CF8"/>
    <w:rPr>
      <w:b/>
      <w:bCs/>
      <w:sz w:val="20"/>
      <w:szCs w:val="20"/>
    </w:rPr>
  </w:style>
  <w:style w:type="paragraph" w:customStyle="1" w:styleId="Default">
    <w:name w:val="Default"/>
    <w:rsid w:val="00C610B6"/>
    <w:pPr>
      <w:autoSpaceDE w:val="0"/>
      <w:autoSpaceDN w:val="0"/>
      <w:adjustRightInd w:val="0"/>
      <w:spacing w:after="0" w:line="240" w:lineRule="auto"/>
    </w:pPr>
    <w:rPr>
      <w:rFonts w:ascii="Times New Roman" w:hAnsi="Times New Roman" w:cs="Times New Roman"/>
      <w:color w:val="000000"/>
      <w:sz w:val="24"/>
      <w:szCs w:val="24"/>
      <w:lang w:val="es-ES"/>
    </w:rPr>
  </w:style>
  <w:style w:type="character" w:customStyle="1" w:styleId="Heading2Char">
    <w:name w:val="Heading 2 Char"/>
    <w:basedOn w:val="DefaultParagraphFont"/>
    <w:link w:val="Heading2"/>
    <w:uiPriority w:val="9"/>
    <w:rsid w:val="0002042F"/>
    <w:rPr>
      <w:rFonts w:asciiTheme="majorHAnsi" w:eastAsiaTheme="majorEastAsia" w:hAnsiTheme="majorHAnsi" w:cstheme="majorBidi"/>
      <w:color w:val="365F91" w:themeColor="accent1" w:themeShade="BF"/>
      <w:sz w:val="26"/>
      <w:szCs w:val="26"/>
    </w:rPr>
  </w:style>
  <w:style w:type="character" w:styleId="PlaceholderText">
    <w:name w:val="Placeholder Text"/>
    <w:basedOn w:val="DefaultParagraphFont"/>
    <w:uiPriority w:val="99"/>
    <w:semiHidden/>
    <w:rsid w:val="00D04C32"/>
    <w:rPr>
      <w:color w:val="808080"/>
    </w:rPr>
  </w:style>
  <w:style w:type="paragraph" w:customStyle="1" w:styleId="Chapter">
    <w:name w:val="Chapter"/>
    <w:basedOn w:val="Normal"/>
    <w:next w:val="Normal"/>
    <w:rsid w:val="00EE1DA4"/>
    <w:pPr>
      <w:keepNext/>
      <w:numPr>
        <w:numId w:val="18"/>
      </w:numPr>
      <w:tabs>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PARAGRAPH,PG,pa,at,paragraph+1,paragraph"/>
    <w:basedOn w:val="BodyTextIndent"/>
    <w:link w:val="ParagraphChar"/>
    <w:qFormat/>
    <w:rsid w:val="00EE1DA4"/>
    <w:pPr>
      <w:numPr>
        <w:ilvl w:val="1"/>
        <w:numId w:val="18"/>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EE1DA4"/>
    <w:pPr>
      <w:numPr>
        <w:ilvl w:val="2"/>
        <w:numId w:val="18"/>
      </w:numPr>
      <w:tabs>
        <w:tab w:val="clear" w:pos="2304"/>
        <w:tab w:val="num" w:pos="1152"/>
      </w:tabs>
      <w:spacing w:before="120" w:line="240" w:lineRule="auto"/>
      <w:ind w:left="1152"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E1DA4"/>
    <w:pPr>
      <w:numPr>
        <w:ilvl w:val="3"/>
      </w:numPr>
      <w:tabs>
        <w:tab w:val="clear" w:pos="2736"/>
        <w:tab w:val="left" w:pos="0"/>
        <w:tab w:val="num" w:pos="1296"/>
      </w:tabs>
      <w:ind w:left="1296" w:hanging="720"/>
    </w:pPr>
  </w:style>
  <w:style w:type="character" w:customStyle="1" w:styleId="ParagraphChar">
    <w:name w:val="Paragraph Char"/>
    <w:basedOn w:val="DefaultParagraphFont"/>
    <w:link w:val="Paragraph"/>
    <w:rsid w:val="00EE1DA4"/>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EE1DA4"/>
    <w:pPr>
      <w:spacing w:after="120"/>
      <w:ind w:left="360"/>
    </w:pPr>
  </w:style>
  <w:style w:type="character" w:customStyle="1" w:styleId="BodyTextIndentChar">
    <w:name w:val="Body Text Indent Char"/>
    <w:basedOn w:val="DefaultParagraphFont"/>
    <w:link w:val="BodyTextIndent"/>
    <w:uiPriority w:val="99"/>
    <w:semiHidden/>
    <w:rsid w:val="00EE1DA4"/>
  </w:style>
  <w:style w:type="paragraph" w:styleId="BodyTextIndent3">
    <w:name w:val="Body Text Indent 3"/>
    <w:basedOn w:val="Normal"/>
    <w:link w:val="BodyTextIndent3Char"/>
    <w:uiPriority w:val="99"/>
    <w:semiHidden/>
    <w:unhideWhenUsed/>
    <w:rsid w:val="00EE1DA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E1DA4"/>
    <w:rPr>
      <w:sz w:val="16"/>
      <w:szCs w:val="16"/>
    </w:rPr>
  </w:style>
  <w:style w:type="paragraph" w:styleId="EndnoteText">
    <w:name w:val="endnote text"/>
    <w:basedOn w:val="Normal"/>
    <w:link w:val="EndnoteTextChar"/>
    <w:uiPriority w:val="99"/>
    <w:semiHidden/>
    <w:unhideWhenUsed/>
    <w:rsid w:val="000A4AD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4AD4"/>
    <w:rPr>
      <w:sz w:val="20"/>
      <w:szCs w:val="20"/>
    </w:rPr>
  </w:style>
  <w:style w:type="character" w:styleId="EndnoteReference">
    <w:name w:val="endnote reference"/>
    <w:basedOn w:val="DefaultParagraphFont"/>
    <w:uiPriority w:val="99"/>
    <w:semiHidden/>
    <w:unhideWhenUsed/>
    <w:rsid w:val="000A4AD4"/>
    <w:rPr>
      <w:vertAlign w:val="superscript"/>
    </w:rPr>
  </w:style>
  <w:style w:type="paragraph" w:styleId="Revision">
    <w:name w:val="Revision"/>
    <w:hidden/>
    <w:uiPriority w:val="99"/>
    <w:semiHidden/>
    <w:rsid w:val="00F869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37027">
      <w:bodyDiv w:val="1"/>
      <w:marLeft w:val="0"/>
      <w:marRight w:val="0"/>
      <w:marTop w:val="0"/>
      <w:marBottom w:val="0"/>
      <w:divBdr>
        <w:top w:val="none" w:sz="0" w:space="0" w:color="auto"/>
        <w:left w:val="none" w:sz="0" w:space="0" w:color="auto"/>
        <w:bottom w:val="none" w:sz="0" w:space="0" w:color="auto"/>
        <w:right w:val="none" w:sz="0" w:space="0" w:color="auto"/>
      </w:divBdr>
    </w:div>
    <w:div w:id="70975824">
      <w:bodyDiv w:val="1"/>
      <w:marLeft w:val="0"/>
      <w:marRight w:val="0"/>
      <w:marTop w:val="0"/>
      <w:marBottom w:val="0"/>
      <w:divBdr>
        <w:top w:val="none" w:sz="0" w:space="0" w:color="auto"/>
        <w:left w:val="none" w:sz="0" w:space="0" w:color="auto"/>
        <w:bottom w:val="none" w:sz="0" w:space="0" w:color="auto"/>
        <w:right w:val="none" w:sz="0" w:space="0" w:color="auto"/>
      </w:divBdr>
    </w:div>
    <w:div w:id="71510440">
      <w:bodyDiv w:val="1"/>
      <w:marLeft w:val="0"/>
      <w:marRight w:val="0"/>
      <w:marTop w:val="0"/>
      <w:marBottom w:val="0"/>
      <w:divBdr>
        <w:top w:val="none" w:sz="0" w:space="0" w:color="auto"/>
        <w:left w:val="none" w:sz="0" w:space="0" w:color="auto"/>
        <w:bottom w:val="none" w:sz="0" w:space="0" w:color="auto"/>
        <w:right w:val="none" w:sz="0" w:space="0" w:color="auto"/>
      </w:divBdr>
    </w:div>
    <w:div w:id="75710478">
      <w:bodyDiv w:val="1"/>
      <w:marLeft w:val="0"/>
      <w:marRight w:val="0"/>
      <w:marTop w:val="0"/>
      <w:marBottom w:val="0"/>
      <w:divBdr>
        <w:top w:val="none" w:sz="0" w:space="0" w:color="auto"/>
        <w:left w:val="none" w:sz="0" w:space="0" w:color="auto"/>
        <w:bottom w:val="none" w:sz="0" w:space="0" w:color="auto"/>
        <w:right w:val="none" w:sz="0" w:space="0" w:color="auto"/>
      </w:divBdr>
    </w:div>
    <w:div w:id="106627758">
      <w:bodyDiv w:val="1"/>
      <w:marLeft w:val="0"/>
      <w:marRight w:val="0"/>
      <w:marTop w:val="0"/>
      <w:marBottom w:val="0"/>
      <w:divBdr>
        <w:top w:val="none" w:sz="0" w:space="0" w:color="auto"/>
        <w:left w:val="none" w:sz="0" w:space="0" w:color="auto"/>
        <w:bottom w:val="none" w:sz="0" w:space="0" w:color="auto"/>
        <w:right w:val="none" w:sz="0" w:space="0" w:color="auto"/>
      </w:divBdr>
    </w:div>
    <w:div w:id="127820679">
      <w:bodyDiv w:val="1"/>
      <w:marLeft w:val="0"/>
      <w:marRight w:val="0"/>
      <w:marTop w:val="0"/>
      <w:marBottom w:val="0"/>
      <w:divBdr>
        <w:top w:val="none" w:sz="0" w:space="0" w:color="auto"/>
        <w:left w:val="none" w:sz="0" w:space="0" w:color="auto"/>
        <w:bottom w:val="none" w:sz="0" w:space="0" w:color="auto"/>
        <w:right w:val="none" w:sz="0" w:space="0" w:color="auto"/>
      </w:divBdr>
    </w:div>
    <w:div w:id="146479621">
      <w:bodyDiv w:val="1"/>
      <w:marLeft w:val="0"/>
      <w:marRight w:val="0"/>
      <w:marTop w:val="0"/>
      <w:marBottom w:val="0"/>
      <w:divBdr>
        <w:top w:val="none" w:sz="0" w:space="0" w:color="auto"/>
        <w:left w:val="none" w:sz="0" w:space="0" w:color="auto"/>
        <w:bottom w:val="none" w:sz="0" w:space="0" w:color="auto"/>
        <w:right w:val="none" w:sz="0" w:space="0" w:color="auto"/>
      </w:divBdr>
    </w:div>
    <w:div w:id="163251438">
      <w:bodyDiv w:val="1"/>
      <w:marLeft w:val="0"/>
      <w:marRight w:val="0"/>
      <w:marTop w:val="0"/>
      <w:marBottom w:val="0"/>
      <w:divBdr>
        <w:top w:val="none" w:sz="0" w:space="0" w:color="auto"/>
        <w:left w:val="none" w:sz="0" w:space="0" w:color="auto"/>
        <w:bottom w:val="none" w:sz="0" w:space="0" w:color="auto"/>
        <w:right w:val="none" w:sz="0" w:space="0" w:color="auto"/>
      </w:divBdr>
    </w:div>
    <w:div w:id="185217663">
      <w:bodyDiv w:val="1"/>
      <w:marLeft w:val="0"/>
      <w:marRight w:val="0"/>
      <w:marTop w:val="0"/>
      <w:marBottom w:val="0"/>
      <w:divBdr>
        <w:top w:val="none" w:sz="0" w:space="0" w:color="auto"/>
        <w:left w:val="none" w:sz="0" w:space="0" w:color="auto"/>
        <w:bottom w:val="none" w:sz="0" w:space="0" w:color="auto"/>
        <w:right w:val="none" w:sz="0" w:space="0" w:color="auto"/>
      </w:divBdr>
    </w:div>
    <w:div w:id="206836302">
      <w:bodyDiv w:val="1"/>
      <w:marLeft w:val="0"/>
      <w:marRight w:val="0"/>
      <w:marTop w:val="0"/>
      <w:marBottom w:val="0"/>
      <w:divBdr>
        <w:top w:val="none" w:sz="0" w:space="0" w:color="auto"/>
        <w:left w:val="none" w:sz="0" w:space="0" w:color="auto"/>
        <w:bottom w:val="none" w:sz="0" w:space="0" w:color="auto"/>
        <w:right w:val="none" w:sz="0" w:space="0" w:color="auto"/>
      </w:divBdr>
    </w:div>
    <w:div w:id="219023106">
      <w:bodyDiv w:val="1"/>
      <w:marLeft w:val="0"/>
      <w:marRight w:val="0"/>
      <w:marTop w:val="0"/>
      <w:marBottom w:val="0"/>
      <w:divBdr>
        <w:top w:val="none" w:sz="0" w:space="0" w:color="auto"/>
        <w:left w:val="none" w:sz="0" w:space="0" w:color="auto"/>
        <w:bottom w:val="none" w:sz="0" w:space="0" w:color="auto"/>
        <w:right w:val="none" w:sz="0" w:space="0" w:color="auto"/>
      </w:divBdr>
    </w:div>
    <w:div w:id="277640130">
      <w:bodyDiv w:val="1"/>
      <w:marLeft w:val="0"/>
      <w:marRight w:val="0"/>
      <w:marTop w:val="0"/>
      <w:marBottom w:val="0"/>
      <w:divBdr>
        <w:top w:val="none" w:sz="0" w:space="0" w:color="auto"/>
        <w:left w:val="none" w:sz="0" w:space="0" w:color="auto"/>
        <w:bottom w:val="none" w:sz="0" w:space="0" w:color="auto"/>
        <w:right w:val="none" w:sz="0" w:space="0" w:color="auto"/>
      </w:divBdr>
    </w:div>
    <w:div w:id="302320028">
      <w:bodyDiv w:val="1"/>
      <w:marLeft w:val="0"/>
      <w:marRight w:val="0"/>
      <w:marTop w:val="0"/>
      <w:marBottom w:val="0"/>
      <w:divBdr>
        <w:top w:val="none" w:sz="0" w:space="0" w:color="auto"/>
        <w:left w:val="none" w:sz="0" w:space="0" w:color="auto"/>
        <w:bottom w:val="none" w:sz="0" w:space="0" w:color="auto"/>
        <w:right w:val="none" w:sz="0" w:space="0" w:color="auto"/>
      </w:divBdr>
    </w:div>
    <w:div w:id="306708695">
      <w:bodyDiv w:val="1"/>
      <w:marLeft w:val="0"/>
      <w:marRight w:val="0"/>
      <w:marTop w:val="0"/>
      <w:marBottom w:val="0"/>
      <w:divBdr>
        <w:top w:val="none" w:sz="0" w:space="0" w:color="auto"/>
        <w:left w:val="none" w:sz="0" w:space="0" w:color="auto"/>
        <w:bottom w:val="none" w:sz="0" w:space="0" w:color="auto"/>
        <w:right w:val="none" w:sz="0" w:space="0" w:color="auto"/>
      </w:divBdr>
    </w:div>
    <w:div w:id="337583428">
      <w:bodyDiv w:val="1"/>
      <w:marLeft w:val="0"/>
      <w:marRight w:val="0"/>
      <w:marTop w:val="0"/>
      <w:marBottom w:val="0"/>
      <w:divBdr>
        <w:top w:val="none" w:sz="0" w:space="0" w:color="auto"/>
        <w:left w:val="none" w:sz="0" w:space="0" w:color="auto"/>
        <w:bottom w:val="none" w:sz="0" w:space="0" w:color="auto"/>
        <w:right w:val="none" w:sz="0" w:space="0" w:color="auto"/>
      </w:divBdr>
    </w:div>
    <w:div w:id="337734247">
      <w:bodyDiv w:val="1"/>
      <w:marLeft w:val="0"/>
      <w:marRight w:val="0"/>
      <w:marTop w:val="0"/>
      <w:marBottom w:val="0"/>
      <w:divBdr>
        <w:top w:val="none" w:sz="0" w:space="0" w:color="auto"/>
        <w:left w:val="none" w:sz="0" w:space="0" w:color="auto"/>
        <w:bottom w:val="none" w:sz="0" w:space="0" w:color="auto"/>
        <w:right w:val="none" w:sz="0" w:space="0" w:color="auto"/>
      </w:divBdr>
    </w:div>
    <w:div w:id="357701806">
      <w:bodyDiv w:val="1"/>
      <w:marLeft w:val="0"/>
      <w:marRight w:val="0"/>
      <w:marTop w:val="0"/>
      <w:marBottom w:val="0"/>
      <w:divBdr>
        <w:top w:val="none" w:sz="0" w:space="0" w:color="auto"/>
        <w:left w:val="none" w:sz="0" w:space="0" w:color="auto"/>
        <w:bottom w:val="none" w:sz="0" w:space="0" w:color="auto"/>
        <w:right w:val="none" w:sz="0" w:space="0" w:color="auto"/>
      </w:divBdr>
    </w:div>
    <w:div w:id="361630547">
      <w:bodyDiv w:val="1"/>
      <w:marLeft w:val="0"/>
      <w:marRight w:val="0"/>
      <w:marTop w:val="0"/>
      <w:marBottom w:val="0"/>
      <w:divBdr>
        <w:top w:val="none" w:sz="0" w:space="0" w:color="auto"/>
        <w:left w:val="none" w:sz="0" w:space="0" w:color="auto"/>
        <w:bottom w:val="none" w:sz="0" w:space="0" w:color="auto"/>
        <w:right w:val="none" w:sz="0" w:space="0" w:color="auto"/>
      </w:divBdr>
    </w:div>
    <w:div w:id="393241633">
      <w:bodyDiv w:val="1"/>
      <w:marLeft w:val="0"/>
      <w:marRight w:val="0"/>
      <w:marTop w:val="0"/>
      <w:marBottom w:val="0"/>
      <w:divBdr>
        <w:top w:val="none" w:sz="0" w:space="0" w:color="auto"/>
        <w:left w:val="none" w:sz="0" w:space="0" w:color="auto"/>
        <w:bottom w:val="none" w:sz="0" w:space="0" w:color="auto"/>
        <w:right w:val="none" w:sz="0" w:space="0" w:color="auto"/>
      </w:divBdr>
    </w:div>
    <w:div w:id="393819636">
      <w:bodyDiv w:val="1"/>
      <w:marLeft w:val="0"/>
      <w:marRight w:val="0"/>
      <w:marTop w:val="0"/>
      <w:marBottom w:val="0"/>
      <w:divBdr>
        <w:top w:val="none" w:sz="0" w:space="0" w:color="auto"/>
        <w:left w:val="none" w:sz="0" w:space="0" w:color="auto"/>
        <w:bottom w:val="none" w:sz="0" w:space="0" w:color="auto"/>
        <w:right w:val="none" w:sz="0" w:space="0" w:color="auto"/>
      </w:divBdr>
    </w:div>
    <w:div w:id="600451098">
      <w:bodyDiv w:val="1"/>
      <w:marLeft w:val="0"/>
      <w:marRight w:val="0"/>
      <w:marTop w:val="0"/>
      <w:marBottom w:val="0"/>
      <w:divBdr>
        <w:top w:val="none" w:sz="0" w:space="0" w:color="auto"/>
        <w:left w:val="none" w:sz="0" w:space="0" w:color="auto"/>
        <w:bottom w:val="none" w:sz="0" w:space="0" w:color="auto"/>
        <w:right w:val="none" w:sz="0" w:space="0" w:color="auto"/>
      </w:divBdr>
    </w:div>
    <w:div w:id="655301856">
      <w:bodyDiv w:val="1"/>
      <w:marLeft w:val="0"/>
      <w:marRight w:val="0"/>
      <w:marTop w:val="0"/>
      <w:marBottom w:val="0"/>
      <w:divBdr>
        <w:top w:val="none" w:sz="0" w:space="0" w:color="auto"/>
        <w:left w:val="none" w:sz="0" w:space="0" w:color="auto"/>
        <w:bottom w:val="none" w:sz="0" w:space="0" w:color="auto"/>
        <w:right w:val="none" w:sz="0" w:space="0" w:color="auto"/>
      </w:divBdr>
    </w:div>
    <w:div w:id="666522316">
      <w:bodyDiv w:val="1"/>
      <w:marLeft w:val="0"/>
      <w:marRight w:val="0"/>
      <w:marTop w:val="0"/>
      <w:marBottom w:val="0"/>
      <w:divBdr>
        <w:top w:val="none" w:sz="0" w:space="0" w:color="auto"/>
        <w:left w:val="none" w:sz="0" w:space="0" w:color="auto"/>
        <w:bottom w:val="none" w:sz="0" w:space="0" w:color="auto"/>
        <w:right w:val="none" w:sz="0" w:space="0" w:color="auto"/>
      </w:divBdr>
    </w:div>
    <w:div w:id="693382423">
      <w:bodyDiv w:val="1"/>
      <w:marLeft w:val="0"/>
      <w:marRight w:val="0"/>
      <w:marTop w:val="0"/>
      <w:marBottom w:val="0"/>
      <w:divBdr>
        <w:top w:val="none" w:sz="0" w:space="0" w:color="auto"/>
        <w:left w:val="none" w:sz="0" w:space="0" w:color="auto"/>
        <w:bottom w:val="none" w:sz="0" w:space="0" w:color="auto"/>
        <w:right w:val="none" w:sz="0" w:space="0" w:color="auto"/>
      </w:divBdr>
    </w:div>
    <w:div w:id="733284799">
      <w:bodyDiv w:val="1"/>
      <w:marLeft w:val="0"/>
      <w:marRight w:val="0"/>
      <w:marTop w:val="0"/>
      <w:marBottom w:val="0"/>
      <w:divBdr>
        <w:top w:val="none" w:sz="0" w:space="0" w:color="auto"/>
        <w:left w:val="none" w:sz="0" w:space="0" w:color="auto"/>
        <w:bottom w:val="none" w:sz="0" w:space="0" w:color="auto"/>
        <w:right w:val="none" w:sz="0" w:space="0" w:color="auto"/>
      </w:divBdr>
    </w:div>
    <w:div w:id="765229933">
      <w:bodyDiv w:val="1"/>
      <w:marLeft w:val="0"/>
      <w:marRight w:val="0"/>
      <w:marTop w:val="0"/>
      <w:marBottom w:val="0"/>
      <w:divBdr>
        <w:top w:val="none" w:sz="0" w:space="0" w:color="auto"/>
        <w:left w:val="none" w:sz="0" w:space="0" w:color="auto"/>
        <w:bottom w:val="none" w:sz="0" w:space="0" w:color="auto"/>
        <w:right w:val="none" w:sz="0" w:space="0" w:color="auto"/>
      </w:divBdr>
    </w:div>
    <w:div w:id="803276497">
      <w:bodyDiv w:val="1"/>
      <w:marLeft w:val="0"/>
      <w:marRight w:val="0"/>
      <w:marTop w:val="0"/>
      <w:marBottom w:val="0"/>
      <w:divBdr>
        <w:top w:val="none" w:sz="0" w:space="0" w:color="auto"/>
        <w:left w:val="none" w:sz="0" w:space="0" w:color="auto"/>
        <w:bottom w:val="none" w:sz="0" w:space="0" w:color="auto"/>
        <w:right w:val="none" w:sz="0" w:space="0" w:color="auto"/>
      </w:divBdr>
    </w:div>
    <w:div w:id="813721544">
      <w:bodyDiv w:val="1"/>
      <w:marLeft w:val="0"/>
      <w:marRight w:val="0"/>
      <w:marTop w:val="0"/>
      <w:marBottom w:val="0"/>
      <w:divBdr>
        <w:top w:val="none" w:sz="0" w:space="0" w:color="auto"/>
        <w:left w:val="none" w:sz="0" w:space="0" w:color="auto"/>
        <w:bottom w:val="none" w:sz="0" w:space="0" w:color="auto"/>
        <w:right w:val="none" w:sz="0" w:space="0" w:color="auto"/>
      </w:divBdr>
    </w:div>
    <w:div w:id="832571606">
      <w:bodyDiv w:val="1"/>
      <w:marLeft w:val="0"/>
      <w:marRight w:val="0"/>
      <w:marTop w:val="0"/>
      <w:marBottom w:val="0"/>
      <w:divBdr>
        <w:top w:val="none" w:sz="0" w:space="0" w:color="auto"/>
        <w:left w:val="none" w:sz="0" w:space="0" w:color="auto"/>
        <w:bottom w:val="none" w:sz="0" w:space="0" w:color="auto"/>
        <w:right w:val="none" w:sz="0" w:space="0" w:color="auto"/>
      </w:divBdr>
    </w:div>
    <w:div w:id="854880445">
      <w:bodyDiv w:val="1"/>
      <w:marLeft w:val="0"/>
      <w:marRight w:val="0"/>
      <w:marTop w:val="0"/>
      <w:marBottom w:val="0"/>
      <w:divBdr>
        <w:top w:val="none" w:sz="0" w:space="0" w:color="auto"/>
        <w:left w:val="none" w:sz="0" w:space="0" w:color="auto"/>
        <w:bottom w:val="none" w:sz="0" w:space="0" w:color="auto"/>
        <w:right w:val="none" w:sz="0" w:space="0" w:color="auto"/>
      </w:divBdr>
    </w:div>
    <w:div w:id="883951414">
      <w:bodyDiv w:val="1"/>
      <w:marLeft w:val="0"/>
      <w:marRight w:val="0"/>
      <w:marTop w:val="0"/>
      <w:marBottom w:val="0"/>
      <w:divBdr>
        <w:top w:val="none" w:sz="0" w:space="0" w:color="auto"/>
        <w:left w:val="none" w:sz="0" w:space="0" w:color="auto"/>
        <w:bottom w:val="none" w:sz="0" w:space="0" w:color="auto"/>
        <w:right w:val="none" w:sz="0" w:space="0" w:color="auto"/>
      </w:divBdr>
    </w:div>
    <w:div w:id="894196928">
      <w:bodyDiv w:val="1"/>
      <w:marLeft w:val="0"/>
      <w:marRight w:val="0"/>
      <w:marTop w:val="0"/>
      <w:marBottom w:val="0"/>
      <w:divBdr>
        <w:top w:val="none" w:sz="0" w:space="0" w:color="auto"/>
        <w:left w:val="none" w:sz="0" w:space="0" w:color="auto"/>
        <w:bottom w:val="none" w:sz="0" w:space="0" w:color="auto"/>
        <w:right w:val="none" w:sz="0" w:space="0" w:color="auto"/>
      </w:divBdr>
    </w:div>
    <w:div w:id="914364986">
      <w:bodyDiv w:val="1"/>
      <w:marLeft w:val="0"/>
      <w:marRight w:val="0"/>
      <w:marTop w:val="0"/>
      <w:marBottom w:val="0"/>
      <w:divBdr>
        <w:top w:val="none" w:sz="0" w:space="0" w:color="auto"/>
        <w:left w:val="none" w:sz="0" w:space="0" w:color="auto"/>
        <w:bottom w:val="none" w:sz="0" w:space="0" w:color="auto"/>
        <w:right w:val="none" w:sz="0" w:space="0" w:color="auto"/>
      </w:divBdr>
    </w:div>
    <w:div w:id="919170679">
      <w:bodyDiv w:val="1"/>
      <w:marLeft w:val="0"/>
      <w:marRight w:val="0"/>
      <w:marTop w:val="0"/>
      <w:marBottom w:val="0"/>
      <w:divBdr>
        <w:top w:val="none" w:sz="0" w:space="0" w:color="auto"/>
        <w:left w:val="none" w:sz="0" w:space="0" w:color="auto"/>
        <w:bottom w:val="none" w:sz="0" w:space="0" w:color="auto"/>
        <w:right w:val="none" w:sz="0" w:space="0" w:color="auto"/>
      </w:divBdr>
    </w:div>
    <w:div w:id="930510212">
      <w:bodyDiv w:val="1"/>
      <w:marLeft w:val="0"/>
      <w:marRight w:val="0"/>
      <w:marTop w:val="0"/>
      <w:marBottom w:val="0"/>
      <w:divBdr>
        <w:top w:val="none" w:sz="0" w:space="0" w:color="auto"/>
        <w:left w:val="none" w:sz="0" w:space="0" w:color="auto"/>
        <w:bottom w:val="none" w:sz="0" w:space="0" w:color="auto"/>
        <w:right w:val="none" w:sz="0" w:space="0" w:color="auto"/>
      </w:divBdr>
    </w:div>
    <w:div w:id="944191586">
      <w:bodyDiv w:val="1"/>
      <w:marLeft w:val="0"/>
      <w:marRight w:val="0"/>
      <w:marTop w:val="0"/>
      <w:marBottom w:val="0"/>
      <w:divBdr>
        <w:top w:val="none" w:sz="0" w:space="0" w:color="auto"/>
        <w:left w:val="none" w:sz="0" w:space="0" w:color="auto"/>
        <w:bottom w:val="none" w:sz="0" w:space="0" w:color="auto"/>
        <w:right w:val="none" w:sz="0" w:space="0" w:color="auto"/>
      </w:divBdr>
    </w:div>
    <w:div w:id="1002195068">
      <w:bodyDiv w:val="1"/>
      <w:marLeft w:val="0"/>
      <w:marRight w:val="0"/>
      <w:marTop w:val="0"/>
      <w:marBottom w:val="0"/>
      <w:divBdr>
        <w:top w:val="none" w:sz="0" w:space="0" w:color="auto"/>
        <w:left w:val="none" w:sz="0" w:space="0" w:color="auto"/>
        <w:bottom w:val="none" w:sz="0" w:space="0" w:color="auto"/>
        <w:right w:val="none" w:sz="0" w:space="0" w:color="auto"/>
      </w:divBdr>
    </w:div>
    <w:div w:id="1002974885">
      <w:bodyDiv w:val="1"/>
      <w:marLeft w:val="0"/>
      <w:marRight w:val="0"/>
      <w:marTop w:val="0"/>
      <w:marBottom w:val="0"/>
      <w:divBdr>
        <w:top w:val="none" w:sz="0" w:space="0" w:color="auto"/>
        <w:left w:val="none" w:sz="0" w:space="0" w:color="auto"/>
        <w:bottom w:val="none" w:sz="0" w:space="0" w:color="auto"/>
        <w:right w:val="none" w:sz="0" w:space="0" w:color="auto"/>
      </w:divBdr>
    </w:div>
    <w:div w:id="1028528973">
      <w:bodyDiv w:val="1"/>
      <w:marLeft w:val="0"/>
      <w:marRight w:val="0"/>
      <w:marTop w:val="0"/>
      <w:marBottom w:val="0"/>
      <w:divBdr>
        <w:top w:val="none" w:sz="0" w:space="0" w:color="auto"/>
        <w:left w:val="none" w:sz="0" w:space="0" w:color="auto"/>
        <w:bottom w:val="none" w:sz="0" w:space="0" w:color="auto"/>
        <w:right w:val="none" w:sz="0" w:space="0" w:color="auto"/>
      </w:divBdr>
    </w:div>
    <w:div w:id="1046951656">
      <w:bodyDiv w:val="1"/>
      <w:marLeft w:val="0"/>
      <w:marRight w:val="0"/>
      <w:marTop w:val="0"/>
      <w:marBottom w:val="0"/>
      <w:divBdr>
        <w:top w:val="none" w:sz="0" w:space="0" w:color="auto"/>
        <w:left w:val="none" w:sz="0" w:space="0" w:color="auto"/>
        <w:bottom w:val="none" w:sz="0" w:space="0" w:color="auto"/>
        <w:right w:val="none" w:sz="0" w:space="0" w:color="auto"/>
      </w:divBdr>
    </w:div>
    <w:div w:id="1094935049">
      <w:bodyDiv w:val="1"/>
      <w:marLeft w:val="0"/>
      <w:marRight w:val="0"/>
      <w:marTop w:val="0"/>
      <w:marBottom w:val="0"/>
      <w:divBdr>
        <w:top w:val="none" w:sz="0" w:space="0" w:color="auto"/>
        <w:left w:val="none" w:sz="0" w:space="0" w:color="auto"/>
        <w:bottom w:val="none" w:sz="0" w:space="0" w:color="auto"/>
        <w:right w:val="none" w:sz="0" w:space="0" w:color="auto"/>
      </w:divBdr>
    </w:div>
    <w:div w:id="1118379324">
      <w:bodyDiv w:val="1"/>
      <w:marLeft w:val="0"/>
      <w:marRight w:val="0"/>
      <w:marTop w:val="0"/>
      <w:marBottom w:val="0"/>
      <w:divBdr>
        <w:top w:val="none" w:sz="0" w:space="0" w:color="auto"/>
        <w:left w:val="none" w:sz="0" w:space="0" w:color="auto"/>
        <w:bottom w:val="none" w:sz="0" w:space="0" w:color="auto"/>
        <w:right w:val="none" w:sz="0" w:space="0" w:color="auto"/>
      </w:divBdr>
    </w:div>
    <w:div w:id="1120413800">
      <w:bodyDiv w:val="1"/>
      <w:marLeft w:val="0"/>
      <w:marRight w:val="0"/>
      <w:marTop w:val="0"/>
      <w:marBottom w:val="0"/>
      <w:divBdr>
        <w:top w:val="none" w:sz="0" w:space="0" w:color="auto"/>
        <w:left w:val="none" w:sz="0" w:space="0" w:color="auto"/>
        <w:bottom w:val="none" w:sz="0" w:space="0" w:color="auto"/>
        <w:right w:val="none" w:sz="0" w:space="0" w:color="auto"/>
      </w:divBdr>
    </w:div>
    <w:div w:id="1133601056">
      <w:bodyDiv w:val="1"/>
      <w:marLeft w:val="0"/>
      <w:marRight w:val="0"/>
      <w:marTop w:val="0"/>
      <w:marBottom w:val="0"/>
      <w:divBdr>
        <w:top w:val="none" w:sz="0" w:space="0" w:color="auto"/>
        <w:left w:val="none" w:sz="0" w:space="0" w:color="auto"/>
        <w:bottom w:val="none" w:sz="0" w:space="0" w:color="auto"/>
        <w:right w:val="none" w:sz="0" w:space="0" w:color="auto"/>
      </w:divBdr>
    </w:div>
    <w:div w:id="1155029432">
      <w:bodyDiv w:val="1"/>
      <w:marLeft w:val="0"/>
      <w:marRight w:val="0"/>
      <w:marTop w:val="0"/>
      <w:marBottom w:val="0"/>
      <w:divBdr>
        <w:top w:val="none" w:sz="0" w:space="0" w:color="auto"/>
        <w:left w:val="none" w:sz="0" w:space="0" w:color="auto"/>
        <w:bottom w:val="none" w:sz="0" w:space="0" w:color="auto"/>
        <w:right w:val="none" w:sz="0" w:space="0" w:color="auto"/>
      </w:divBdr>
    </w:div>
    <w:div w:id="1155728002">
      <w:bodyDiv w:val="1"/>
      <w:marLeft w:val="0"/>
      <w:marRight w:val="0"/>
      <w:marTop w:val="0"/>
      <w:marBottom w:val="0"/>
      <w:divBdr>
        <w:top w:val="none" w:sz="0" w:space="0" w:color="auto"/>
        <w:left w:val="none" w:sz="0" w:space="0" w:color="auto"/>
        <w:bottom w:val="none" w:sz="0" w:space="0" w:color="auto"/>
        <w:right w:val="none" w:sz="0" w:space="0" w:color="auto"/>
      </w:divBdr>
    </w:div>
    <w:div w:id="1174490989">
      <w:bodyDiv w:val="1"/>
      <w:marLeft w:val="0"/>
      <w:marRight w:val="0"/>
      <w:marTop w:val="0"/>
      <w:marBottom w:val="0"/>
      <w:divBdr>
        <w:top w:val="none" w:sz="0" w:space="0" w:color="auto"/>
        <w:left w:val="none" w:sz="0" w:space="0" w:color="auto"/>
        <w:bottom w:val="none" w:sz="0" w:space="0" w:color="auto"/>
        <w:right w:val="none" w:sz="0" w:space="0" w:color="auto"/>
      </w:divBdr>
    </w:div>
    <w:div w:id="1182472738">
      <w:bodyDiv w:val="1"/>
      <w:marLeft w:val="0"/>
      <w:marRight w:val="0"/>
      <w:marTop w:val="0"/>
      <w:marBottom w:val="0"/>
      <w:divBdr>
        <w:top w:val="none" w:sz="0" w:space="0" w:color="auto"/>
        <w:left w:val="none" w:sz="0" w:space="0" w:color="auto"/>
        <w:bottom w:val="none" w:sz="0" w:space="0" w:color="auto"/>
        <w:right w:val="none" w:sz="0" w:space="0" w:color="auto"/>
      </w:divBdr>
    </w:div>
    <w:div w:id="1218661855">
      <w:bodyDiv w:val="1"/>
      <w:marLeft w:val="0"/>
      <w:marRight w:val="0"/>
      <w:marTop w:val="0"/>
      <w:marBottom w:val="0"/>
      <w:divBdr>
        <w:top w:val="none" w:sz="0" w:space="0" w:color="auto"/>
        <w:left w:val="none" w:sz="0" w:space="0" w:color="auto"/>
        <w:bottom w:val="none" w:sz="0" w:space="0" w:color="auto"/>
        <w:right w:val="none" w:sz="0" w:space="0" w:color="auto"/>
      </w:divBdr>
    </w:div>
    <w:div w:id="1246648401">
      <w:bodyDiv w:val="1"/>
      <w:marLeft w:val="0"/>
      <w:marRight w:val="0"/>
      <w:marTop w:val="0"/>
      <w:marBottom w:val="0"/>
      <w:divBdr>
        <w:top w:val="none" w:sz="0" w:space="0" w:color="auto"/>
        <w:left w:val="none" w:sz="0" w:space="0" w:color="auto"/>
        <w:bottom w:val="none" w:sz="0" w:space="0" w:color="auto"/>
        <w:right w:val="none" w:sz="0" w:space="0" w:color="auto"/>
      </w:divBdr>
    </w:div>
    <w:div w:id="1271937416">
      <w:bodyDiv w:val="1"/>
      <w:marLeft w:val="0"/>
      <w:marRight w:val="0"/>
      <w:marTop w:val="0"/>
      <w:marBottom w:val="0"/>
      <w:divBdr>
        <w:top w:val="none" w:sz="0" w:space="0" w:color="auto"/>
        <w:left w:val="none" w:sz="0" w:space="0" w:color="auto"/>
        <w:bottom w:val="none" w:sz="0" w:space="0" w:color="auto"/>
        <w:right w:val="none" w:sz="0" w:space="0" w:color="auto"/>
      </w:divBdr>
    </w:div>
    <w:div w:id="1351176929">
      <w:bodyDiv w:val="1"/>
      <w:marLeft w:val="0"/>
      <w:marRight w:val="0"/>
      <w:marTop w:val="0"/>
      <w:marBottom w:val="0"/>
      <w:divBdr>
        <w:top w:val="none" w:sz="0" w:space="0" w:color="auto"/>
        <w:left w:val="none" w:sz="0" w:space="0" w:color="auto"/>
        <w:bottom w:val="none" w:sz="0" w:space="0" w:color="auto"/>
        <w:right w:val="none" w:sz="0" w:space="0" w:color="auto"/>
      </w:divBdr>
    </w:div>
    <w:div w:id="1432628510">
      <w:bodyDiv w:val="1"/>
      <w:marLeft w:val="0"/>
      <w:marRight w:val="0"/>
      <w:marTop w:val="0"/>
      <w:marBottom w:val="0"/>
      <w:divBdr>
        <w:top w:val="none" w:sz="0" w:space="0" w:color="auto"/>
        <w:left w:val="none" w:sz="0" w:space="0" w:color="auto"/>
        <w:bottom w:val="none" w:sz="0" w:space="0" w:color="auto"/>
        <w:right w:val="none" w:sz="0" w:space="0" w:color="auto"/>
      </w:divBdr>
    </w:div>
    <w:div w:id="1444690073">
      <w:bodyDiv w:val="1"/>
      <w:marLeft w:val="0"/>
      <w:marRight w:val="0"/>
      <w:marTop w:val="0"/>
      <w:marBottom w:val="0"/>
      <w:divBdr>
        <w:top w:val="none" w:sz="0" w:space="0" w:color="auto"/>
        <w:left w:val="none" w:sz="0" w:space="0" w:color="auto"/>
        <w:bottom w:val="none" w:sz="0" w:space="0" w:color="auto"/>
        <w:right w:val="none" w:sz="0" w:space="0" w:color="auto"/>
      </w:divBdr>
    </w:div>
    <w:div w:id="1463619287">
      <w:bodyDiv w:val="1"/>
      <w:marLeft w:val="0"/>
      <w:marRight w:val="0"/>
      <w:marTop w:val="0"/>
      <w:marBottom w:val="0"/>
      <w:divBdr>
        <w:top w:val="none" w:sz="0" w:space="0" w:color="auto"/>
        <w:left w:val="none" w:sz="0" w:space="0" w:color="auto"/>
        <w:bottom w:val="none" w:sz="0" w:space="0" w:color="auto"/>
        <w:right w:val="none" w:sz="0" w:space="0" w:color="auto"/>
      </w:divBdr>
    </w:div>
    <w:div w:id="1466699226">
      <w:bodyDiv w:val="1"/>
      <w:marLeft w:val="0"/>
      <w:marRight w:val="0"/>
      <w:marTop w:val="0"/>
      <w:marBottom w:val="0"/>
      <w:divBdr>
        <w:top w:val="none" w:sz="0" w:space="0" w:color="auto"/>
        <w:left w:val="none" w:sz="0" w:space="0" w:color="auto"/>
        <w:bottom w:val="none" w:sz="0" w:space="0" w:color="auto"/>
        <w:right w:val="none" w:sz="0" w:space="0" w:color="auto"/>
      </w:divBdr>
    </w:div>
    <w:div w:id="1472671360">
      <w:bodyDiv w:val="1"/>
      <w:marLeft w:val="0"/>
      <w:marRight w:val="0"/>
      <w:marTop w:val="0"/>
      <w:marBottom w:val="0"/>
      <w:divBdr>
        <w:top w:val="none" w:sz="0" w:space="0" w:color="auto"/>
        <w:left w:val="none" w:sz="0" w:space="0" w:color="auto"/>
        <w:bottom w:val="none" w:sz="0" w:space="0" w:color="auto"/>
        <w:right w:val="none" w:sz="0" w:space="0" w:color="auto"/>
      </w:divBdr>
    </w:div>
    <w:div w:id="1558858094">
      <w:bodyDiv w:val="1"/>
      <w:marLeft w:val="0"/>
      <w:marRight w:val="0"/>
      <w:marTop w:val="0"/>
      <w:marBottom w:val="0"/>
      <w:divBdr>
        <w:top w:val="none" w:sz="0" w:space="0" w:color="auto"/>
        <w:left w:val="none" w:sz="0" w:space="0" w:color="auto"/>
        <w:bottom w:val="none" w:sz="0" w:space="0" w:color="auto"/>
        <w:right w:val="none" w:sz="0" w:space="0" w:color="auto"/>
      </w:divBdr>
    </w:div>
    <w:div w:id="1608539583">
      <w:bodyDiv w:val="1"/>
      <w:marLeft w:val="0"/>
      <w:marRight w:val="0"/>
      <w:marTop w:val="0"/>
      <w:marBottom w:val="0"/>
      <w:divBdr>
        <w:top w:val="none" w:sz="0" w:space="0" w:color="auto"/>
        <w:left w:val="none" w:sz="0" w:space="0" w:color="auto"/>
        <w:bottom w:val="none" w:sz="0" w:space="0" w:color="auto"/>
        <w:right w:val="none" w:sz="0" w:space="0" w:color="auto"/>
      </w:divBdr>
    </w:div>
    <w:div w:id="1612972109">
      <w:bodyDiv w:val="1"/>
      <w:marLeft w:val="0"/>
      <w:marRight w:val="0"/>
      <w:marTop w:val="0"/>
      <w:marBottom w:val="0"/>
      <w:divBdr>
        <w:top w:val="none" w:sz="0" w:space="0" w:color="auto"/>
        <w:left w:val="none" w:sz="0" w:space="0" w:color="auto"/>
        <w:bottom w:val="none" w:sz="0" w:space="0" w:color="auto"/>
        <w:right w:val="none" w:sz="0" w:space="0" w:color="auto"/>
      </w:divBdr>
    </w:div>
    <w:div w:id="1635721156">
      <w:bodyDiv w:val="1"/>
      <w:marLeft w:val="0"/>
      <w:marRight w:val="0"/>
      <w:marTop w:val="0"/>
      <w:marBottom w:val="0"/>
      <w:divBdr>
        <w:top w:val="none" w:sz="0" w:space="0" w:color="auto"/>
        <w:left w:val="none" w:sz="0" w:space="0" w:color="auto"/>
        <w:bottom w:val="none" w:sz="0" w:space="0" w:color="auto"/>
        <w:right w:val="none" w:sz="0" w:space="0" w:color="auto"/>
      </w:divBdr>
    </w:div>
    <w:div w:id="1641619270">
      <w:bodyDiv w:val="1"/>
      <w:marLeft w:val="0"/>
      <w:marRight w:val="0"/>
      <w:marTop w:val="0"/>
      <w:marBottom w:val="0"/>
      <w:divBdr>
        <w:top w:val="none" w:sz="0" w:space="0" w:color="auto"/>
        <w:left w:val="none" w:sz="0" w:space="0" w:color="auto"/>
        <w:bottom w:val="none" w:sz="0" w:space="0" w:color="auto"/>
        <w:right w:val="none" w:sz="0" w:space="0" w:color="auto"/>
      </w:divBdr>
    </w:div>
    <w:div w:id="1644115432">
      <w:bodyDiv w:val="1"/>
      <w:marLeft w:val="0"/>
      <w:marRight w:val="0"/>
      <w:marTop w:val="0"/>
      <w:marBottom w:val="0"/>
      <w:divBdr>
        <w:top w:val="none" w:sz="0" w:space="0" w:color="auto"/>
        <w:left w:val="none" w:sz="0" w:space="0" w:color="auto"/>
        <w:bottom w:val="none" w:sz="0" w:space="0" w:color="auto"/>
        <w:right w:val="none" w:sz="0" w:space="0" w:color="auto"/>
      </w:divBdr>
    </w:div>
    <w:div w:id="1653633204">
      <w:bodyDiv w:val="1"/>
      <w:marLeft w:val="0"/>
      <w:marRight w:val="0"/>
      <w:marTop w:val="0"/>
      <w:marBottom w:val="0"/>
      <w:divBdr>
        <w:top w:val="none" w:sz="0" w:space="0" w:color="auto"/>
        <w:left w:val="none" w:sz="0" w:space="0" w:color="auto"/>
        <w:bottom w:val="none" w:sz="0" w:space="0" w:color="auto"/>
        <w:right w:val="none" w:sz="0" w:space="0" w:color="auto"/>
      </w:divBdr>
    </w:div>
    <w:div w:id="1768236366">
      <w:bodyDiv w:val="1"/>
      <w:marLeft w:val="0"/>
      <w:marRight w:val="0"/>
      <w:marTop w:val="0"/>
      <w:marBottom w:val="0"/>
      <w:divBdr>
        <w:top w:val="none" w:sz="0" w:space="0" w:color="auto"/>
        <w:left w:val="none" w:sz="0" w:space="0" w:color="auto"/>
        <w:bottom w:val="none" w:sz="0" w:space="0" w:color="auto"/>
        <w:right w:val="none" w:sz="0" w:space="0" w:color="auto"/>
      </w:divBdr>
    </w:div>
    <w:div w:id="1771971789">
      <w:bodyDiv w:val="1"/>
      <w:marLeft w:val="0"/>
      <w:marRight w:val="0"/>
      <w:marTop w:val="0"/>
      <w:marBottom w:val="0"/>
      <w:divBdr>
        <w:top w:val="none" w:sz="0" w:space="0" w:color="auto"/>
        <w:left w:val="none" w:sz="0" w:space="0" w:color="auto"/>
        <w:bottom w:val="none" w:sz="0" w:space="0" w:color="auto"/>
        <w:right w:val="none" w:sz="0" w:space="0" w:color="auto"/>
      </w:divBdr>
    </w:div>
    <w:div w:id="1829906704">
      <w:bodyDiv w:val="1"/>
      <w:marLeft w:val="0"/>
      <w:marRight w:val="0"/>
      <w:marTop w:val="0"/>
      <w:marBottom w:val="0"/>
      <w:divBdr>
        <w:top w:val="none" w:sz="0" w:space="0" w:color="auto"/>
        <w:left w:val="none" w:sz="0" w:space="0" w:color="auto"/>
        <w:bottom w:val="none" w:sz="0" w:space="0" w:color="auto"/>
        <w:right w:val="none" w:sz="0" w:space="0" w:color="auto"/>
      </w:divBdr>
    </w:div>
    <w:div w:id="1853837401">
      <w:bodyDiv w:val="1"/>
      <w:marLeft w:val="0"/>
      <w:marRight w:val="0"/>
      <w:marTop w:val="0"/>
      <w:marBottom w:val="0"/>
      <w:divBdr>
        <w:top w:val="none" w:sz="0" w:space="0" w:color="auto"/>
        <w:left w:val="none" w:sz="0" w:space="0" w:color="auto"/>
        <w:bottom w:val="none" w:sz="0" w:space="0" w:color="auto"/>
        <w:right w:val="none" w:sz="0" w:space="0" w:color="auto"/>
      </w:divBdr>
    </w:div>
    <w:div w:id="1879200067">
      <w:bodyDiv w:val="1"/>
      <w:marLeft w:val="0"/>
      <w:marRight w:val="0"/>
      <w:marTop w:val="0"/>
      <w:marBottom w:val="0"/>
      <w:divBdr>
        <w:top w:val="none" w:sz="0" w:space="0" w:color="auto"/>
        <w:left w:val="none" w:sz="0" w:space="0" w:color="auto"/>
        <w:bottom w:val="none" w:sz="0" w:space="0" w:color="auto"/>
        <w:right w:val="none" w:sz="0" w:space="0" w:color="auto"/>
      </w:divBdr>
    </w:div>
    <w:div w:id="1942369907">
      <w:bodyDiv w:val="1"/>
      <w:marLeft w:val="0"/>
      <w:marRight w:val="0"/>
      <w:marTop w:val="0"/>
      <w:marBottom w:val="0"/>
      <w:divBdr>
        <w:top w:val="none" w:sz="0" w:space="0" w:color="auto"/>
        <w:left w:val="none" w:sz="0" w:space="0" w:color="auto"/>
        <w:bottom w:val="none" w:sz="0" w:space="0" w:color="auto"/>
        <w:right w:val="none" w:sz="0" w:space="0" w:color="auto"/>
      </w:divBdr>
    </w:div>
    <w:div w:id="1954749940">
      <w:bodyDiv w:val="1"/>
      <w:marLeft w:val="0"/>
      <w:marRight w:val="0"/>
      <w:marTop w:val="0"/>
      <w:marBottom w:val="0"/>
      <w:divBdr>
        <w:top w:val="none" w:sz="0" w:space="0" w:color="auto"/>
        <w:left w:val="none" w:sz="0" w:space="0" w:color="auto"/>
        <w:bottom w:val="none" w:sz="0" w:space="0" w:color="auto"/>
        <w:right w:val="none" w:sz="0" w:space="0" w:color="auto"/>
      </w:divBdr>
    </w:div>
    <w:div w:id="1967157239">
      <w:bodyDiv w:val="1"/>
      <w:marLeft w:val="0"/>
      <w:marRight w:val="0"/>
      <w:marTop w:val="0"/>
      <w:marBottom w:val="0"/>
      <w:divBdr>
        <w:top w:val="none" w:sz="0" w:space="0" w:color="auto"/>
        <w:left w:val="none" w:sz="0" w:space="0" w:color="auto"/>
        <w:bottom w:val="none" w:sz="0" w:space="0" w:color="auto"/>
        <w:right w:val="none" w:sz="0" w:space="0" w:color="auto"/>
      </w:divBdr>
    </w:div>
    <w:div w:id="1979409630">
      <w:bodyDiv w:val="1"/>
      <w:marLeft w:val="0"/>
      <w:marRight w:val="0"/>
      <w:marTop w:val="0"/>
      <w:marBottom w:val="0"/>
      <w:divBdr>
        <w:top w:val="none" w:sz="0" w:space="0" w:color="auto"/>
        <w:left w:val="none" w:sz="0" w:space="0" w:color="auto"/>
        <w:bottom w:val="none" w:sz="0" w:space="0" w:color="auto"/>
        <w:right w:val="none" w:sz="0" w:space="0" w:color="auto"/>
      </w:divBdr>
    </w:div>
    <w:div w:id="2015064248">
      <w:bodyDiv w:val="1"/>
      <w:marLeft w:val="0"/>
      <w:marRight w:val="0"/>
      <w:marTop w:val="0"/>
      <w:marBottom w:val="0"/>
      <w:divBdr>
        <w:top w:val="none" w:sz="0" w:space="0" w:color="auto"/>
        <w:left w:val="none" w:sz="0" w:space="0" w:color="auto"/>
        <w:bottom w:val="none" w:sz="0" w:space="0" w:color="auto"/>
        <w:right w:val="none" w:sz="0" w:space="0" w:color="auto"/>
      </w:divBdr>
    </w:div>
    <w:div w:id="2026907765">
      <w:bodyDiv w:val="1"/>
      <w:marLeft w:val="0"/>
      <w:marRight w:val="0"/>
      <w:marTop w:val="0"/>
      <w:marBottom w:val="0"/>
      <w:divBdr>
        <w:top w:val="none" w:sz="0" w:space="0" w:color="auto"/>
        <w:left w:val="none" w:sz="0" w:space="0" w:color="auto"/>
        <w:bottom w:val="none" w:sz="0" w:space="0" w:color="auto"/>
        <w:right w:val="none" w:sz="0" w:space="0" w:color="auto"/>
      </w:divBdr>
    </w:div>
    <w:div w:id="2027629085">
      <w:bodyDiv w:val="1"/>
      <w:marLeft w:val="0"/>
      <w:marRight w:val="0"/>
      <w:marTop w:val="0"/>
      <w:marBottom w:val="0"/>
      <w:divBdr>
        <w:top w:val="none" w:sz="0" w:space="0" w:color="auto"/>
        <w:left w:val="none" w:sz="0" w:space="0" w:color="auto"/>
        <w:bottom w:val="none" w:sz="0" w:space="0" w:color="auto"/>
        <w:right w:val="none" w:sz="0" w:space="0" w:color="auto"/>
      </w:divBdr>
    </w:div>
    <w:div w:id="2031488892">
      <w:bodyDiv w:val="1"/>
      <w:marLeft w:val="0"/>
      <w:marRight w:val="0"/>
      <w:marTop w:val="0"/>
      <w:marBottom w:val="0"/>
      <w:divBdr>
        <w:top w:val="none" w:sz="0" w:space="0" w:color="auto"/>
        <w:left w:val="none" w:sz="0" w:space="0" w:color="auto"/>
        <w:bottom w:val="none" w:sz="0" w:space="0" w:color="auto"/>
        <w:right w:val="none" w:sz="0" w:space="0" w:color="auto"/>
      </w:divBdr>
    </w:div>
    <w:div w:id="2034308701">
      <w:bodyDiv w:val="1"/>
      <w:marLeft w:val="0"/>
      <w:marRight w:val="0"/>
      <w:marTop w:val="0"/>
      <w:marBottom w:val="0"/>
      <w:divBdr>
        <w:top w:val="none" w:sz="0" w:space="0" w:color="auto"/>
        <w:left w:val="none" w:sz="0" w:space="0" w:color="auto"/>
        <w:bottom w:val="none" w:sz="0" w:space="0" w:color="auto"/>
        <w:right w:val="none" w:sz="0" w:space="0" w:color="auto"/>
      </w:divBdr>
    </w:div>
    <w:div w:id="2078627492">
      <w:bodyDiv w:val="1"/>
      <w:marLeft w:val="0"/>
      <w:marRight w:val="0"/>
      <w:marTop w:val="0"/>
      <w:marBottom w:val="0"/>
      <w:divBdr>
        <w:top w:val="none" w:sz="0" w:space="0" w:color="auto"/>
        <w:left w:val="none" w:sz="0" w:space="0" w:color="auto"/>
        <w:bottom w:val="none" w:sz="0" w:space="0" w:color="auto"/>
        <w:right w:val="none" w:sz="0" w:space="0" w:color="auto"/>
      </w:divBdr>
    </w:div>
    <w:div w:id="2107068628">
      <w:bodyDiv w:val="1"/>
      <w:marLeft w:val="0"/>
      <w:marRight w:val="0"/>
      <w:marTop w:val="0"/>
      <w:marBottom w:val="0"/>
      <w:divBdr>
        <w:top w:val="none" w:sz="0" w:space="0" w:color="auto"/>
        <w:left w:val="none" w:sz="0" w:space="0" w:color="auto"/>
        <w:bottom w:val="none" w:sz="0" w:space="0" w:color="auto"/>
        <w:right w:val="none" w:sz="0" w:space="0" w:color="auto"/>
      </w:divBdr>
    </w:div>
    <w:div w:id="212842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B868DD694CFEF4797BDF2F70D98684A" ma:contentTypeVersion="0" ma:contentTypeDescription="A content type to manage public (operations) IDB documents" ma:contentTypeScope="" ma:versionID="5001551c3a4f37475d6289de5f8c3293">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40415524</IDBDocs_x0020_Number>
    <Document_x0020_Author xmlns="9c571b2f-e523-4ab2-ba2e-09e151a03ef4">Urquidi Zijderveld, Manuel Enrique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BO-L1121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30 2016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TC-AML</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F90B9EE-3905-411B-B59F-08699F69E0BB}"/>
</file>

<file path=customXml/itemProps2.xml><?xml version="1.0" encoding="utf-8"?>
<ds:datastoreItem xmlns:ds="http://schemas.openxmlformats.org/officeDocument/2006/customXml" ds:itemID="{0920F290-7D8F-4B27-A139-A8533F5B10B7}"/>
</file>

<file path=customXml/itemProps3.xml><?xml version="1.0" encoding="utf-8"?>
<ds:datastoreItem xmlns:ds="http://schemas.openxmlformats.org/officeDocument/2006/customXml" ds:itemID="{71F4CE26-0C3C-4494-A441-936CE9EF0715}"/>
</file>

<file path=customXml/itemProps4.xml><?xml version="1.0" encoding="utf-8"?>
<ds:datastoreItem xmlns:ds="http://schemas.openxmlformats.org/officeDocument/2006/customXml" ds:itemID="{DFF7CA1D-F669-49D9-993C-66314A7B0DC2}"/>
</file>

<file path=customXml/itemProps5.xml><?xml version="1.0" encoding="utf-8"?>
<ds:datastoreItem xmlns:ds="http://schemas.openxmlformats.org/officeDocument/2006/customXml" ds:itemID="{5649DD94-6289-4673-A18D-058D1FC5594C}"/>
</file>

<file path=customXml/itemProps6.xml><?xml version="1.0" encoding="utf-8"?>
<ds:datastoreItem xmlns:ds="http://schemas.openxmlformats.org/officeDocument/2006/customXml" ds:itemID="{EEDE4E52-8008-4735-A35F-F69D864C002D}"/>
</file>

<file path=docProps/app.xml><?xml version="1.0" encoding="utf-8"?>
<Properties xmlns="http://schemas.openxmlformats.org/officeDocument/2006/extended-properties" xmlns:vt="http://schemas.openxmlformats.org/officeDocument/2006/docPropsVTypes">
  <Template>Normal.dotm</Template>
  <TotalTime>1</TotalTime>
  <Pages>22</Pages>
  <Words>7100</Words>
  <Characters>37919</Characters>
  <Application>Microsoft Office Word</Application>
  <DocSecurity>0</DocSecurity>
  <Lines>4739</Lines>
  <Paragraphs>3215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41804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 Elink Analisis Economico BOL1121 POD QRR</dc:title>
  <dc:creator>Test</dc:creator>
  <cp:lastModifiedBy>IADB</cp:lastModifiedBy>
  <cp:revision>4</cp:revision>
  <cp:lastPrinted>2016-10-26T14:23:00Z</cp:lastPrinted>
  <dcterms:created xsi:type="dcterms:W3CDTF">2016-11-09T22:52:00Z</dcterms:created>
  <dcterms:modified xsi:type="dcterms:W3CDTF">2016-11-09T22:56:00Z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0x01010046CF21643EE8D14686A648AA6DAD0892001B868DD694CFEF4797BDF2F70D98684A</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