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5034" w:rsidRPr="00BD085B" w:rsidRDefault="00BD085B" w:rsidP="00BD085B">
      <w:pPr>
        <w:jc w:val="center"/>
        <w:rPr>
          <w:rFonts w:ascii="Arial Bold" w:hAnsi="Arial Bold" w:cs="Arial"/>
          <w:b/>
          <w:smallCaps/>
        </w:rPr>
      </w:pPr>
      <w:r w:rsidRPr="00BD085B">
        <w:rPr>
          <w:rFonts w:ascii="Arial Bold" w:hAnsi="Arial Bold" w:cs="Arial"/>
          <w:b/>
          <w:smallCaps/>
        </w:rPr>
        <w:t>List Of Government Agencies That Issue Licenses, Certificates Or Permits (</w:t>
      </w:r>
      <w:proofErr w:type="spellStart"/>
      <w:r w:rsidRPr="00BD085B">
        <w:rPr>
          <w:rFonts w:ascii="Arial Bold" w:hAnsi="Arial Bold" w:cs="Arial"/>
          <w:b/>
          <w:smallCaps/>
        </w:rPr>
        <w:t>Lcps</w:t>
      </w:r>
      <w:proofErr w:type="spellEnd"/>
      <w:r w:rsidRPr="00BD085B">
        <w:rPr>
          <w:rFonts w:ascii="Arial Bold" w:hAnsi="Arial Bold" w:cs="Arial"/>
          <w:b/>
          <w:smallCaps/>
        </w:rPr>
        <w:t>) For Imports Or Exports</w:t>
      </w:r>
      <w:bookmarkStart w:id="0" w:name="_GoBack"/>
      <w:bookmarkEnd w:id="0"/>
    </w:p>
    <w:p w:rsidR="002B2D20" w:rsidRPr="00BD085B" w:rsidRDefault="005E52F4" w:rsidP="005E52F4">
      <w:pPr>
        <w:rPr>
          <w:rFonts w:ascii="Arial" w:hAnsi="Arial" w:cs="Arial"/>
          <w:b/>
          <w:u w:val="single"/>
        </w:rPr>
      </w:pPr>
      <w:r w:rsidRPr="00BD085B">
        <w:rPr>
          <w:rFonts w:ascii="Arial" w:hAnsi="Arial" w:cs="Arial"/>
          <w:b/>
          <w:u w:val="single"/>
        </w:rPr>
        <w:t xml:space="preserve">Guyana Geology and Mines Commission (Ministry of Natural Resources) </w:t>
      </w:r>
    </w:p>
    <w:p w:rsidR="005E52F4" w:rsidRPr="00BD085B" w:rsidRDefault="005E52F4" w:rsidP="005E52F4">
      <w:pPr>
        <w:rPr>
          <w:rFonts w:ascii="Arial" w:hAnsi="Arial" w:cs="Arial"/>
        </w:rPr>
      </w:pPr>
      <w:r w:rsidRPr="00BD085B">
        <w:rPr>
          <w:rFonts w:ascii="Arial" w:hAnsi="Arial" w:cs="Arial"/>
        </w:rPr>
        <w:t xml:space="preserve">Responsible for: </w:t>
      </w:r>
    </w:p>
    <w:p w:rsidR="005E52F4" w:rsidRPr="00BD085B" w:rsidRDefault="005E52F4" w:rsidP="005E52F4">
      <w:pPr>
        <w:pStyle w:val="ListParagraph"/>
        <w:numPr>
          <w:ilvl w:val="0"/>
          <w:numId w:val="3"/>
        </w:numPr>
        <w:rPr>
          <w:rFonts w:ascii="Arial" w:hAnsi="Arial" w:cs="Arial"/>
        </w:rPr>
      </w:pPr>
      <w:r w:rsidRPr="00BD085B">
        <w:rPr>
          <w:rFonts w:ascii="Arial" w:hAnsi="Arial" w:cs="Arial"/>
        </w:rPr>
        <w:t>Promotion of mineral development;</w:t>
      </w:r>
    </w:p>
    <w:p w:rsidR="005E52F4" w:rsidRPr="00BD085B" w:rsidRDefault="005E52F4" w:rsidP="00BD085B">
      <w:pPr>
        <w:pStyle w:val="ListParagraph"/>
        <w:numPr>
          <w:ilvl w:val="0"/>
          <w:numId w:val="3"/>
        </w:numPr>
        <w:jc w:val="both"/>
        <w:rPr>
          <w:rFonts w:ascii="Arial" w:hAnsi="Arial" w:cs="Arial"/>
        </w:rPr>
      </w:pPr>
      <w:r w:rsidRPr="00BD085B">
        <w:rPr>
          <w:rFonts w:ascii="Arial" w:hAnsi="Arial" w:cs="Arial"/>
        </w:rPr>
        <w:t xml:space="preserve">Provision of technical assistance and advice in mining, mineral processing, mineral </w:t>
      </w:r>
      <w:proofErr w:type="spellStart"/>
      <w:r w:rsidRPr="00BD085B">
        <w:rPr>
          <w:rFonts w:ascii="Arial" w:hAnsi="Arial" w:cs="Arial"/>
        </w:rPr>
        <w:t>utilisation</w:t>
      </w:r>
      <w:proofErr w:type="spellEnd"/>
      <w:r w:rsidRPr="00BD085B">
        <w:rPr>
          <w:rFonts w:ascii="Arial" w:hAnsi="Arial" w:cs="Arial"/>
        </w:rPr>
        <w:t xml:space="preserve"> and marketing of mineral resources;</w:t>
      </w:r>
    </w:p>
    <w:p w:rsidR="005E52F4" w:rsidRPr="00BD085B" w:rsidRDefault="005E52F4" w:rsidP="00BD085B">
      <w:pPr>
        <w:pStyle w:val="ListParagraph"/>
        <w:numPr>
          <w:ilvl w:val="0"/>
          <w:numId w:val="3"/>
        </w:numPr>
        <w:jc w:val="both"/>
        <w:rPr>
          <w:rFonts w:ascii="Arial" w:hAnsi="Arial" w:cs="Arial"/>
        </w:rPr>
      </w:pPr>
      <w:r w:rsidRPr="00BD085B">
        <w:rPr>
          <w:rFonts w:ascii="Arial" w:hAnsi="Arial" w:cs="Arial"/>
        </w:rPr>
        <w:t>Mineral exploration;</w:t>
      </w:r>
    </w:p>
    <w:p w:rsidR="005E52F4" w:rsidRPr="00BD085B" w:rsidRDefault="005E52F4" w:rsidP="00BD085B">
      <w:pPr>
        <w:pStyle w:val="ListParagraph"/>
        <w:numPr>
          <w:ilvl w:val="0"/>
          <w:numId w:val="3"/>
        </w:numPr>
        <w:jc w:val="both"/>
        <w:rPr>
          <w:rFonts w:ascii="Arial" w:hAnsi="Arial" w:cs="Arial"/>
        </w:rPr>
      </w:pPr>
      <w:r w:rsidRPr="00BD085B">
        <w:rPr>
          <w:rFonts w:ascii="Arial" w:hAnsi="Arial" w:cs="Arial"/>
        </w:rPr>
        <w:t xml:space="preserve">Research in exploration, mining, and </w:t>
      </w:r>
      <w:proofErr w:type="spellStart"/>
      <w:r w:rsidRPr="00BD085B">
        <w:rPr>
          <w:rFonts w:ascii="Arial" w:hAnsi="Arial" w:cs="Arial"/>
        </w:rPr>
        <w:t>utilisation</w:t>
      </w:r>
      <w:proofErr w:type="spellEnd"/>
      <w:r w:rsidRPr="00BD085B">
        <w:rPr>
          <w:rFonts w:ascii="Arial" w:hAnsi="Arial" w:cs="Arial"/>
        </w:rPr>
        <w:t xml:space="preserve"> of minerals and mineral products;</w:t>
      </w:r>
    </w:p>
    <w:p w:rsidR="005E52F4" w:rsidRPr="00BD085B" w:rsidRDefault="005E52F4" w:rsidP="00BD085B">
      <w:pPr>
        <w:pStyle w:val="ListParagraph"/>
        <w:numPr>
          <w:ilvl w:val="0"/>
          <w:numId w:val="3"/>
        </w:numPr>
        <w:jc w:val="both"/>
        <w:rPr>
          <w:rFonts w:ascii="Arial" w:hAnsi="Arial" w:cs="Arial"/>
        </w:rPr>
      </w:pPr>
      <w:r w:rsidRPr="00BD085B">
        <w:rPr>
          <w:rFonts w:ascii="Arial" w:hAnsi="Arial" w:cs="Arial"/>
        </w:rPr>
        <w:t xml:space="preserve">Enforcement of the conditions of Mining </w:t>
      </w:r>
      <w:proofErr w:type="spellStart"/>
      <w:r w:rsidRPr="00BD085B">
        <w:rPr>
          <w:rFonts w:ascii="Arial" w:hAnsi="Arial" w:cs="Arial"/>
        </w:rPr>
        <w:t>Licences</w:t>
      </w:r>
      <w:proofErr w:type="spellEnd"/>
      <w:r w:rsidRPr="00BD085B">
        <w:rPr>
          <w:rFonts w:ascii="Arial" w:hAnsi="Arial" w:cs="Arial"/>
        </w:rPr>
        <w:t xml:space="preserve">, Mining Permits, Mining Concessions, Prospecting </w:t>
      </w:r>
      <w:proofErr w:type="spellStart"/>
      <w:r w:rsidRPr="00BD085B">
        <w:rPr>
          <w:rFonts w:ascii="Arial" w:hAnsi="Arial" w:cs="Arial"/>
        </w:rPr>
        <w:t>Licences</w:t>
      </w:r>
      <w:proofErr w:type="spellEnd"/>
      <w:r w:rsidRPr="00BD085B">
        <w:rPr>
          <w:rFonts w:ascii="Arial" w:hAnsi="Arial" w:cs="Arial"/>
        </w:rPr>
        <w:t xml:space="preserve"> (for Large Scale Operations), Prospecting Permits (for Medium and </w:t>
      </w:r>
      <w:proofErr w:type="gramStart"/>
      <w:r w:rsidRPr="00BD085B">
        <w:rPr>
          <w:rFonts w:ascii="Arial" w:hAnsi="Arial" w:cs="Arial"/>
        </w:rPr>
        <w:t>Small Scale</w:t>
      </w:r>
      <w:proofErr w:type="gramEnd"/>
      <w:r w:rsidRPr="00BD085B">
        <w:rPr>
          <w:rFonts w:ascii="Arial" w:hAnsi="Arial" w:cs="Arial"/>
        </w:rPr>
        <w:t xml:space="preserve"> operations) and Quarry </w:t>
      </w:r>
      <w:proofErr w:type="spellStart"/>
      <w:r w:rsidRPr="00BD085B">
        <w:rPr>
          <w:rFonts w:ascii="Arial" w:hAnsi="Arial" w:cs="Arial"/>
        </w:rPr>
        <w:t>Licences</w:t>
      </w:r>
      <w:proofErr w:type="spellEnd"/>
      <w:r w:rsidRPr="00BD085B">
        <w:rPr>
          <w:rFonts w:ascii="Arial" w:hAnsi="Arial" w:cs="Arial"/>
        </w:rPr>
        <w:t>;</w:t>
      </w:r>
    </w:p>
    <w:p w:rsidR="005E52F4" w:rsidRPr="00BD085B" w:rsidRDefault="005E52F4" w:rsidP="00BD085B">
      <w:pPr>
        <w:pStyle w:val="ListParagraph"/>
        <w:numPr>
          <w:ilvl w:val="0"/>
          <w:numId w:val="3"/>
        </w:numPr>
        <w:jc w:val="both"/>
        <w:rPr>
          <w:rFonts w:ascii="Arial" w:hAnsi="Arial" w:cs="Arial"/>
        </w:rPr>
      </w:pPr>
      <w:r w:rsidRPr="00BD085B">
        <w:rPr>
          <w:rFonts w:ascii="Arial" w:hAnsi="Arial" w:cs="Arial"/>
        </w:rPr>
        <w:t>Collection of Rentals, fees, charges, levies etc. payable under the Mining Act;</w:t>
      </w:r>
    </w:p>
    <w:p w:rsidR="005E52F4" w:rsidRPr="00BD085B" w:rsidRDefault="005E52F4" w:rsidP="00BD085B">
      <w:pPr>
        <w:pStyle w:val="ListParagraph"/>
        <w:numPr>
          <w:ilvl w:val="0"/>
          <w:numId w:val="3"/>
        </w:numPr>
        <w:jc w:val="both"/>
        <w:rPr>
          <w:rFonts w:ascii="Arial" w:hAnsi="Arial" w:cs="Arial"/>
        </w:rPr>
      </w:pPr>
      <w:r w:rsidRPr="00BD085B">
        <w:rPr>
          <w:rFonts w:ascii="Arial" w:hAnsi="Arial" w:cs="Arial"/>
        </w:rPr>
        <w:t>Hall Marking.</w:t>
      </w:r>
    </w:p>
    <w:p w:rsidR="005E52F4" w:rsidRPr="00BD085B" w:rsidRDefault="005E52F4" w:rsidP="00BD085B">
      <w:pPr>
        <w:jc w:val="both"/>
        <w:rPr>
          <w:rFonts w:ascii="Arial" w:hAnsi="Arial" w:cs="Arial"/>
          <w:b/>
          <w:u w:val="single"/>
        </w:rPr>
      </w:pPr>
      <w:r w:rsidRPr="00BD085B">
        <w:rPr>
          <w:rFonts w:ascii="Arial" w:hAnsi="Arial" w:cs="Arial"/>
          <w:b/>
          <w:u w:val="single"/>
        </w:rPr>
        <w:t>Guyana Revenue Authority (GRA)</w:t>
      </w:r>
    </w:p>
    <w:p w:rsidR="00AC6ACA" w:rsidRPr="00BD085B" w:rsidRDefault="002C603A" w:rsidP="00BD085B">
      <w:pPr>
        <w:jc w:val="both"/>
        <w:rPr>
          <w:rFonts w:ascii="Arial" w:hAnsi="Arial" w:cs="Arial"/>
        </w:rPr>
      </w:pPr>
      <w:r w:rsidRPr="00BD085B">
        <w:rPr>
          <w:rFonts w:ascii="Arial" w:hAnsi="Arial" w:cs="Arial"/>
        </w:rPr>
        <w:t>The GRA resulted from the merger of two departments, the Inland Revenue Department and Customs and Excise Department</w:t>
      </w:r>
      <w:r w:rsidR="00AC6ACA" w:rsidRPr="00BD085B">
        <w:rPr>
          <w:rFonts w:ascii="Arial" w:hAnsi="Arial" w:cs="Arial"/>
        </w:rPr>
        <w:t xml:space="preserve"> (currently known as Inland Revenue and Customs &amp; Trade Administration)</w:t>
      </w:r>
      <w:r w:rsidRPr="00BD085B">
        <w:rPr>
          <w:rFonts w:ascii="Arial" w:hAnsi="Arial" w:cs="Arial"/>
        </w:rPr>
        <w:t xml:space="preserve">. </w:t>
      </w:r>
      <w:r w:rsidR="00AC6ACA" w:rsidRPr="00BD085B">
        <w:rPr>
          <w:rFonts w:ascii="Arial" w:hAnsi="Arial" w:cs="Arial"/>
        </w:rPr>
        <w:t xml:space="preserve">It promotes compliance with Guyana's Tax, Trade and Border Laws and regulations, through education, quality service and responsible enforcement </w:t>
      </w:r>
      <w:proofErr w:type="spellStart"/>
      <w:r w:rsidR="00AC6ACA" w:rsidRPr="00BD085B">
        <w:rPr>
          <w:rFonts w:ascii="Arial" w:hAnsi="Arial" w:cs="Arial"/>
        </w:rPr>
        <w:t>programmes</w:t>
      </w:r>
      <w:proofErr w:type="spellEnd"/>
      <w:r w:rsidR="00AC6ACA" w:rsidRPr="00BD085B">
        <w:rPr>
          <w:rFonts w:ascii="Arial" w:hAnsi="Arial" w:cs="Arial"/>
        </w:rPr>
        <w:t xml:space="preserve">. </w:t>
      </w:r>
    </w:p>
    <w:p w:rsidR="00AC6ACA" w:rsidRPr="00BD085B" w:rsidRDefault="00AC6ACA" w:rsidP="00BD085B">
      <w:pPr>
        <w:jc w:val="both"/>
        <w:rPr>
          <w:rFonts w:ascii="Arial" w:hAnsi="Arial" w:cs="Arial"/>
        </w:rPr>
      </w:pPr>
      <w:r w:rsidRPr="00BD085B">
        <w:rPr>
          <w:rFonts w:ascii="Arial" w:hAnsi="Arial" w:cs="Arial"/>
        </w:rPr>
        <w:t xml:space="preserve">Customs is responsible for processing import, export and transit operations. It is also the entity that issues certificates of origin for exports. </w:t>
      </w:r>
    </w:p>
    <w:p w:rsidR="005E52F4" w:rsidRPr="00BD085B" w:rsidRDefault="005E52F4" w:rsidP="00BD085B">
      <w:pPr>
        <w:jc w:val="both"/>
        <w:rPr>
          <w:rFonts w:ascii="Arial" w:hAnsi="Arial" w:cs="Arial"/>
          <w:b/>
          <w:u w:val="single"/>
        </w:rPr>
      </w:pPr>
      <w:r w:rsidRPr="00BD085B">
        <w:rPr>
          <w:rFonts w:ascii="Arial" w:hAnsi="Arial" w:cs="Arial"/>
          <w:b/>
          <w:u w:val="single"/>
        </w:rPr>
        <w:t>Department of Commerce (Ministry of Business)</w:t>
      </w:r>
    </w:p>
    <w:p w:rsidR="002005EB" w:rsidRPr="00BD085B" w:rsidRDefault="002005EB" w:rsidP="00BD085B">
      <w:pPr>
        <w:jc w:val="both"/>
        <w:rPr>
          <w:rFonts w:ascii="Arial" w:hAnsi="Arial" w:cs="Arial"/>
        </w:rPr>
      </w:pPr>
      <w:r w:rsidRPr="00BD085B">
        <w:rPr>
          <w:rFonts w:ascii="Arial" w:hAnsi="Arial" w:cs="Arial"/>
        </w:rPr>
        <w:t xml:space="preserve">The department is responsible for developing policies with respect to international trade as well as issuing licenses for imports and exports. </w:t>
      </w:r>
    </w:p>
    <w:p w:rsidR="00AC6ACA" w:rsidRPr="00BD085B" w:rsidRDefault="002005EB" w:rsidP="00BD085B">
      <w:pPr>
        <w:pStyle w:val="ListParagraph"/>
        <w:numPr>
          <w:ilvl w:val="0"/>
          <w:numId w:val="3"/>
        </w:numPr>
        <w:jc w:val="both"/>
        <w:rPr>
          <w:rFonts w:ascii="Arial" w:hAnsi="Arial" w:cs="Arial"/>
        </w:rPr>
      </w:pPr>
      <w:r w:rsidRPr="00BD085B">
        <w:rPr>
          <w:rFonts w:ascii="Arial" w:hAnsi="Arial" w:cs="Arial"/>
        </w:rPr>
        <w:t xml:space="preserve">Commodities that requires an import license from the Dept of Commerce: pharmaceuticals, cosmetics, fresh or frozen meat, rice, fruits and vegetables, sugar, cinematography, wheat, flour, petrol, arms and ammunition, radar apparatus, air and space craft, inter alia. </w:t>
      </w:r>
    </w:p>
    <w:p w:rsidR="00BE5034" w:rsidRPr="00BD085B" w:rsidRDefault="002005EB" w:rsidP="00BD085B">
      <w:pPr>
        <w:pStyle w:val="ListParagraph"/>
        <w:numPr>
          <w:ilvl w:val="0"/>
          <w:numId w:val="3"/>
        </w:numPr>
        <w:jc w:val="both"/>
        <w:rPr>
          <w:rFonts w:ascii="Arial" w:hAnsi="Arial" w:cs="Arial"/>
        </w:rPr>
      </w:pPr>
      <w:r w:rsidRPr="00BD085B">
        <w:rPr>
          <w:rFonts w:ascii="Arial" w:hAnsi="Arial" w:cs="Arial"/>
        </w:rPr>
        <w:t xml:space="preserve">Commodities that require an export license: animal feed and skin, scrap metal, arms and ammunition, aircraft parts, gold jewelry, raw gold, diamond, inter alia. </w:t>
      </w:r>
    </w:p>
    <w:p w:rsidR="005E52F4" w:rsidRPr="00BD085B" w:rsidRDefault="005E52F4" w:rsidP="00BD085B">
      <w:pPr>
        <w:jc w:val="both"/>
        <w:rPr>
          <w:rFonts w:ascii="Arial" w:hAnsi="Arial" w:cs="Arial"/>
          <w:b/>
          <w:u w:val="single"/>
        </w:rPr>
      </w:pPr>
      <w:r w:rsidRPr="00BD085B">
        <w:rPr>
          <w:rFonts w:ascii="Arial" w:hAnsi="Arial" w:cs="Arial"/>
          <w:b/>
          <w:u w:val="single"/>
        </w:rPr>
        <w:t>Guyana Food and Drug Department (Ministry of Health)</w:t>
      </w:r>
    </w:p>
    <w:p w:rsidR="002005EB" w:rsidRPr="00BD085B" w:rsidRDefault="00C30821" w:rsidP="00BD085B">
      <w:pPr>
        <w:jc w:val="both"/>
        <w:rPr>
          <w:rFonts w:ascii="Arial" w:hAnsi="Arial" w:cs="Arial"/>
        </w:rPr>
      </w:pPr>
      <w:r w:rsidRPr="00BD085B">
        <w:rPr>
          <w:rFonts w:ascii="Arial" w:hAnsi="Arial" w:cs="Arial"/>
        </w:rPr>
        <w:t xml:space="preserve">Responsible for consumer protection and the enforcement of health regulations related to food and drug products. It issues the following LCPs: </w:t>
      </w:r>
    </w:p>
    <w:p w:rsidR="00C30821" w:rsidRPr="00BD085B" w:rsidRDefault="00C30821" w:rsidP="00BD085B">
      <w:pPr>
        <w:pStyle w:val="ListParagraph"/>
        <w:numPr>
          <w:ilvl w:val="0"/>
          <w:numId w:val="5"/>
        </w:numPr>
        <w:jc w:val="both"/>
        <w:rPr>
          <w:rFonts w:ascii="Arial" w:hAnsi="Arial" w:cs="Arial"/>
        </w:rPr>
      </w:pPr>
      <w:r w:rsidRPr="00BD085B">
        <w:rPr>
          <w:rFonts w:ascii="Arial" w:hAnsi="Arial" w:cs="Arial"/>
        </w:rPr>
        <w:t xml:space="preserve">Import Permit – Food, Drug, Cosmetic, Medical Devices, Narcotic Drugs &amp; Psychotropic Substances </w:t>
      </w:r>
    </w:p>
    <w:p w:rsidR="00C30821" w:rsidRPr="00BD085B" w:rsidRDefault="00C30821" w:rsidP="00BD085B">
      <w:pPr>
        <w:pStyle w:val="ListParagraph"/>
        <w:numPr>
          <w:ilvl w:val="0"/>
          <w:numId w:val="5"/>
        </w:numPr>
        <w:jc w:val="both"/>
        <w:rPr>
          <w:rFonts w:ascii="Arial" w:hAnsi="Arial" w:cs="Arial"/>
        </w:rPr>
      </w:pPr>
      <w:r w:rsidRPr="00BD085B">
        <w:rPr>
          <w:rFonts w:ascii="Arial" w:hAnsi="Arial" w:cs="Arial"/>
        </w:rPr>
        <w:t xml:space="preserve">Import </w:t>
      </w:r>
      <w:proofErr w:type="spellStart"/>
      <w:r w:rsidRPr="00BD085B">
        <w:rPr>
          <w:rFonts w:ascii="Arial" w:hAnsi="Arial" w:cs="Arial"/>
        </w:rPr>
        <w:t>Licence</w:t>
      </w:r>
      <w:proofErr w:type="spellEnd"/>
      <w:r w:rsidRPr="00BD085B">
        <w:rPr>
          <w:rFonts w:ascii="Arial" w:hAnsi="Arial" w:cs="Arial"/>
        </w:rPr>
        <w:t xml:space="preserve"> Application – Food, Drug, Cosmetic, Medical Devices, Veterinary Drug, Miscellaneous </w:t>
      </w:r>
    </w:p>
    <w:p w:rsidR="00C30821" w:rsidRPr="00BD085B" w:rsidRDefault="00C30821" w:rsidP="00BD085B">
      <w:pPr>
        <w:pStyle w:val="ListParagraph"/>
        <w:numPr>
          <w:ilvl w:val="0"/>
          <w:numId w:val="5"/>
        </w:numPr>
        <w:jc w:val="both"/>
        <w:rPr>
          <w:rFonts w:ascii="Arial" w:hAnsi="Arial" w:cs="Arial"/>
        </w:rPr>
      </w:pPr>
      <w:r w:rsidRPr="00BD085B">
        <w:rPr>
          <w:rFonts w:ascii="Arial" w:hAnsi="Arial" w:cs="Arial"/>
        </w:rPr>
        <w:t>Free Sale /Health Certificate</w:t>
      </w:r>
    </w:p>
    <w:p w:rsidR="00C30821" w:rsidRPr="00BD085B" w:rsidRDefault="00C30821" w:rsidP="00BD085B">
      <w:pPr>
        <w:pStyle w:val="ListParagraph"/>
        <w:numPr>
          <w:ilvl w:val="0"/>
          <w:numId w:val="5"/>
        </w:numPr>
        <w:jc w:val="both"/>
        <w:rPr>
          <w:rFonts w:ascii="Arial" w:hAnsi="Arial" w:cs="Arial"/>
        </w:rPr>
      </w:pPr>
      <w:r w:rsidRPr="00BD085B">
        <w:rPr>
          <w:rFonts w:ascii="Arial" w:hAnsi="Arial" w:cs="Arial"/>
        </w:rPr>
        <w:t>Import Authorization for Narcotic Drugs &amp; Psychotropic Substances</w:t>
      </w:r>
    </w:p>
    <w:p w:rsidR="002005EB" w:rsidRPr="00BD085B" w:rsidRDefault="00C30821" w:rsidP="00BD085B">
      <w:pPr>
        <w:pStyle w:val="ListParagraph"/>
        <w:numPr>
          <w:ilvl w:val="0"/>
          <w:numId w:val="5"/>
        </w:numPr>
        <w:jc w:val="both"/>
        <w:rPr>
          <w:rFonts w:ascii="Arial" w:hAnsi="Arial" w:cs="Arial"/>
        </w:rPr>
      </w:pPr>
      <w:r w:rsidRPr="00BD085B">
        <w:rPr>
          <w:rFonts w:ascii="Arial" w:hAnsi="Arial" w:cs="Arial"/>
        </w:rPr>
        <w:lastRenderedPageBreak/>
        <w:t>Marketing Authorization</w:t>
      </w:r>
    </w:p>
    <w:p w:rsidR="005E52F4" w:rsidRPr="00BD085B" w:rsidRDefault="005E52F4" w:rsidP="00BD085B">
      <w:pPr>
        <w:ind w:firstLine="360"/>
        <w:jc w:val="both"/>
        <w:rPr>
          <w:rFonts w:ascii="Arial" w:hAnsi="Arial" w:cs="Arial"/>
          <w:b/>
          <w:u w:val="single"/>
        </w:rPr>
      </w:pPr>
      <w:r w:rsidRPr="00BD085B">
        <w:rPr>
          <w:rFonts w:ascii="Arial" w:hAnsi="Arial" w:cs="Arial"/>
          <w:b/>
          <w:u w:val="single"/>
        </w:rPr>
        <w:t>Guyana Forestry Commission (Ministry of Natural Resources)</w:t>
      </w:r>
    </w:p>
    <w:p w:rsidR="00177B0D" w:rsidRPr="00BD085B" w:rsidRDefault="00420869" w:rsidP="00BD085B">
      <w:pPr>
        <w:jc w:val="both"/>
        <w:rPr>
          <w:rFonts w:ascii="Arial" w:hAnsi="Arial" w:cs="Arial"/>
        </w:rPr>
      </w:pPr>
      <w:r w:rsidRPr="00BD085B">
        <w:rPr>
          <w:rFonts w:ascii="Arial" w:hAnsi="Arial" w:cs="Arial"/>
        </w:rPr>
        <w:t>The GFC is responsible for advising the subject Minister on issues relating to forest policy, forestry laws and regulations. The Commission is also responsible for the administration and management of all State Forest land. The work of the Commission is guided by a National Forest Plan that has been developed to address the forest policy. The Commission develops and monitors standards for forest sector operations, develops and implements forest protection and conservation strategies, oversees forest research and provides support and guidance to forest education and training</w:t>
      </w:r>
      <w:r w:rsidR="00CD1824" w:rsidRPr="00BD085B">
        <w:rPr>
          <w:rFonts w:ascii="Arial" w:hAnsi="Arial" w:cs="Arial"/>
        </w:rPr>
        <w:t>.</w:t>
      </w:r>
    </w:p>
    <w:p w:rsidR="00CD1824" w:rsidRPr="00BD085B" w:rsidRDefault="005C2064" w:rsidP="00BD085B">
      <w:pPr>
        <w:jc w:val="both"/>
        <w:rPr>
          <w:rFonts w:ascii="Arial" w:hAnsi="Arial" w:cs="Arial"/>
        </w:rPr>
      </w:pPr>
      <w:r w:rsidRPr="00BD085B">
        <w:rPr>
          <w:rFonts w:ascii="Arial" w:hAnsi="Arial" w:cs="Arial"/>
        </w:rPr>
        <w:t xml:space="preserve">It issues a wide variety of </w:t>
      </w:r>
      <w:r w:rsidR="00713072" w:rsidRPr="00BD085B">
        <w:rPr>
          <w:rFonts w:ascii="Arial" w:hAnsi="Arial" w:cs="Arial"/>
        </w:rPr>
        <w:t>LCPs</w:t>
      </w:r>
      <w:r w:rsidRPr="00BD085B">
        <w:rPr>
          <w:rFonts w:ascii="Arial" w:hAnsi="Arial" w:cs="Arial"/>
        </w:rPr>
        <w:t xml:space="preserve"> such as: </w:t>
      </w:r>
      <w:r w:rsidR="008E269D" w:rsidRPr="00BD085B">
        <w:rPr>
          <w:rFonts w:ascii="Arial" w:hAnsi="Arial" w:cs="Arial"/>
        </w:rPr>
        <w:t xml:space="preserve">timber dealer export, lumber yard, </w:t>
      </w:r>
      <w:r w:rsidR="00713072" w:rsidRPr="00BD085B">
        <w:rPr>
          <w:rFonts w:ascii="Arial" w:hAnsi="Arial" w:cs="Arial"/>
        </w:rPr>
        <w:t xml:space="preserve">sawpit license, </w:t>
      </w:r>
      <w:r w:rsidR="00FC05B4" w:rsidRPr="00BD085B">
        <w:rPr>
          <w:rFonts w:ascii="Arial" w:hAnsi="Arial" w:cs="Arial"/>
        </w:rPr>
        <w:t xml:space="preserve">timber dealer no storage, </w:t>
      </w:r>
      <w:r w:rsidR="00713072" w:rsidRPr="00BD085B">
        <w:rPr>
          <w:rFonts w:ascii="Arial" w:hAnsi="Arial" w:cs="Arial"/>
        </w:rPr>
        <w:t>sawmill license, firewood license, charcoal license, timber depot, timber path,</w:t>
      </w:r>
      <w:r w:rsidR="00FC05B4" w:rsidRPr="00BD085B">
        <w:rPr>
          <w:rFonts w:ascii="Arial" w:hAnsi="Arial" w:cs="Arial"/>
        </w:rPr>
        <w:t xml:space="preserve"> and</w:t>
      </w:r>
      <w:r w:rsidR="00713072" w:rsidRPr="00BD085B">
        <w:rPr>
          <w:rFonts w:ascii="Arial" w:hAnsi="Arial" w:cs="Arial"/>
        </w:rPr>
        <w:t xml:space="preserve"> permit to erect</w:t>
      </w:r>
      <w:r w:rsidR="00741EB7" w:rsidRPr="00BD085B">
        <w:rPr>
          <w:rFonts w:ascii="Arial" w:hAnsi="Arial" w:cs="Arial"/>
        </w:rPr>
        <w:t>.</w:t>
      </w:r>
    </w:p>
    <w:p w:rsidR="005E52F4" w:rsidRPr="00BD085B" w:rsidRDefault="005E52F4" w:rsidP="00BD085B">
      <w:pPr>
        <w:jc w:val="both"/>
        <w:rPr>
          <w:rFonts w:ascii="Arial" w:hAnsi="Arial" w:cs="Arial"/>
          <w:b/>
          <w:u w:val="single"/>
        </w:rPr>
      </w:pPr>
      <w:r w:rsidRPr="00BD085B">
        <w:rPr>
          <w:rFonts w:ascii="Arial" w:hAnsi="Arial" w:cs="Arial"/>
          <w:b/>
          <w:u w:val="single"/>
        </w:rPr>
        <w:t>Guyana Energy Agency (Ministry of Public Infrastructure)</w:t>
      </w:r>
    </w:p>
    <w:p w:rsidR="00741EB7" w:rsidRPr="00BD085B" w:rsidRDefault="00741EB7" w:rsidP="00BD085B">
      <w:pPr>
        <w:jc w:val="both"/>
        <w:rPr>
          <w:rFonts w:ascii="Arial" w:hAnsi="Arial" w:cs="Arial"/>
        </w:rPr>
      </w:pPr>
      <w:r w:rsidRPr="00BD085B">
        <w:rPr>
          <w:rFonts w:ascii="Arial" w:hAnsi="Arial" w:cs="Arial"/>
        </w:rPr>
        <w:t>The core functions of the GEA are as follows:</w:t>
      </w:r>
    </w:p>
    <w:p w:rsidR="00741EB7" w:rsidRPr="00BD085B" w:rsidRDefault="00D477FA" w:rsidP="00BD085B">
      <w:pPr>
        <w:pStyle w:val="ListParagraph"/>
        <w:numPr>
          <w:ilvl w:val="0"/>
          <w:numId w:val="5"/>
        </w:numPr>
        <w:jc w:val="both"/>
        <w:rPr>
          <w:rFonts w:ascii="Arial" w:hAnsi="Arial" w:cs="Arial"/>
        </w:rPr>
      </w:pPr>
      <w:r w:rsidRPr="00BD085B">
        <w:rPr>
          <w:rFonts w:ascii="Arial" w:hAnsi="Arial" w:cs="Arial"/>
        </w:rPr>
        <w:t>T</w:t>
      </w:r>
      <w:r w:rsidR="00741EB7" w:rsidRPr="00BD085B">
        <w:rPr>
          <w:rFonts w:ascii="Arial" w:hAnsi="Arial" w:cs="Arial"/>
        </w:rPr>
        <w:t>o advise and to make recommendations to the Minister regarding any measures necessary to secure the efficient management of energy and the source of energy in the public.</w:t>
      </w:r>
    </w:p>
    <w:p w:rsidR="00741EB7" w:rsidRPr="00BD085B" w:rsidRDefault="00D477FA" w:rsidP="00BD085B">
      <w:pPr>
        <w:pStyle w:val="ListParagraph"/>
        <w:numPr>
          <w:ilvl w:val="0"/>
          <w:numId w:val="5"/>
        </w:numPr>
        <w:jc w:val="both"/>
        <w:rPr>
          <w:rFonts w:ascii="Arial" w:hAnsi="Arial" w:cs="Arial"/>
        </w:rPr>
      </w:pPr>
      <w:r w:rsidRPr="00BD085B">
        <w:rPr>
          <w:rFonts w:ascii="Arial" w:hAnsi="Arial" w:cs="Arial"/>
        </w:rPr>
        <w:t>T</w:t>
      </w:r>
      <w:r w:rsidR="00741EB7" w:rsidRPr="00BD085B">
        <w:rPr>
          <w:rFonts w:ascii="Arial" w:hAnsi="Arial" w:cs="Arial"/>
        </w:rPr>
        <w:t>o develop a national energy policy and secure its implementation.</w:t>
      </w:r>
    </w:p>
    <w:p w:rsidR="00741EB7" w:rsidRPr="00BD085B" w:rsidRDefault="00D477FA" w:rsidP="00BD085B">
      <w:pPr>
        <w:pStyle w:val="ListParagraph"/>
        <w:numPr>
          <w:ilvl w:val="0"/>
          <w:numId w:val="5"/>
        </w:numPr>
        <w:jc w:val="both"/>
        <w:rPr>
          <w:rFonts w:ascii="Arial" w:hAnsi="Arial" w:cs="Arial"/>
        </w:rPr>
      </w:pPr>
      <w:r w:rsidRPr="00BD085B">
        <w:rPr>
          <w:rFonts w:ascii="Arial" w:hAnsi="Arial" w:cs="Arial"/>
        </w:rPr>
        <w:t>T</w:t>
      </w:r>
      <w:r w:rsidR="00741EB7" w:rsidRPr="00BD085B">
        <w:rPr>
          <w:rFonts w:ascii="Arial" w:hAnsi="Arial" w:cs="Arial"/>
        </w:rPr>
        <w:t>o carry out research into all sources of energy including those sources.</w:t>
      </w:r>
    </w:p>
    <w:p w:rsidR="00741EB7" w:rsidRPr="00BD085B" w:rsidRDefault="00D477FA" w:rsidP="00BD085B">
      <w:pPr>
        <w:pStyle w:val="ListParagraph"/>
        <w:numPr>
          <w:ilvl w:val="0"/>
          <w:numId w:val="5"/>
        </w:numPr>
        <w:jc w:val="both"/>
        <w:rPr>
          <w:rFonts w:ascii="Arial" w:hAnsi="Arial" w:cs="Arial"/>
        </w:rPr>
      </w:pPr>
      <w:r w:rsidRPr="00BD085B">
        <w:rPr>
          <w:rFonts w:ascii="Arial" w:hAnsi="Arial" w:cs="Arial"/>
        </w:rPr>
        <w:t>T</w:t>
      </w:r>
      <w:r w:rsidR="00741EB7" w:rsidRPr="00BD085B">
        <w:rPr>
          <w:rFonts w:ascii="Arial" w:hAnsi="Arial" w:cs="Arial"/>
        </w:rPr>
        <w:t>o monitor the performance of the energy sector in Guyana, including the production, importation, distribution and utilization of petroleum and petroleum products.</w:t>
      </w:r>
    </w:p>
    <w:p w:rsidR="00741EB7" w:rsidRPr="00BD085B" w:rsidRDefault="00D477FA" w:rsidP="00BD085B">
      <w:pPr>
        <w:pStyle w:val="ListParagraph"/>
        <w:numPr>
          <w:ilvl w:val="0"/>
          <w:numId w:val="5"/>
        </w:numPr>
        <w:jc w:val="both"/>
        <w:rPr>
          <w:rFonts w:ascii="Arial" w:hAnsi="Arial" w:cs="Arial"/>
        </w:rPr>
      </w:pPr>
      <w:r w:rsidRPr="00BD085B">
        <w:rPr>
          <w:rFonts w:ascii="Arial" w:hAnsi="Arial" w:cs="Arial"/>
        </w:rPr>
        <w:t>T</w:t>
      </w:r>
      <w:r w:rsidR="00741EB7" w:rsidRPr="00BD085B">
        <w:rPr>
          <w:rFonts w:ascii="Arial" w:hAnsi="Arial" w:cs="Arial"/>
        </w:rPr>
        <w:t>o disseminate information relating to energy management.</w:t>
      </w:r>
    </w:p>
    <w:p w:rsidR="00741EB7" w:rsidRPr="00BD085B" w:rsidRDefault="00D477FA" w:rsidP="00BD085B">
      <w:pPr>
        <w:pStyle w:val="ListParagraph"/>
        <w:numPr>
          <w:ilvl w:val="0"/>
          <w:numId w:val="5"/>
        </w:numPr>
        <w:jc w:val="both"/>
        <w:rPr>
          <w:rFonts w:ascii="Arial" w:hAnsi="Arial" w:cs="Arial"/>
        </w:rPr>
      </w:pPr>
      <w:r w:rsidRPr="00BD085B">
        <w:rPr>
          <w:rFonts w:ascii="Arial" w:hAnsi="Arial" w:cs="Arial"/>
        </w:rPr>
        <w:t>T</w:t>
      </w:r>
      <w:r w:rsidR="00741EB7" w:rsidRPr="00BD085B">
        <w:rPr>
          <w:rFonts w:ascii="Arial" w:hAnsi="Arial" w:cs="Arial"/>
        </w:rPr>
        <w:t xml:space="preserve">o grant and issue </w:t>
      </w:r>
      <w:proofErr w:type="spellStart"/>
      <w:r w:rsidR="00741EB7" w:rsidRPr="00BD085B">
        <w:rPr>
          <w:rFonts w:ascii="Arial" w:hAnsi="Arial" w:cs="Arial"/>
        </w:rPr>
        <w:t>licences</w:t>
      </w:r>
      <w:proofErr w:type="spellEnd"/>
      <w:r w:rsidR="00741EB7" w:rsidRPr="00BD085B">
        <w:rPr>
          <w:rFonts w:ascii="Arial" w:hAnsi="Arial" w:cs="Arial"/>
        </w:rPr>
        <w:t xml:space="preserve"> relating to petroleum and petroleum products, including import </w:t>
      </w:r>
      <w:proofErr w:type="spellStart"/>
      <w:r w:rsidR="00741EB7" w:rsidRPr="00BD085B">
        <w:rPr>
          <w:rFonts w:ascii="Arial" w:hAnsi="Arial" w:cs="Arial"/>
        </w:rPr>
        <w:t>licences</w:t>
      </w:r>
      <w:proofErr w:type="spellEnd"/>
      <w:r w:rsidR="00741EB7" w:rsidRPr="00BD085B">
        <w:rPr>
          <w:rFonts w:ascii="Arial" w:hAnsi="Arial" w:cs="Arial"/>
        </w:rPr>
        <w:t xml:space="preserve">, wholesale </w:t>
      </w:r>
      <w:proofErr w:type="spellStart"/>
      <w:r w:rsidR="00741EB7" w:rsidRPr="00BD085B">
        <w:rPr>
          <w:rFonts w:ascii="Arial" w:hAnsi="Arial" w:cs="Arial"/>
        </w:rPr>
        <w:t>licences</w:t>
      </w:r>
      <w:proofErr w:type="spellEnd"/>
      <w:r w:rsidR="00741EB7" w:rsidRPr="00BD085B">
        <w:rPr>
          <w:rFonts w:ascii="Arial" w:hAnsi="Arial" w:cs="Arial"/>
        </w:rPr>
        <w:t xml:space="preserve">, importing wholesale </w:t>
      </w:r>
      <w:proofErr w:type="spellStart"/>
      <w:r w:rsidR="00741EB7" w:rsidRPr="00BD085B">
        <w:rPr>
          <w:rFonts w:ascii="Arial" w:hAnsi="Arial" w:cs="Arial"/>
        </w:rPr>
        <w:t>licences</w:t>
      </w:r>
      <w:proofErr w:type="spellEnd"/>
      <w:r w:rsidR="00741EB7" w:rsidRPr="00BD085B">
        <w:rPr>
          <w:rFonts w:ascii="Arial" w:hAnsi="Arial" w:cs="Arial"/>
        </w:rPr>
        <w:t xml:space="preserve">, retail </w:t>
      </w:r>
      <w:proofErr w:type="spellStart"/>
      <w:r w:rsidR="00741EB7" w:rsidRPr="00BD085B">
        <w:rPr>
          <w:rFonts w:ascii="Arial" w:hAnsi="Arial" w:cs="Arial"/>
        </w:rPr>
        <w:t>licences</w:t>
      </w:r>
      <w:proofErr w:type="spellEnd"/>
      <w:r w:rsidR="00741EB7" w:rsidRPr="00BD085B">
        <w:rPr>
          <w:rFonts w:ascii="Arial" w:hAnsi="Arial" w:cs="Arial"/>
        </w:rPr>
        <w:t xml:space="preserve">, bulk transportation carrier </w:t>
      </w:r>
      <w:proofErr w:type="spellStart"/>
      <w:r w:rsidR="00741EB7" w:rsidRPr="00BD085B">
        <w:rPr>
          <w:rFonts w:ascii="Arial" w:hAnsi="Arial" w:cs="Arial"/>
        </w:rPr>
        <w:t>licences</w:t>
      </w:r>
      <w:proofErr w:type="spellEnd"/>
      <w:r w:rsidR="00741EB7" w:rsidRPr="00BD085B">
        <w:rPr>
          <w:rFonts w:ascii="Arial" w:hAnsi="Arial" w:cs="Arial"/>
        </w:rPr>
        <w:t xml:space="preserve">, storage </w:t>
      </w:r>
      <w:proofErr w:type="spellStart"/>
      <w:r w:rsidR="00741EB7" w:rsidRPr="00BD085B">
        <w:rPr>
          <w:rFonts w:ascii="Arial" w:hAnsi="Arial" w:cs="Arial"/>
        </w:rPr>
        <w:t>licences</w:t>
      </w:r>
      <w:proofErr w:type="spellEnd"/>
      <w:r w:rsidR="00741EB7" w:rsidRPr="00BD085B">
        <w:rPr>
          <w:rFonts w:ascii="Arial" w:hAnsi="Arial" w:cs="Arial"/>
        </w:rPr>
        <w:t xml:space="preserve"> and consumer installation </w:t>
      </w:r>
      <w:proofErr w:type="spellStart"/>
      <w:r w:rsidR="00741EB7" w:rsidRPr="00BD085B">
        <w:rPr>
          <w:rFonts w:ascii="Arial" w:hAnsi="Arial" w:cs="Arial"/>
        </w:rPr>
        <w:t>licences</w:t>
      </w:r>
      <w:proofErr w:type="spellEnd"/>
      <w:r w:rsidR="00741EB7" w:rsidRPr="00BD085B">
        <w:rPr>
          <w:rFonts w:ascii="Arial" w:hAnsi="Arial" w:cs="Arial"/>
        </w:rPr>
        <w:t>.</w:t>
      </w:r>
    </w:p>
    <w:p w:rsidR="00741EB7" w:rsidRPr="00BD085B" w:rsidRDefault="00D477FA" w:rsidP="00BD085B">
      <w:pPr>
        <w:pStyle w:val="ListParagraph"/>
        <w:numPr>
          <w:ilvl w:val="0"/>
          <w:numId w:val="5"/>
        </w:numPr>
        <w:jc w:val="both"/>
        <w:rPr>
          <w:rFonts w:ascii="Arial" w:hAnsi="Arial" w:cs="Arial"/>
        </w:rPr>
      </w:pPr>
      <w:r w:rsidRPr="00BD085B">
        <w:rPr>
          <w:rFonts w:ascii="Arial" w:hAnsi="Arial" w:cs="Arial"/>
        </w:rPr>
        <w:t>T</w:t>
      </w:r>
      <w:r w:rsidR="00741EB7" w:rsidRPr="00BD085B">
        <w:rPr>
          <w:rFonts w:ascii="Arial" w:hAnsi="Arial" w:cs="Arial"/>
        </w:rPr>
        <w:t xml:space="preserve">o </w:t>
      </w:r>
      <w:proofErr w:type="spellStart"/>
      <w:r w:rsidR="00741EB7" w:rsidRPr="00BD085B">
        <w:rPr>
          <w:rFonts w:ascii="Arial" w:hAnsi="Arial" w:cs="Arial"/>
        </w:rPr>
        <w:t>utilise</w:t>
      </w:r>
      <w:proofErr w:type="spellEnd"/>
      <w:r w:rsidR="00741EB7" w:rsidRPr="00BD085B">
        <w:rPr>
          <w:rFonts w:ascii="Arial" w:hAnsi="Arial" w:cs="Arial"/>
        </w:rPr>
        <w:t xml:space="preserve"> a marking system to add markers to petroleum and petroleum products imported by every person under an import </w:t>
      </w:r>
      <w:proofErr w:type="spellStart"/>
      <w:r w:rsidR="00741EB7" w:rsidRPr="00BD085B">
        <w:rPr>
          <w:rFonts w:ascii="Arial" w:hAnsi="Arial" w:cs="Arial"/>
        </w:rPr>
        <w:t>licence</w:t>
      </w:r>
      <w:proofErr w:type="spellEnd"/>
      <w:r w:rsidR="00741EB7" w:rsidRPr="00BD085B">
        <w:rPr>
          <w:rFonts w:ascii="Arial" w:hAnsi="Arial" w:cs="Arial"/>
        </w:rPr>
        <w:t xml:space="preserve"> or import wholesale license.</w:t>
      </w:r>
    </w:p>
    <w:p w:rsidR="00741EB7" w:rsidRPr="00BD085B" w:rsidRDefault="00D477FA" w:rsidP="00BD085B">
      <w:pPr>
        <w:pStyle w:val="ListParagraph"/>
        <w:numPr>
          <w:ilvl w:val="0"/>
          <w:numId w:val="5"/>
        </w:numPr>
        <w:jc w:val="both"/>
        <w:rPr>
          <w:rFonts w:ascii="Arial" w:hAnsi="Arial" w:cs="Arial"/>
        </w:rPr>
      </w:pPr>
      <w:r w:rsidRPr="00BD085B">
        <w:rPr>
          <w:rFonts w:ascii="Arial" w:hAnsi="Arial" w:cs="Arial"/>
        </w:rPr>
        <w:t>T</w:t>
      </w:r>
      <w:r w:rsidR="00741EB7" w:rsidRPr="00BD085B">
        <w:rPr>
          <w:rFonts w:ascii="Arial" w:hAnsi="Arial" w:cs="Arial"/>
        </w:rPr>
        <w:t>o take samples of petroleum and petroleum products to determine the presence or level of the markers in the samples of the petroleum and petroleum products.</w:t>
      </w:r>
    </w:p>
    <w:p w:rsidR="00741EB7" w:rsidRPr="00BD085B" w:rsidRDefault="00D477FA" w:rsidP="00BD085B">
      <w:pPr>
        <w:pStyle w:val="ListParagraph"/>
        <w:numPr>
          <w:ilvl w:val="0"/>
          <w:numId w:val="5"/>
        </w:numPr>
        <w:jc w:val="both"/>
        <w:rPr>
          <w:rFonts w:ascii="Arial" w:hAnsi="Arial" w:cs="Arial"/>
        </w:rPr>
      </w:pPr>
      <w:r w:rsidRPr="00BD085B">
        <w:rPr>
          <w:rFonts w:ascii="Arial" w:hAnsi="Arial" w:cs="Arial"/>
        </w:rPr>
        <w:t>T</w:t>
      </w:r>
      <w:r w:rsidR="00741EB7" w:rsidRPr="00BD085B">
        <w:rPr>
          <w:rFonts w:ascii="Arial" w:hAnsi="Arial" w:cs="Arial"/>
        </w:rPr>
        <w:t>o perform the necessary tests to determine whether the marker(s) is in the required proportion and any further test necessary to determine whether the petroleum and petroleum products have been lawfully obtained, stored, possessed, offered for sale, blended or mixed with any substance that is not approved.</w:t>
      </w:r>
    </w:p>
    <w:p w:rsidR="005E52F4" w:rsidRPr="00BD085B" w:rsidRDefault="005E52F4" w:rsidP="00BD085B">
      <w:pPr>
        <w:jc w:val="both"/>
        <w:rPr>
          <w:rFonts w:ascii="Arial" w:hAnsi="Arial" w:cs="Arial"/>
          <w:b/>
          <w:u w:val="single"/>
        </w:rPr>
      </w:pPr>
      <w:r w:rsidRPr="00BD085B">
        <w:rPr>
          <w:rFonts w:ascii="Arial" w:hAnsi="Arial" w:cs="Arial"/>
          <w:b/>
          <w:u w:val="single"/>
        </w:rPr>
        <w:t>Guyana Rice Development Board (Ministry of Agriculture)</w:t>
      </w:r>
    </w:p>
    <w:p w:rsidR="00EA79E0" w:rsidRPr="00BD085B" w:rsidRDefault="00D477FA" w:rsidP="00BD085B">
      <w:pPr>
        <w:jc w:val="both"/>
        <w:rPr>
          <w:rFonts w:ascii="Arial" w:hAnsi="Arial" w:cs="Arial"/>
        </w:rPr>
      </w:pPr>
      <w:r w:rsidRPr="00BD085B">
        <w:rPr>
          <w:rFonts w:ascii="Arial" w:hAnsi="Arial" w:cs="Arial"/>
        </w:rPr>
        <w:t>The main objectives of the GRDB include:</w:t>
      </w:r>
    </w:p>
    <w:p w:rsidR="00D477FA" w:rsidRPr="00BD085B" w:rsidRDefault="00D477FA" w:rsidP="00BD085B">
      <w:pPr>
        <w:pStyle w:val="ListParagraph"/>
        <w:numPr>
          <w:ilvl w:val="0"/>
          <w:numId w:val="5"/>
        </w:numPr>
        <w:jc w:val="both"/>
        <w:rPr>
          <w:rFonts w:ascii="Arial" w:hAnsi="Arial" w:cs="Arial"/>
        </w:rPr>
      </w:pPr>
      <w:r w:rsidRPr="00BD085B">
        <w:rPr>
          <w:rFonts w:ascii="Arial" w:hAnsi="Arial" w:cs="Arial"/>
        </w:rPr>
        <w:t>To develop the rice industry in Guyana and to promote the expansion of the export trade.</w:t>
      </w:r>
    </w:p>
    <w:p w:rsidR="00D477FA" w:rsidRPr="00BD085B" w:rsidRDefault="00D477FA" w:rsidP="00BD085B">
      <w:pPr>
        <w:pStyle w:val="ListParagraph"/>
        <w:numPr>
          <w:ilvl w:val="0"/>
          <w:numId w:val="5"/>
        </w:numPr>
        <w:jc w:val="both"/>
        <w:rPr>
          <w:rFonts w:ascii="Arial" w:hAnsi="Arial" w:cs="Arial"/>
        </w:rPr>
      </w:pPr>
      <w:r w:rsidRPr="00BD085B">
        <w:rPr>
          <w:rFonts w:ascii="Arial" w:hAnsi="Arial" w:cs="Arial"/>
        </w:rPr>
        <w:t>To establish facilities for the conduct of research relating to rice and extending the rice farmers through an established system the benefits derived from such research.</w:t>
      </w:r>
    </w:p>
    <w:p w:rsidR="00D477FA" w:rsidRPr="00BD085B" w:rsidRDefault="00D477FA" w:rsidP="00BD085B">
      <w:pPr>
        <w:pStyle w:val="ListParagraph"/>
        <w:numPr>
          <w:ilvl w:val="0"/>
          <w:numId w:val="5"/>
        </w:numPr>
        <w:jc w:val="both"/>
        <w:rPr>
          <w:rFonts w:ascii="Arial" w:hAnsi="Arial" w:cs="Arial"/>
        </w:rPr>
      </w:pPr>
      <w:r w:rsidRPr="00BD085B">
        <w:rPr>
          <w:rFonts w:ascii="Arial" w:hAnsi="Arial" w:cs="Arial"/>
        </w:rPr>
        <w:t xml:space="preserve">To engage in such promotional and developmental activities which the Board deems necessary </w:t>
      </w:r>
      <w:r w:rsidR="00DB7550" w:rsidRPr="00BD085B">
        <w:rPr>
          <w:rFonts w:ascii="Arial" w:hAnsi="Arial" w:cs="Arial"/>
        </w:rPr>
        <w:t>to</w:t>
      </w:r>
      <w:r w:rsidRPr="00BD085B">
        <w:rPr>
          <w:rFonts w:ascii="Arial" w:hAnsi="Arial" w:cs="Arial"/>
        </w:rPr>
        <w:t xml:space="preserve"> develop the rice industry.</w:t>
      </w:r>
    </w:p>
    <w:p w:rsidR="00DB7550" w:rsidRPr="00BD085B" w:rsidRDefault="00DB7550" w:rsidP="00BD085B">
      <w:pPr>
        <w:ind w:left="360"/>
        <w:jc w:val="both"/>
        <w:rPr>
          <w:rFonts w:ascii="Arial" w:hAnsi="Arial" w:cs="Arial"/>
        </w:rPr>
      </w:pPr>
      <w:r w:rsidRPr="00BD085B">
        <w:rPr>
          <w:rFonts w:ascii="Arial" w:hAnsi="Arial" w:cs="Arial"/>
        </w:rPr>
        <w:lastRenderedPageBreak/>
        <w:t>Additionally, the GRDB issues export licenses for rice products.</w:t>
      </w:r>
    </w:p>
    <w:p w:rsidR="005E52F4" w:rsidRPr="00BD085B" w:rsidRDefault="005E52F4" w:rsidP="00BD085B">
      <w:pPr>
        <w:jc w:val="both"/>
        <w:rPr>
          <w:rFonts w:ascii="Arial" w:hAnsi="Arial" w:cs="Arial"/>
          <w:b/>
          <w:u w:val="single"/>
        </w:rPr>
      </w:pPr>
      <w:bookmarkStart w:id="1" w:name="OLE_LINK1"/>
      <w:r w:rsidRPr="00BD085B">
        <w:rPr>
          <w:rFonts w:ascii="Arial" w:hAnsi="Arial" w:cs="Arial"/>
          <w:b/>
          <w:u w:val="single"/>
        </w:rPr>
        <w:t>Guyana Sugar Corporation (Ministry of Agriculture)</w:t>
      </w:r>
    </w:p>
    <w:bookmarkEnd w:id="1"/>
    <w:p w:rsidR="00DB7550" w:rsidRPr="00BD085B" w:rsidRDefault="00872873" w:rsidP="00BD085B">
      <w:pPr>
        <w:jc w:val="both"/>
        <w:rPr>
          <w:rFonts w:ascii="Arial" w:hAnsi="Arial" w:cs="Arial"/>
        </w:rPr>
      </w:pPr>
      <w:r w:rsidRPr="00BD085B">
        <w:rPr>
          <w:rFonts w:ascii="Arial" w:hAnsi="Arial" w:cs="Arial"/>
        </w:rPr>
        <w:t xml:space="preserve">In 1976, the government of Guyana </w:t>
      </w:r>
      <w:proofErr w:type="spellStart"/>
      <w:r w:rsidRPr="00BD085B">
        <w:rPr>
          <w:rFonts w:ascii="Arial" w:hAnsi="Arial" w:cs="Arial"/>
        </w:rPr>
        <w:t>nationalised</w:t>
      </w:r>
      <w:proofErr w:type="spellEnd"/>
      <w:r w:rsidRPr="00BD085B">
        <w:rPr>
          <w:rFonts w:ascii="Arial" w:hAnsi="Arial" w:cs="Arial"/>
        </w:rPr>
        <w:t xml:space="preserve"> the sugar industry and formed the Guyana Sugar Corporation Inc., known as </w:t>
      </w:r>
      <w:proofErr w:type="spellStart"/>
      <w:r w:rsidRPr="00BD085B">
        <w:rPr>
          <w:rFonts w:ascii="Arial" w:hAnsi="Arial" w:cs="Arial"/>
        </w:rPr>
        <w:t>GuySuCo</w:t>
      </w:r>
      <w:proofErr w:type="spellEnd"/>
      <w:r w:rsidRPr="00BD085B">
        <w:rPr>
          <w:rFonts w:ascii="Arial" w:hAnsi="Arial" w:cs="Arial"/>
        </w:rPr>
        <w:t xml:space="preserve">. The main business of </w:t>
      </w:r>
      <w:proofErr w:type="spellStart"/>
      <w:r w:rsidRPr="00BD085B">
        <w:rPr>
          <w:rFonts w:ascii="Arial" w:hAnsi="Arial" w:cs="Arial"/>
        </w:rPr>
        <w:t>GuySuCo</w:t>
      </w:r>
      <w:proofErr w:type="spellEnd"/>
      <w:r w:rsidRPr="00BD085B">
        <w:rPr>
          <w:rFonts w:ascii="Arial" w:hAnsi="Arial" w:cs="Arial"/>
        </w:rPr>
        <w:t xml:space="preserve"> currently, is the cultivation of sugar cane and the production of sugar. Sugar accounts for approximately 4% of the Gross Domestic Product (GDP) and 18% of agricultural production</w:t>
      </w:r>
      <w:r w:rsidR="00ED2071" w:rsidRPr="00BD085B">
        <w:rPr>
          <w:rFonts w:ascii="Arial" w:hAnsi="Arial" w:cs="Arial"/>
        </w:rPr>
        <w:t xml:space="preserve">. </w:t>
      </w:r>
    </w:p>
    <w:p w:rsidR="00721567" w:rsidRPr="00BD085B" w:rsidRDefault="00ED2071" w:rsidP="00BD085B">
      <w:pPr>
        <w:jc w:val="both"/>
        <w:rPr>
          <w:rFonts w:ascii="Arial" w:hAnsi="Arial" w:cs="Arial"/>
        </w:rPr>
      </w:pPr>
      <w:r w:rsidRPr="00BD085B">
        <w:rPr>
          <w:rFonts w:ascii="Arial" w:hAnsi="Arial" w:cs="Arial"/>
        </w:rPr>
        <w:t xml:space="preserve">The institution is also responsible for issuing licenses to export sugar. </w:t>
      </w:r>
    </w:p>
    <w:p w:rsidR="005E52F4" w:rsidRPr="00BD085B" w:rsidRDefault="005E52F4" w:rsidP="00BD085B">
      <w:pPr>
        <w:jc w:val="both"/>
        <w:rPr>
          <w:rFonts w:ascii="Arial" w:hAnsi="Arial" w:cs="Arial"/>
          <w:b/>
          <w:u w:val="single"/>
        </w:rPr>
      </w:pPr>
      <w:r w:rsidRPr="00BD085B">
        <w:rPr>
          <w:rFonts w:ascii="Arial" w:hAnsi="Arial" w:cs="Arial"/>
          <w:b/>
          <w:u w:val="single"/>
        </w:rPr>
        <w:t>Guyana Gold Board (Ministry of Natural Resources)</w:t>
      </w:r>
    </w:p>
    <w:p w:rsidR="00DB7550" w:rsidRPr="00BD085B" w:rsidRDefault="00ED2071" w:rsidP="00BD085B">
      <w:pPr>
        <w:jc w:val="both"/>
        <w:rPr>
          <w:rFonts w:ascii="Arial" w:hAnsi="Arial" w:cs="Arial"/>
        </w:rPr>
      </w:pPr>
      <w:r w:rsidRPr="00BD085B">
        <w:rPr>
          <w:rFonts w:ascii="Arial" w:hAnsi="Arial" w:cs="Arial"/>
        </w:rPr>
        <w:t xml:space="preserve">The Guyana Gold Board was established on May 15, 1982 to manage the business of trading gold in Guyana. The Board purchases and sells gold within Guyana and abroad, at a standard price which is fixed twice daily. It also secures adequate supplies of gold ensuring equitable distribution at fair prices and engages in other commercial and industrial activities. The GGB has issued dealers’ </w:t>
      </w:r>
      <w:proofErr w:type="spellStart"/>
      <w:r w:rsidRPr="00BD085B">
        <w:rPr>
          <w:rFonts w:ascii="Arial" w:hAnsi="Arial" w:cs="Arial"/>
        </w:rPr>
        <w:t>licences</w:t>
      </w:r>
      <w:proofErr w:type="spellEnd"/>
      <w:r w:rsidRPr="00BD085B">
        <w:rPr>
          <w:rFonts w:ascii="Arial" w:hAnsi="Arial" w:cs="Arial"/>
        </w:rPr>
        <w:t xml:space="preserve"> to 9 entities and individuals who help to facilitate the purchase of gold from sellers across Guyana.</w:t>
      </w:r>
    </w:p>
    <w:p w:rsidR="00DB7550" w:rsidRPr="00BD085B" w:rsidRDefault="00336FFF" w:rsidP="00BD085B">
      <w:pPr>
        <w:jc w:val="both"/>
        <w:rPr>
          <w:rFonts w:ascii="Arial" w:hAnsi="Arial" w:cs="Arial"/>
        </w:rPr>
      </w:pPr>
      <w:r w:rsidRPr="00BD085B">
        <w:rPr>
          <w:rFonts w:ascii="Arial" w:hAnsi="Arial" w:cs="Arial"/>
        </w:rPr>
        <w:t xml:space="preserve">The GGB also issues “authorizations to possess, sell, and export gold”. </w:t>
      </w:r>
    </w:p>
    <w:p w:rsidR="005E52F4" w:rsidRPr="00BD085B" w:rsidRDefault="005E52F4" w:rsidP="00BD085B">
      <w:pPr>
        <w:jc w:val="both"/>
        <w:rPr>
          <w:rFonts w:ascii="Arial" w:hAnsi="Arial" w:cs="Arial"/>
          <w:b/>
          <w:u w:val="single"/>
        </w:rPr>
      </w:pPr>
      <w:r w:rsidRPr="00BD085B">
        <w:rPr>
          <w:rFonts w:ascii="Arial" w:hAnsi="Arial" w:cs="Arial"/>
          <w:b/>
          <w:u w:val="single"/>
        </w:rPr>
        <w:t>Pesticides and Toxic Chemicals Control Board (Ministry of Agriculture)</w:t>
      </w:r>
    </w:p>
    <w:p w:rsidR="00266B16" w:rsidRPr="00BD085B" w:rsidRDefault="00266B16" w:rsidP="00BD085B">
      <w:pPr>
        <w:jc w:val="both"/>
        <w:rPr>
          <w:rFonts w:ascii="Arial" w:hAnsi="Arial" w:cs="Arial"/>
        </w:rPr>
      </w:pPr>
      <w:r w:rsidRPr="00BD085B">
        <w:rPr>
          <w:rFonts w:ascii="Arial" w:hAnsi="Arial" w:cs="Arial"/>
        </w:rPr>
        <w:t xml:space="preserve">The PTCCB’s principle function is the management of pesticides and toxic chemicals with specific focus on the manufacturing, importation, transport, storage, selling, using and advertising of these chemicals in Guyana.  </w:t>
      </w:r>
    </w:p>
    <w:p w:rsidR="00266B16" w:rsidRPr="00BD085B" w:rsidRDefault="00266B16" w:rsidP="00BD085B">
      <w:pPr>
        <w:jc w:val="both"/>
        <w:rPr>
          <w:rFonts w:ascii="Arial" w:hAnsi="Arial" w:cs="Arial"/>
        </w:rPr>
      </w:pPr>
      <w:r w:rsidRPr="00BD085B">
        <w:rPr>
          <w:rFonts w:ascii="Arial" w:hAnsi="Arial" w:cs="Arial"/>
        </w:rPr>
        <w:t>The Board ensures that all pesticides used within Guyana meet international standards and that the premises where these items are used and stored meet the established regulations.  Also, workers and the environment are monitored to ensure that any exposure is within established international limits</w:t>
      </w:r>
    </w:p>
    <w:p w:rsidR="00336FFF" w:rsidRPr="00BD085B" w:rsidRDefault="00336FFF" w:rsidP="00BD085B">
      <w:pPr>
        <w:jc w:val="both"/>
        <w:rPr>
          <w:rFonts w:ascii="Arial" w:hAnsi="Arial" w:cs="Arial"/>
        </w:rPr>
      </w:pPr>
      <w:r w:rsidRPr="00BD085B">
        <w:rPr>
          <w:rFonts w:ascii="Arial" w:hAnsi="Arial" w:cs="Arial"/>
        </w:rPr>
        <w:t xml:space="preserve">A certificate is required for import, sale and use of the chemicals under the purview of the PTCCB. </w:t>
      </w:r>
    </w:p>
    <w:p w:rsidR="00336FFF" w:rsidRPr="00BD085B" w:rsidRDefault="00336FFF" w:rsidP="00BD085B">
      <w:pPr>
        <w:jc w:val="both"/>
        <w:rPr>
          <w:rFonts w:ascii="Arial" w:hAnsi="Arial" w:cs="Arial"/>
        </w:rPr>
      </w:pPr>
      <w:r w:rsidRPr="00BD085B">
        <w:rPr>
          <w:rFonts w:ascii="Arial" w:hAnsi="Arial" w:cs="Arial"/>
        </w:rPr>
        <w:t xml:space="preserve">The board issues the following LCPs: </w:t>
      </w:r>
    </w:p>
    <w:p w:rsidR="00A46F17" w:rsidRPr="00BD085B" w:rsidRDefault="00A46F17" w:rsidP="00BD085B">
      <w:pPr>
        <w:pStyle w:val="ListParagraph"/>
        <w:numPr>
          <w:ilvl w:val="0"/>
          <w:numId w:val="8"/>
        </w:numPr>
        <w:jc w:val="both"/>
        <w:rPr>
          <w:rFonts w:ascii="Arial" w:hAnsi="Arial" w:cs="Arial"/>
        </w:rPr>
      </w:pPr>
      <w:r w:rsidRPr="00BD085B">
        <w:rPr>
          <w:rFonts w:ascii="Arial" w:hAnsi="Arial" w:cs="Arial"/>
        </w:rPr>
        <w:t xml:space="preserve">Pesticides and Toxic Chemicals Import </w:t>
      </w:r>
      <w:proofErr w:type="spellStart"/>
      <w:r w:rsidRPr="00BD085B">
        <w:rPr>
          <w:rFonts w:ascii="Arial" w:hAnsi="Arial" w:cs="Arial"/>
        </w:rPr>
        <w:t>Licence</w:t>
      </w:r>
      <w:proofErr w:type="spellEnd"/>
    </w:p>
    <w:p w:rsidR="00A46F17" w:rsidRPr="00BD085B" w:rsidRDefault="00A46F17" w:rsidP="00BD085B">
      <w:pPr>
        <w:pStyle w:val="ListParagraph"/>
        <w:numPr>
          <w:ilvl w:val="0"/>
          <w:numId w:val="8"/>
        </w:numPr>
        <w:jc w:val="both"/>
        <w:rPr>
          <w:rFonts w:ascii="Arial" w:hAnsi="Arial" w:cs="Arial"/>
        </w:rPr>
      </w:pPr>
      <w:r w:rsidRPr="00BD085B">
        <w:rPr>
          <w:rFonts w:ascii="Arial" w:hAnsi="Arial" w:cs="Arial"/>
        </w:rPr>
        <w:t xml:space="preserve">Pesticides and Toxic Chemicals Export </w:t>
      </w:r>
      <w:proofErr w:type="spellStart"/>
      <w:r w:rsidRPr="00BD085B">
        <w:rPr>
          <w:rFonts w:ascii="Arial" w:hAnsi="Arial" w:cs="Arial"/>
        </w:rPr>
        <w:t>Licence</w:t>
      </w:r>
      <w:proofErr w:type="spellEnd"/>
    </w:p>
    <w:p w:rsidR="00DB7550" w:rsidRPr="00BD085B" w:rsidRDefault="00A46F17" w:rsidP="00BD085B">
      <w:pPr>
        <w:pStyle w:val="ListParagraph"/>
        <w:numPr>
          <w:ilvl w:val="0"/>
          <w:numId w:val="8"/>
        </w:numPr>
        <w:jc w:val="both"/>
        <w:rPr>
          <w:rFonts w:ascii="Arial" w:hAnsi="Arial" w:cs="Arial"/>
        </w:rPr>
      </w:pPr>
      <w:r w:rsidRPr="00BD085B">
        <w:rPr>
          <w:rFonts w:ascii="Arial" w:hAnsi="Arial" w:cs="Arial"/>
        </w:rPr>
        <w:t>Pesticide Certificate of Registration</w:t>
      </w:r>
    </w:p>
    <w:p w:rsidR="005E52F4" w:rsidRPr="00BD085B" w:rsidRDefault="005E52F4" w:rsidP="00BD085B">
      <w:pPr>
        <w:jc w:val="both"/>
        <w:rPr>
          <w:rFonts w:ascii="Arial" w:hAnsi="Arial" w:cs="Arial"/>
          <w:b/>
          <w:u w:val="single"/>
        </w:rPr>
      </w:pPr>
      <w:r w:rsidRPr="00BD085B">
        <w:rPr>
          <w:rFonts w:ascii="Arial" w:hAnsi="Arial" w:cs="Arial"/>
          <w:b/>
          <w:u w:val="single"/>
        </w:rPr>
        <w:t>National Agriculture Research Extension and Institute (Ministry of Agriculture)</w:t>
      </w:r>
    </w:p>
    <w:p w:rsidR="00DB7550" w:rsidRPr="00BD085B" w:rsidRDefault="00B2495F" w:rsidP="00BD085B">
      <w:pPr>
        <w:jc w:val="both"/>
        <w:rPr>
          <w:rFonts w:ascii="Arial" w:hAnsi="Arial" w:cs="Arial"/>
        </w:rPr>
      </w:pPr>
      <w:r w:rsidRPr="00BD085B">
        <w:rPr>
          <w:rFonts w:ascii="Arial" w:hAnsi="Arial" w:cs="Arial"/>
        </w:rPr>
        <w:t>NAREI is responsible for spearheading agricultural research and extension activities for productivity enhancement and diversification of the non-traditional crops sector (fruits and vegetables), bio fuel development as well as for plant quarantine services. NAREI’s vision is “to ensure food security, prosperity and livelihoods of all, using technological innovations in agriculture.”</w:t>
      </w:r>
    </w:p>
    <w:p w:rsidR="002F66BA" w:rsidRPr="00BD085B" w:rsidRDefault="002F66BA" w:rsidP="00BD085B">
      <w:pPr>
        <w:jc w:val="both"/>
        <w:rPr>
          <w:rFonts w:ascii="Arial" w:hAnsi="Arial" w:cs="Arial"/>
        </w:rPr>
      </w:pPr>
      <w:r w:rsidRPr="00BD085B">
        <w:rPr>
          <w:rFonts w:ascii="Arial" w:hAnsi="Arial" w:cs="Arial"/>
        </w:rPr>
        <w:t xml:space="preserve">This agency provides the first line of defense in pest surveillance that is, preventing the entry of pest into Guyana. It protects the nation’s borders from the invasion of pests and diseases by the issuing of import permits, inspection of import/export cargo and baggage at ports of entry, </w:t>
      </w:r>
      <w:r w:rsidRPr="00BD085B">
        <w:rPr>
          <w:rFonts w:ascii="Arial" w:hAnsi="Arial" w:cs="Arial"/>
        </w:rPr>
        <w:lastRenderedPageBreak/>
        <w:t>seizures of import/export cargo and baggage and the execution of post-entry inspections. Main LCPs issued:</w:t>
      </w:r>
    </w:p>
    <w:p w:rsidR="002F66BA" w:rsidRPr="00BD085B" w:rsidRDefault="002F66BA" w:rsidP="00BD085B">
      <w:pPr>
        <w:pStyle w:val="ListParagraph"/>
        <w:numPr>
          <w:ilvl w:val="0"/>
          <w:numId w:val="9"/>
        </w:numPr>
        <w:jc w:val="both"/>
        <w:rPr>
          <w:rFonts w:ascii="Arial" w:hAnsi="Arial" w:cs="Arial"/>
        </w:rPr>
      </w:pPr>
      <w:r w:rsidRPr="00BD085B">
        <w:rPr>
          <w:rFonts w:ascii="Arial" w:hAnsi="Arial" w:cs="Arial"/>
        </w:rPr>
        <w:t>Phytosanitary Certificate</w:t>
      </w:r>
    </w:p>
    <w:p w:rsidR="00DB7550" w:rsidRPr="00BD085B" w:rsidRDefault="002F66BA" w:rsidP="00BD085B">
      <w:pPr>
        <w:pStyle w:val="ListParagraph"/>
        <w:numPr>
          <w:ilvl w:val="0"/>
          <w:numId w:val="9"/>
        </w:numPr>
        <w:jc w:val="both"/>
        <w:rPr>
          <w:rFonts w:ascii="Arial" w:hAnsi="Arial" w:cs="Arial"/>
        </w:rPr>
      </w:pPr>
      <w:r w:rsidRPr="00BD085B">
        <w:rPr>
          <w:rFonts w:ascii="Arial" w:hAnsi="Arial" w:cs="Arial"/>
        </w:rPr>
        <w:t>Phytosanitary Import Permit</w:t>
      </w:r>
    </w:p>
    <w:p w:rsidR="005E52F4" w:rsidRPr="00BD085B" w:rsidRDefault="005E52F4" w:rsidP="00BD085B">
      <w:pPr>
        <w:jc w:val="both"/>
        <w:rPr>
          <w:rFonts w:ascii="Arial" w:hAnsi="Arial" w:cs="Arial"/>
          <w:b/>
          <w:u w:val="single"/>
        </w:rPr>
      </w:pPr>
      <w:r w:rsidRPr="00BD085B">
        <w:rPr>
          <w:rFonts w:ascii="Arial" w:hAnsi="Arial" w:cs="Arial"/>
          <w:b/>
          <w:u w:val="single"/>
        </w:rPr>
        <w:t>Guyana Fisheries Department (Ministry of Agriculture)</w:t>
      </w:r>
    </w:p>
    <w:p w:rsidR="00EE1147" w:rsidRPr="00BD085B" w:rsidRDefault="002F66BA" w:rsidP="00BD085B">
      <w:pPr>
        <w:jc w:val="both"/>
        <w:rPr>
          <w:rFonts w:ascii="Arial" w:hAnsi="Arial" w:cs="Arial"/>
        </w:rPr>
      </w:pPr>
      <w:r w:rsidRPr="00BD085B">
        <w:rPr>
          <w:rFonts w:ascii="Arial" w:hAnsi="Arial" w:cs="Arial"/>
        </w:rPr>
        <w:t>The Fisheries Department is responsible for managing, regulating and promoting the sustainable development of the nation’s fishery resources for the benefit of the participants in the sector and the national economy. The Fisheries sector is made up of three primary components: Marine Fishery, Aquaculture and Inland Fishery.</w:t>
      </w:r>
      <w:r w:rsidR="00EE1147" w:rsidRPr="00BD085B">
        <w:rPr>
          <w:rFonts w:ascii="Arial" w:hAnsi="Arial" w:cs="Arial"/>
        </w:rPr>
        <w:t xml:space="preserve"> </w:t>
      </w:r>
    </w:p>
    <w:p w:rsidR="00EE1147" w:rsidRPr="00BD085B" w:rsidRDefault="00EE1147" w:rsidP="00BD085B">
      <w:pPr>
        <w:jc w:val="both"/>
        <w:rPr>
          <w:rFonts w:ascii="Arial" w:hAnsi="Arial" w:cs="Arial"/>
        </w:rPr>
      </w:pPr>
      <w:r w:rsidRPr="00BD085B">
        <w:rPr>
          <w:rFonts w:ascii="Arial" w:hAnsi="Arial" w:cs="Arial"/>
        </w:rPr>
        <w:t xml:space="preserve">Key activities include: Registration and </w:t>
      </w:r>
      <w:proofErr w:type="spellStart"/>
      <w:r w:rsidRPr="00BD085B">
        <w:rPr>
          <w:rFonts w:ascii="Arial" w:hAnsi="Arial" w:cs="Arial"/>
        </w:rPr>
        <w:t>Licencing</w:t>
      </w:r>
      <w:proofErr w:type="spellEnd"/>
      <w:r w:rsidRPr="00BD085B">
        <w:rPr>
          <w:rFonts w:ascii="Arial" w:hAnsi="Arial" w:cs="Arial"/>
        </w:rPr>
        <w:t xml:space="preserve"> of fishing vessels; license and inspect fish processing plant; conduct enforcement and surveillance activities of fishing vessels; monitor the industrial fleet/artisanal compliance with </w:t>
      </w:r>
      <w:proofErr w:type="spellStart"/>
      <w:r w:rsidRPr="00BD085B">
        <w:rPr>
          <w:rFonts w:ascii="Arial" w:hAnsi="Arial" w:cs="Arial"/>
        </w:rPr>
        <w:t>licence</w:t>
      </w:r>
      <w:proofErr w:type="spellEnd"/>
      <w:r w:rsidRPr="00BD085B">
        <w:rPr>
          <w:rFonts w:ascii="Arial" w:hAnsi="Arial" w:cs="Arial"/>
        </w:rPr>
        <w:t xml:space="preserve"> condi</w:t>
      </w:r>
      <w:r w:rsidR="00140093" w:rsidRPr="00BD085B">
        <w:rPr>
          <w:rFonts w:ascii="Arial" w:hAnsi="Arial" w:cs="Arial"/>
        </w:rPr>
        <w:t>tions; m</w:t>
      </w:r>
      <w:r w:rsidRPr="00BD085B">
        <w:rPr>
          <w:rFonts w:ascii="Arial" w:hAnsi="Arial" w:cs="Arial"/>
        </w:rPr>
        <w:t>onitor and conciliate complaints and dispute</w:t>
      </w:r>
      <w:r w:rsidR="00140093" w:rsidRPr="00BD085B">
        <w:rPr>
          <w:rFonts w:ascii="Arial" w:hAnsi="Arial" w:cs="Arial"/>
        </w:rPr>
        <w:t xml:space="preserve">s at the </w:t>
      </w:r>
      <w:proofErr w:type="spellStart"/>
      <w:r w:rsidR="00140093" w:rsidRPr="00BD085B">
        <w:rPr>
          <w:rFonts w:ascii="Arial" w:hAnsi="Arial" w:cs="Arial"/>
        </w:rPr>
        <w:t>centre</w:t>
      </w:r>
      <w:proofErr w:type="spellEnd"/>
      <w:r w:rsidR="00140093" w:rsidRPr="00BD085B">
        <w:rPr>
          <w:rFonts w:ascii="Arial" w:hAnsi="Arial" w:cs="Arial"/>
        </w:rPr>
        <w:t xml:space="preserve"> and the regions; i</w:t>
      </w:r>
      <w:r w:rsidRPr="00BD085B">
        <w:rPr>
          <w:rFonts w:ascii="Arial" w:hAnsi="Arial" w:cs="Arial"/>
        </w:rPr>
        <w:t xml:space="preserve">ssue export </w:t>
      </w:r>
      <w:proofErr w:type="spellStart"/>
      <w:r w:rsidRPr="00BD085B">
        <w:rPr>
          <w:rFonts w:ascii="Arial" w:hAnsi="Arial" w:cs="Arial"/>
        </w:rPr>
        <w:t>licences</w:t>
      </w:r>
      <w:proofErr w:type="spellEnd"/>
      <w:r w:rsidRPr="00BD085B">
        <w:rPr>
          <w:rFonts w:ascii="Arial" w:hAnsi="Arial" w:cs="Arial"/>
        </w:rPr>
        <w:t xml:space="preserve"> for fish and fish products</w:t>
      </w:r>
      <w:r w:rsidR="00140093" w:rsidRPr="00BD085B">
        <w:rPr>
          <w:rFonts w:ascii="Arial" w:hAnsi="Arial" w:cs="Arial"/>
        </w:rPr>
        <w:t>; and en</w:t>
      </w:r>
      <w:r w:rsidRPr="00BD085B">
        <w:rPr>
          <w:rFonts w:ascii="Arial" w:hAnsi="Arial" w:cs="Arial"/>
        </w:rPr>
        <w:t>sure the collection of revenue.</w:t>
      </w:r>
    </w:p>
    <w:p w:rsidR="00EE1147" w:rsidRPr="00BD085B" w:rsidRDefault="00EE1147" w:rsidP="005E52F4">
      <w:pPr>
        <w:rPr>
          <w:rFonts w:ascii="Arial" w:hAnsi="Arial" w:cs="Arial"/>
        </w:rPr>
      </w:pPr>
      <w:r w:rsidRPr="00BD085B">
        <w:rPr>
          <w:rFonts w:ascii="Arial" w:hAnsi="Arial" w:cs="Arial"/>
        </w:rPr>
        <w:t>Main LCPs issued:</w:t>
      </w:r>
    </w:p>
    <w:p w:rsidR="00EE1147" w:rsidRPr="00BD085B" w:rsidRDefault="00EE1147" w:rsidP="00EE1147">
      <w:pPr>
        <w:pStyle w:val="ListParagraph"/>
        <w:numPr>
          <w:ilvl w:val="0"/>
          <w:numId w:val="10"/>
        </w:numPr>
        <w:rPr>
          <w:rFonts w:ascii="Arial" w:hAnsi="Arial" w:cs="Arial"/>
        </w:rPr>
      </w:pPr>
      <w:r w:rsidRPr="00BD085B">
        <w:rPr>
          <w:rFonts w:ascii="Arial" w:hAnsi="Arial" w:cs="Arial"/>
        </w:rPr>
        <w:t xml:space="preserve">Processing Plant </w:t>
      </w:r>
      <w:proofErr w:type="spellStart"/>
      <w:r w:rsidRPr="00BD085B">
        <w:rPr>
          <w:rFonts w:ascii="Arial" w:hAnsi="Arial" w:cs="Arial"/>
        </w:rPr>
        <w:t>Licence</w:t>
      </w:r>
      <w:proofErr w:type="spellEnd"/>
    </w:p>
    <w:p w:rsidR="00EE1147" w:rsidRPr="00BD085B" w:rsidRDefault="00EE1147" w:rsidP="00EE1147">
      <w:pPr>
        <w:pStyle w:val="ListParagraph"/>
        <w:numPr>
          <w:ilvl w:val="0"/>
          <w:numId w:val="10"/>
        </w:numPr>
        <w:rPr>
          <w:rFonts w:ascii="Arial" w:hAnsi="Arial" w:cs="Arial"/>
        </w:rPr>
      </w:pPr>
      <w:r w:rsidRPr="00BD085B">
        <w:rPr>
          <w:rFonts w:ascii="Arial" w:hAnsi="Arial" w:cs="Arial"/>
        </w:rPr>
        <w:t xml:space="preserve">Individual Export </w:t>
      </w:r>
      <w:proofErr w:type="spellStart"/>
      <w:r w:rsidRPr="00BD085B">
        <w:rPr>
          <w:rFonts w:ascii="Arial" w:hAnsi="Arial" w:cs="Arial"/>
        </w:rPr>
        <w:t>Licence</w:t>
      </w:r>
      <w:proofErr w:type="spellEnd"/>
      <w:r w:rsidRPr="00BD085B">
        <w:rPr>
          <w:rFonts w:ascii="Arial" w:hAnsi="Arial" w:cs="Arial"/>
        </w:rPr>
        <w:t xml:space="preserve"> </w:t>
      </w:r>
    </w:p>
    <w:p w:rsidR="00DB7550" w:rsidRPr="00BD085B" w:rsidRDefault="00EE1147" w:rsidP="005E52F4">
      <w:pPr>
        <w:pStyle w:val="ListParagraph"/>
        <w:numPr>
          <w:ilvl w:val="0"/>
          <w:numId w:val="10"/>
        </w:numPr>
        <w:rPr>
          <w:rFonts w:ascii="Arial" w:hAnsi="Arial" w:cs="Arial"/>
        </w:rPr>
      </w:pPr>
      <w:r w:rsidRPr="00BD085B">
        <w:rPr>
          <w:rFonts w:ascii="Arial" w:hAnsi="Arial" w:cs="Arial"/>
        </w:rPr>
        <w:t xml:space="preserve">Annual Export </w:t>
      </w:r>
      <w:proofErr w:type="spellStart"/>
      <w:r w:rsidRPr="00BD085B">
        <w:rPr>
          <w:rFonts w:ascii="Arial" w:hAnsi="Arial" w:cs="Arial"/>
        </w:rPr>
        <w:t>Licence</w:t>
      </w:r>
      <w:proofErr w:type="spellEnd"/>
    </w:p>
    <w:p w:rsidR="005E52F4" w:rsidRPr="00BD085B" w:rsidRDefault="005E52F4" w:rsidP="005E52F4">
      <w:pPr>
        <w:rPr>
          <w:rFonts w:ascii="Arial" w:hAnsi="Arial" w:cs="Arial"/>
          <w:b/>
          <w:u w:val="single"/>
        </w:rPr>
      </w:pPr>
      <w:r w:rsidRPr="00BD085B">
        <w:rPr>
          <w:rFonts w:ascii="Arial" w:hAnsi="Arial" w:cs="Arial"/>
          <w:b/>
          <w:u w:val="single"/>
        </w:rPr>
        <w:t>Guyana Livestock Development Authority (Ministry of Agriculture)</w:t>
      </w:r>
    </w:p>
    <w:p w:rsidR="00CB3D69" w:rsidRPr="00BD085B" w:rsidRDefault="00CB3D69" w:rsidP="00CB3D69">
      <w:pPr>
        <w:rPr>
          <w:rFonts w:ascii="Arial" w:hAnsi="Arial" w:cs="Arial"/>
        </w:rPr>
      </w:pPr>
      <w:r w:rsidRPr="00BD085B">
        <w:rPr>
          <w:rFonts w:ascii="Arial" w:hAnsi="Arial" w:cs="Arial"/>
        </w:rPr>
        <w:t>The objective of the GLDA is to promote greater efficiency in the livestock product industry and to provide enhanced services in livestock husbandry, livestock health and research. The agency is also responsible for the effective administration and regulation of trade, commerce and export of livestock or livestock products.</w:t>
      </w:r>
    </w:p>
    <w:p w:rsidR="005E52F4" w:rsidRPr="00BD085B" w:rsidRDefault="00CB3D69" w:rsidP="00CB3D69">
      <w:pPr>
        <w:rPr>
          <w:rFonts w:ascii="Arial" w:hAnsi="Arial" w:cs="Arial"/>
        </w:rPr>
      </w:pPr>
      <w:r w:rsidRPr="00BD085B">
        <w:rPr>
          <w:rFonts w:ascii="Arial" w:hAnsi="Arial" w:cs="Arial"/>
        </w:rPr>
        <w:t>As one of the newest agencies under the Ministry of Agriculture, it delivers public services related to animal production, animal health, animal genetics, marketing, training and extension services as well as regulatory services.</w:t>
      </w:r>
    </w:p>
    <w:p w:rsidR="00EE1147" w:rsidRPr="00BD085B" w:rsidRDefault="00CB3D69">
      <w:pPr>
        <w:rPr>
          <w:rFonts w:ascii="Arial" w:hAnsi="Arial" w:cs="Arial"/>
        </w:rPr>
      </w:pPr>
      <w:r w:rsidRPr="00BD085B">
        <w:rPr>
          <w:rFonts w:ascii="Arial" w:hAnsi="Arial" w:cs="Arial"/>
        </w:rPr>
        <w:t>The agency issues import and export permits, veterinary certificates, and “no objections” for a variety of animal products and species such as: canine, feline, bovine, equine, porcine, caprine, ovine, live poultry, inter alia.</w:t>
      </w:r>
    </w:p>
    <w:p w:rsidR="00BE5034" w:rsidRPr="00BD085B" w:rsidRDefault="00BE5034">
      <w:pPr>
        <w:rPr>
          <w:rFonts w:ascii="Arial" w:hAnsi="Arial" w:cs="Arial"/>
        </w:rPr>
      </w:pPr>
    </w:p>
    <w:p w:rsidR="0049605F" w:rsidRPr="00BD085B" w:rsidRDefault="0049605F" w:rsidP="00B119B6">
      <w:pPr>
        <w:pStyle w:val="ListParagraph"/>
        <w:numPr>
          <w:ilvl w:val="0"/>
          <w:numId w:val="6"/>
        </w:numPr>
        <w:ind w:left="360"/>
        <w:contextualSpacing w:val="0"/>
        <w:rPr>
          <w:rFonts w:ascii="Arial" w:hAnsi="Arial" w:cs="Arial"/>
          <w:b/>
        </w:rPr>
      </w:pPr>
      <w:r w:rsidRPr="00BD085B">
        <w:rPr>
          <w:rFonts w:ascii="Arial" w:hAnsi="Arial" w:cs="Arial"/>
          <w:b/>
        </w:rPr>
        <w:t>LIST OF GOVERNMENT AGENCIES THAT CONDUCT INSPECTIONS AT THE PORTS/BORDER CROSSINGS</w:t>
      </w:r>
    </w:p>
    <w:p w:rsidR="0049605F" w:rsidRPr="00BD085B" w:rsidRDefault="00B119B6" w:rsidP="00B119B6">
      <w:pPr>
        <w:pStyle w:val="ListParagraph"/>
        <w:numPr>
          <w:ilvl w:val="1"/>
          <w:numId w:val="7"/>
        </w:numPr>
        <w:contextualSpacing w:val="0"/>
        <w:rPr>
          <w:rFonts w:ascii="Arial" w:hAnsi="Arial" w:cs="Arial"/>
        </w:rPr>
      </w:pPr>
      <w:r w:rsidRPr="00BD085B">
        <w:rPr>
          <w:rFonts w:ascii="Arial" w:hAnsi="Arial" w:cs="Arial"/>
        </w:rPr>
        <w:t xml:space="preserve"> </w:t>
      </w:r>
      <w:r w:rsidR="0049605F" w:rsidRPr="00BD085B">
        <w:rPr>
          <w:rFonts w:ascii="Arial" w:hAnsi="Arial" w:cs="Arial"/>
        </w:rPr>
        <w:t>Customs &amp; Trade Administration (GRA)</w:t>
      </w:r>
    </w:p>
    <w:p w:rsidR="0049605F" w:rsidRPr="00BD085B" w:rsidRDefault="00B119B6" w:rsidP="00B119B6">
      <w:pPr>
        <w:pStyle w:val="ListParagraph"/>
        <w:numPr>
          <w:ilvl w:val="1"/>
          <w:numId w:val="7"/>
        </w:numPr>
        <w:contextualSpacing w:val="0"/>
        <w:rPr>
          <w:rFonts w:ascii="Arial" w:hAnsi="Arial" w:cs="Arial"/>
        </w:rPr>
      </w:pPr>
      <w:r w:rsidRPr="00BD085B">
        <w:rPr>
          <w:rFonts w:ascii="Arial" w:hAnsi="Arial" w:cs="Arial"/>
        </w:rPr>
        <w:t xml:space="preserve"> </w:t>
      </w:r>
      <w:r w:rsidR="0049605F" w:rsidRPr="00BD085B">
        <w:rPr>
          <w:rFonts w:ascii="Arial" w:hAnsi="Arial" w:cs="Arial"/>
        </w:rPr>
        <w:t>Customs Anti-Narcotics Unit (GRA)</w:t>
      </w:r>
    </w:p>
    <w:p w:rsidR="0049605F" w:rsidRPr="00BD085B" w:rsidRDefault="00B119B6" w:rsidP="00B119B6">
      <w:pPr>
        <w:pStyle w:val="ListParagraph"/>
        <w:numPr>
          <w:ilvl w:val="1"/>
          <w:numId w:val="7"/>
        </w:numPr>
        <w:contextualSpacing w:val="0"/>
        <w:rPr>
          <w:rFonts w:ascii="Arial" w:hAnsi="Arial" w:cs="Arial"/>
        </w:rPr>
      </w:pPr>
      <w:r w:rsidRPr="00BD085B">
        <w:rPr>
          <w:rFonts w:ascii="Arial" w:hAnsi="Arial" w:cs="Arial"/>
        </w:rPr>
        <w:t xml:space="preserve"> </w:t>
      </w:r>
      <w:r w:rsidR="0049605F" w:rsidRPr="00BD085B">
        <w:rPr>
          <w:rFonts w:ascii="Arial" w:hAnsi="Arial" w:cs="Arial"/>
        </w:rPr>
        <w:t>Port Control Unit (GRA)</w:t>
      </w:r>
    </w:p>
    <w:p w:rsidR="0049605F" w:rsidRPr="00BD085B" w:rsidRDefault="00B119B6" w:rsidP="00B119B6">
      <w:pPr>
        <w:pStyle w:val="ListParagraph"/>
        <w:numPr>
          <w:ilvl w:val="1"/>
          <w:numId w:val="7"/>
        </w:numPr>
        <w:contextualSpacing w:val="0"/>
        <w:rPr>
          <w:rFonts w:ascii="Arial" w:hAnsi="Arial" w:cs="Arial"/>
        </w:rPr>
      </w:pPr>
      <w:r w:rsidRPr="00BD085B">
        <w:rPr>
          <w:rFonts w:ascii="Arial" w:hAnsi="Arial" w:cs="Arial"/>
        </w:rPr>
        <w:t xml:space="preserve"> </w:t>
      </w:r>
      <w:r w:rsidR="0049605F" w:rsidRPr="00BD085B">
        <w:rPr>
          <w:rFonts w:ascii="Arial" w:hAnsi="Arial" w:cs="Arial"/>
        </w:rPr>
        <w:t>Drug Enforcement Unit (GRA)</w:t>
      </w:r>
    </w:p>
    <w:p w:rsidR="0049605F" w:rsidRPr="00BD085B" w:rsidRDefault="00B119B6" w:rsidP="00B119B6">
      <w:pPr>
        <w:pStyle w:val="ListParagraph"/>
        <w:numPr>
          <w:ilvl w:val="1"/>
          <w:numId w:val="7"/>
        </w:numPr>
        <w:contextualSpacing w:val="0"/>
        <w:rPr>
          <w:rFonts w:ascii="Arial" w:hAnsi="Arial" w:cs="Arial"/>
        </w:rPr>
      </w:pPr>
      <w:r w:rsidRPr="00BD085B">
        <w:rPr>
          <w:rFonts w:ascii="Arial" w:hAnsi="Arial" w:cs="Arial"/>
        </w:rPr>
        <w:t xml:space="preserve"> </w:t>
      </w:r>
      <w:r w:rsidR="0049605F" w:rsidRPr="00BD085B">
        <w:rPr>
          <w:rFonts w:ascii="Arial" w:hAnsi="Arial" w:cs="Arial"/>
        </w:rPr>
        <w:t>National Bureau of Standards (Ministry of Business)</w:t>
      </w:r>
    </w:p>
    <w:p w:rsidR="0049605F" w:rsidRPr="00BD085B" w:rsidRDefault="00B119B6" w:rsidP="00B119B6">
      <w:pPr>
        <w:pStyle w:val="ListParagraph"/>
        <w:numPr>
          <w:ilvl w:val="1"/>
          <w:numId w:val="7"/>
        </w:numPr>
        <w:contextualSpacing w:val="0"/>
        <w:rPr>
          <w:rFonts w:ascii="Arial" w:hAnsi="Arial" w:cs="Arial"/>
        </w:rPr>
      </w:pPr>
      <w:r w:rsidRPr="00BD085B">
        <w:rPr>
          <w:rFonts w:ascii="Arial" w:hAnsi="Arial" w:cs="Arial"/>
        </w:rPr>
        <w:lastRenderedPageBreak/>
        <w:t xml:space="preserve"> </w:t>
      </w:r>
      <w:r w:rsidR="0049605F" w:rsidRPr="00BD085B">
        <w:rPr>
          <w:rFonts w:ascii="Arial" w:hAnsi="Arial" w:cs="Arial"/>
        </w:rPr>
        <w:t>Pesticides and Toxic Chemicals Control Board (Ministry of Agriculture)</w:t>
      </w:r>
    </w:p>
    <w:p w:rsidR="0049605F" w:rsidRPr="00BD085B" w:rsidRDefault="00B119B6" w:rsidP="00B119B6">
      <w:pPr>
        <w:pStyle w:val="ListParagraph"/>
        <w:numPr>
          <w:ilvl w:val="1"/>
          <w:numId w:val="7"/>
        </w:numPr>
        <w:contextualSpacing w:val="0"/>
        <w:rPr>
          <w:rFonts w:ascii="Arial" w:hAnsi="Arial" w:cs="Arial"/>
        </w:rPr>
      </w:pPr>
      <w:r w:rsidRPr="00BD085B">
        <w:rPr>
          <w:rFonts w:ascii="Arial" w:hAnsi="Arial" w:cs="Arial"/>
        </w:rPr>
        <w:t xml:space="preserve"> </w:t>
      </w:r>
      <w:r w:rsidR="0049605F" w:rsidRPr="00BD085B">
        <w:rPr>
          <w:rFonts w:ascii="Arial" w:hAnsi="Arial" w:cs="Arial"/>
        </w:rPr>
        <w:t>National Agricultural Research and Extension Institute (Ministry of Agriculture)</w:t>
      </w:r>
    </w:p>
    <w:p w:rsidR="0049605F" w:rsidRPr="00BD085B" w:rsidRDefault="00B119B6" w:rsidP="00B119B6">
      <w:pPr>
        <w:pStyle w:val="ListParagraph"/>
        <w:numPr>
          <w:ilvl w:val="1"/>
          <w:numId w:val="7"/>
        </w:numPr>
        <w:contextualSpacing w:val="0"/>
        <w:rPr>
          <w:rFonts w:ascii="Arial" w:hAnsi="Arial" w:cs="Arial"/>
        </w:rPr>
      </w:pPr>
      <w:r w:rsidRPr="00BD085B">
        <w:rPr>
          <w:rFonts w:ascii="Arial" w:hAnsi="Arial" w:cs="Arial"/>
        </w:rPr>
        <w:t xml:space="preserve"> </w:t>
      </w:r>
      <w:r w:rsidR="0049605F" w:rsidRPr="00BD085B">
        <w:rPr>
          <w:rFonts w:ascii="Arial" w:hAnsi="Arial" w:cs="Arial"/>
        </w:rPr>
        <w:t>Fisheries Department (Ministry of Agriculture)</w:t>
      </w:r>
    </w:p>
    <w:p w:rsidR="0049605F" w:rsidRPr="00BD085B" w:rsidRDefault="00B119B6" w:rsidP="00B119B6">
      <w:pPr>
        <w:pStyle w:val="ListParagraph"/>
        <w:numPr>
          <w:ilvl w:val="1"/>
          <w:numId w:val="7"/>
        </w:numPr>
        <w:contextualSpacing w:val="0"/>
        <w:rPr>
          <w:rFonts w:ascii="Arial" w:hAnsi="Arial" w:cs="Arial"/>
        </w:rPr>
      </w:pPr>
      <w:r w:rsidRPr="00BD085B">
        <w:rPr>
          <w:rFonts w:ascii="Arial" w:hAnsi="Arial" w:cs="Arial"/>
        </w:rPr>
        <w:t xml:space="preserve"> </w:t>
      </w:r>
      <w:r w:rsidR="0049605F" w:rsidRPr="00BD085B">
        <w:rPr>
          <w:rFonts w:ascii="Arial" w:hAnsi="Arial" w:cs="Arial"/>
        </w:rPr>
        <w:t>Guyana Livestock Department Authority (Ministry of Agriculture)</w:t>
      </w:r>
    </w:p>
    <w:p w:rsidR="0049605F" w:rsidRPr="00BD085B" w:rsidRDefault="0049605F" w:rsidP="00BD085B">
      <w:pPr>
        <w:pStyle w:val="ListParagraph"/>
        <w:numPr>
          <w:ilvl w:val="1"/>
          <w:numId w:val="7"/>
        </w:numPr>
        <w:ind w:left="630"/>
        <w:contextualSpacing w:val="0"/>
        <w:rPr>
          <w:rFonts w:ascii="Arial" w:hAnsi="Arial" w:cs="Arial"/>
        </w:rPr>
      </w:pPr>
      <w:r w:rsidRPr="00BD085B">
        <w:rPr>
          <w:rFonts w:ascii="Arial" w:hAnsi="Arial" w:cs="Arial"/>
        </w:rPr>
        <w:t>Food and Drug Department (Ministry of Health)</w:t>
      </w:r>
    </w:p>
    <w:p w:rsidR="0049605F" w:rsidRPr="00BD085B" w:rsidRDefault="0049605F" w:rsidP="00BD085B">
      <w:pPr>
        <w:pStyle w:val="ListParagraph"/>
        <w:numPr>
          <w:ilvl w:val="1"/>
          <w:numId w:val="7"/>
        </w:numPr>
        <w:ind w:left="630"/>
        <w:contextualSpacing w:val="0"/>
        <w:rPr>
          <w:rFonts w:ascii="Arial" w:hAnsi="Arial" w:cs="Arial"/>
        </w:rPr>
      </w:pPr>
      <w:r w:rsidRPr="00BD085B">
        <w:rPr>
          <w:rFonts w:ascii="Arial" w:hAnsi="Arial" w:cs="Arial"/>
        </w:rPr>
        <w:t>Guyana Forestry Commission (Ministry of Natural Resources)</w:t>
      </w:r>
    </w:p>
    <w:p w:rsidR="0049605F" w:rsidRPr="00BD085B" w:rsidRDefault="0049605F" w:rsidP="00B119B6">
      <w:pPr>
        <w:pStyle w:val="ListParagraph"/>
        <w:contextualSpacing w:val="0"/>
        <w:rPr>
          <w:rFonts w:ascii="Arial" w:hAnsi="Arial" w:cs="Arial"/>
        </w:rPr>
      </w:pPr>
    </w:p>
    <w:sectPr w:rsidR="0049605F" w:rsidRPr="00BD085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223E" w:rsidRDefault="001B223E" w:rsidP="0049605F">
      <w:pPr>
        <w:spacing w:after="0" w:line="240" w:lineRule="auto"/>
      </w:pPr>
      <w:r>
        <w:separator/>
      </w:r>
    </w:p>
  </w:endnote>
  <w:endnote w:type="continuationSeparator" w:id="0">
    <w:p w:rsidR="001B223E" w:rsidRDefault="001B223E" w:rsidP="00496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old">
    <w:altName w:val="Arial"/>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331592"/>
      <w:docPartObj>
        <w:docPartGallery w:val="Page Numbers (Bottom of Page)"/>
        <w:docPartUnique/>
      </w:docPartObj>
    </w:sdtPr>
    <w:sdtEndPr>
      <w:rPr>
        <w:noProof/>
      </w:rPr>
    </w:sdtEndPr>
    <w:sdtContent>
      <w:p w:rsidR="00586FE4" w:rsidRDefault="00586FE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586FE4" w:rsidRDefault="00586F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223E" w:rsidRDefault="001B223E" w:rsidP="0049605F">
      <w:pPr>
        <w:spacing w:after="0" w:line="240" w:lineRule="auto"/>
      </w:pPr>
      <w:r>
        <w:separator/>
      </w:r>
    </w:p>
  </w:footnote>
  <w:footnote w:type="continuationSeparator" w:id="0">
    <w:p w:rsidR="001B223E" w:rsidRDefault="001B223E" w:rsidP="004960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085B" w:rsidRPr="00BD085B" w:rsidRDefault="00BD085B">
    <w:pPr>
      <w:pStyle w:val="Header"/>
      <w:jc w:val="right"/>
      <w:rPr>
        <w:rFonts w:ascii="Arial" w:hAnsi="Arial" w:cs="Arial"/>
        <w:sz w:val="20"/>
        <w:szCs w:val="20"/>
      </w:rPr>
    </w:pPr>
    <w:r w:rsidRPr="00BD085B">
      <w:rPr>
        <w:rFonts w:ascii="Arial" w:hAnsi="Arial" w:cs="Arial"/>
        <w:noProof/>
        <w:sz w:val="20"/>
        <w:szCs w:val="20"/>
      </w:rPr>
      <w:drawing>
        <wp:anchor distT="0" distB="0" distL="114300" distR="114300" simplePos="0" relativeHeight="251658240" behindDoc="0" locked="0" layoutInCell="1" allowOverlap="1" wp14:anchorId="62234F93">
          <wp:simplePos x="0" y="0"/>
          <wp:positionH relativeFrom="column">
            <wp:posOffset>47625</wp:posOffset>
          </wp:positionH>
          <wp:positionV relativeFrom="paragraph">
            <wp:posOffset>-142875</wp:posOffset>
          </wp:positionV>
          <wp:extent cx="1076325" cy="485775"/>
          <wp:effectExtent l="0" t="0" r="9525" b="9525"/>
          <wp:wrapSquare wrapText="bothSides"/>
          <wp:docPr id="1" name="Picture 1" descr="D:\DATA.IDB\Pictures\LOGOS\IDB_without descriptor_eng_MR_150dpi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Pictures\LOGOS\IDB_without descriptor_eng_MR_150dpi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t="16290" b="19806"/>
                  <a:stretch/>
                </pic:blipFill>
                <pic:spPr bwMode="auto">
                  <a:xfrm>
                    <a:off x="0" y="0"/>
                    <a:ext cx="1076325" cy="485775"/>
                  </a:xfrm>
                  <a:prstGeom prst="rect">
                    <a:avLst/>
                  </a:prstGeom>
                  <a:noFill/>
                  <a:ln>
                    <a:noFill/>
                  </a:ln>
                  <a:extLst>
                    <a:ext uri="{53640926-AAD7-44D8-BBD7-CCE9431645EC}">
                      <a14:shadowObscured xmlns:a14="http://schemas.microsoft.com/office/drawing/2010/main"/>
                    </a:ext>
                  </a:extLst>
                </pic:spPr>
              </pic:pic>
            </a:graphicData>
          </a:graphic>
        </wp:anchor>
      </w:drawing>
    </w:r>
    <w:r w:rsidRPr="00BD085B">
      <w:rPr>
        <w:rFonts w:ascii="Arial" w:hAnsi="Arial" w:cs="Arial"/>
        <w:sz w:val="20"/>
        <w:szCs w:val="20"/>
      </w:rPr>
      <w:t>GY-L1064</w:t>
    </w:r>
  </w:p>
  <w:sdt>
    <w:sdtPr>
      <w:rPr>
        <w:rFonts w:ascii="Arial" w:hAnsi="Arial" w:cs="Arial"/>
        <w:sz w:val="20"/>
        <w:szCs w:val="20"/>
      </w:rPr>
      <w:id w:val="-1318336367"/>
      <w:docPartObj>
        <w:docPartGallery w:val="Page Numbers (Top of Page)"/>
        <w:docPartUnique/>
      </w:docPartObj>
    </w:sdtPr>
    <w:sdtContent>
      <w:p w:rsidR="00BD085B" w:rsidRPr="00BD085B" w:rsidRDefault="00BD085B" w:rsidP="00BD085B">
        <w:pPr>
          <w:pStyle w:val="Header"/>
          <w:jc w:val="right"/>
          <w:rPr>
            <w:rFonts w:ascii="Arial" w:hAnsi="Arial" w:cs="Arial"/>
            <w:bCs/>
            <w:sz w:val="20"/>
            <w:szCs w:val="20"/>
          </w:rPr>
        </w:pPr>
        <w:r w:rsidRPr="00BD085B">
          <w:rPr>
            <w:rFonts w:ascii="Arial" w:hAnsi="Arial" w:cs="Arial"/>
            <w:sz w:val="20"/>
            <w:szCs w:val="20"/>
          </w:rPr>
          <w:t xml:space="preserve">Page </w:t>
        </w:r>
        <w:r w:rsidRPr="00BD085B">
          <w:rPr>
            <w:rFonts w:ascii="Arial" w:hAnsi="Arial" w:cs="Arial"/>
            <w:bCs/>
            <w:sz w:val="20"/>
            <w:szCs w:val="20"/>
          </w:rPr>
          <w:fldChar w:fldCharType="begin"/>
        </w:r>
        <w:r w:rsidRPr="00BD085B">
          <w:rPr>
            <w:rFonts w:ascii="Arial" w:hAnsi="Arial" w:cs="Arial"/>
            <w:bCs/>
            <w:sz w:val="20"/>
            <w:szCs w:val="20"/>
          </w:rPr>
          <w:instrText xml:space="preserve"> PAGE </w:instrText>
        </w:r>
        <w:r w:rsidRPr="00BD085B">
          <w:rPr>
            <w:rFonts w:ascii="Arial" w:hAnsi="Arial" w:cs="Arial"/>
            <w:bCs/>
            <w:sz w:val="20"/>
            <w:szCs w:val="20"/>
          </w:rPr>
          <w:fldChar w:fldCharType="separate"/>
        </w:r>
        <w:r w:rsidRPr="00BD085B">
          <w:rPr>
            <w:rFonts w:ascii="Arial" w:hAnsi="Arial" w:cs="Arial"/>
            <w:bCs/>
            <w:noProof/>
            <w:sz w:val="20"/>
            <w:szCs w:val="20"/>
          </w:rPr>
          <w:t>2</w:t>
        </w:r>
        <w:r w:rsidRPr="00BD085B">
          <w:rPr>
            <w:rFonts w:ascii="Arial" w:hAnsi="Arial" w:cs="Arial"/>
            <w:bCs/>
            <w:sz w:val="20"/>
            <w:szCs w:val="20"/>
          </w:rPr>
          <w:fldChar w:fldCharType="end"/>
        </w:r>
        <w:r w:rsidRPr="00BD085B">
          <w:rPr>
            <w:rFonts w:ascii="Arial" w:hAnsi="Arial" w:cs="Arial"/>
            <w:sz w:val="20"/>
            <w:szCs w:val="20"/>
          </w:rPr>
          <w:t xml:space="preserve"> of </w:t>
        </w:r>
        <w:r w:rsidRPr="00BD085B">
          <w:rPr>
            <w:rFonts w:ascii="Arial" w:hAnsi="Arial" w:cs="Arial"/>
            <w:bCs/>
            <w:sz w:val="20"/>
            <w:szCs w:val="20"/>
          </w:rPr>
          <w:fldChar w:fldCharType="begin"/>
        </w:r>
        <w:r w:rsidRPr="00BD085B">
          <w:rPr>
            <w:rFonts w:ascii="Arial" w:hAnsi="Arial" w:cs="Arial"/>
            <w:bCs/>
            <w:sz w:val="20"/>
            <w:szCs w:val="20"/>
          </w:rPr>
          <w:instrText xml:space="preserve"> NUMPAGES  </w:instrText>
        </w:r>
        <w:r w:rsidRPr="00BD085B">
          <w:rPr>
            <w:rFonts w:ascii="Arial" w:hAnsi="Arial" w:cs="Arial"/>
            <w:bCs/>
            <w:sz w:val="20"/>
            <w:szCs w:val="20"/>
          </w:rPr>
          <w:fldChar w:fldCharType="separate"/>
        </w:r>
        <w:r w:rsidRPr="00BD085B">
          <w:rPr>
            <w:rFonts w:ascii="Arial" w:hAnsi="Arial" w:cs="Arial"/>
            <w:bCs/>
            <w:noProof/>
            <w:sz w:val="20"/>
            <w:szCs w:val="20"/>
          </w:rPr>
          <w:t>2</w:t>
        </w:r>
        <w:r w:rsidRPr="00BD085B">
          <w:rPr>
            <w:rFonts w:ascii="Arial" w:hAnsi="Arial" w:cs="Arial"/>
            <w:bCs/>
            <w:sz w:val="20"/>
            <w:szCs w:val="20"/>
          </w:rPr>
          <w:fldChar w:fldCharType="end"/>
        </w:r>
      </w:p>
    </w:sdtContent>
  </w:sdt>
  <w:p w:rsidR="0049605F" w:rsidRPr="005A60B7" w:rsidRDefault="0049605F" w:rsidP="005A60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D766F"/>
    <w:multiLevelType w:val="hybridMultilevel"/>
    <w:tmpl w:val="C5B68E4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811884"/>
    <w:multiLevelType w:val="hybridMultilevel"/>
    <w:tmpl w:val="7D92C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222DCB"/>
    <w:multiLevelType w:val="hybridMultilevel"/>
    <w:tmpl w:val="23864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704C73"/>
    <w:multiLevelType w:val="hybridMultilevel"/>
    <w:tmpl w:val="06A64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402750"/>
    <w:multiLevelType w:val="hybridMultilevel"/>
    <w:tmpl w:val="9E000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9F244B"/>
    <w:multiLevelType w:val="hybridMultilevel"/>
    <w:tmpl w:val="F5BCEA78"/>
    <w:lvl w:ilvl="0" w:tplc="3F38C92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BE6F01"/>
    <w:multiLevelType w:val="hybridMultilevel"/>
    <w:tmpl w:val="B1F24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211205"/>
    <w:multiLevelType w:val="hybridMultilevel"/>
    <w:tmpl w:val="0BA638A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943C8F"/>
    <w:multiLevelType w:val="hybridMultilevel"/>
    <w:tmpl w:val="012A1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CA469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7"/>
  </w:num>
  <w:num w:numId="3">
    <w:abstractNumId w:val="8"/>
  </w:num>
  <w:num w:numId="4">
    <w:abstractNumId w:val="5"/>
  </w:num>
  <w:num w:numId="5">
    <w:abstractNumId w:val="3"/>
  </w:num>
  <w:num w:numId="6">
    <w:abstractNumId w:val="0"/>
  </w:num>
  <w:num w:numId="7">
    <w:abstractNumId w:val="9"/>
  </w:num>
  <w:num w:numId="8">
    <w:abstractNumId w:val="4"/>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05F"/>
    <w:rsid w:val="0003034A"/>
    <w:rsid w:val="00051CB8"/>
    <w:rsid w:val="00140093"/>
    <w:rsid w:val="00177B0D"/>
    <w:rsid w:val="001B223E"/>
    <w:rsid w:val="002005EB"/>
    <w:rsid w:val="00266B16"/>
    <w:rsid w:val="002B2D20"/>
    <w:rsid w:val="002C603A"/>
    <w:rsid w:val="002F66BA"/>
    <w:rsid w:val="00336FFF"/>
    <w:rsid w:val="00420869"/>
    <w:rsid w:val="0049605F"/>
    <w:rsid w:val="00586FE4"/>
    <w:rsid w:val="005A60B7"/>
    <w:rsid w:val="005C2064"/>
    <w:rsid w:val="005E52F4"/>
    <w:rsid w:val="00682F82"/>
    <w:rsid w:val="00713072"/>
    <w:rsid w:val="00721567"/>
    <w:rsid w:val="00741EB7"/>
    <w:rsid w:val="00872873"/>
    <w:rsid w:val="008E1373"/>
    <w:rsid w:val="008E269D"/>
    <w:rsid w:val="008E668F"/>
    <w:rsid w:val="0090312C"/>
    <w:rsid w:val="00967384"/>
    <w:rsid w:val="009D753F"/>
    <w:rsid w:val="00A33D89"/>
    <w:rsid w:val="00A46F17"/>
    <w:rsid w:val="00AC6ACA"/>
    <w:rsid w:val="00B119B6"/>
    <w:rsid w:val="00B2495F"/>
    <w:rsid w:val="00B45FE9"/>
    <w:rsid w:val="00B61EC1"/>
    <w:rsid w:val="00BD085B"/>
    <w:rsid w:val="00BE5034"/>
    <w:rsid w:val="00C30821"/>
    <w:rsid w:val="00CB396D"/>
    <w:rsid w:val="00CB3D69"/>
    <w:rsid w:val="00CD1824"/>
    <w:rsid w:val="00D477FA"/>
    <w:rsid w:val="00D81B7F"/>
    <w:rsid w:val="00D90ABF"/>
    <w:rsid w:val="00DB7550"/>
    <w:rsid w:val="00E938A4"/>
    <w:rsid w:val="00E940FF"/>
    <w:rsid w:val="00EA79E0"/>
    <w:rsid w:val="00ED2071"/>
    <w:rsid w:val="00EE1147"/>
    <w:rsid w:val="00F05464"/>
    <w:rsid w:val="00F40171"/>
    <w:rsid w:val="00FB65BD"/>
    <w:rsid w:val="00FC0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F3287"/>
  <w15:chartTrackingRefBased/>
  <w15:docId w15:val="{A8E13BDC-09D8-4108-A6E0-F9F3C8471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60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05F"/>
  </w:style>
  <w:style w:type="paragraph" w:styleId="Footer">
    <w:name w:val="footer"/>
    <w:basedOn w:val="Normal"/>
    <w:link w:val="FooterChar"/>
    <w:uiPriority w:val="99"/>
    <w:unhideWhenUsed/>
    <w:rsid w:val="004960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05F"/>
  </w:style>
  <w:style w:type="paragraph" w:styleId="ListParagraph">
    <w:name w:val="List Paragraph"/>
    <w:basedOn w:val="Normal"/>
    <w:uiPriority w:val="34"/>
    <w:qFormat/>
    <w:rsid w:val="0049605F"/>
    <w:pPr>
      <w:ind w:left="720"/>
      <w:contextualSpacing/>
    </w:pPr>
  </w:style>
  <w:style w:type="table" w:styleId="TableGrid">
    <w:name w:val="Table Grid"/>
    <w:basedOn w:val="TableNormal"/>
    <w:uiPriority w:val="59"/>
    <w:rsid w:val="005A60B7"/>
    <w:pPr>
      <w:spacing w:after="0" w:line="240" w:lineRule="auto"/>
    </w:pPr>
    <w:rPr>
      <w:rFonts w:ascii="Arial" w:eastAsia="Arial" w:hAnsi="Arial"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28208">
      <w:bodyDiv w:val="1"/>
      <w:marLeft w:val="0"/>
      <w:marRight w:val="0"/>
      <w:marTop w:val="0"/>
      <w:marBottom w:val="0"/>
      <w:divBdr>
        <w:top w:val="none" w:sz="0" w:space="0" w:color="auto"/>
        <w:left w:val="none" w:sz="0" w:space="0" w:color="auto"/>
        <w:bottom w:val="none" w:sz="0" w:space="0" w:color="auto"/>
        <w:right w:val="none" w:sz="0" w:space="0" w:color="auto"/>
      </w:divBdr>
    </w:div>
    <w:div w:id="1913350542">
      <w:bodyDiv w:val="1"/>
      <w:marLeft w:val="0"/>
      <w:marRight w:val="0"/>
      <w:marTop w:val="0"/>
      <w:marBottom w:val="0"/>
      <w:divBdr>
        <w:top w:val="none" w:sz="0" w:space="0" w:color="auto"/>
        <w:left w:val="none" w:sz="0" w:space="0" w:color="auto"/>
        <w:bottom w:val="none" w:sz="0" w:space="0" w:color="auto"/>
        <w:right w:val="none" w:sz="0" w:space="0" w:color="auto"/>
      </w:divBdr>
      <w:divsChild>
        <w:div w:id="1523862115">
          <w:marLeft w:val="0"/>
          <w:marRight w:val="0"/>
          <w:marTop w:val="0"/>
          <w:marBottom w:val="0"/>
          <w:divBdr>
            <w:top w:val="none" w:sz="0" w:space="0" w:color="auto"/>
            <w:left w:val="none" w:sz="0" w:space="0" w:color="auto"/>
            <w:bottom w:val="none" w:sz="0" w:space="0" w:color="auto"/>
            <w:right w:val="none" w:sz="0" w:space="0" w:color="auto"/>
          </w:divBdr>
        </w:div>
        <w:div w:id="1527593118">
          <w:marLeft w:val="0"/>
          <w:marRight w:val="0"/>
          <w:marTop w:val="0"/>
          <w:marBottom w:val="0"/>
          <w:divBdr>
            <w:top w:val="none" w:sz="0" w:space="0" w:color="auto"/>
            <w:left w:val="none" w:sz="0" w:space="0" w:color="auto"/>
            <w:bottom w:val="none" w:sz="0" w:space="0" w:color="auto"/>
            <w:right w:val="none" w:sz="0" w:space="0" w:color="auto"/>
          </w:divBdr>
        </w:div>
        <w:div w:id="536545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6.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19" Type="http://schemas.openxmlformats.org/officeDocument/2006/relationships/customXml" Target="../customXml/item9.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6E46ADE364B0FC449DCF332F709B4357" ma:contentTypeVersion="182" ma:contentTypeDescription="The base project type from which other project content types inherit their information." ma:contentTypeScope="" ma:versionID="3e925c6c6554dc1dc59087533b82a1c8">
  <xsd:schema xmlns:xsd="http://www.w3.org/2001/XMLSchema" xmlns:xs="http://www.w3.org/2001/XMLSchema" xmlns:p="http://schemas.microsoft.com/office/2006/metadata/properties" xmlns:ns2="cdc7663a-08f0-4737-9e8c-148ce897a09c" targetNamespace="http://schemas.microsoft.com/office/2006/metadata/properties" ma:root="true" ma:fieldsID="2e2c7f53930f08361fb18ca996f680f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GY-L106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Guyana</TermName>
          <TermId xmlns="http://schemas.microsoft.com/office/infopath/2007/PartnerControls">56862354-b867-4ea1-80cf-2c12eebb71f3</TermId>
        </TermInfo>
      </Terms>
    </ic46d7e087fd4a108fb86518ca413cc6>
    <IDBDocs_x0020_Number xmlns="cdc7663a-08f0-4737-9e8c-148ce897a09c" xsi:nil="true"/>
    <Division_x0020_or_x0020_Unit xmlns="cdc7663a-08f0-4737-9e8c-148ce897a09c">INT/TIN</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Gomez Gonzalez,Maria Margarita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1ad71c92-52dc-4b3f-a10b-7eb73607a9e6</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28</Value>
      <Value>26</Value>
      <Value>112</Value>
      <Value>2</Value>
      <Value>140</Value>
    </TaxCatchAll>
    <Operation_x0020_Type xmlns="cdc7663a-08f0-4737-9e8c-148ce897a09c" xsi:nil="true"/>
    <Package_x0020_Code xmlns="cdc7663a-08f0-4737-9e8c-148ce897a09c" xsi:nil="true"/>
    <Identifier xmlns="cdc7663a-08f0-4737-9e8c-148ce897a09c" xsi:nil="true"/>
    <Project_x0020_Number xmlns="cdc7663a-08f0-4737-9e8c-148ce897a09c">GY-L1064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Record_x0020_Number xmlns="cdc7663a-08f0-4737-9e8c-148ce897a09c">R0002676764</Record_x0020_Number>
    <_dlc_DocId xmlns="cdc7663a-08f0-4737-9e8c-148ce897a09c">EZSHARE-1333772801-14</_dlc_DocId>
    <_dlc_DocIdUrl xmlns="cdc7663a-08f0-4737-9e8c-148ce897a09c">
      <Url>https://idbg.sharepoint.com/teams/EZ-GY-LON/GY-L1064/_layouts/15/DocIdRedir.aspx?ID=EZSHARE-1333772801-14</Url>
      <Description>EZSHARE-1333772801-14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6E46ADE364B0FC449DCF332F709B4357" ma:contentTypeVersion="187" ma:contentTypeDescription="The base project type from which other project content types inherit their information." ma:contentTypeScope="" ma:versionID="b73366ec23e0d148e3c1f85a2d0066cd">
  <xsd:schema xmlns:xsd="http://www.w3.org/2001/XMLSchema" xmlns:xs="http://www.w3.org/2001/XMLSchema" xmlns:p="http://schemas.microsoft.com/office/2006/metadata/properties" xmlns:ns2="cdc7663a-08f0-4737-9e8c-148ce897a09c" targetNamespace="http://schemas.microsoft.com/office/2006/metadata/properties" ma:root="true" ma:fieldsID="2e2c7f53930f08361fb18ca996f680f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GY-L106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8EA7601F521594CA8F96E9ABA992285" ma:contentTypeVersion="242" ma:contentTypeDescription="A content type to manage public (operations) IDB documents" ma:contentTypeScope="" ma:versionID="94c4c003c00c0d0332b940cbd3fcf966">
  <xsd:schema xmlns:xsd="http://www.w3.org/2001/XMLSchema" xmlns:xs="http://www.w3.org/2001/XMLSchema" xmlns:p="http://schemas.microsoft.com/office/2006/metadata/properties" xmlns:ns2="cdc7663a-08f0-4737-9e8c-148ce897a09c" targetNamespace="http://schemas.microsoft.com/office/2006/metadata/properties" ma:root="true" ma:fieldsID="21a7b1450e16e45992da2921a7d9620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GY-L106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CA497C2A-9690-468F-A913-43FD367087C6}"/>
</file>

<file path=customXml/itemProps2.xml><?xml version="1.0" encoding="utf-8"?>
<ds:datastoreItem xmlns:ds="http://schemas.openxmlformats.org/officeDocument/2006/customXml" ds:itemID="{26A98B93-7BEB-4875-A074-8AFD79EAA5C8}"/>
</file>

<file path=customXml/itemProps3.xml><?xml version="1.0" encoding="utf-8"?>
<ds:datastoreItem xmlns:ds="http://schemas.openxmlformats.org/officeDocument/2006/customXml" ds:itemID="{D446CD90-21AA-449B-A72C-FF69E0423345}"/>
</file>

<file path=customXml/itemProps4.xml><?xml version="1.0" encoding="utf-8"?>
<ds:datastoreItem xmlns:ds="http://schemas.openxmlformats.org/officeDocument/2006/customXml" ds:itemID="{D0BDFD5A-0AB9-44AF-A67C-DAA56AF591A6}"/>
</file>

<file path=customXml/itemProps5.xml><?xml version="1.0" encoding="utf-8"?>
<ds:datastoreItem xmlns:ds="http://schemas.openxmlformats.org/officeDocument/2006/customXml" ds:itemID="{9E10E6C9-B40D-4D42-84DF-4514E82381EB}"/>
</file>

<file path=customXml/itemProps6.xml><?xml version="1.0" encoding="utf-8"?>
<ds:datastoreItem xmlns:ds="http://schemas.openxmlformats.org/officeDocument/2006/customXml" ds:itemID="{4B1ABF70-7AC6-4D12-9D87-D62115964DD7}"/>
</file>

<file path=customXml/itemProps7.xml><?xml version="1.0" encoding="utf-8"?>
<ds:datastoreItem xmlns:ds="http://schemas.openxmlformats.org/officeDocument/2006/customXml" ds:itemID="{1B8873D6-0AA8-432D-B47A-2DEC9D6DC022}"/>
</file>

<file path=customXml/itemProps8.xml><?xml version="1.0" encoding="utf-8"?>
<ds:datastoreItem xmlns:ds="http://schemas.openxmlformats.org/officeDocument/2006/customXml" ds:itemID="{11166DB9-121C-447C-BDBB-E4372CDD7F44}"/>
</file>

<file path=customXml/itemProps9.xml><?xml version="1.0" encoding="utf-8"?>
<ds:datastoreItem xmlns:ds="http://schemas.openxmlformats.org/officeDocument/2006/customXml" ds:itemID="{D3ACBCED-5B39-4018-A4EA-52D4F456FDE8}"/>
</file>

<file path=docProps/app.xml><?xml version="1.0" encoding="utf-8"?>
<Properties xmlns="http://schemas.openxmlformats.org/officeDocument/2006/extended-properties" xmlns:vt="http://schemas.openxmlformats.org/officeDocument/2006/docPropsVTypes">
  <Template>Normal</Template>
  <TotalTime>181</TotalTime>
  <Pages>5</Pages>
  <Words>1582</Words>
  <Characters>9023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Aurelio Garcia</dc:creator>
  <cp:keywords/>
  <dc:description/>
  <cp:lastModifiedBy>Gomez Gonzalez, Maria Margarita</cp:lastModifiedBy>
  <cp:revision>24</cp:revision>
  <dcterms:created xsi:type="dcterms:W3CDTF">2018-07-19T14:15:00Z</dcterms:created>
  <dcterms:modified xsi:type="dcterms:W3CDTF">2018-08-09T18:17:00Z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112;#TRADE|1ad71c92-52dc-4b3f-a10b-7eb73607a9e6</vt:lpwstr>
  </property>
  <property fmtid="{D5CDD505-2E9C-101B-9397-08002B2CF9AE}" pid="7" name="Fund IDB">
    <vt:lpwstr>26;#BLD|60acb4c1-0ef3-40ba-9d70-f741cd9e6c23</vt:lpwstr>
  </property>
  <property fmtid="{D5CDD505-2E9C-101B-9397-08002B2CF9AE}" pid="8" name="Country">
    <vt:lpwstr>28;#Guyana|56862354-b867-4ea1-80cf-2c12eebb71f3</vt:lpwstr>
  </property>
  <property fmtid="{D5CDD505-2E9C-101B-9397-08002B2CF9AE}" pid="9" name="Sector IDB">
    <vt:lpwstr>140;#TRADE|4f84c989-30b4-4e40-b7c1-3021a996f7c5</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c4d01dda-c50c-4eab-9f95-69c4be7277ce</vt:lpwstr>
  </property>
  <property fmtid="{D5CDD505-2E9C-101B-9397-08002B2CF9AE}" pid="12" name="ContentTypeId">
    <vt:lpwstr>0x0101001A458A224826124E8B45B1D613300CFC0008EA7601F521594CA8F96E9ABA992285</vt:lpwstr>
  </property>
</Properties>
</file>