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E74" w:rsidRPr="00B9291D" w:rsidRDefault="00FF437E" w:rsidP="00110116">
      <w:pPr>
        <w:pStyle w:val="ListParagraph"/>
        <w:pBdr>
          <w:bottom w:val="single" w:sz="12" w:space="1" w:color="auto"/>
        </w:pBdr>
        <w:ind w:left="90" w:right="-360"/>
        <w:jc w:val="right"/>
        <w:rPr>
          <w:b/>
          <w:sz w:val="18"/>
          <w:szCs w:val="20"/>
          <w:lang w:val="es-ES_tradnl"/>
        </w:rPr>
      </w:pPr>
      <w:r w:rsidRPr="00B9291D">
        <w:rPr>
          <w:noProof/>
        </w:rPr>
        <w:drawing>
          <wp:anchor distT="0" distB="0" distL="114300" distR="114300" simplePos="0" relativeHeight="251662336" behindDoc="0" locked="0" layoutInCell="1" allowOverlap="1" wp14:anchorId="6B654C9F" wp14:editId="28396CF8">
            <wp:simplePos x="0" y="0"/>
            <wp:positionH relativeFrom="column">
              <wp:posOffset>155575</wp:posOffset>
            </wp:positionH>
            <wp:positionV relativeFrom="paragraph">
              <wp:posOffset>-641985</wp:posOffset>
            </wp:positionV>
            <wp:extent cx="977900" cy="630555"/>
            <wp:effectExtent l="0" t="0" r="0" b="0"/>
            <wp:wrapSquare wrapText="right"/>
            <wp:docPr id="9" name="Picture 9" descr="C:\Users\leeu\Desktop\delete\img_logo_fomin_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eu\Desktop\delete\img_logo_fomin_s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63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3DD3" w:rsidRPr="00B9291D">
        <w:rPr>
          <w:sz w:val="18"/>
          <w:szCs w:val="20"/>
          <w:lang w:val="es-ES_tradnl"/>
        </w:rPr>
        <w:t xml:space="preserve">FONDO MULTILATERAL DE INVERSIONES </w:t>
      </w:r>
      <w:r w:rsidR="00303DD3" w:rsidRPr="00B9291D">
        <w:rPr>
          <w:b/>
          <w:sz w:val="18"/>
          <w:szCs w:val="20"/>
          <w:lang w:val="es-ES_tradnl"/>
        </w:rPr>
        <w:t xml:space="preserve"> </w:t>
      </w:r>
      <w:r w:rsidR="00303DD3" w:rsidRPr="00B9291D">
        <w:rPr>
          <w:sz w:val="18"/>
          <w:szCs w:val="20"/>
          <w:lang w:val="es-ES_tradnl"/>
        </w:rPr>
        <w:t xml:space="preserve">    |</w:t>
      </w:r>
      <w:r w:rsidR="00303DD3" w:rsidRPr="00B9291D">
        <w:rPr>
          <w:b/>
          <w:sz w:val="18"/>
          <w:szCs w:val="20"/>
          <w:lang w:val="es-ES_tradnl"/>
        </w:rPr>
        <w:t xml:space="preserve">      </w:t>
      </w:r>
      <w:r w:rsidR="00A973DC" w:rsidRPr="00B9291D">
        <w:rPr>
          <w:b/>
          <w:sz w:val="18"/>
          <w:szCs w:val="20"/>
          <w:lang w:val="es-ES_tradnl"/>
        </w:rPr>
        <w:t xml:space="preserve">ABSTRACTO </w:t>
      </w:r>
      <w:r w:rsidR="00303DD3" w:rsidRPr="00B9291D">
        <w:rPr>
          <w:b/>
          <w:sz w:val="18"/>
          <w:szCs w:val="20"/>
          <w:lang w:val="es-ES_tradnl"/>
        </w:rPr>
        <w:t xml:space="preserve"> DE PROYECTO</w:t>
      </w:r>
    </w:p>
    <w:p w:rsidR="00041E74" w:rsidRPr="00B9291D" w:rsidRDefault="00041E74" w:rsidP="00110116">
      <w:pPr>
        <w:pStyle w:val="ListParagraph"/>
        <w:ind w:left="90" w:right="-360"/>
        <w:jc w:val="right"/>
        <w:rPr>
          <w:sz w:val="2"/>
          <w:szCs w:val="20"/>
          <w:lang w:val="es-ES_tradnl"/>
        </w:rPr>
      </w:pPr>
    </w:p>
    <w:p w:rsidR="00041E74" w:rsidRPr="00560EEF" w:rsidRDefault="00041E74" w:rsidP="00110116">
      <w:pPr>
        <w:pStyle w:val="ListParagraph"/>
        <w:ind w:left="90" w:right="-360"/>
        <w:jc w:val="center"/>
        <w:rPr>
          <w:sz w:val="10"/>
          <w:szCs w:val="10"/>
          <w:lang w:val="es-ES_tradnl"/>
        </w:rPr>
      </w:pPr>
    </w:p>
    <w:p w:rsidR="00041E74" w:rsidRPr="00B9291D" w:rsidRDefault="001B27A2" w:rsidP="00B9291D">
      <w:pPr>
        <w:pStyle w:val="ListParagraph"/>
        <w:pBdr>
          <w:top w:val="single" w:sz="4" w:space="1" w:color="auto"/>
          <w:left w:val="single" w:sz="4" w:space="4" w:color="auto"/>
          <w:bottom w:val="single" w:sz="4" w:space="1" w:color="auto"/>
          <w:right w:val="single" w:sz="4" w:space="4" w:color="auto"/>
        </w:pBdr>
        <w:shd w:val="clear" w:color="auto" w:fill="92D050"/>
        <w:ind w:left="90" w:right="-360"/>
        <w:jc w:val="center"/>
        <w:rPr>
          <w:b/>
          <w:color w:val="FFFFFF"/>
          <w:sz w:val="24"/>
          <w:lang w:val="es-ES_tradnl"/>
        </w:rPr>
      </w:pPr>
      <w:r w:rsidRPr="00B9291D">
        <w:rPr>
          <w:b/>
          <w:color w:val="FFFFFF"/>
          <w:sz w:val="24"/>
          <w:lang w:val="es-ES_tradnl"/>
        </w:rPr>
        <w:t>VidaCard, microseguros de salud en Bolivia</w:t>
      </w:r>
    </w:p>
    <w:p w:rsidR="00041E74" w:rsidRPr="00B9291D" w:rsidRDefault="001B27A2" w:rsidP="00110116">
      <w:pPr>
        <w:pStyle w:val="ListParagraph"/>
        <w:pBdr>
          <w:top w:val="single" w:sz="4" w:space="1" w:color="auto"/>
          <w:left w:val="single" w:sz="4" w:space="4" w:color="auto"/>
          <w:bottom w:val="single" w:sz="4" w:space="1" w:color="auto"/>
          <w:right w:val="single" w:sz="4" w:space="4" w:color="auto"/>
        </w:pBdr>
        <w:shd w:val="clear" w:color="auto" w:fill="92D050"/>
        <w:ind w:left="90" w:right="-360"/>
        <w:jc w:val="center"/>
        <w:rPr>
          <w:b/>
          <w:color w:val="FFFFFF"/>
          <w:lang w:val="es-ES_tradnl"/>
        </w:rPr>
      </w:pPr>
      <w:r w:rsidRPr="00B9291D">
        <w:rPr>
          <w:b/>
          <w:color w:val="FFFFFF"/>
          <w:sz w:val="24"/>
          <w:lang w:val="es-ES_tradnl"/>
        </w:rPr>
        <w:t>(BO-M1055</w:t>
      </w:r>
      <w:r w:rsidRPr="00B9291D">
        <w:rPr>
          <w:b/>
          <w:color w:val="FFFFFF"/>
          <w:lang w:val="es-ES_tradnl"/>
        </w:rPr>
        <w:t>)</w:t>
      </w:r>
    </w:p>
    <w:p w:rsidR="000039BA" w:rsidRPr="00B9291D" w:rsidRDefault="000039BA" w:rsidP="00110116">
      <w:pPr>
        <w:pStyle w:val="ListParagraph"/>
        <w:pBdr>
          <w:top w:val="single" w:sz="4" w:space="1" w:color="auto"/>
          <w:left w:val="single" w:sz="4" w:space="4" w:color="auto"/>
          <w:bottom w:val="single" w:sz="4" w:space="1" w:color="auto"/>
          <w:right w:val="single" w:sz="4" w:space="4" w:color="auto"/>
        </w:pBdr>
        <w:ind w:left="90" w:right="-360"/>
        <w:jc w:val="both"/>
        <w:rPr>
          <w:b/>
          <w:lang w:val="es-ES_tradnl"/>
        </w:rPr>
      </w:pPr>
      <w:r w:rsidRPr="00B9291D">
        <w:rPr>
          <w:b/>
          <w:lang w:val="es-ES_tradnl"/>
        </w:rPr>
        <w:t>EQUIPO</w:t>
      </w:r>
      <w:r w:rsidR="00266A20" w:rsidRPr="00B9291D">
        <w:rPr>
          <w:b/>
          <w:lang w:val="es-ES_tradnl"/>
        </w:rPr>
        <w:t xml:space="preserve"> DE PROY</w:t>
      </w:r>
      <w:r w:rsidR="006D1542" w:rsidRPr="00B9291D">
        <w:rPr>
          <w:b/>
          <w:lang w:val="es-ES_tradnl"/>
        </w:rPr>
        <w:t>ECTO</w:t>
      </w:r>
      <w:r w:rsidR="003F22AD">
        <w:rPr>
          <w:b/>
          <w:lang w:val="es-ES_tradnl"/>
        </w:rPr>
        <w:t xml:space="preserve">: </w:t>
      </w:r>
      <w:r w:rsidR="001B27A2" w:rsidRPr="00B9291D">
        <w:rPr>
          <w:lang w:val="es-ES_tradnl"/>
        </w:rPr>
        <w:t>Camille Ponce (MIF/CB</w:t>
      </w:r>
      <w:r w:rsidR="004E0216" w:rsidRPr="00B9291D">
        <w:rPr>
          <w:lang w:val="es-ES_tradnl"/>
        </w:rPr>
        <w:t xml:space="preserve">O) </w:t>
      </w:r>
      <w:r w:rsidR="003F22AD">
        <w:rPr>
          <w:lang w:val="es-ES_tradnl"/>
        </w:rPr>
        <w:t>y Juan David Reyes (MIF</w:t>
      </w:r>
      <w:r w:rsidR="003F22AD" w:rsidRPr="00B9291D">
        <w:rPr>
          <w:lang w:val="es-ES_tradnl"/>
        </w:rPr>
        <w:t>/ATF</w:t>
      </w:r>
      <w:r w:rsidR="003F22AD">
        <w:rPr>
          <w:lang w:val="es-ES_tradnl"/>
        </w:rPr>
        <w:t xml:space="preserve">) </w:t>
      </w:r>
      <w:r w:rsidR="004E0216" w:rsidRPr="00B9291D">
        <w:rPr>
          <w:lang w:val="es-ES_tradnl"/>
        </w:rPr>
        <w:t>co-líderes de equipo</w:t>
      </w:r>
      <w:r w:rsidR="001B27A2" w:rsidRPr="00B9291D">
        <w:rPr>
          <w:lang w:val="es-ES_tradnl"/>
        </w:rPr>
        <w:t xml:space="preserve">; David </w:t>
      </w:r>
      <w:r w:rsidR="002B3095" w:rsidRPr="00B9291D">
        <w:rPr>
          <w:lang w:val="es-ES_tradnl"/>
        </w:rPr>
        <w:t>Bloomgarden</w:t>
      </w:r>
      <w:r w:rsidR="001B27A2" w:rsidRPr="00B9291D">
        <w:rPr>
          <w:lang w:val="es-ES_tradnl"/>
        </w:rPr>
        <w:t xml:space="preserve"> (MIF/</w:t>
      </w:r>
      <w:r w:rsidR="003F22AD">
        <w:rPr>
          <w:lang w:val="es-ES_tradnl"/>
        </w:rPr>
        <w:t>ABS)</w:t>
      </w:r>
      <w:r w:rsidR="001B27A2" w:rsidRPr="00B9291D">
        <w:rPr>
          <w:lang w:val="es-ES_tradnl"/>
        </w:rPr>
        <w:t xml:space="preserve">; </w:t>
      </w:r>
      <w:r w:rsidR="003F22AD">
        <w:rPr>
          <w:lang w:val="es-ES_tradnl"/>
        </w:rPr>
        <w:t>María Victoria Sáenz</w:t>
      </w:r>
      <w:r w:rsidR="001B27A2" w:rsidRPr="00B9291D">
        <w:rPr>
          <w:lang w:val="es-ES_tradnl"/>
        </w:rPr>
        <w:t xml:space="preserve"> (MIF/ATF); Julia Johannsen (SPH/CBO); Carla Bueso (MIF/DEU); </w:t>
      </w:r>
      <w:r w:rsidR="004E0216" w:rsidRPr="00B9291D">
        <w:rPr>
          <w:lang w:val="es-ES_tradnl"/>
        </w:rPr>
        <w:t>Laila Choe</w:t>
      </w:r>
      <w:r w:rsidR="001B27A2" w:rsidRPr="00B9291D">
        <w:rPr>
          <w:lang w:val="es-ES_tradnl"/>
        </w:rPr>
        <w:t xml:space="preserve"> (MIF/KSC)</w:t>
      </w:r>
      <w:r w:rsidR="00E93008" w:rsidRPr="00B9291D">
        <w:rPr>
          <w:lang w:val="es-ES_tradnl"/>
        </w:rPr>
        <w:t>; Anne Marie Lauschus (LEG/NSG</w:t>
      </w:r>
      <w:r w:rsidR="002B3095" w:rsidRPr="00B9291D">
        <w:rPr>
          <w:lang w:val="es-ES_tradnl"/>
        </w:rPr>
        <w:t>)</w:t>
      </w:r>
      <w:r w:rsidR="008A613C">
        <w:rPr>
          <w:lang w:val="es-ES_tradnl"/>
        </w:rPr>
        <w:t>, Shoshana Grossman (MIF/ATF)</w:t>
      </w:r>
      <w:r w:rsidR="002B3095" w:rsidRPr="00B9291D">
        <w:rPr>
          <w:lang w:val="es-ES_tradnl"/>
        </w:rPr>
        <w:t>.</w:t>
      </w:r>
    </w:p>
    <w:p w:rsidR="000039BA" w:rsidRPr="00560EEF" w:rsidRDefault="000039BA" w:rsidP="00110116">
      <w:pPr>
        <w:pStyle w:val="ListParagraph"/>
        <w:ind w:left="90" w:right="-360"/>
        <w:rPr>
          <w:b/>
          <w:sz w:val="10"/>
          <w:szCs w:val="10"/>
          <w:lang w:val="es-ES_tradnl"/>
        </w:rPr>
      </w:pPr>
    </w:p>
    <w:p w:rsidR="00041E74" w:rsidRPr="00B9291D" w:rsidRDefault="00041E74" w:rsidP="00110116">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ind w:left="90" w:right="-360" w:firstLine="0"/>
        <w:rPr>
          <w:b/>
          <w:lang w:val="es-ES_tradnl"/>
        </w:rPr>
      </w:pPr>
      <w:r w:rsidRPr="00B9291D">
        <w:rPr>
          <w:b/>
          <w:lang w:val="es-ES_tradnl"/>
        </w:rPr>
        <w:t>RESUMEN DEL PROYECTO</w:t>
      </w:r>
    </w:p>
    <w:p w:rsidR="00257E94" w:rsidRPr="00A46848" w:rsidRDefault="00DB18D0" w:rsidP="00810A70">
      <w:pPr>
        <w:pStyle w:val="ListParagraph"/>
        <w:pBdr>
          <w:top w:val="single" w:sz="4" w:space="1" w:color="auto"/>
          <w:left w:val="single" w:sz="4" w:space="4" w:color="auto"/>
          <w:bottom w:val="single" w:sz="4" w:space="1" w:color="auto"/>
          <w:right w:val="single" w:sz="4" w:space="4" w:color="auto"/>
        </w:pBdr>
        <w:tabs>
          <w:tab w:val="left" w:pos="90"/>
        </w:tabs>
        <w:ind w:left="90" w:right="-360"/>
        <w:jc w:val="both"/>
        <w:rPr>
          <w:rFonts w:cs="Arial"/>
          <w:sz w:val="20"/>
          <w:szCs w:val="20"/>
          <w:lang w:val="es-ES_tradnl"/>
        </w:rPr>
      </w:pPr>
      <w:r w:rsidRPr="00B9291D">
        <w:rPr>
          <w:rFonts w:cs="Arial"/>
          <w:sz w:val="20"/>
          <w:szCs w:val="20"/>
          <w:lang w:val="es-ES_tradnl"/>
        </w:rPr>
        <w:t xml:space="preserve">Diversos estudios indican que el 26% de los hogares </w:t>
      </w:r>
      <w:r w:rsidR="00882DCC">
        <w:rPr>
          <w:rFonts w:cs="Arial"/>
          <w:sz w:val="20"/>
          <w:szCs w:val="20"/>
          <w:lang w:val="es-ES_tradnl"/>
        </w:rPr>
        <w:t xml:space="preserve">pobres y de </w:t>
      </w:r>
      <w:r w:rsidRPr="00B9291D">
        <w:rPr>
          <w:rFonts w:cs="Arial"/>
          <w:sz w:val="20"/>
          <w:szCs w:val="20"/>
          <w:lang w:val="es-ES_tradnl"/>
        </w:rPr>
        <w:t>bajos ingresos en los países de bajo y mediano ingresos recurren a préstamos y</w:t>
      </w:r>
      <w:r w:rsidR="00C27E2C">
        <w:rPr>
          <w:rFonts w:cs="Arial"/>
          <w:sz w:val="20"/>
          <w:szCs w:val="20"/>
          <w:lang w:val="es-ES_tradnl"/>
        </w:rPr>
        <w:t xml:space="preserve"> a</w:t>
      </w:r>
      <w:r w:rsidRPr="00B9291D">
        <w:rPr>
          <w:rFonts w:cs="Arial"/>
          <w:sz w:val="20"/>
          <w:szCs w:val="20"/>
          <w:lang w:val="es-ES_tradnl"/>
        </w:rPr>
        <w:t xml:space="preserve"> la venta de sus activos para cubrir los gastos de atención médica, lo que sugiere que existe una brecha en el financiamiento de la atención médica</w:t>
      </w:r>
      <w:r w:rsidRPr="00B9291D">
        <w:rPr>
          <w:rStyle w:val="FootnoteReference"/>
          <w:sz w:val="20"/>
          <w:szCs w:val="20"/>
          <w:lang w:val="es-ES_tradnl"/>
        </w:rPr>
        <w:footnoteReference w:id="1"/>
      </w:r>
      <w:r w:rsidRPr="00B9291D">
        <w:rPr>
          <w:rFonts w:cs="Arial"/>
          <w:sz w:val="20"/>
          <w:szCs w:val="20"/>
          <w:lang w:val="es-ES_tradnl"/>
        </w:rPr>
        <w:t>.</w:t>
      </w:r>
      <w:r w:rsidR="00257E94" w:rsidRPr="00B9291D">
        <w:rPr>
          <w:rFonts w:cs="Arial"/>
          <w:sz w:val="20"/>
          <w:szCs w:val="20"/>
          <w:lang w:val="es-ES_tradnl"/>
        </w:rPr>
        <w:t xml:space="preserve"> </w:t>
      </w:r>
      <w:r w:rsidRPr="00B9291D">
        <w:rPr>
          <w:rFonts w:cs="Arial"/>
          <w:sz w:val="20"/>
          <w:szCs w:val="20"/>
          <w:lang w:val="es-ES_tradnl"/>
        </w:rPr>
        <w:t xml:space="preserve">En </w:t>
      </w:r>
      <w:r w:rsidR="00257E94" w:rsidRPr="00B9291D">
        <w:rPr>
          <w:rFonts w:cs="Arial"/>
          <w:sz w:val="20"/>
          <w:szCs w:val="20"/>
          <w:lang w:val="es-ES_tradnl"/>
        </w:rPr>
        <w:t xml:space="preserve">Bolivia </w:t>
      </w:r>
      <w:r w:rsidRPr="00B9291D">
        <w:rPr>
          <w:rFonts w:cs="Arial"/>
          <w:sz w:val="20"/>
          <w:szCs w:val="20"/>
          <w:lang w:val="es-ES_tradnl"/>
        </w:rPr>
        <w:t xml:space="preserve">la oferta de servicios de salud </w:t>
      </w:r>
      <w:r w:rsidR="00257E94" w:rsidRPr="00B9291D">
        <w:rPr>
          <w:rFonts w:cs="Arial"/>
          <w:sz w:val="20"/>
          <w:szCs w:val="20"/>
          <w:lang w:val="es-ES_tradnl"/>
        </w:rPr>
        <w:t xml:space="preserve">para la población de bajos recursos es limitada. </w:t>
      </w:r>
      <w:r w:rsidR="00E676A4" w:rsidRPr="00B9291D">
        <w:rPr>
          <w:rFonts w:cs="Arial"/>
          <w:sz w:val="20"/>
          <w:szCs w:val="20"/>
          <w:lang w:val="es-ES_tradnl"/>
        </w:rPr>
        <w:t xml:space="preserve">Para </w:t>
      </w:r>
      <w:r w:rsidR="00350E03" w:rsidRPr="00B9291D">
        <w:rPr>
          <w:rFonts w:cs="Arial"/>
          <w:sz w:val="20"/>
          <w:szCs w:val="20"/>
          <w:lang w:val="es-ES_tradnl"/>
        </w:rPr>
        <w:t>2010</w:t>
      </w:r>
      <w:r w:rsidR="00E676A4" w:rsidRPr="00B9291D">
        <w:rPr>
          <w:rFonts w:cs="Arial"/>
          <w:sz w:val="20"/>
          <w:szCs w:val="20"/>
          <w:lang w:val="es-ES_tradnl"/>
        </w:rPr>
        <w:t>, solamente el 31</w:t>
      </w:r>
      <w:r w:rsidR="00257E94" w:rsidRPr="00B9291D">
        <w:rPr>
          <w:rFonts w:cs="Arial"/>
          <w:sz w:val="20"/>
          <w:szCs w:val="20"/>
          <w:lang w:val="es-ES_tradnl"/>
        </w:rPr>
        <w:t xml:space="preserve">% de la población tenía acceso a seguro </w:t>
      </w:r>
      <w:r w:rsidR="00E676A4" w:rsidRPr="00B9291D">
        <w:rPr>
          <w:rFonts w:cs="Arial"/>
          <w:sz w:val="20"/>
          <w:szCs w:val="20"/>
          <w:lang w:val="es-ES_tradnl"/>
        </w:rPr>
        <w:t>de salud</w:t>
      </w:r>
      <w:r w:rsidR="00257E94" w:rsidRPr="00B9291D">
        <w:rPr>
          <w:rFonts w:cs="Arial"/>
          <w:sz w:val="20"/>
          <w:szCs w:val="20"/>
          <w:lang w:val="es-ES_tradnl"/>
        </w:rPr>
        <w:t xml:space="preserve">, debido a que la seguridad social en Bolivia </w:t>
      </w:r>
      <w:r w:rsidR="00E676A4" w:rsidRPr="00B9291D">
        <w:rPr>
          <w:rFonts w:cs="Arial"/>
          <w:sz w:val="20"/>
          <w:szCs w:val="20"/>
          <w:lang w:val="es-ES_tradnl"/>
        </w:rPr>
        <w:t xml:space="preserve">está </w:t>
      </w:r>
      <w:r w:rsidR="00DB4CDF" w:rsidRPr="00B9291D">
        <w:rPr>
          <w:rFonts w:cs="Arial"/>
          <w:sz w:val="20"/>
          <w:szCs w:val="20"/>
          <w:lang w:val="es-ES_tradnl"/>
        </w:rPr>
        <w:t>orientada</w:t>
      </w:r>
      <w:r w:rsidR="00E676A4" w:rsidRPr="00B9291D">
        <w:rPr>
          <w:rFonts w:cs="Arial"/>
          <w:sz w:val="20"/>
          <w:szCs w:val="20"/>
          <w:lang w:val="es-ES_tradnl"/>
        </w:rPr>
        <w:t xml:space="preserve"> a la atención de </w:t>
      </w:r>
      <w:r w:rsidR="00257E94" w:rsidRPr="00B9291D">
        <w:rPr>
          <w:rFonts w:cs="Arial"/>
          <w:sz w:val="20"/>
          <w:szCs w:val="20"/>
          <w:lang w:val="es-ES_tradnl"/>
        </w:rPr>
        <w:t xml:space="preserve">personas asalariadas </w:t>
      </w:r>
      <w:r w:rsidR="00E676A4" w:rsidRPr="00B9291D">
        <w:rPr>
          <w:rFonts w:cs="Arial"/>
          <w:sz w:val="20"/>
          <w:szCs w:val="20"/>
          <w:lang w:val="es-ES_tradnl"/>
        </w:rPr>
        <w:t xml:space="preserve">de los sectores público y privado, </w:t>
      </w:r>
      <w:r w:rsidR="00257E94" w:rsidRPr="00B9291D">
        <w:rPr>
          <w:rFonts w:cs="Arial"/>
          <w:sz w:val="20"/>
          <w:szCs w:val="20"/>
          <w:lang w:val="es-ES_tradnl"/>
        </w:rPr>
        <w:t xml:space="preserve">lo que excluye a familias que subsisten con autoempleo y con producción agropecuaria.  El proyecto busca mejorar el acceso de </w:t>
      </w:r>
      <w:r w:rsidR="00E676A4" w:rsidRPr="00B9291D">
        <w:rPr>
          <w:rFonts w:cs="Arial"/>
          <w:sz w:val="20"/>
          <w:szCs w:val="20"/>
          <w:lang w:val="es-ES_tradnl"/>
        </w:rPr>
        <w:t xml:space="preserve">las </w:t>
      </w:r>
      <w:r w:rsidR="00257E94" w:rsidRPr="00B9291D">
        <w:rPr>
          <w:rFonts w:cs="Arial"/>
          <w:sz w:val="20"/>
          <w:szCs w:val="20"/>
          <w:lang w:val="es-ES_tradnl"/>
        </w:rPr>
        <w:t>familias vulnerables a servicios de salud</w:t>
      </w:r>
      <w:r w:rsidR="00E676A4" w:rsidRPr="00B9291D">
        <w:rPr>
          <w:rFonts w:cs="Arial"/>
          <w:sz w:val="20"/>
          <w:szCs w:val="20"/>
          <w:lang w:val="es-ES_tradnl"/>
        </w:rPr>
        <w:t xml:space="preserve"> a través de un microseguro de salud facilitado a través de la alianza entre una </w:t>
      </w:r>
      <w:r w:rsidR="00257E94" w:rsidRPr="00A46848">
        <w:rPr>
          <w:sz w:val="20"/>
          <w:szCs w:val="20"/>
          <w:lang w:val="es-ES_tradnl"/>
        </w:rPr>
        <w:t xml:space="preserve">red de proveedores </w:t>
      </w:r>
      <w:r w:rsidR="00E676A4" w:rsidRPr="00A46848">
        <w:rPr>
          <w:sz w:val="20"/>
          <w:szCs w:val="20"/>
          <w:lang w:val="es-ES_tradnl"/>
        </w:rPr>
        <w:t>de servicios de salud y una compañía de seguros.</w:t>
      </w:r>
      <w:r w:rsidR="00257E94" w:rsidRPr="00A46848">
        <w:rPr>
          <w:sz w:val="20"/>
          <w:szCs w:val="20"/>
          <w:lang w:val="es-ES_tradnl"/>
        </w:rPr>
        <w:t xml:space="preserve"> </w:t>
      </w:r>
    </w:p>
    <w:p w:rsidR="00041E74" w:rsidRPr="00560EEF" w:rsidRDefault="00041E74" w:rsidP="00110116">
      <w:pPr>
        <w:pStyle w:val="ListParagraph"/>
        <w:ind w:left="90" w:right="-360"/>
        <w:jc w:val="both"/>
        <w:rPr>
          <w:i/>
          <w:color w:val="808080"/>
          <w:sz w:val="10"/>
          <w:szCs w:val="10"/>
          <w:lang w:val="es-ES_tradnl"/>
        </w:rPr>
      </w:pPr>
    </w:p>
    <w:p w:rsidR="00041E74" w:rsidRPr="00B9291D" w:rsidRDefault="00FA2C45"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b/>
          <w:lang w:val="es-ES_tradnl"/>
        </w:rPr>
      </w:pPr>
      <w:r w:rsidRPr="00B9291D">
        <w:rPr>
          <w:b/>
          <w:lang w:val="es-ES_tradnl"/>
        </w:rPr>
        <w:t xml:space="preserve"> CONTRIBUCIÓN DEL PROYECTO AL MARCO DE ACCESO</w:t>
      </w:r>
    </w:p>
    <w:p w:rsidR="00041E74" w:rsidRPr="00A46848" w:rsidRDefault="004E0216" w:rsidP="00110116">
      <w:pPr>
        <w:pStyle w:val="ListParagraph"/>
        <w:pBdr>
          <w:top w:val="single" w:sz="4" w:space="1" w:color="auto"/>
          <w:left w:val="single" w:sz="4" w:space="4" w:color="auto"/>
          <w:bottom w:val="single" w:sz="4" w:space="1" w:color="auto"/>
          <w:right w:val="single" w:sz="4" w:space="4" w:color="auto"/>
        </w:pBdr>
        <w:tabs>
          <w:tab w:val="left" w:pos="90"/>
        </w:tabs>
        <w:spacing w:after="0"/>
        <w:ind w:left="90" w:right="-360"/>
        <w:jc w:val="both"/>
        <w:rPr>
          <w:color w:val="333333"/>
          <w:sz w:val="20"/>
          <w:szCs w:val="20"/>
          <w:lang w:val="es-ES_tradnl"/>
        </w:rPr>
      </w:pPr>
      <w:r w:rsidRPr="00B9291D">
        <w:rPr>
          <w:rStyle w:val="hps"/>
          <w:rFonts w:cs="Arial"/>
          <w:b/>
          <w:i/>
          <w:color w:val="92D050"/>
          <w:sz w:val="20"/>
          <w:szCs w:val="20"/>
          <w:u w:val="single"/>
          <w:lang w:val="es-ES_tradnl"/>
        </w:rPr>
        <w:t>M</w:t>
      </w:r>
      <w:r w:rsidR="00C87BBE" w:rsidRPr="00B9291D">
        <w:rPr>
          <w:rStyle w:val="hps"/>
          <w:rFonts w:cs="Arial"/>
          <w:b/>
          <w:i/>
          <w:color w:val="92D050"/>
          <w:sz w:val="20"/>
          <w:szCs w:val="20"/>
          <w:u w:val="single"/>
          <w:lang w:val="es-ES_tradnl"/>
        </w:rPr>
        <w:t xml:space="preserve">andato del </w:t>
      </w:r>
      <w:r w:rsidR="00303DD3" w:rsidRPr="00B9291D">
        <w:rPr>
          <w:rStyle w:val="hps"/>
          <w:rFonts w:cs="Arial"/>
          <w:b/>
          <w:i/>
          <w:color w:val="92D050"/>
          <w:sz w:val="20"/>
          <w:szCs w:val="20"/>
          <w:u w:val="single"/>
          <w:lang w:val="es-ES_tradnl"/>
        </w:rPr>
        <w:t>FOMIN</w:t>
      </w:r>
      <w:r w:rsidRPr="00B9291D">
        <w:rPr>
          <w:rFonts w:cs="Arial"/>
          <w:color w:val="92D050"/>
          <w:sz w:val="20"/>
          <w:szCs w:val="20"/>
          <w:lang w:val="es-ES_tradnl"/>
        </w:rPr>
        <w:t xml:space="preserve"> </w:t>
      </w:r>
      <w:r w:rsidR="00C87BBE" w:rsidRPr="00B9291D">
        <w:rPr>
          <w:color w:val="92D050"/>
          <w:sz w:val="20"/>
          <w:szCs w:val="20"/>
          <w:lang w:val="es-ES_tradnl"/>
        </w:rPr>
        <w:t xml:space="preserve">y a </w:t>
      </w:r>
      <w:r w:rsidR="00904C00" w:rsidRPr="00B9291D">
        <w:rPr>
          <w:color w:val="92D050"/>
          <w:sz w:val="20"/>
          <w:szCs w:val="20"/>
          <w:lang w:val="es-ES_tradnl"/>
        </w:rPr>
        <w:t xml:space="preserve">los </w:t>
      </w:r>
      <w:r w:rsidR="00C87BBE" w:rsidRPr="00B9291D">
        <w:rPr>
          <w:b/>
          <w:i/>
          <w:color w:val="92D050"/>
          <w:sz w:val="20"/>
          <w:szCs w:val="20"/>
          <w:u w:val="single"/>
          <w:lang w:val="es-ES_tradnl"/>
        </w:rPr>
        <w:t>resultados y conocimiento</w:t>
      </w:r>
      <w:r w:rsidR="00C87BBE" w:rsidRPr="00B9291D">
        <w:rPr>
          <w:color w:val="333333"/>
          <w:sz w:val="20"/>
          <w:szCs w:val="20"/>
          <w:lang w:val="es-ES_tradnl"/>
        </w:rPr>
        <w:t>.</w:t>
      </w:r>
      <w:r w:rsidR="001B27A2" w:rsidRPr="00B9291D">
        <w:rPr>
          <w:color w:val="333333"/>
          <w:sz w:val="20"/>
          <w:szCs w:val="20"/>
          <w:lang w:val="es-ES_tradnl"/>
        </w:rPr>
        <w:t xml:space="preserve"> </w:t>
      </w:r>
      <w:r w:rsidR="001B27A2" w:rsidRPr="00B9291D">
        <w:rPr>
          <w:rStyle w:val="hps"/>
          <w:rFonts w:cs="Arial"/>
          <w:sz w:val="20"/>
          <w:szCs w:val="20"/>
          <w:lang w:val="es-ES_tradnl"/>
        </w:rPr>
        <w:t xml:space="preserve">Este proyecto está alineado con la misión del FOMIN de contribuir a la reducción de la pobreza </w:t>
      </w:r>
      <w:r w:rsidR="002E7CB2">
        <w:rPr>
          <w:rStyle w:val="hps"/>
          <w:rFonts w:cs="Arial"/>
          <w:sz w:val="20"/>
          <w:szCs w:val="20"/>
          <w:lang w:val="es-ES_tradnl"/>
        </w:rPr>
        <w:t>a través de la</w:t>
      </w:r>
      <w:r w:rsidR="009545F8" w:rsidRPr="00B9291D">
        <w:rPr>
          <w:rStyle w:val="hps"/>
          <w:rFonts w:cs="Arial"/>
          <w:sz w:val="20"/>
          <w:szCs w:val="20"/>
          <w:lang w:val="es-ES_tradnl"/>
        </w:rPr>
        <w:t xml:space="preserve"> inclusión financiera de la población vulnerable </w:t>
      </w:r>
      <w:r w:rsidR="002E7CB2">
        <w:rPr>
          <w:rStyle w:val="hps"/>
          <w:rFonts w:cs="Arial"/>
          <w:sz w:val="20"/>
          <w:szCs w:val="20"/>
          <w:lang w:val="es-ES_tradnl"/>
        </w:rPr>
        <w:t xml:space="preserve">y </w:t>
      </w:r>
      <w:r w:rsidR="009545F8" w:rsidRPr="00B9291D">
        <w:rPr>
          <w:rStyle w:val="hps"/>
          <w:rFonts w:cs="Arial"/>
          <w:sz w:val="20"/>
          <w:szCs w:val="20"/>
          <w:lang w:val="es-ES_tradnl"/>
        </w:rPr>
        <w:t xml:space="preserve">a la vez apoya la penetración de servicios de salud. Por </w:t>
      </w:r>
      <w:r w:rsidR="001B27A2" w:rsidRPr="00B9291D">
        <w:rPr>
          <w:rStyle w:val="hps"/>
          <w:rFonts w:cs="Arial"/>
          <w:sz w:val="20"/>
          <w:szCs w:val="20"/>
          <w:lang w:val="es-ES_tradnl"/>
        </w:rPr>
        <w:t xml:space="preserve">otro lado, </w:t>
      </w:r>
      <w:r w:rsidR="002E7CB2" w:rsidRPr="00B9291D">
        <w:rPr>
          <w:rStyle w:val="hps"/>
          <w:rFonts w:cs="Arial"/>
          <w:sz w:val="20"/>
          <w:szCs w:val="20"/>
          <w:lang w:val="es-ES_tradnl"/>
        </w:rPr>
        <w:t>contribu</w:t>
      </w:r>
      <w:r w:rsidR="002E7CB2">
        <w:rPr>
          <w:rStyle w:val="hps"/>
          <w:rFonts w:cs="Arial"/>
          <w:sz w:val="20"/>
          <w:szCs w:val="20"/>
          <w:lang w:val="es-ES_tradnl"/>
        </w:rPr>
        <w:t xml:space="preserve">ye </w:t>
      </w:r>
      <w:r w:rsidR="002E7CB2" w:rsidRPr="00B9291D">
        <w:rPr>
          <w:rStyle w:val="hps"/>
          <w:rFonts w:cs="Arial"/>
          <w:sz w:val="20"/>
          <w:szCs w:val="20"/>
          <w:lang w:val="es-ES_tradnl"/>
        </w:rPr>
        <w:t xml:space="preserve"> </w:t>
      </w:r>
      <w:r w:rsidR="001B27A2" w:rsidRPr="00B9291D">
        <w:rPr>
          <w:rStyle w:val="hps"/>
          <w:rFonts w:cs="Arial"/>
          <w:sz w:val="20"/>
          <w:szCs w:val="20"/>
          <w:lang w:val="es-ES_tradnl"/>
        </w:rPr>
        <w:t xml:space="preserve">al desarrollo del sector privado, al </w:t>
      </w:r>
      <w:r w:rsidR="009545F8" w:rsidRPr="00B9291D">
        <w:rPr>
          <w:rStyle w:val="hps"/>
          <w:rFonts w:cs="Arial"/>
          <w:sz w:val="20"/>
          <w:szCs w:val="20"/>
          <w:lang w:val="es-ES_tradnl"/>
        </w:rPr>
        <w:t xml:space="preserve">apoyar tanto al sector </w:t>
      </w:r>
      <w:r w:rsidR="00DB4CDF" w:rsidRPr="00B9291D">
        <w:rPr>
          <w:rStyle w:val="hps"/>
          <w:rFonts w:cs="Arial"/>
          <w:sz w:val="20"/>
          <w:szCs w:val="20"/>
          <w:lang w:val="es-ES_tradnl"/>
        </w:rPr>
        <w:t>asegurador</w:t>
      </w:r>
      <w:r w:rsidR="009545F8" w:rsidRPr="00B9291D">
        <w:rPr>
          <w:rStyle w:val="hps"/>
          <w:rFonts w:cs="Arial"/>
          <w:sz w:val="20"/>
          <w:szCs w:val="20"/>
          <w:lang w:val="es-ES_tradnl"/>
        </w:rPr>
        <w:t xml:space="preserve"> como  </w:t>
      </w:r>
      <w:r w:rsidR="001B27A2" w:rsidRPr="00B9291D">
        <w:rPr>
          <w:rStyle w:val="hps"/>
          <w:rFonts w:cs="Arial"/>
          <w:sz w:val="20"/>
          <w:szCs w:val="20"/>
          <w:lang w:val="es-ES_tradnl"/>
        </w:rPr>
        <w:t xml:space="preserve">a organizaciones prestadoras de servicios de salud </w:t>
      </w:r>
      <w:r w:rsidR="009545F8" w:rsidRPr="00B9291D">
        <w:rPr>
          <w:rStyle w:val="hps"/>
          <w:rFonts w:cs="Arial"/>
          <w:sz w:val="20"/>
          <w:szCs w:val="20"/>
          <w:lang w:val="es-ES_tradnl"/>
        </w:rPr>
        <w:t xml:space="preserve">para el diseño e implementación efectiva de servicios salud y productos de seguros. </w:t>
      </w:r>
      <w:r w:rsidRPr="00B9291D">
        <w:rPr>
          <w:rStyle w:val="hps"/>
          <w:rFonts w:cs="Arial"/>
          <w:sz w:val="20"/>
          <w:szCs w:val="20"/>
          <w:lang w:val="es-ES_tradnl"/>
        </w:rPr>
        <w:t xml:space="preserve">El proyecto generará un estudio de caso acerca de microseguros de salud, contribuyendo a la ampliación </w:t>
      </w:r>
      <w:bookmarkStart w:id="0" w:name="_GoBack"/>
      <w:bookmarkEnd w:id="0"/>
      <w:r w:rsidRPr="00B9291D">
        <w:rPr>
          <w:rStyle w:val="hps"/>
          <w:rFonts w:cs="Arial"/>
          <w:sz w:val="20"/>
          <w:szCs w:val="20"/>
          <w:lang w:val="es-ES_tradnl"/>
        </w:rPr>
        <w:t>y replicación del modelo en la región. Esto se logrará a través de boletines de noticias, el intercambio de conocimientos a través de la plataforma de aprendizaje de la OIT y la presentación del</w:t>
      </w:r>
      <w:r w:rsidR="00B1212D" w:rsidRPr="00B9291D">
        <w:rPr>
          <w:rStyle w:val="hps"/>
          <w:rFonts w:cs="Arial"/>
          <w:sz w:val="20"/>
          <w:szCs w:val="20"/>
          <w:lang w:val="es-ES_tradnl"/>
        </w:rPr>
        <w:t xml:space="preserve"> caso en</w:t>
      </w:r>
      <w:r w:rsidRPr="00B9291D">
        <w:rPr>
          <w:rStyle w:val="hps"/>
          <w:rFonts w:cs="Arial"/>
          <w:sz w:val="20"/>
          <w:szCs w:val="20"/>
          <w:lang w:val="es-ES_tradnl"/>
        </w:rPr>
        <w:t xml:space="preserve"> un </w:t>
      </w:r>
      <w:r w:rsidR="00B1212D" w:rsidRPr="00B9291D">
        <w:rPr>
          <w:rStyle w:val="hps"/>
          <w:rFonts w:cs="Arial"/>
          <w:sz w:val="20"/>
          <w:szCs w:val="20"/>
          <w:lang w:val="es-ES_tradnl"/>
        </w:rPr>
        <w:t>taller</w:t>
      </w:r>
      <w:r w:rsidRPr="00B9291D">
        <w:rPr>
          <w:rStyle w:val="hps"/>
          <w:rFonts w:cs="Arial"/>
          <w:sz w:val="20"/>
          <w:szCs w:val="20"/>
          <w:lang w:val="es-ES_tradnl"/>
        </w:rPr>
        <w:t xml:space="preserve"> regional</w:t>
      </w:r>
      <w:r w:rsidR="00B1212D" w:rsidRPr="00B9291D">
        <w:rPr>
          <w:rStyle w:val="hps"/>
          <w:rFonts w:cs="Arial"/>
          <w:sz w:val="20"/>
          <w:szCs w:val="20"/>
          <w:lang w:val="es-ES_tradnl"/>
        </w:rPr>
        <w:t xml:space="preserve"> especializado</w:t>
      </w:r>
      <w:r w:rsidRPr="00B9291D">
        <w:rPr>
          <w:rStyle w:val="hps"/>
          <w:rFonts w:cs="Arial"/>
          <w:sz w:val="20"/>
          <w:szCs w:val="20"/>
          <w:lang w:val="es-ES_tradnl"/>
        </w:rPr>
        <w:t xml:space="preserve">. </w:t>
      </w:r>
      <w:r w:rsidR="001B27A2" w:rsidRPr="00B9291D">
        <w:rPr>
          <w:rStyle w:val="hps"/>
          <w:rFonts w:cs="Arial"/>
          <w:sz w:val="20"/>
          <w:szCs w:val="20"/>
          <w:lang w:val="es-ES_tradnl"/>
        </w:rPr>
        <w:t xml:space="preserve"> </w:t>
      </w:r>
    </w:p>
    <w:p w:rsidR="00041E74" w:rsidRPr="00560EEF" w:rsidRDefault="00041E74" w:rsidP="00110116">
      <w:pPr>
        <w:pStyle w:val="ListParagraph"/>
        <w:ind w:left="90" w:right="-360"/>
        <w:rPr>
          <w:b/>
          <w:sz w:val="10"/>
          <w:szCs w:val="10"/>
          <w:lang w:val="es-ES_tradnl"/>
        </w:rPr>
      </w:pPr>
    </w:p>
    <w:p w:rsidR="00041E74" w:rsidRPr="00B9291D" w:rsidRDefault="00303DD3" w:rsidP="00110116">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ind w:left="90" w:right="-360" w:firstLine="0"/>
        <w:rPr>
          <w:b/>
          <w:lang w:val="es-ES_tradnl"/>
        </w:rPr>
      </w:pPr>
      <w:r w:rsidRPr="00B9291D">
        <w:rPr>
          <w:b/>
          <w:lang w:val="es-ES_tradnl"/>
        </w:rPr>
        <w:t xml:space="preserve">  </w:t>
      </w:r>
      <w:r w:rsidR="00041E74" w:rsidRPr="00B9291D">
        <w:rPr>
          <w:b/>
          <w:lang w:val="es-ES_tradnl"/>
        </w:rPr>
        <w:t>INFORMACIÓN</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70"/>
        <w:gridCol w:w="1530"/>
        <w:gridCol w:w="2790"/>
        <w:gridCol w:w="1233"/>
        <w:gridCol w:w="1287"/>
      </w:tblGrid>
      <w:tr w:rsidR="00EA1B02" w:rsidRPr="00A46848" w:rsidTr="00B9291D">
        <w:trPr>
          <w:trHeight w:val="287"/>
        </w:trPr>
        <w:tc>
          <w:tcPr>
            <w:tcW w:w="2970" w:type="dxa"/>
            <w:vAlign w:val="center"/>
          </w:tcPr>
          <w:p w:rsidR="00EA1B02" w:rsidRPr="00B9291D" w:rsidRDefault="00EA1B02" w:rsidP="00B9291D">
            <w:pPr>
              <w:pStyle w:val="ListParagraph"/>
              <w:tabs>
                <w:tab w:val="left" w:pos="90"/>
              </w:tabs>
              <w:spacing w:after="0" w:line="240" w:lineRule="auto"/>
              <w:ind w:left="90"/>
              <w:rPr>
                <w:lang w:val="es-ES_tradnl"/>
              </w:rPr>
            </w:pPr>
            <w:r w:rsidRPr="00B9291D">
              <w:rPr>
                <w:b/>
                <w:sz w:val="16"/>
                <w:szCs w:val="20"/>
                <w:lang w:val="es-ES_tradnl"/>
              </w:rPr>
              <w:t>PAIS:</w:t>
            </w:r>
          </w:p>
        </w:tc>
        <w:tc>
          <w:tcPr>
            <w:tcW w:w="1530"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BOLIVIA</w:t>
            </w:r>
          </w:p>
        </w:tc>
        <w:tc>
          <w:tcPr>
            <w:tcW w:w="2790" w:type="dxa"/>
            <w:vAlign w:val="center"/>
          </w:tcPr>
          <w:p w:rsidR="00EA1B02" w:rsidRPr="00B9291D" w:rsidRDefault="00EA1B02" w:rsidP="00B9291D">
            <w:pPr>
              <w:tabs>
                <w:tab w:val="left" w:pos="90"/>
              </w:tabs>
              <w:spacing w:after="0" w:line="240" w:lineRule="auto"/>
              <w:ind w:left="90"/>
              <w:rPr>
                <w:b/>
                <w:sz w:val="16"/>
                <w:szCs w:val="20"/>
                <w:lang w:val="es-ES_tradnl"/>
              </w:rPr>
            </w:pPr>
            <w:r w:rsidRPr="00B9291D">
              <w:rPr>
                <w:b/>
                <w:sz w:val="16"/>
                <w:szCs w:val="20"/>
                <w:lang w:val="es-ES_tradnl"/>
              </w:rPr>
              <w:t>COOPERACIÓN TÉCNICA FOMIN</w:t>
            </w:r>
          </w:p>
        </w:tc>
        <w:tc>
          <w:tcPr>
            <w:tcW w:w="1233"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US</w:t>
            </w:r>
            <w:r w:rsidR="00B9291D">
              <w:rPr>
                <w:sz w:val="16"/>
                <w:szCs w:val="20"/>
                <w:lang w:val="es-ES_tradnl"/>
              </w:rPr>
              <w:t>$</w:t>
            </w:r>
            <w:r w:rsidRPr="00B9291D">
              <w:rPr>
                <w:sz w:val="16"/>
                <w:szCs w:val="20"/>
                <w:lang w:val="es-ES_tradnl"/>
              </w:rPr>
              <w:t>900,000</w:t>
            </w:r>
          </w:p>
        </w:tc>
        <w:tc>
          <w:tcPr>
            <w:tcW w:w="1287" w:type="dxa"/>
            <w:vAlign w:val="center"/>
          </w:tcPr>
          <w:p w:rsidR="00EA1B02" w:rsidRPr="00B9291D" w:rsidRDefault="00EA1B02" w:rsidP="00B9291D">
            <w:pPr>
              <w:pStyle w:val="ListParagraph"/>
              <w:tabs>
                <w:tab w:val="left" w:pos="90"/>
              </w:tabs>
              <w:spacing w:after="0" w:line="240" w:lineRule="auto"/>
              <w:ind w:left="90" w:hanging="90"/>
              <w:rPr>
                <w:sz w:val="16"/>
                <w:szCs w:val="20"/>
                <w:lang w:val="es-ES_tradnl"/>
              </w:rPr>
            </w:pPr>
            <w:r w:rsidRPr="00A46848">
              <w:rPr>
                <w:sz w:val="16"/>
                <w:szCs w:val="20"/>
                <w:lang w:val="es-ES_tradnl"/>
              </w:rPr>
              <w:t>70.31 %</w:t>
            </w:r>
          </w:p>
        </w:tc>
      </w:tr>
      <w:tr w:rsidR="00EA1B02" w:rsidRPr="00A46848" w:rsidTr="00B9291D">
        <w:trPr>
          <w:trHeight w:val="417"/>
        </w:trPr>
        <w:tc>
          <w:tcPr>
            <w:tcW w:w="2970" w:type="dxa"/>
            <w:vAlign w:val="center"/>
          </w:tcPr>
          <w:p w:rsidR="00EA1B02" w:rsidRPr="00A46848" w:rsidRDefault="00EA1B02" w:rsidP="00B9291D">
            <w:pPr>
              <w:pStyle w:val="ListParagraph"/>
              <w:tabs>
                <w:tab w:val="left" w:pos="90"/>
              </w:tabs>
              <w:spacing w:after="0" w:line="240" w:lineRule="auto"/>
              <w:ind w:left="90"/>
              <w:rPr>
                <w:b/>
                <w:sz w:val="16"/>
                <w:szCs w:val="20"/>
                <w:lang w:val="es-ES_tradnl"/>
              </w:rPr>
            </w:pPr>
            <w:r w:rsidRPr="00A46848">
              <w:rPr>
                <w:b/>
                <w:sz w:val="16"/>
                <w:szCs w:val="20"/>
                <w:lang w:val="es-ES_tradnl"/>
              </w:rPr>
              <w:t>UBICACIÓN:</w:t>
            </w:r>
          </w:p>
          <w:p w:rsidR="00EA1B02" w:rsidRPr="00B9291D" w:rsidRDefault="00EA1B02" w:rsidP="00B9291D">
            <w:pPr>
              <w:pStyle w:val="ListParagraph"/>
              <w:tabs>
                <w:tab w:val="left" w:pos="90"/>
              </w:tabs>
              <w:spacing w:after="0" w:line="240" w:lineRule="auto"/>
              <w:ind w:left="90"/>
              <w:rPr>
                <w:b/>
                <w:sz w:val="16"/>
                <w:szCs w:val="20"/>
                <w:lang w:val="es-ES_tradnl"/>
              </w:rPr>
            </w:pPr>
          </w:p>
        </w:tc>
        <w:tc>
          <w:tcPr>
            <w:tcW w:w="1530"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Nacional</w:t>
            </w:r>
          </w:p>
        </w:tc>
        <w:tc>
          <w:tcPr>
            <w:tcW w:w="2790" w:type="dxa"/>
            <w:vAlign w:val="center"/>
          </w:tcPr>
          <w:p w:rsidR="00EA1B02" w:rsidRPr="00A46848" w:rsidRDefault="00EA1B02" w:rsidP="00B9291D">
            <w:pPr>
              <w:pStyle w:val="ListParagraph"/>
              <w:tabs>
                <w:tab w:val="left" w:pos="90"/>
              </w:tabs>
              <w:spacing w:after="0" w:line="240" w:lineRule="auto"/>
              <w:ind w:left="90"/>
              <w:rPr>
                <w:b/>
                <w:sz w:val="16"/>
                <w:szCs w:val="20"/>
                <w:lang w:val="es-ES_tradnl"/>
              </w:rPr>
            </w:pPr>
            <w:r w:rsidRPr="00A46848">
              <w:rPr>
                <w:b/>
                <w:sz w:val="16"/>
                <w:szCs w:val="20"/>
                <w:lang w:val="es-ES_tradnl"/>
              </w:rPr>
              <w:t>CONTRAPARTE:</w:t>
            </w:r>
          </w:p>
        </w:tc>
        <w:tc>
          <w:tcPr>
            <w:tcW w:w="1233"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US</w:t>
            </w:r>
            <w:r w:rsidR="00B9291D">
              <w:rPr>
                <w:sz w:val="16"/>
                <w:szCs w:val="20"/>
                <w:lang w:val="es-ES_tradnl"/>
              </w:rPr>
              <w:t>$</w:t>
            </w:r>
            <w:r w:rsidRPr="00B9291D">
              <w:rPr>
                <w:sz w:val="16"/>
                <w:szCs w:val="20"/>
                <w:lang w:val="es-ES_tradnl"/>
              </w:rPr>
              <w:t>380,000</w:t>
            </w:r>
          </w:p>
        </w:tc>
        <w:tc>
          <w:tcPr>
            <w:tcW w:w="1287" w:type="dxa"/>
            <w:vAlign w:val="center"/>
          </w:tcPr>
          <w:p w:rsidR="00EA1B02" w:rsidRPr="00B9291D" w:rsidRDefault="00EA1B02" w:rsidP="00B9291D">
            <w:pPr>
              <w:pStyle w:val="ListParagraph"/>
              <w:tabs>
                <w:tab w:val="left" w:pos="90"/>
              </w:tabs>
              <w:spacing w:after="0" w:line="240" w:lineRule="auto"/>
              <w:ind w:left="90" w:hanging="90"/>
              <w:rPr>
                <w:sz w:val="16"/>
                <w:szCs w:val="20"/>
                <w:lang w:val="es-ES_tradnl"/>
              </w:rPr>
            </w:pPr>
            <w:r w:rsidRPr="00B9291D">
              <w:rPr>
                <w:sz w:val="16"/>
                <w:szCs w:val="20"/>
                <w:lang w:val="es-ES_tradnl"/>
              </w:rPr>
              <w:t>29.69 %</w:t>
            </w:r>
          </w:p>
        </w:tc>
      </w:tr>
      <w:tr w:rsidR="00EA1B02" w:rsidRPr="00A46848" w:rsidTr="00B9291D">
        <w:trPr>
          <w:trHeight w:val="209"/>
        </w:trPr>
        <w:tc>
          <w:tcPr>
            <w:tcW w:w="2970" w:type="dxa"/>
            <w:vAlign w:val="center"/>
          </w:tcPr>
          <w:p w:rsidR="00EA1B02" w:rsidRPr="00A46848" w:rsidRDefault="00EA1B02" w:rsidP="00B9291D">
            <w:pPr>
              <w:pStyle w:val="ListParagraph"/>
              <w:tabs>
                <w:tab w:val="left" w:pos="90"/>
              </w:tabs>
              <w:spacing w:after="0" w:line="240" w:lineRule="auto"/>
              <w:ind w:left="90"/>
              <w:rPr>
                <w:b/>
                <w:sz w:val="16"/>
                <w:szCs w:val="20"/>
                <w:lang w:val="es-ES_tradnl"/>
              </w:rPr>
            </w:pPr>
            <w:r w:rsidRPr="00A46848">
              <w:rPr>
                <w:b/>
                <w:sz w:val="16"/>
                <w:szCs w:val="20"/>
                <w:lang w:val="es-ES_tradnl"/>
              </w:rPr>
              <w:t>AGENCIA EJECUTORA:</w:t>
            </w:r>
          </w:p>
        </w:tc>
        <w:tc>
          <w:tcPr>
            <w:tcW w:w="1530"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PROCOSI</w:t>
            </w:r>
          </w:p>
        </w:tc>
        <w:tc>
          <w:tcPr>
            <w:tcW w:w="2790" w:type="dxa"/>
            <w:vAlign w:val="center"/>
          </w:tcPr>
          <w:p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CONFINANCIAMIENTO (SI APLICA):</w:t>
            </w:r>
          </w:p>
        </w:tc>
        <w:tc>
          <w:tcPr>
            <w:tcW w:w="1233"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p>
        </w:tc>
        <w:tc>
          <w:tcPr>
            <w:tcW w:w="1287" w:type="dxa"/>
            <w:vAlign w:val="center"/>
          </w:tcPr>
          <w:p w:rsidR="00EA1B02" w:rsidRPr="00B9291D" w:rsidRDefault="00EA1B02" w:rsidP="00B9291D">
            <w:pPr>
              <w:pStyle w:val="ListParagraph"/>
              <w:tabs>
                <w:tab w:val="left" w:pos="90"/>
              </w:tabs>
              <w:spacing w:after="0" w:line="240" w:lineRule="auto"/>
              <w:ind w:left="90" w:hanging="90"/>
              <w:rPr>
                <w:sz w:val="16"/>
                <w:szCs w:val="20"/>
                <w:lang w:val="es-ES_tradnl"/>
              </w:rPr>
            </w:pPr>
          </w:p>
        </w:tc>
      </w:tr>
      <w:tr w:rsidR="00EA1B02" w:rsidRPr="00A46848" w:rsidTr="00B9291D">
        <w:trPr>
          <w:trHeight w:val="209"/>
        </w:trPr>
        <w:tc>
          <w:tcPr>
            <w:tcW w:w="2970" w:type="dxa"/>
            <w:vAlign w:val="center"/>
          </w:tcPr>
          <w:p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AREA DE ACCESSO:</w:t>
            </w:r>
          </w:p>
        </w:tc>
        <w:tc>
          <w:tcPr>
            <w:tcW w:w="1530"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ATF</w:t>
            </w:r>
          </w:p>
        </w:tc>
        <w:tc>
          <w:tcPr>
            <w:tcW w:w="2790" w:type="dxa"/>
            <w:vAlign w:val="center"/>
          </w:tcPr>
          <w:p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MONTO TOTAL DEL PROYECTO:</w:t>
            </w:r>
          </w:p>
        </w:tc>
        <w:tc>
          <w:tcPr>
            <w:tcW w:w="1233" w:type="dxa"/>
            <w:vAlign w:val="center"/>
          </w:tcPr>
          <w:p w:rsidR="00EA1B02" w:rsidRPr="00B9291D" w:rsidRDefault="00EA1B02" w:rsidP="00B9291D">
            <w:pPr>
              <w:tabs>
                <w:tab w:val="left" w:pos="90"/>
              </w:tabs>
              <w:spacing w:after="0" w:line="240" w:lineRule="auto"/>
              <w:ind w:left="90"/>
              <w:rPr>
                <w:sz w:val="16"/>
                <w:szCs w:val="20"/>
                <w:lang w:val="es-ES_tradnl"/>
              </w:rPr>
            </w:pPr>
            <w:r w:rsidRPr="00B9291D">
              <w:rPr>
                <w:sz w:val="16"/>
                <w:szCs w:val="20"/>
                <w:lang w:val="es-ES_tradnl"/>
              </w:rPr>
              <w:t>US</w:t>
            </w:r>
            <w:r w:rsidR="00B9291D">
              <w:rPr>
                <w:sz w:val="16"/>
                <w:szCs w:val="20"/>
                <w:lang w:val="es-ES_tradnl"/>
              </w:rPr>
              <w:t>$</w:t>
            </w:r>
            <w:r w:rsidRPr="00B9291D">
              <w:rPr>
                <w:sz w:val="16"/>
                <w:szCs w:val="20"/>
                <w:lang w:val="es-ES_tradnl"/>
              </w:rPr>
              <w:t>1,280,000</w:t>
            </w:r>
          </w:p>
        </w:tc>
        <w:tc>
          <w:tcPr>
            <w:tcW w:w="1287" w:type="dxa"/>
            <w:vAlign w:val="center"/>
          </w:tcPr>
          <w:p w:rsidR="00EA1B02" w:rsidRPr="00B9291D" w:rsidRDefault="00EA1B02" w:rsidP="00B9291D">
            <w:pPr>
              <w:pStyle w:val="ListParagraph"/>
              <w:tabs>
                <w:tab w:val="left" w:pos="90"/>
              </w:tabs>
              <w:spacing w:after="0" w:line="240" w:lineRule="auto"/>
              <w:ind w:left="90" w:hanging="90"/>
              <w:rPr>
                <w:sz w:val="16"/>
                <w:szCs w:val="20"/>
                <w:lang w:val="es-ES_tradnl"/>
              </w:rPr>
            </w:pPr>
            <w:r w:rsidRPr="00B9291D">
              <w:rPr>
                <w:sz w:val="16"/>
                <w:szCs w:val="20"/>
                <w:lang w:val="es-ES_tradnl"/>
              </w:rPr>
              <w:t>100 %</w:t>
            </w:r>
          </w:p>
        </w:tc>
      </w:tr>
      <w:tr w:rsidR="00EA1B02" w:rsidRPr="0004222D" w:rsidTr="00B9291D">
        <w:trPr>
          <w:trHeight w:val="209"/>
        </w:trPr>
        <w:tc>
          <w:tcPr>
            <w:tcW w:w="2970" w:type="dxa"/>
            <w:vAlign w:val="center"/>
          </w:tcPr>
          <w:p w:rsidR="00EA1B02" w:rsidRPr="00B9291D" w:rsidRDefault="00EA1B02" w:rsidP="00B9291D">
            <w:pPr>
              <w:pStyle w:val="ListParagraph"/>
              <w:tabs>
                <w:tab w:val="left" w:pos="90"/>
              </w:tabs>
              <w:spacing w:after="0" w:line="240" w:lineRule="auto"/>
              <w:ind w:left="90"/>
              <w:rPr>
                <w:sz w:val="16"/>
                <w:lang w:val="es-ES_tradnl"/>
              </w:rPr>
            </w:pPr>
            <w:r w:rsidRPr="00B9291D">
              <w:rPr>
                <w:b/>
                <w:sz w:val="16"/>
                <w:szCs w:val="20"/>
                <w:lang w:val="es-ES_tradnl"/>
              </w:rPr>
              <w:t>AGENDA:</w:t>
            </w:r>
          </w:p>
        </w:tc>
        <w:tc>
          <w:tcPr>
            <w:tcW w:w="1530" w:type="dxa"/>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Microseguros</w:t>
            </w:r>
          </w:p>
        </w:tc>
        <w:tc>
          <w:tcPr>
            <w:tcW w:w="2790" w:type="dxa"/>
            <w:vAlign w:val="center"/>
          </w:tcPr>
          <w:p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NÚMERO DE BENEFICIARIOS DIRECTOS:</w:t>
            </w:r>
          </w:p>
        </w:tc>
        <w:tc>
          <w:tcPr>
            <w:tcW w:w="2520" w:type="dxa"/>
            <w:gridSpan w:val="2"/>
            <w:vAlign w:val="center"/>
          </w:tcPr>
          <w:p w:rsidR="00EA1B02" w:rsidRPr="00333C1F" w:rsidRDefault="007C779D" w:rsidP="00B9291D">
            <w:pPr>
              <w:spacing w:after="0" w:line="240" w:lineRule="auto"/>
              <w:rPr>
                <w:sz w:val="16"/>
                <w:szCs w:val="20"/>
                <w:lang w:val="es-ES_tradnl"/>
              </w:rPr>
            </w:pPr>
            <w:r w:rsidRPr="00333C1F">
              <w:rPr>
                <w:sz w:val="16"/>
                <w:szCs w:val="20"/>
                <w:lang w:val="es-ES_tradnl"/>
              </w:rPr>
              <w:t>20.000 familias de bajos ingresos</w:t>
            </w:r>
            <w:r w:rsidR="00A46848" w:rsidRPr="00333C1F">
              <w:rPr>
                <w:rStyle w:val="FootnoteReference"/>
                <w:sz w:val="16"/>
                <w:szCs w:val="20"/>
                <w:lang w:val="es-ES_tradnl"/>
              </w:rPr>
              <w:footnoteReference w:id="2"/>
            </w:r>
          </w:p>
          <w:p w:rsidR="007C779D" w:rsidRPr="00333C1F" w:rsidRDefault="000E5B47" w:rsidP="00333C1F">
            <w:pPr>
              <w:spacing w:after="0" w:line="240" w:lineRule="auto"/>
              <w:rPr>
                <w:sz w:val="16"/>
                <w:szCs w:val="20"/>
                <w:lang w:val="es-ES_tradnl"/>
              </w:rPr>
            </w:pPr>
            <w:r w:rsidRPr="00333C1F">
              <w:rPr>
                <w:sz w:val="16"/>
                <w:szCs w:val="20"/>
                <w:lang w:val="es-ES_tradnl"/>
              </w:rPr>
              <w:t xml:space="preserve">3 </w:t>
            </w:r>
            <w:r w:rsidR="007C779D" w:rsidRPr="00333C1F">
              <w:rPr>
                <w:sz w:val="16"/>
                <w:szCs w:val="20"/>
                <w:lang w:val="es-ES_tradnl"/>
              </w:rPr>
              <w:t xml:space="preserve">entidades </w:t>
            </w:r>
            <w:r w:rsidR="00616694" w:rsidRPr="00333C1F">
              <w:rPr>
                <w:sz w:val="16"/>
                <w:szCs w:val="20"/>
                <w:lang w:val="es-ES_tradnl"/>
              </w:rPr>
              <w:t>prestadoras de servicios de salud</w:t>
            </w:r>
          </w:p>
        </w:tc>
      </w:tr>
      <w:tr w:rsidR="00EA1B02" w:rsidRPr="008A613C" w:rsidTr="00B9291D">
        <w:trPr>
          <w:trHeight w:val="209"/>
        </w:trPr>
        <w:tc>
          <w:tcPr>
            <w:tcW w:w="2970" w:type="dxa"/>
            <w:vMerge w:val="restart"/>
            <w:vAlign w:val="center"/>
          </w:tcPr>
          <w:p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OPERACIONES DEL BANCO COMPLEMENTARIAS (SI APLICA):</w:t>
            </w:r>
          </w:p>
        </w:tc>
        <w:tc>
          <w:tcPr>
            <w:tcW w:w="1530" w:type="dxa"/>
            <w:vMerge w:val="restart"/>
            <w:vAlign w:val="center"/>
          </w:tcPr>
          <w:p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ES-1042, RG-M1150, ES-M1042, RG-M1084.</w:t>
            </w:r>
          </w:p>
        </w:tc>
        <w:tc>
          <w:tcPr>
            <w:tcW w:w="2790" w:type="dxa"/>
            <w:vAlign w:val="center"/>
          </w:tcPr>
          <w:p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NÚMERO DE BENEFICIARIOS INDIRECTOS:</w:t>
            </w:r>
          </w:p>
        </w:tc>
        <w:tc>
          <w:tcPr>
            <w:tcW w:w="2520" w:type="dxa"/>
            <w:gridSpan w:val="2"/>
            <w:vAlign w:val="center"/>
          </w:tcPr>
          <w:p w:rsidR="00FC3DDF" w:rsidRPr="00333C1F" w:rsidRDefault="00FC3DDF" w:rsidP="00B9291D">
            <w:pPr>
              <w:pStyle w:val="ListParagraph"/>
              <w:tabs>
                <w:tab w:val="left" w:pos="90"/>
              </w:tabs>
              <w:spacing w:after="0" w:line="240" w:lineRule="auto"/>
              <w:ind w:left="90" w:hanging="18"/>
              <w:rPr>
                <w:sz w:val="16"/>
                <w:szCs w:val="20"/>
                <w:lang w:val="es-ES_tradnl"/>
              </w:rPr>
            </w:pPr>
            <w:r w:rsidRPr="00333C1F">
              <w:rPr>
                <w:sz w:val="16"/>
                <w:szCs w:val="20"/>
                <w:lang w:val="es-ES_tradnl"/>
              </w:rPr>
              <w:t>IMF</w:t>
            </w:r>
            <w:r w:rsidR="000E5B47" w:rsidRPr="00333C1F">
              <w:rPr>
                <w:sz w:val="16"/>
                <w:szCs w:val="20"/>
                <w:lang w:val="es-ES_tradnl"/>
              </w:rPr>
              <w:t xml:space="preserve"> miembros de FINRURAL</w:t>
            </w:r>
          </w:p>
          <w:p w:rsidR="00A46848" w:rsidRPr="00333C1F" w:rsidRDefault="00842D58" w:rsidP="000D684F">
            <w:pPr>
              <w:pStyle w:val="ListParagraph"/>
              <w:tabs>
                <w:tab w:val="left" w:pos="90"/>
              </w:tabs>
              <w:spacing w:after="0" w:line="240" w:lineRule="auto"/>
              <w:ind w:left="86" w:hanging="14"/>
              <w:rPr>
                <w:lang w:val="es-ES_tradnl"/>
              </w:rPr>
            </w:pPr>
            <w:r>
              <w:rPr>
                <w:sz w:val="16"/>
                <w:szCs w:val="20"/>
                <w:lang w:val="es-ES_tradnl"/>
              </w:rPr>
              <w:t>6</w:t>
            </w:r>
            <w:r w:rsidR="00A46848" w:rsidRPr="00333C1F">
              <w:rPr>
                <w:sz w:val="16"/>
                <w:szCs w:val="20"/>
                <w:lang w:val="es-ES_tradnl"/>
              </w:rPr>
              <w:t>0</w:t>
            </w:r>
            <w:r w:rsidR="00EA1B02" w:rsidRPr="00333C1F">
              <w:rPr>
                <w:sz w:val="16"/>
                <w:szCs w:val="20"/>
                <w:lang w:val="es-ES_tradnl"/>
              </w:rPr>
              <w:t xml:space="preserve">,000 </w:t>
            </w:r>
            <w:r w:rsidR="00FC3DDF" w:rsidRPr="00333C1F">
              <w:rPr>
                <w:sz w:val="16"/>
                <w:szCs w:val="20"/>
                <w:lang w:val="es-ES_tradnl"/>
              </w:rPr>
              <w:t>beneficiarios</w:t>
            </w:r>
            <w:r w:rsidR="007C779D" w:rsidRPr="00333C1F">
              <w:rPr>
                <w:sz w:val="16"/>
                <w:szCs w:val="20"/>
                <w:lang w:val="es-ES_tradnl"/>
              </w:rPr>
              <w:t xml:space="preserve"> indirectos</w:t>
            </w:r>
            <w:r w:rsidR="00A46848" w:rsidRPr="00333C1F">
              <w:rPr>
                <w:sz w:val="16"/>
                <w:szCs w:val="20"/>
                <w:lang w:val="es-ES_tradnl"/>
              </w:rPr>
              <w:t>, considerando un promedio de 3 personas por hogar aparte del</w:t>
            </w:r>
            <w:r w:rsidR="00FD597C" w:rsidRPr="00333C1F">
              <w:rPr>
                <w:sz w:val="16"/>
                <w:szCs w:val="20"/>
                <w:lang w:val="es-ES_tradnl"/>
              </w:rPr>
              <w:t xml:space="preserve">(a) </w:t>
            </w:r>
            <w:r w:rsidR="00A46848" w:rsidRPr="00333C1F">
              <w:rPr>
                <w:sz w:val="16"/>
                <w:szCs w:val="20"/>
                <w:lang w:val="es-ES_tradnl"/>
              </w:rPr>
              <w:t xml:space="preserve"> jef</w:t>
            </w:r>
            <w:r w:rsidR="002E7CB2" w:rsidRPr="00333C1F">
              <w:rPr>
                <w:sz w:val="16"/>
                <w:szCs w:val="20"/>
                <w:lang w:val="es-ES_tradnl"/>
              </w:rPr>
              <w:t>e</w:t>
            </w:r>
            <w:r w:rsidR="00FD597C" w:rsidRPr="00333C1F">
              <w:rPr>
                <w:sz w:val="16"/>
                <w:szCs w:val="20"/>
                <w:lang w:val="es-ES_tradnl"/>
              </w:rPr>
              <w:t>(</w:t>
            </w:r>
            <w:r w:rsidR="002E7CB2" w:rsidRPr="00333C1F">
              <w:rPr>
                <w:sz w:val="16"/>
                <w:szCs w:val="20"/>
                <w:lang w:val="es-ES_tradnl"/>
              </w:rPr>
              <w:t>a</w:t>
            </w:r>
            <w:r w:rsidR="00FD597C" w:rsidRPr="00333C1F">
              <w:rPr>
                <w:sz w:val="16"/>
                <w:szCs w:val="20"/>
                <w:lang w:val="es-ES_tradnl"/>
              </w:rPr>
              <w:t>)</w:t>
            </w:r>
            <w:r w:rsidR="00A46848" w:rsidRPr="00333C1F">
              <w:rPr>
                <w:sz w:val="16"/>
                <w:szCs w:val="20"/>
                <w:lang w:val="es-ES_tradnl"/>
              </w:rPr>
              <w:t xml:space="preserve"> de hogar</w:t>
            </w:r>
          </w:p>
        </w:tc>
      </w:tr>
      <w:tr w:rsidR="00EA1B02" w:rsidRPr="00A46848" w:rsidTr="00B9291D">
        <w:trPr>
          <w:trHeight w:val="182"/>
        </w:trPr>
        <w:tc>
          <w:tcPr>
            <w:tcW w:w="2970" w:type="dxa"/>
            <w:vMerge/>
            <w:vAlign w:val="center"/>
          </w:tcPr>
          <w:p w:rsidR="00EA1B02" w:rsidRPr="00FD597C" w:rsidRDefault="00EA1B02">
            <w:pPr>
              <w:pStyle w:val="ListParagraph"/>
              <w:tabs>
                <w:tab w:val="left" w:pos="90"/>
              </w:tabs>
              <w:spacing w:after="0" w:line="240" w:lineRule="auto"/>
              <w:ind w:left="90"/>
              <w:rPr>
                <w:b/>
                <w:color w:val="808080"/>
                <w:sz w:val="16"/>
                <w:szCs w:val="20"/>
                <w:lang w:val="es-ES_tradnl"/>
              </w:rPr>
            </w:pPr>
          </w:p>
        </w:tc>
        <w:tc>
          <w:tcPr>
            <w:tcW w:w="1530" w:type="dxa"/>
            <w:vMerge/>
            <w:vAlign w:val="center"/>
          </w:tcPr>
          <w:p w:rsidR="00EA1B02" w:rsidRPr="00FD597C" w:rsidRDefault="00EA1B02">
            <w:pPr>
              <w:pStyle w:val="ListParagraph"/>
              <w:tabs>
                <w:tab w:val="left" w:pos="90"/>
              </w:tabs>
              <w:spacing w:after="0" w:line="240" w:lineRule="auto"/>
              <w:ind w:left="90"/>
              <w:rPr>
                <w:sz w:val="16"/>
                <w:szCs w:val="20"/>
                <w:lang w:val="es-ES_tradnl"/>
              </w:rPr>
            </w:pPr>
          </w:p>
        </w:tc>
        <w:tc>
          <w:tcPr>
            <w:tcW w:w="2790" w:type="dxa"/>
            <w:vAlign w:val="center"/>
          </w:tcPr>
          <w:p w:rsidR="00EA1B02" w:rsidRPr="00FD597C" w:rsidRDefault="00EA1B02">
            <w:pPr>
              <w:pStyle w:val="ListParagraph"/>
              <w:tabs>
                <w:tab w:val="left" w:pos="90"/>
              </w:tabs>
              <w:spacing w:after="0" w:line="240" w:lineRule="auto"/>
              <w:ind w:left="90"/>
              <w:rPr>
                <w:b/>
                <w:sz w:val="16"/>
                <w:szCs w:val="20"/>
                <w:lang w:val="es-ES_tradnl"/>
              </w:rPr>
            </w:pPr>
            <w:r w:rsidRPr="00FD597C">
              <w:rPr>
                <w:b/>
                <w:sz w:val="16"/>
                <w:szCs w:val="20"/>
                <w:lang w:val="es-ES_tradnl"/>
              </w:rPr>
              <w:t>PUNTAJE QED:</w:t>
            </w:r>
          </w:p>
        </w:tc>
        <w:tc>
          <w:tcPr>
            <w:tcW w:w="2520" w:type="dxa"/>
            <w:gridSpan w:val="2"/>
            <w:vAlign w:val="center"/>
          </w:tcPr>
          <w:p w:rsidR="00EA1B02" w:rsidRPr="00FD597C" w:rsidRDefault="005935EB">
            <w:pPr>
              <w:pStyle w:val="ListParagraph"/>
              <w:tabs>
                <w:tab w:val="left" w:pos="90"/>
              </w:tabs>
              <w:spacing w:after="0" w:line="240" w:lineRule="auto"/>
              <w:ind w:left="90" w:firstLine="669"/>
              <w:rPr>
                <w:color w:val="FF0000"/>
                <w:sz w:val="16"/>
                <w:szCs w:val="20"/>
                <w:lang w:val="es-ES_tradnl"/>
              </w:rPr>
            </w:pPr>
            <w:r w:rsidRPr="00FD597C">
              <w:rPr>
                <w:color w:val="000000" w:themeColor="text1"/>
                <w:sz w:val="16"/>
                <w:szCs w:val="20"/>
                <w:lang w:val="es-ES_tradnl"/>
              </w:rPr>
              <w:t>8.73</w:t>
            </w:r>
          </w:p>
        </w:tc>
      </w:tr>
    </w:tbl>
    <w:p w:rsidR="00025B0E" w:rsidRPr="00B9291D" w:rsidRDefault="00025B0E" w:rsidP="00110116">
      <w:pPr>
        <w:ind w:left="90" w:right="-360"/>
        <w:rPr>
          <w:sz w:val="2"/>
          <w:szCs w:val="16"/>
          <w:lang w:val="es-ES_tradnl"/>
        </w:rPr>
      </w:pPr>
    </w:p>
    <w:p w:rsidR="004E0216" w:rsidRPr="00B9291D" w:rsidRDefault="004E0216" w:rsidP="00110116">
      <w:pPr>
        <w:ind w:left="90" w:right="-360"/>
        <w:rPr>
          <w:sz w:val="2"/>
          <w:szCs w:val="16"/>
          <w:lang w:val="es-ES_tradnl"/>
        </w:rPr>
      </w:pPr>
    </w:p>
    <w:p w:rsidR="004E0216" w:rsidRPr="00B9291D" w:rsidRDefault="004E0216" w:rsidP="00110116">
      <w:pPr>
        <w:ind w:left="90" w:right="-360"/>
        <w:rPr>
          <w:sz w:val="2"/>
          <w:szCs w:val="16"/>
          <w:lang w:val="es-ES_tradnl"/>
        </w:rPr>
      </w:pPr>
    </w:p>
    <w:p w:rsidR="00350E03" w:rsidRPr="00B9291D" w:rsidRDefault="00350E03" w:rsidP="00110116">
      <w:pPr>
        <w:ind w:left="90" w:right="-360"/>
        <w:rPr>
          <w:sz w:val="2"/>
          <w:szCs w:val="16"/>
          <w:lang w:val="es-ES_tradnl"/>
        </w:rPr>
      </w:pPr>
    </w:p>
    <w:p w:rsidR="00041E74" w:rsidRPr="00B9291D" w:rsidRDefault="00041E7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b/>
          <w:lang w:val="es-ES_tradnl"/>
        </w:rPr>
      </w:pPr>
      <w:bookmarkStart w:id="1" w:name="_Ref347417313"/>
      <w:r w:rsidRPr="00B9291D">
        <w:rPr>
          <w:b/>
          <w:lang w:val="es-ES_tradnl"/>
        </w:rPr>
        <w:lastRenderedPageBreak/>
        <w:t>DIAGNÓSTICO DE</w:t>
      </w:r>
      <w:r w:rsidR="00A61628" w:rsidRPr="00B9291D">
        <w:rPr>
          <w:b/>
          <w:lang w:val="es-ES_tradnl"/>
        </w:rPr>
        <w:t>L</w:t>
      </w:r>
      <w:r w:rsidRPr="00B9291D">
        <w:rPr>
          <w:b/>
          <w:lang w:val="es-ES_tradnl"/>
        </w:rPr>
        <w:t xml:space="preserve"> PROBLEMA</w:t>
      </w:r>
      <w:r w:rsidR="00A61628" w:rsidRPr="00B9291D">
        <w:rPr>
          <w:b/>
          <w:lang w:val="es-ES_tradnl"/>
        </w:rPr>
        <w:t>(</w:t>
      </w:r>
      <w:r w:rsidRPr="00B9291D">
        <w:rPr>
          <w:b/>
          <w:lang w:val="es-ES_tradnl"/>
        </w:rPr>
        <w:t>S</w:t>
      </w:r>
      <w:r w:rsidR="00A61628" w:rsidRPr="00B9291D">
        <w:rPr>
          <w:b/>
          <w:lang w:val="es-ES_tradnl"/>
        </w:rPr>
        <w:t>)</w:t>
      </w:r>
      <w:bookmarkEnd w:id="1"/>
    </w:p>
    <w:p w:rsidR="0074356F" w:rsidRPr="00BB251F" w:rsidRDefault="00A61628" w:rsidP="00B07477">
      <w:pPr>
        <w:pStyle w:val="ListParagraph"/>
        <w:pBdr>
          <w:top w:val="single" w:sz="4" w:space="1" w:color="auto"/>
          <w:left w:val="single" w:sz="4" w:space="4" w:color="auto"/>
          <w:bottom w:val="single" w:sz="4" w:space="1" w:color="auto"/>
          <w:right w:val="single" w:sz="4" w:space="20" w:color="auto"/>
        </w:pBdr>
        <w:tabs>
          <w:tab w:val="left" w:pos="90"/>
        </w:tabs>
        <w:ind w:left="90"/>
        <w:jc w:val="both"/>
        <w:rPr>
          <w:rFonts w:cs="Arial"/>
          <w:sz w:val="20"/>
          <w:szCs w:val="20"/>
          <w:lang w:val="es-ES_tradnl"/>
        </w:rPr>
      </w:pPr>
      <w:r w:rsidRPr="00B9291D">
        <w:rPr>
          <w:rStyle w:val="hps"/>
          <w:rFonts w:cs="Arial"/>
          <w:color w:val="92D050"/>
          <w:sz w:val="20"/>
          <w:szCs w:val="20"/>
          <w:lang w:val="es-ES_tradnl"/>
        </w:rPr>
        <w:t xml:space="preserve"> Describir</w:t>
      </w:r>
      <w:r w:rsidR="00303DD3" w:rsidRPr="00B9291D">
        <w:rPr>
          <w:rStyle w:val="hps"/>
          <w:rFonts w:cs="Arial"/>
          <w:color w:val="92D050"/>
          <w:sz w:val="20"/>
          <w:szCs w:val="20"/>
          <w:lang w:val="es-ES_tradnl"/>
        </w:rPr>
        <w:t xml:space="preserve"> </w:t>
      </w:r>
      <w:r w:rsidR="00303DD3" w:rsidRPr="00B9291D">
        <w:rPr>
          <w:rStyle w:val="hps"/>
          <w:rFonts w:cs="Arial"/>
          <w:b/>
          <w:i/>
          <w:color w:val="92D050"/>
          <w:sz w:val="20"/>
          <w:szCs w:val="20"/>
          <w:u w:val="single"/>
          <w:lang w:val="es-ES_tradnl"/>
        </w:rPr>
        <w:t>el problema(s)</w:t>
      </w:r>
      <w:r w:rsidR="00303DD3" w:rsidRPr="00B9291D">
        <w:rPr>
          <w:rFonts w:cs="Arial"/>
          <w:color w:val="92D050"/>
          <w:sz w:val="20"/>
          <w:szCs w:val="20"/>
          <w:lang w:val="es-ES_tradnl"/>
        </w:rPr>
        <w:t>.</w:t>
      </w:r>
      <w:r w:rsidR="00144670" w:rsidRPr="00B9291D">
        <w:rPr>
          <w:rFonts w:cs="Arial"/>
          <w:color w:val="92D050"/>
          <w:sz w:val="20"/>
          <w:szCs w:val="20"/>
          <w:lang w:val="es-ES_tradnl"/>
        </w:rPr>
        <w:t xml:space="preserve"> </w:t>
      </w:r>
      <w:r w:rsidR="009545F8" w:rsidRPr="00B9291D">
        <w:rPr>
          <w:rFonts w:cs="Arial"/>
          <w:color w:val="000000" w:themeColor="text1"/>
          <w:sz w:val="20"/>
          <w:szCs w:val="20"/>
          <w:lang w:val="es-ES_tradnl"/>
        </w:rPr>
        <w:t xml:space="preserve">Tanto el acceso a </w:t>
      </w:r>
      <w:r w:rsidR="00350E03" w:rsidRPr="00B9291D">
        <w:rPr>
          <w:rFonts w:cs="Arial"/>
          <w:color w:val="000000" w:themeColor="text1"/>
          <w:sz w:val="20"/>
          <w:szCs w:val="20"/>
          <w:lang w:val="es-ES_tradnl"/>
        </w:rPr>
        <w:t>micro</w:t>
      </w:r>
      <w:r w:rsidR="009545F8" w:rsidRPr="00B9291D">
        <w:rPr>
          <w:rFonts w:cs="Arial"/>
          <w:color w:val="000000" w:themeColor="text1"/>
          <w:sz w:val="20"/>
          <w:szCs w:val="20"/>
          <w:lang w:val="es-ES_tradnl"/>
        </w:rPr>
        <w:t xml:space="preserve">seguros como el acceso a </w:t>
      </w:r>
      <w:r w:rsidR="00763A75" w:rsidRPr="00B9291D">
        <w:rPr>
          <w:rFonts w:cs="Arial"/>
          <w:color w:val="000000" w:themeColor="text1"/>
          <w:sz w:val="20"/>
          <w:szCs w:val="20"/>
          <w:lang w:val="es-ES_tradnl"/>
        </w:rPr>
        <w:t xml:space="preserve">servicios </w:t>
      </w:r>
      <w:r w:rsidR="00763A75" w:rsidRPr="00B9291D">
        <w:rPr>
          <w:rFonts w:cs="Arial"/>
          <w:sz w:val="20"/>
          <w:szCs w:val="20"/>
          <w:lang w:val="es-ES_tradnl"/>
        </w:rPr>
        <w:t xml:space="preserve">de salud </w:t>
      </w:r>
      <w:r w:rsidR="004D1609" w:rsidRPr="00B9291D">
        <w:rPr>
          <w:rFonts w:cs="Arial"/>
          <w:sz w:val="20"/>
          <w:szCs w:val="20"/>
          <w:lang w:val="es-ES_tradnl"/>
        </w:rPr>
        <w:t xml:space="preserve">en Bolivia </w:t>
      </w:r>
      <w:r w:rsidR="000955FD" w:rsidRPr="00B9291D">
        <w:rPr>
          <w:rFonts w:cs="Arial"/>
          <w:sz w:val="20"/>
          <w:szCs w:val="20"/>
          <w:lang w:val="es-ES_tradnl"/>
        </w:rPr>
        <w:t>son</w:t>
      </w:r>
      <w:r w:rsidR="00350E03" w:rsidRPr="00B9291D">
        <w:rPr>
          <w:rFonts w:cs="Arial"/>
          <w:sz w:val="20"/>
          <w:szCs w:val="20"/>
          <w:lang w:val="es-ES_tradnl"/>
        </w:rPr>
        <w:t xml:space="preserve"> </w:t>
      </w:r>
      <w:r w:rsidR="004D1609" w:rsidRPr="00B9291D">
        <w:rPr>
          <w:rFonts w:cs="Arial"/>
          <w:sz w:val="20"/>
          <w:szCs w:val="20"/>
          <w:lang w:val="es-ES_tradnl"/>
        </w:rPr>
        <w:t>limitado</w:t>
      </w:r>
      <w:r w:rsidR="000955FD" w:rsidRPr="00B9291D">
        <w:rPr>
          <w:rFonts w:cs="Arial"/>
          <w:sz w:val="20"/>
          <w:szCs w:val="20"/>
          <w:lang w:val="es-ES_tradnl"/>
        </w:rPr>
        <w:t>s</w:t>
      </w:r>
      <w:r w:rsidR="004D1609" w:rsidRPr="00B9291D">
        <w:rPr>
          <w:rFonts w:cs="Arial"/>
          <w:sz w:val="20"/>
          <w:szCs w:val="20"/>
          <w:lang w:val="es-ES_tradnl"/>
        </w:rPr>
        <w:t xml:space="preserve">. </w:t>
      </w:r>
      <w:r w:rsidR="00810A70" w:rsidRPr="00B9291D">
        <w:rPr>
          <w:rFonts w:cs="Arial"/>
          <w:sz w:val="20"/>
          <w:szCs w:val="20"/>
          <w:lang w:val="es-ES_tradnl"/>
        </w:rPr>
        <w:t xml:space="preserve"> E</w:t>
      </w:r>
      <w:r w:rsidR="009545F8" w:rsidRPr="00B9291D">
        <w:rPr>
          <w:rFonts w:cs="Arial"/>
          <w:sz w:val="20"/>
          <w:szCs w:val="20"/>
          <w:lang w:val="es-ES_tradnl"/>
        </w:rPr>
        <w:t>n 201</w:t>
      </w:r>
      <w:r w:rsidR="00224309" w:rsidRPr="00B9291D">
        <w:rPr>
          <w:rFonts w:cs="Arial"/>
          <w:sz w:val="20"/>
          <w:szCs w:val="20"/>
          <w:lang w:val="es-ES_tradnl"/>
        </w:rPr>
        <w:t>2</w:t>
      </w:r>
      <w:r w:rsidR="009545F8" w:rsidRPr="00B9291D">
        <w:rPr>
          <w:rFonts w:cs="Arial"/>
          <w:sz w:val="20"/>
          <w:szCs w:val="20"/>
          <w:lang w:val="es-ES_tradnl"/>
        </w:rPr>
        <w:t xml:space="preserve"> </w:t>
      </w:r>
      <w:r w:rsidR="00BB251F">
        <w:rPr>
          <w:rFonts w:cs="Arial"/>
          <w:sz w:val="20"/>
          <w:szCs w:val="20"/>
          <w:lang w:val="es-ES_tradnl"/>
        </w:rPr>
        <w:t xml:space="preserve">sólo </w:t>
      </w:r>
      <w:r w:rsidR="009545F8" w:rsidRPr="00B9291D">
        <w:rPr>
          <w:rFonts w:cs="Arial"/>
          <w:sz w:val="20"/>
          <w:szCs w:val="20"/>
          <w:lang w:val="es-ES_tradnl"/>
        </w:rPr>
        <w:t xml:space="preserve">el </w:t>
      </w:r>
      <w:r w:rsidR="00F00AF9" w:rsidRPr="00B9291D">
        <w:rPr>
          <w:rFonts w:cs="Arial"/>
          <w:sz w:val="20"/>
          <w:szCs w:val="20"/>
          <w:lang w:val="es-ES_tradnl"/>
        </w:rPr>
        <w:t>6</w:t>
      </w:r>
      <w:r w:rsidR="00BB251F">
        <w:rPr>
          <w:rFonts w:cs="Arial"/>
          <w:sz w:val="20"/>
          <w:szCs w:val="20"/>
          <w:lang w:val="es-ES_tradnl"/>
        </w:rPr>
        <w:t>,</w:t>
      </w:r>
      <w:r w:rsidR="00F00AF9" w:rsidRPr="00B9291D">
        <w:rPr>
          <w:rFonts w:cs="Arial"/>
          <w:sz w:val="20"/>
          <w:szCs w:val="20"/>
          <w:lang w:val="es-ES_tradnl"/>
        </w:rPr>
        <w:t>89</w:t>
      </w:r>
      <w:r w:rsidR="009545F8" w:rsidRPr="00B9291D">
        <w:rPr>
          <w:rFonts w:cs="Arial"/>
          <w:sz w:val="20"/>
          <w:szCs w:val="20"/>
          <w:lang w:val="es-ES_tradnl"/>
        </w:rPr>
        <w:t>% de la población tenía acceso a</w:t>
      </w:r>
      <w:r w:rsidR="007B6140" w:rsidRPr="00B9291D">
        <w:rPr>
          <w:rFonts w:cs="Arial"/>
          <w:sz w:val="20"/>
          <w:szCs w:val="20"/>
          <w:lang w:val="es-ES_tradnl"/>
        </w:rPr>
        <w:t xml:space="preserve"> un microseguro</w:t>
      </w:r>
      <w:r w:rsidR="009545F8" w:rsidRPr="00B9291D">
        <w:rPr>
          <w:rFonts w:cs="Arial"/>
          <w:sz w:val="20"/>
          <w:szCs w:val="20"/>
          <w:lang w:val="es-ES_tradnl"/>
        </w:rPr>
        <w:t xml:space="preserve"> y el total de primas netas producidas </w:t>
      </w:r>
      <w:r w:rsidR="00BB251F" w:rsidRPr="00B9291D">
        <w:rPr>
          <w:rFonts w:cs="Arial"/>
          <w:sz w:val="20"/>
          <w:szCs w:val="20"/>
          <w:lang w:val="es-ES_tradnl"/>
        </w:rPr>
        <w:t>represent</w:t>
      </w:r>
      <w:r w:rsidR="00BB251F">
        <w:rPr>
          <w:rFonts w:cs="Arial"/>
          <w:sz w:val="20"/>
          <w:szCs w:val="20"/>
          <w:lang w:val="es-ES_tradnl"/>
        </w:rPr>
        <w:t>ó</w:t>
      </w:r>
      <w:r w:rsidR="00BB251F" w:rsidRPr="00B9291D">
        <w:rPr>
          <w:rFonts w:cs="Arial"/>
          <w:sz w:val="20"/>
          <w:szCs w:val="20"/>
          <w:lang w:val="es-ES_tradnl"/>
        </w:rPr>
        <w:t xml:space="preserve"> </w:t>
      </w:r>
      <w:r w:rsidR="009545F8" w:rsidRPr="00B9291D">
        <w:rPr>
          <w:rFonts w:cs="Arial"/>
          <w:sz w:val="20"/>
          <w:szCs w:val="20"/>
          <w:lang w:val="es-ES_tradnl"/>
        </w:rPr>
        <w:t xml:space="preserve">sólo el </w:t>
      </w:r>
      <w:r w:rsidR="00B105D4" w:rsidRPr="00B9291D">
        <w:rPr>
          <w:rFonts w:cs="Arial"/>
          <w:sz w:val="20"/>
          <w:szCs w:val="20"/>
          <w:lang w:val="es-ES_tradnl"/>
        </w:rPr>
        <w:t>1</w:t>
      </w:r>
      <w:r w:rsidR="00BB251F">
        <w:rPr>
          <w:rFonts w:cs="Arial"/>
          <w:sz w:val="20"/>
          <w:szCs w:val="20"/>
          <w:lang w:val="es-ES_tradnl"/>
        </w:rPr>
        <w:t>,</w:t>
      </w:r>
      <w:r w:rsidR="00B105D4" w:rsidRPr="00B9291D">
        <w:rPr>
          <w:rFonts w:cs="Arial"/>
          <w:sz w:val="20"/>
          <w:szCs w:val="20"/>
          <w:lang w:val="es-ES_tradnl"/>
        </w:rPr>
        <w:t>1</w:t>
      </w:r>
      <w:r w:rsidR="009545F8" w:rsidRPr="00B9291D">
        <w:rPr>
          <w:rFonts w:cs="Arial"/>
          <w:sz w:val="20"/>
          <w:szCs w:val="20"/>
          <w:lang w:val="es-ES_tradnl"/>
        </w:rPr>
        <w:t>% del PIB</w:t>
      </w:r>
      <w:r w:rsidR="00F00AF9" w:rsidRPr="0045450D">
        <w:rPr>
          <w:rStyle w:val="FootnoteReference"/>
          <w:sz w:val="20"/>
          <w:szCs w:val="20"/>
          <w:lang w:val="es-ES_tradnl"/>
        </w:rPr>
        <w:footnoteReference w:id="3"/>
      </w:r>
      <w:r w:rsidR="00CF4CB4" w:rsidRPr="0045450D">
        <w:rPr>
          <w:rFonts w:cs="Arial"/>
          <w:sz w:val="20"/>
          <w:szCs w:val="20"/>
          <w:lang w:val="es-ES_tradnl"/>
        </w:rPr>
        <w:t xml:space="preserve">. Estas cifras comparan </w:t>
      </w:r>
      <w:r w:rsidR="007B6140" w:rsidRPr="0045450D">
        <w:rPr>
          <w:rFonts w:cs="Arial"/>
          <w:sz w:val="20"/>
          <w:szCs w:val="20"/>
          <w:lang w:val="es-ES_tradnl"/>
        </w:rPr>
        <w:t xml:space="preserve">al sector </w:t>
      </w:r>
      <w:r w:rsidR="00CF4CB4" w:rsidRPr="0045450D">
        <w:rPr>
          <w:rFonts w:cs="Arial"/>
          <w:sz w:val="20"/>
          <w:szCs w:val="20"/>
          <w:lang w:val="es-ES_tradnl"/>
        </w:rPr>
        <w:t>desfavorablemente con las de</w:t>
      </w:r>
      <w:r w:rsidR="00BB251F">
        <w:rPr>
          <w:rFonts w:cs="Arial"/>
          <w:sz w:val="20"/>
          <w:szCs w:val="20"/>
          <w:lang w:val="es-ES_tradnl"/>
        </w:rPr>
        <w:t xml:space="preserve"> Latinoamérica y el Caribe (</w:t>
      </w:r>
      <w:r w:rsidR="00CF4CB4" w:rsidRPr="0045450D">
        <w:rPr>
          <w:rFonts w:cs="Arial"/>
          <w:sz w:val="20"/>
          <w:szCs w:val="20"/>
          <w:lang w:val="es-ES_tradnl"/>
        </w:rPr>
        <w:t>LAC</w:t>
      </w:r>
      <w:r w:rsidR="00BB251F">
        <w:rPr>
          <w:rFonts w:cs="Arial"/>
          <w:sz w:val="20"/>
          <w:szCs w:val="20"/>
          <w:lang w:val="es-ES_tradnl"/>
        </w:rPr>
        <w:t xml:space="preserve">) </w:t>
      </w:r>
      <w:r w:rsidR="00CF4CB4" w:rsidRPr="0045450D">
        <w:rPr>
          <w:rFonts w:cs="Arial"/>
          <w:sz w:val="20"/>
          <w:szCs w:val="20"/>
          <w:lang w:val="es-ES_tradnl"/>
        </w:rPr>
        <w:t xml:space="preserve">en </w:t>
      </w:r>
      <w:r w:rsidR="00CF00CD" w:rsidRPr="0045450D">
        <w:rPr>
          <w:rFonts w:cs="Arial"/>
          <w:sz w:val="20"/>
          <w:szCs w:val="20"/>
          <w:lang w:val="es-ES_tradnl"/>
        </w:rPr>
        <w:t xml:space="preserve">donde un </w:t>
      </w:r>
      <w:r w:rsidR="00085468" w:rsidRPr="0045450D">
        <w:rPr>
          <w:rFonts w:cs="Arial"/>
          <w:sz w:val="20"/>
          <w:szCs w:val="20"/>
          <w:lang w:val="es-ES_tradnl"/>
        </w:rPr>
        <w:t>7</w:t>
      </w:r>
      <w:r w:rsidR="00BB251F">
        <w:rPr>
          <w:rFonts w:cs="Arial"/>
          <w:sz w:val="20"/>
          <w:szCs w:val="20"/>
          <w:lang w:val="es-ES_tradnl"/>
        </w:rPr>
        <w:t>,</w:t>
      </w:r>
      <w:r w:rsidR="00085468" w:rsidRPr="0045450D">
        <w:rPr>
          <w:rFonts w:cs="Arial"/>
          <w:sz w:val="20"/>
          <w:szCs w:val="20"/>
          <w:lang w:val="es-ES_tradnl"/>
        </w:rPr>
        <w:t>8</w:t>
      </w:r>
      <w:r w:rsidR="00CF00CD" w:rsidRPr="0045450D">
        <w:rPr>
          <w:rFonts w:cs="Arial"/>
          <w:sz w:val="20"/>
          <w:szCs w:val="20"/>
          <w:lang w:val="es-ES_tradnl"/>
        </w:rPr>
        <w:t xml:space="preserve">% de la población </w:t>
      </w:r>
      <w:r w:rsidR="0045450D" w:rsidRPr="0045450D">
        <w:rPr>
          <w:rFonts w:cs="Arial"/>
          <w:sz w:val="20"/>
          <w:szCs w:val="20"/>
          <w:lang w:val="es-ES_tradnl"/>
        </w:rPr>
        <w:t>c</w:t>
      </w:r>
      <w:r w:rsidR="0045450D">
        <w:rPr>
          <w:rFonts w:cs="Arial"/>
          <w:sz w:val="20"/>
          <w:szCs w:val="20"/>
          <w:lang w:val="es-ES_tradnl"/>
        </w:rPr>
        <w:t>on</w:t>
      </w:r>
      <w:r w:rsidR="0045450D" w:rsidRPr="0045450D">
        <w:rPr>
          <w:rFonts w:cs="Arial"/>
          <w:sz w:val="20"/>
          <w:szCs w:val="20"/>
          <w:lang w:val="es-ES_tradnl"/>
        </w:rPr>
        <w:t>ta</w:t>
      </w:r>
      <w:r w:rsidR="0045450D">
        <w:rPr>
          <w:rFonts w:cs="Arial"/>
          <w:sz w:val="20"/>
          <w:szCs w:val="20"/>
          <w:lang w:val="es-ES_tradnl"/>
        </w:rPr>
        <w:t>ba</w:t>
      </w:r>
      <w:r w:rsidR="0045450D" w:rsidRPr="0045450D">
        <w:rPr>
          <w:rFonts w:cs="Arial"/>
          <w:sz w:val="20"/>
          <w:szCs w:val="20"/>
          <w:lang w:val="es-ES_tradnl"/>
        </w:rPr>
        <w:t xml:space="preserve"> </w:t>
      </w:r>
      <w:r w:rsidR="00CF00CD" w:rsidRPr="0045450D">
        <w:rPr>
          <w:rFonts w:cs="Arial"/>
          <w:sz w:val="20"/>
          <w:szCs w:val="20"/>
          <w:lang w:val="es-ES_tradnl"/>
        </w:rPr>
        <w:t>con un microseguro</w:t>
      </w:r>
      <w:r w:rsidR="00CF00CD" w:rsidRPr="0045450D">
        <w:rPr>
          <w:rStyle w:val="FootnoteReference"/>
          <w:sz w:val="20"/>
          <w:szCs w:val="20"/>
          <w:lang w:val="es-ES_tradnl"/>
        </w:rPr>
        <w:footnoteReference w:id="4"/>
      </w:r>
      <w:r w:rsidR="00CF00CD" w:rsidRPr="0045450D">
        <w:rPr>
          <w:rFonts w:cs="Arial"/>
          <w:sz w:val="20"/>
          <w:szCs w:val="20"/>
          <w:lang w:val="es-ES_tradnl"/>
        </w:rPr>
        <w:t>. E</w:t>
      </w:r>
      <w:r w:rsidR="00CF4CB4" w:rsidRPr="0045450D">
        <w:rPr>
          <w:rFonts w:cs="Arial"/>
          <w:sz w:val="20"/>
          <w:szCs w:val="20"/>
          <w:lang w:val="es-ES_tradnl"/>
        </w:rPr>
        <w:t xml:space="preserve">n cuanto a servicios de salud, en 2010 </w:t>
      </w:r>
      <w:r w:rsidR="00810A70" w:rsidRPr="0045450D">
        <w:rPr>
          <w:rFonts w:cs="Arial"/>
          <w:sz w:val="20"/>
          <w:szCs w:val="20"/>
          <w:lang w:val="es-ES_tradnl"/>
        </w:rPr>
        <w:t>sólo el 32</w:t>
      </w:r>
      <w:r w:rsidR="00BB251F">
        <w:rPr>
          <w:rFonts w:cs="Arial"/>
          <w:sz w:val="20"/>
          <w:szCs w:val="20"/>
          <w:lang w:val="es-ES_tradnl"/>
        </w:rPr>
        <w:t>,</w:t>
      </w:r>
      <w:r w:rsidR="00810A70" w:rsidRPr="0045450D">
        <w:rPr>
          <w:rFonts w:cs="Arial"/>
          <w:sz w:val="20"/>
          <w:szCs w:val="20"/>
          <w:lang w:val="es-ES_tradnl"/>
        </w:rPr>
        <w:t xml:space="preserve">6% de la población </w:t>
      </w:r>
      <w:r w:rsidR="00224309" w:rsidRPr="0045450D">
        <w:rPr>
          <w:rFonts w:cs="Arial"/>
          <w:sz w:val="20"/>
          <w:szCs w:val="20"/>
          <w:lang w:val="es-ES_tradnl"/>
        </w:rPr>
        <w:t xml:space="preserve">boliviana </w:t>
      </w:r>
      <w:r w:rsidR="00810A70" w:rsidRPr="0045450D">
        <w:rPr>
          <w:rFonts w:cs="Arial"/>
          <w:sz w:val="20"/>
          <w:szCs w:val="20"/>
          <w:lang w:val="es-ES_tradnl"/>
        </w:rPr>
        <w:t>contaba con cobertura de seguridad social</w:t>
      </w:r>
      <w:r w:rsidR="00810A70" w:rsidRPr="0045450D">
        <w:rPr>
          <w:rFonts w:cs="Arial"/>
          <w:vertAlign w:val="superscript"/>
          <w:lang w:val="es-ES_tradnl"/>
        </w:rPr>
        <w:footnoteReference w:id="5"/>
      </w:r>
      <w:r w:rsidR="00CF4CB4" w:rsidRPr="0045450D">
        <w:rPr>
          <w:rFonts w:cs="Arial"/>
          <w:sz w:val="20"/>
          <w:szCs w:val="20"/>
          <w:lang w:val="es-ES_tradnl"/>
        </w:rPr>
        <w:t xml:space="preserve"> y </w:t>
      </w:r>
      <w:r w:rsidR="00224309" w:rsidRPr="0045450D">
        <w:rPr>
          <w:rFonts w:cs="Arial"/>
          <w:sz w:val="20"/>
          <w:szCs w:val="20"/>
          <w:lang w:val="es-ES_tradnl"/>
        </w:rPr>
        <w:t>solo el</w:t>
      </w:r>
      <w:r w:rsidR="00810A70" w:rsidRPr="0045450D">
        <w:rPr>
          <w:rFonts w:cs="Arial"/>
          <w:sz w:val="20"/>
          <w:szCs w:val="20"/>
          <w:lang w:val="es-ES_tradnl"/>
        </w:rPr>
        <w:t xml:space="preserve"> 2</w:t>
      </w:r>
      <w:r w:rsidR="00BB251F">
        <w:rPr>
          <w:rFonts w:cs="Arial"/>
          <w:sz w:val="20"/>
          <w:szCs w:val="20"/>
          <w:lang w:val="es-ES_tradnl"/>
        </w:rPr>
        <w:t>,</w:t>
      </w:r>
      <w:r w:rsidR="00810A70" w:rsidRPr="0045450D">
        <w:rPr>
          <w:rFonts w:cs="Arial"/>
          <w:sz w:val="20"/>
          <w:szCs w:val="20"/>
          <w:lang w:val="es-ES_tradnl"/>
        </w:rPr>
        <w:t xml:space="preserve">2% </w:t>
      </w:r>
      <w:r w:rsidR="00763A75" w:rsidRPr="0045450D">
        <w:rPr>
          <w:rFonts w:cs="Arial"/>
          <w:sz w:val="20"/>
          <w:szCs w:val="20"/>
          <w:lang w:val="es-ES_tradnl"/>
        </w:rPr>
        <w:t>tenía acceso a seguros privados.</w:t>
      </w:r>
      <w:r w:rsidR="000955FD" w:rsidRPr="0045450D">
        <w:rPr>
          <w:rFonts w:cs="Arial"/>
          <w:sz w:val="20"/>
          <w:szCs w:val="20"/>
          <w:lang w:val="es-ES_tradnl"/>
        </w:rPr>
        <w:t xml:space="preserve"> El no contar con un seguro de salud puede significar una catástrofe para la economía de las personas pobres y de bajos ingresos.</w:t>
      </w:r>
      <w:r w:rsidR="00634BC4" w:rsidRPr="0045450D">
        <w:rPr>
          <w:rFonts w:cs="Arial"/>
          <w:sz w:val="20"/>
          <w:szCs w:val="20"/>
          <w:lang w:val="es-ES_tradnl"/>
        </w:rPr>
        <w:t xml:space="preserve"> </w:t>
      </w:r>
      <w:r w:rsidR="00810A70" w:rsidRPr="0045450D">
        <w:rPr>
          <w:rFonts w:cs="Arial"/>
          <w:sz w:val="20"/>
          <w:szCs w:val="20"/>
          <w:lang w:val="es-ES_tradnl"/>
        </w:rPr>
        <w:t xml:space="preserve"> </w:t>
      </w:r>
      <w:r w:rsidR="00634BC4" w:rsidRPr="0045450D">
        <w:rPr>
          <w:rFonts w:cs="Arial"/>
          <w:sz w:val="20"/>
          <w:szCs w:val="20"/>
          <w:lang w:val="es-ES_tradnl"/>
        </w:rPr>
        <w:t>De acuerdo con la Organización Mundial de la Salud</w:t>
      </w:r>
      <w:r w:rsidR="00BB251F">
        <w:rPr>
          <w:rFonts w:cs="Arial"/>
          <w:sz w:val="20"/>
          <w:szCs w:val="20"/>
          <w:lang w:val="es-ES_tradnl"/>
        </w:rPr>
        <w:t xml:space="preserve"> (OMS)</w:t>
      </w:r>
      <w:r w:rsidR="00634BC4" w:rsidRPr="0045450D">
        <w:rPr>
          <w:rFonts w:cs="Arial"/>
          <w:sz w:val="20"/>
          <w:szCs w:val="20"/>
          <w:lang w:val="es-ES_tradnl"/>
        </w:rPr>
        <w:t xml:space="preserve">, "los gastos en salud puede ser vistos como un evento catastrófico cuando un hogar tiene que reducir sus gastos básicos durante un determinado cierto período de tiempo con el fin de hacer frente a los gastos médicos de uno o más de sus miembros", De igual manera,  existen diferentes métodos para determinar </w:t>
      </w:r>
      <w:r w:rsidR="00BB251F">
        <w:rPr>
          <w:rFonts w:cs="Arial"/>
          <w:sz w:val="20"/>
          <w:szCs w:val="20"/>
          <w:lang w:val="es-ES_tradnl"/>
        </w:rPr>
        <w:t xml:space="preserve">qué se puede </w:t>
      </w:r>
      <w:r w:rsidR="00634BC4" w:rsidRPr="0045450D">
        <w:rPr>
          <w:rFonts w:cs="Arial"/>
          <w:sz w:val="20"/>
          <w:szCs w:val="20"/>
          <w:lang w:val="es-ES_tradnl"/>
        </w:rPr>
        <w:t xml:space="preserve"> clasificar como un evento catastrófico. </w:t>
      </w:r>
      <w:r w:rsidR="00BB251F">
        <w:rPr>
          <w:rFonts w:cs="Arial"/>
          <w:sz w:val="20"/>
          <w:szCs w:val="20"/>
          <w:lang w:val="es-ES_tradnl"/>
        </w:rPr>
        <w:t xml:space="preserve">Según la </w:t>
      </w:r>
      <w:r w:rsidR="00634BC4" w:rsidRPr="0045450D">
        <w:rPr>
          <w:rFonts w:cs="Arial"/>
          <w:sz w:val="20"/>
          <w:szCs w:val="20"/>
          <w:lang w:val="es-ES_tradnl"/>
        </w:rPr>
        <w:t>OMS</w:t>
      </w:r>
      <w:r w:rsidR="00BB251F">
        <w:rPr>
          <w:rFonts w:cs="Arial"/>
          <w:sz w:val="20"/>
          <w:szCs w:val="20"/>
          <w:lang w:val="es-ES_tradnl"/>
        </w:rPr>
        <w:t>,</w:t>
      </w:r>
      <w:r w:rsidR="00634BC4" w:rsidRPr="0045450D">
        <w:rPr>
          <w:rFonts w:cs="Arial"/>
          <w:sz w:val="20"/>
          <w:szCs w:val="20"/>
          <w:lang w:val="es-ES_tradnl"/>
        </w:rPr>
        <w:t xml:space="preserve"> un evento catastrófico </w:t>
      </w:r>
      <w:r w:rsidR="00BB251F">
        <w:rPr>
          <w:rFonts w:cs="Arial"/>
          <w:sz w:val="20"/>
          <w:szCs w:val="20"/>
          <w:lang w:val="es-ES_tradnl"/>
        </w:rPr>
        <w:t xml:space="preserve">es </w:t>
      </w:r>
      <w:r w:rsidR="00634BC4" w:rsidRPr="0045450D">
        <w:rPr>
          <w:rFonts w:cs="Arial"/>
          <w:sz w:val="20"/>
          <w:szCs w:val="20"/>
          <w:lang w:val="es-ES_tradnl"/>
        </w:rPr>
        <w:t>aquella situaci</w:t>
      </w:r>
      <w:r w:rsidR="00BB251F">
        <w:rPr>
          <w:rFonts w:cs="Arial"/>
          <w:sz w:val="20"/>
          <w:szCs w:val="20"/>
          <w:lang w:val="es-ES_tradnl"/>
        </w:rPr>
        <w:t>ón</w:t>
      </w:r>
      <w:r w:rsidR="00634BC4" w:rsidRPr="0045450D">
        <w:rPr>
          <w:rFonts w:cs="Arial"/>
          <w:sz w:val="20"/>
          <w:szCs w:val="20"/>
          <w:lang w:val="es-ES_tradnl"/>
        </w:rPr>
        <w:t xml:space="preserve"> en </w:t>
      </w:r>
      <w:r w:rsidR="00BB251F">
        <w:rPr>
          <w:rFonts w:cs="Arial"/>
          <w:sz w:val="20"/>
          <w:szCs w:val="20"/>
          <w:lang w:val="es-ES_tradnl"/>
        </w:rPr>
        <w:t>la cual se</w:t>
      </w:r>
      <w:r w:rsidR="00634BC4" w:rsidRPr="0045450D">
        <w:rPr>
          <w:rFonts w:cs="Arial"/>
          <w:sz w:val="20"/>
          <w:szCs w:val="20"/>
          <w:lang w:val="es-ES_tradnl"/>
        </w:rPr>
        <w:t xml:space="preserve"> compromete el 40% de la capacidad de </w:t>
      </w:r>
      <w:r w:rsidR="0045450D">
        <w:rPr>
          <w:rFonts w:cs="Arial"/>
          <w:sz w:val="20"/>
          <w:szCs w:val="20"/>
          <w:lang w:val="es-ES_tradnl"/>
        </w:rPr>
        <w:t xml:space="preserve">pago de </w:t>
      </w:r>
      <w:r w:rsidR="00634BC4" w:rsidRPr="0045450D">
        <w:rPr>
          <w:rFonts w:cs="Arial"/>
          <w:sz w:val="20"/>
          <w:szCs w:val="20"/>
          <w:lang w:val="es-ES_tradnl"/>
        </w:rPr>
        <w:t>los hogares</w:t>
      </w:r>
      <w:r w:rsidR="00B07477" w:rsidRPr="0045450D">
        <w:rPr>
          <w:rFonts w:cs="Arial"/>
          <w:sz w:val="20"/>
          <w:szCs w:val="20"/>
          <w:lang w:val="es-ES_tradnl"/>
        </w:rPr>
        <w:t>;</w:t>
      </w:r>
      <w:r w:rsidR="00634BC4" w:rsidRPr="0045450D">
        <w:rPr>
          <w:rFonts w:cs="Arial"/>
          <w:sz w:val="20"/>
          <w:szCs w:val="20"/>
          <w:lang w:val="es-ES_tradnl"/>
        </w:rPr>
        <w:t xml:space="preserve"> </w:t>
      </w:r>
      <w:r w:rsidR="0045450D">
        <w:rPr>
          <w:rFonts w:cs="Arial"/>
          <w:sz w:val="20"/>
          <w:szCs w:val="20"/>
          <w:lang w:val="es-ES_tradnl"/>
        </w:rPr>
        <w:t xml:space="preserve">capacidad que equivale </w:t>
      </w:r>
      <w:r w:rsidR="00B07477" w:rsidRPr="0045450D">
        <w:rPr>
          <w:rFonts w:cs="Arial"/>
          <w:sz w:val="20"/>
          <w:szCs w:val="20"/>
          <w:lang w:val="es-ES_tradnl"/>
        </w:rPr>
        <w:t>al</w:t>
      </w:r>
      <w:r w:rsidR="00634BC4" w:rsidRPr="0045450D">
        <w:rPr>
          <w:rFonts w:cs="Arial"/>
          <w:sz w:val="20"/>
          <w:szCs w:val="20"/>
          <w:lang w:val="es-ES_tradnl"/>
        </w:rPr>
        <w:t xml:space="preserve"> ingreso </w:t>
      </w:r>
      <w:r w:rsidR="0045450D">
        <w:rPr>
          <w:rFonts w:cs="Arial"/>
          <w:sz w:val="20"/>
          <w:szCs w:val="20"/>
          <w:lang w:val="es-ES_tradnl"/>
        </w:rPr>
        <w:t>disponible</w:t>
      </w:r>
      <w:r w:rsidR="00634BC4" w:rsidRPr="0045450D">
        <w:rPr>
          <w:rFonts w:cs="Arial"/>
          <w:sz w:val="20"/>
          <w:szCs w:val="20"/>
          <w:lang w:val="es-ES_tradnl"/>
        </w:rPr>
        <w:t xml:space="preserve"> después de </w:t>
      </w:r>
      <w:r w:rsidR="0045450D">
        <w:rPr>
          <w:rFonts w:cs="Arial"/>
          <w:sz w:val="20"/>
          <w:szCs w:val="20"/>
          <w:lang w:val="es-ES_tradnl"/>
        </w:rPr>
        <w:t>cubrir las</w:t>
      </w:r>
      <w:r w:rsidR="00634BC4" w:rsidRPr="0045450D">
        <w:rPr>
          <w:rFonts w:cs="Arial"/>
          <w:sz w:val="20"/>
          <w:szCs w:val="20"/>
          <w:lang w:val="es-ES_tradnl"/>
        </w:rPr>
        <w:t xml:space="preserve"> necesidades básicas de subsistencia (vivienda, alimentos y ropa).</w:t>
      </w:r>
      <w:r w:rsidR="000955FD" w:rsidRPr="00A46848">
        <w:rPr>
          <w:rFonts w:cs="Arial"/>
          <w:sz w:val="20"/>
          <w:szCs w:val="20"/>
          <w:lang w:val="es-ES_tradnl"/>
        </w:rPr>
        <w:t xml:space="preserve"> </w:t>
      </w:r>
      <w:r w:rsidR="00D87D03" w:rsidRPr="00B9291D">
        <w:rPr>
          <w:rFonts w:cs="Arial"/>
          <w:sz w:val="20"/>
          <w:szCs w:val="20"/>
          <w:lang w:val="es-ES_tradnl"/>
        </w:rPr>
        <w:t xml:space="preserve">Esta situación </w:t>
      </w:r>
      <w:r w:rsidR="002E7CB2">
        <w:rPr>
          <w:rFonts w:cs="Arial"/>
          <w:sz w:val="20"/>
          <w:szCs w:val="20"/>
          <w:lang w:val="es-ES_tradnl"/>
        </w:rPr>
        <w:t xml:space="preserve">es </w:t>
      </w:r>
      <w:r w:rsidR="000E5B47">
        <w:rPr>
          <w:rFonts w:cs="Arial"/>
          <w:sz w:val="20"/>
          <w:szCs w:val="20"/>
          <w:lang w:val="es-ES_tradnl"/>
        </w:rPr>
        <w:t>aún</w:t>
      </w:r>
      <w:r w:rsidR="002E7CB2">
        <w:rPr>
          <w:rFonts w:cs="Arial"/>
          <w:sz w:val="20"/>
          <w:szCs w:val="20"/>
          <w:lang w:val="es-ES_tradnl"/>
        </w:rPr>
        <w:t xml:space="preserve"> más </w:t>
      </w:r>
      <w:r w:rsidR="00D87D03" w:rsidRPr="00B9291D">
        <w:rPr>
          <w:rFonts w:cs="Arial"/>
          <w:sz w:val="20"/>
          <w:szCs w:val="20"/>
          <w:lang w:val="es-ES_tradnl"/>
        </w:rPr>
        <w:t>relevante para las mujeres</w:t>
      </w:r>
      <w:r w:rsidR="0074356F" w:rsidRPr="00B9291D">
        <w:rPr>
          <w:rFonts w:cs="Arial"/>
          <w:sz w:val="20"/>
          <w:szCs w:val="20"/>
          <w:lang w:val="es-ES_tradnl"/>
        </w:rPr>
        <w:t xml:space="preserve"> quienes presentan más </w:t>
      </w:r>
      <w:r w:rsidR="00D87D03" w:rsidRPr="00BB251F">
        <w:rPr>
          <w:rFonts w:cs="Arial"/>
          <w:sz w:val="20"/>
          <w:szCs w:val="20"/>
          <w:lang w:val="es-ES_tradnl"/>
        </w:rPr>
        <w:t xml:space="preserve">vulnerabilidad </w:t>
      </w:r>
      <w:r w:rsidR="0074356F" w:rsidRPr="00BB251F">
        <w:rPr>
          <w:rFonts w:cs="Arial"/>
          <w:sz w:val="20"/>
          <w:szCs w:val="20"/>
          <w:lang w:val="es-ES_tradnl"/>
        </w:rPr>
        <w:t>debido a</w:t>
      </w:r>
      <w:r w:rsidR="002E7CB2">
        <w:rPr>
          <w:rFonts w:cs="Arial"/>
          <w:sz w:val="20"/>
          <w:szCs w:val="20"/>
          <w:lang w:val="es-ES_tradnl"/>
        </w:rPr>
        <w:t xml:space="preserve"> que</w:t>
      </w:r>
      <w:r w:rsidR="0074356F" w:rsidRPr="00BB251F">
        <w:rPr>
          <w:rFonts w:cs="Arial"/>
          <w:sz w:val="20"/>
          <w:szCs w:val="20"/>
          <w:lang w:val="es-ES_tradnl"/>
        </w:rPr>
        <w:t>:</w:t>
      </w:r>
      <w:r w:rsidR="00D87D03" w:rsidRPr="00BB251F">
        <w:rPr>
          <w:rFonts w:cs="Arial"/>
          <w:sz w:val="20"/>
          <w:szCs w:val="20"/>
          <w:lang w:val="es-ES_tradnl"/>
        </w:rPr>
        <w:t xml:space="preserve"> </w:t>
      </w:r>
      <w:r w:rsidR="00B07477" w:rsidRPr="00BB251F">
        <w:rPr>
          <w:rFonts w:cs="Arial"/>
          <w:sz w:val="20"/>
          <w:szCs w:val="20"/>
          <w:lang w:val="es-ES_tradnl"/>
        </w:rPr>
        <w:t xml:space="preserve">(i) son </w:t>
      </w:r>
      <w:r w:rsidR="0074356F" w:rsidRPr="00BB251F">
        <w:rPr>
          <w:rFonts w:cs="Arial"/>
          <w:sz w:val="20"/>
          <w:szCs w:val="20"/>
          <w:lang w:val="es-ES_tradnl"/>
        </w:rPr>
        <w:t>las</w:t>
      </w:r>
      <w:r w:rsidR="00B07477" w:rsidRPr="00BB251F">
        <w:rPr>
          <w:rFonts w:cs="Arial"/>
          <w:sz w:val="20"/>
          <w:szCs w:val="20"/>
          <w:lang w:val="es-ES_tradnl"/>
        </w:rPr>
        <w:t xml:space="preserve"> principales </w:t>
      </w:r>
      <w:r w:rsidR="0074356F" w:rsidRPr="00BB251F">
        <w:rPr>
          <w:rFonts w:cs="Arial"/>
          <w:sz w:val="20"/>
          <w:szCs w:val="20"/>
          <w:lang w:val="es-ES_tradnl"/>
        </w:rPr>
        <w:t xml:space="preserve">cuidadoras o responsables de </w:t>
      </w:r>
      <w:r w:rsidR="00B07477" w:rsidRPr="00BB251F">
        <w:rPr>
          <w:rFonts w:cs="Arial"/>
          <w:sz w:val="20"/>
          <w:szCs w:val="20"/>
          <w:lang w:val="es-ES_tradnl"/>
        </w:rPr>
        <w:t>familiares enfermos, (ii) tienen necesidades médicas distintas</w:t>
      </w:r>
      <w:r w:rsidR="0074356F" w:rsidRPr="00BB251F">
        <w:rPr>
          <w:rFonts w:cs="Arial"/>
          <w:sz w:val="20"/>
          <w:szCs w:val="20"/>
          <w:lang w:val="es-ES_tradnl"/>
        </w:rPr>
        <w:t xml:space="preserve"> a los hombres  que requieren atención preventiva y de seguimiento</w:t>
      </w:r>
      <w:r w:rsidR="00B07477" w:rsidRPr="00BB251F">
        <w:rPr>
          <w:rFonts w:cs="Arial"/>
          <w:sz w:val="20"/>
          <w:szCs w:val="20"/>
          <w:lang w:val="es-ES_tradnl"/>
        </w:rPr>
        <w:t xml:space="preserve"> (embarazo, </w:t>
      </w:r>
      <w:r w:rsidR="0074356F" w:rsidRPr="00BB251F">
        <w:rPr>
          <w:rFonts w:cs="Arial"/>
          <w:sz w:val="20"/>
          <w:szCs w:val="20"/>
          <w:lang w:val="es-ES_tradnl"/>
        </w:rPr>
        <w:t>cáncer</w:t>
      </w:r>
      <w:r w:rsidR="00B07477" w:rsidRPr="00BB251F">
        <w:rPr>
          <w:rFonts w:cs="Arial"/>
          <w:sz w:val="20"/>
          <w:szCs w:val="20"/>
          <w:lang w:val="es-ES_tradnl"/>
        </w:rPr>
        <w:t xml:space="preserve"> cervical, </w:t>
      </w:r>
      <w:r w:rsidR="0074356F" w:rsidRPr="00BB251F">
        <w:rPr>
          <w:rFonts w:cs="Arial"/>
          <w:sz w:val="20"/>
          <w:szCs w:val="20"/>
          <w:lang w:val="es-ES_tradnl"/>
        </w:rPr>
        <w:t>etc.</w:t>
      </w:r>
      <w:r w:rsidR="00B07477" w:rsidRPr="00BB251F">
        <w:rPr>
          <w:rFonts w:cs="Arial"/>
          <w:sz w:val="20"/>
          <w:szCs w:val="20"/>
          <w:lang w:val="es-ES_tradnl"/>
        </w:rPr>
        <w:t xml:space="preserve">); (iii) la </w:t>
      </w:r>
      <w:r w:rsidR="0074356F" w:rsidRPr="00BB251F">
        <w:rPr>
          <w:rFonts w:cs="Arial"/>
          <w:sz w:val="20"/>
          <w:szCs w:val="20"/>
          <w:lang w:val="es-ES_tradnl"/>
        </w:rPr>
        <w:t>detección</w:t>
      </w:r>
      <w:r w:rsidR="00B07477" w:rsidRPr="00BB251F">
        <w:rPr>
          <w:rFonts w:cs="Arial"/>
          <w:sz w:val="20"/>
          <w:szCs w:val="20"/>
          <w:lang w:val="es-ES_tradnl"/>
        </w:rPr>
        <w:t xml:space="preserve"> temprana y el acceso a la salud preventiva puede salvar la vida de una mujer</w:t>
      </w:r>
      <w:r w:rsidR="0074356F" w:rsidRPr="00BB251F">
        <w:rPr>
          <w:rFonts w:cs="Arial"/>
          <w:sz w:val="20"/>
          <w:szCs w:val="20"/>
          <w:lang w:val="es-ES_tradnl"/>
        </w:rPr>
        <w:t>; (</w:t>
      </w:r>
      <w:r w:rsidR="00B07477" w:rsidRPr="00BB251F">
        <w:rPr>
          <w:rFonts w:cs="Arial"/>
          <w:sz w:val="20"/>
          <w:szCs w:val="20"/>
          <w:lang w:val="es-ES_tradnl"/>
        </w:rPr>
        <w:t>i</w:t>
      </w:r>
      <w:r w:rsidR="0074356F" w:rsidRPr="00BB251F">
        <w:rPr>
          <w:rFonts w:cs="Arial"/>
          <w:sz w:val="20"/>
          <w:szCs w:val="20"/>
          <w:lang w:val="es-ES_tradnl"/>
        </w:rPr>
        <w:t>v</w:t>
      </w:r>
      <w:r w:rsidR="00B07477" w:rsidRPr="00BB251F">
        <w:rPr>
          <w:rFonts w:cs="Arial"/>
          <w:sz w:val="20"/>
          <w:szCs w:val="20"/>
          <w:lang w:val="es-ES_tradnl"/>
        </w:rPr>
        <w:t xml:space="preserve">) es la primer afectada en caso de enfermedad en el hogar (menos comida, menos ingreso al hogar, </w:t>
      </w:r>
      <w:r w:rsidR="0074356F" w:rsidRPr="00BB251F">
        <w:rPr>
          <w:rFonts w:cs="Arial"/>
          <w:sz w:val="20"/>
          <w:szCs w:val="20"/>
          <w:lang w:val="es-ES_tradnl"/>
        </w:rPr>
        <w:t>etc.</w:t>
      </w:r>
      <w:r w:rsidR="00B07477" w:rsidRPr="00BB251F">
        <w:rPr>
          <w:rFonts w:cs="Arial"/>
          <w:sz w:val="20"/>
          <w:szCs w:val="20"/>
          <w:lang w:val="es-ES_tradnl"/>
        </w:rPr>
        <w:t xml:space="preserve">) </w:t>
      </w:r>
      <w:r w:rsidR="0074356F" w:rsidRPr="00BB251F">
        <w:rPr>
          <w:rFonts w:cs="Arial"/>
          <w:sz w:val="20"/>
          <w:szCs w:val="20"/>
          <w:lang w:val="es-ES_tradnl"/>
        </w:rPr>
        <w:t xml:space="preserve">en caso de que el ingreso del hogar se vea disminuido. </w:t>
      </w:r>
    </w:p>
    <w:p w:rsidR="00041E74" w:rsidRPr="00486E2B" w:rsidRDefault="00041E74" w:rsidP="00110116">
      <w:pPr>
        <w:pStyle w:val="ListParagraph"/>
        <w:ind w:left="90" w:right="-360"/>
        <w:jc w:val="both"/>
        <w:rPr>
          <w:b/>
          <w:color w:val="808080"/>
          <w:sz w:val="10"/>
          <w:szCs w:val="10"/>
          <w:lang w:val="es-ES_tradnl"/>
        </w:rPr>
      </w:pPr>
    </w:p>
    <w:p w:rsidR="00144670" w:rsidRPr="0045450D" w:rsidRDefault="00144670" w:rsidP="00110116">
      <w:pPr>
        <w:pStyle w:val="ListParagraph"/>
        <w:pBdr>
          <w:top w:val="single" w:sz="4" w:space="1" w:color="auto"/>
          <w:left w:val="single" w:sz="4" w:space="4" w:color="auto"/>
          <w:bottom w:val="single" w:sz="4" w:space="1" w:color="auto"/>
          <w:right w:val="single" w:sz="4" w:space="4" w:color="auto"/>
        </w:pBdr>
        <w:spacing w:after="0"/>
        <w:ind w:left="90" w:right="-360"/>
        <w:rPr>
          <w:rFonts w:cs="Arial"/>
          <w:color w:val="FF0000"/>
          <w:sz w:val="20"/>
          <w:szCs w:val="20"/>
          <w:lang w:val="es-ES_tradnl"/>
        </w:rPr>
      </w:pPr>
      <w:r w:rsidRPr="0045450D">
        <w:rPr>
          <w:rStyle w:val="hps"/>
          <w:rFonts w:cs="Arial"/>
          <w:b/>
          <w:i/>
          <w:color w:val="92D050"/>
          <w:sz w:val="20"/>
          <w:u w:val="single"/>
          <w:lang w:val="es-ES_tradnl"/>
        </w:rPr>
        <w:t>C</w:t>
      </w:r>
      <w:r w:rsidR="00303DD3" w:rsidRPr="0045450D">
        <w:rPr>
          <w:rStyle w:val="hps"/>
          <w:rFonts w:cs="Arial"/>
          <w:b/>
          <w:i/>
          <w:color w:val="92D050"/>
          <w:sz w:val="20"/>
          <w:u w:val="single"/>
          <w:lang w:val="es-ES_tradnl"/>
        </w:rPr>
        <w:t>ausas</w:t>
      </w:r>
      <w:r w:rsidR="00303DD3" w:rsidRPr="0045450D">
        <w:rPr>
          <w:rFonts w:cs="Arial"/>
          <w:b/>
          <w:i/>
          <w:color w:val="92D050"/>
          <w:sz w:val="20"/>
          <w:u w:val="single"/>
          <w:lang w:val="es-ES_tradnl"/>
        </w:rPr>
        <w:t xml:space="preserve"> </w:t>
      </w:r>
      <w:r w:rsidR="00303DD3" w:rsidRPr="0045450D">
        <w:rPr>
          <w:rStyle w:val="hps"/>
          <w:rFonts w:cs="Arial"/>
          <w:b/>
          <w:i/>
          <w:color w:val="92D050"/>
          <w:sz w:val="20"/>
          <w:u w:val="single"/>
          <w:lang w:val="es-ES_tradnl"/>
        </w:rPr>
        <w:t>del problema</w:t>
      </w:r>
      <w:r w:rsidRPr="0045450D">
        <w:rPr>
          <w:rFonts w:cs="Arial"/>
          <w:sz w:val="20"/>
          <w:lang w:val="es-ES_tradnl"/>
        </w:rPr>
        <w:t>.</w:t>
      </w:r>
      <w:r w:rsidR="00303DD3" w:rsidRPr="0045450D">
        <w:rPr>
          <w:rFonts w:cs="Arial"/>
          <w:sz w:val="20"/>
          <w:lang w:val="es-ES_tradnl"/>
        </w:rPr>
        <w:t xml:space="preserve"> </w:t>
      </w:r>
      <w:r w:rsidR="00CF4CB4" w:rsidRPr="0045450D">
        <w:rPr>
          <w:rFonts w:cs="Arial"/>
          <w:sz w:val="20"/>
          <w:lang w:val="es-ES_tradnl"/>
        </w:rPr>
        <w:t xml:space="preserve">La falta de acceso a seguros y a servicios de salud, tiene origen en: </w:t>
      </w:r>
    </w:p>
    <w:p w:rsidR="00144670" w:rsidRPr="0045450D" w:rsidRDefault="00144670" w:rsidP="00110116">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color w:val="333333"/>
          <w:sz w:val="20"/>
          <w:lang w:val="es-ES_tradnl"/>
        </w:rPr>
      </w:pPr>
      <w:r w:rsidRPr="00367775">
        <w:rPr>
          <w:rFonts w:cs="Arial"/>
          <w:i/>
          <w:sz w:val="20"/>
          <w:szCs w:val="20"/>
          <w:lang w:val="es-ES_tradnl"/>
        </w:rPr>
        <w:t>Barreras de disponibilidad y acceso</w:t>
      </w:r>
      <w:r w:rsidR="00CF4CB4" w:rsidRPr="0045450D">
        <w:rPr>
          <w:rFonts w:cs="Arial"/>
          <w:sz w:val="20"/>
          <w:szCs w:val="20"/>
          <w:lang w:val="es-ES_tradnl"/>
        </w:rPr>
        <w:t>:</w:t>
      </w:r>
      <w:r w:rsidRPr="0045450D">
        <w:rPr>
          <w:rFonts w:cs="Arial"/>
          <w:sz w:val="20"/>
          <w:szCs w:val="20"/>
          <w:lang w:val="es-ES_tradnl"/>
        </w:rPr>
        <w:t xml:space="preserve"> </w:t>
      </w:r>
      <w:r w:rsidR="00CF4CB4" w:rsidRPr="0045450D">
        <w:rPr>
          <w:rFonts w:cs="Arial"/>
          <w:sz w:val="20"/>
          <w:szCs w:val="20"/>
          <w:lang w:val="es-ES_tradnl"/>
        </w:rPr>
        <w:t>La población m</w:t>
      </w:r>
      <w:r w:rsidR="0045450D">
        <w:rPr>
          <w:rFonts w:cs="Arial"/>
          <w:sz w:val="20"/>
          <w:szCs w:val="20"/>
          <w:lang w:val="es-ES_tradnl"/>
        </w:rPr>
        <w:t>á</w:t>
      </w:r>
      <w:r w:rsidR="00CF4CB4" w:rsidRPr="0045450D">
        <w:rPr>
          <w:rFonts w:cs="Arial"/>
          <w:sz w:val="20"/>
          <w:szCs w:val="20"/>
          <w:lang w:val="es-ES_tradnl"/>
        </w:rPr>
        <w:t xml:space="preserve">s vulnerable vive </w:t>
      </w:r>
      <w:r w:rsidRPr="0045450D">
        <w:rPr>
          <w:rFonts w:cs="Arial"/>
          <w:sz w:val="20"/>
          <w:szCs w:val="20"/>
          <w:lang w:val="es-ES_tradnl"/>
        </w:rPr>
        <w:t xml:space="preserve">en zonas marginales o rurales, donde no </w:t>
      </w:r>
      <w:r w:rsidR="00CF4CB4" w:rsidRPr="0045450D">
        <w:rPr>
          <w:rFonts w:cs="Arial"/>
          <w:sz w:val="20"/>
          <w:szCs w:val="20"/>
          <w:lang w:val="es-ES_tradnl"/>
        </w:rPr>
        <w:t>existe suficiente oferta (en cantidad y calidad), ni de productos financieros ni de servicios de salud</w:t>
      </w:r>
      <w:r w:rsidRPr="0045450D">
        <w:rPr>
          <w:rFonts w:cs="Arial"/>
          <w:sz w:val="20"/>
          <w:szCs w:val="20"/>
          <w:lang w:val="es-ES_tradnl"/>
        </w:rPr>
        <w:t xml:space="preserve">;  </w:t>
      </w:r>
    </w:p>
    <w:p w:rsidR="00144670" w:rsidRPr="0045450D" w:rsidRDefault="00144670" w:rsidP="00110116">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color w:val="333333"/>
          <w:sz w:val="20"/>
          <w:lang w:val="es-ES_tradnl"/>
        </w:rPr>
      </w:pPr>
      <w:r w:rsidRPr="00367775">
        <w:rPr>
          <w:rFonts w:cs="Arial"/>
          <w:i/>
          <w:sz w:val="20"/>
          <w:szCs w:val="20"/>
          <w:lang w:val="es-ES_tradnl"/>
        </w:rPr>
        <w:t>Barreras de financiamiento</w:t>
      </w:r>
      <w:r w:rsidRPr="0045450D">
        <w:rPr>
          <w:rFonts w:cs="Arial"/>
          <w:sz w:val="20"/>
          <w:szCs w:val="20"/>
          <w:lang w:val="es-ES_tradnl"/>
        </w:rPr>
        <w:t xml:space="preserve">, porque la población vulnerable no tiene los recursos para cubrir los costos de salud privados y no hay disponibilidad de productos financieros en las entidades crediticias que faciliten productos para cubrir este requerimiento; </w:t>
      </w:r>
    </w:p>
    <w:p w:rsidR="00224309" w:rsidRPr="0045450D" w:rsidRDefault="00224309" w:rsidP="00110116">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color w:val="333333"/>
          <w:sz w:val="20"/>
          <w:lang w:val="es-ES_tradnl"/>
        </w:rPr>
      </w:pPr>
      <w:r w:rsidRPr="0045450D">
        <w:rPr>
          <w:rFonts w:cs="Arial"/>
          <w:sz w:val="20"/>
          <w:szCs w:val="20"/>
          <w:lang w:val="es-ES_tradnl"/>
        </w:rPr>
        <w:t xml:space="preserve">Las entidades prestadoras de servicios de salud presentan </w:t>
      </w:r>
      <w:r w:rsidRPr="00367775">
        <w:rPr>
          <w:rFonts w:cs="Arial"/>
          <w:i/>
          <w:sz w:val="20"/>
          <w:szCs w:val="20"/>
          <w:lang w:val="es-ES_tradnl"/>
        </w:rPr>
        <w:t>deficiencias en gestión</w:t>
      </w:r>
      <w:r w:rsidRPr="0045450D">
        <w:rPr>
          <w:rFonts w:cs="Arial"/>
          <w:sz w:val="20"/>
          <w:szCs w:val="20"/>
          <w:lang w:val="es-ES_tradnl"/>
        </w:rPr>
        <w:t xml:space="preserve"> financiera y</w:t>
      </w:r>
      <w:r w:rsidR="0045450D">
        <w:rPr>
          <w:rFonts w:cs="Arial"/>
          <w:sz w:val="20"/>
          <w:szCs w:val="20"/>
          <w:lang w:val="es-ES_tradnl"/>
        </w:rPr>
        <w:t xml:space="preserve"> no conocen el proceso de pagos y reclamaciones de </w:t>
      </w:r>
      <w:r w:rsidR="000E5B47">
        <w:rPr>
          <w:rFonts w:cs="Arial"/>
          <w:sz w:val="20"/>
          <w:szCs w:val="20"/>
          <w:lang w:val="es-ES_tradnl"/>
        </w:rPr>
        <w:t xml:space="preserve">seguros. </w:t>
      </w:r>
    </w:p>
    <w:p w:rsidR="00616694" w:rsidRPr="0045450D" w:rsidRDefault="00616694" w:rsidP="00616694">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sz w:val="20"/>
          <w:szCs w:val="20"/>
          <w:lang w:val="es-ES_tradnl"/>
        </w:rPr>
      </w:pPr>
      <w:r w:rsidRPr="00367775">
        <w:rPr>
          <w:rFonts w:cs="Arial"/>
          <w:i/>
          <w:sz w:val="20"/>
          <w:szCs w:val="20"/>
          <w:lang w:val="es-ES_tradnl"/>
        </w:rPr>
        <w:t>Barreras de conocimiento</w:t>
      </w:r>
      <w:r w:rsidRPr="0045450D">
        <w:rPr>
          <w:rFonts w:cs="Arial"/>
          <w:sz w:val="20"/>
          <w:szCs w:val="20"/>
          <w:lang w:val="es-ES_tradnl"/>
        </w:rPr>
        <w:t xml:space="preserve">: debido al bajo nivel de escolaridad las personas más vulnerables no están suficientemente </w:t>
      </w:r>
      <w:r w:rsidR="0045450D" w:rsidRPr="0045450D">
        <w:rPr>
          <w:rFonts w:cs="Arial"/>
          <w:sz w:val="20"/>
          <w:szCs w:val="20"/>
          <w:lang w:val="es-ES_tradnl"/>
        </w:rPr>
        <w:t>informad</w:t>
      </w:r>
      <w:r w:rsidR="0045450D">
        <w:rPr>
          <w:rFonts w:cs="Arial"/>
          <w:sz w:val="20"/>
          <w:szCs w:val="20"/>
          <w:lang w:val="es-ES_tradnl"/>
        </w:rPr>
        <w:t>a</w:t>
      </w:r>
      <w:r w:rsidR="002E7CB2">
        <w:rPr>
          <w:rFonts w:cs="Arial"/>
          <w:sz w:val="20"/>
          <w:szCs w:val="20"/>
          <w:lang w:val="es-ES_tradnl"/>
        </w:rPr>
        <w:t>s</w:t>
      </w:r>
      <w:r w:rsidR="0045450D" w:rsidRPr="0045450D">
        <w:rPr>
          <w:rFonts w:cs="Arial"/>
          <w:sz w:val="20"/>
          <w:szCs w:val="20"/>
          <w:lang w:val="es-ES_tradnl"/>
        </w:rPr>
        <w:t xml:space="preserve"> </w:t>
      </w:r>
      <w:r w:rsidRPr="0045450D">
        <w:rPr>
          <w:rFonts w:cs="Arial"/>
          <w:sz w:val="20"/>
          <w:szCs w:val="20"/>
          <w:lang w:val="es-ES_tradnl"/>
        </w:rPr>
        <w:t xml:space="preserve">sobre los productos disponibles en el mercado, los cubrimientos que otorgan, </w:t>
      </w:r>
      <w:r w:rsidR="002E7CB2">
        <w:rPr>
          <w:rFonts w:cs="Arial"/>
          <w:sz w:val="20"/>
          <w:szCs w:val="20"/>
          <w:lang w:val="es-ES_tradnl"/>
        </w:rPr>
        <w:t xml:space="preserve">las </w:t>
      </w:r>
      <w:r w:rsidRPr="0045450D">
        <w:rPr>
          <w:rFonts w:cs="Arial"/>
          <w:sz w:val="20"/>
          <w:szCs w:val="20"/>
          <w:lang w:val="es-ES_tradnl"/>
        </w:rPr>
        <w:t>ventajas y desventajas</w:t>
      </w:r>
      <w:r w:rsidR="00D76CBA">
        <w:rPr>
          <w:rFonts w:cs="Arial"/>
          <w:sz w:val="20"/>
          <w:szCs w:val="20"/>
          <w:lang w:val="es-ES_tradnl"/>
        </w:rPr>
        <w:t>. Una de las conclusiones de los diferentes estudios sobre microseguros, es que es preciso acompañar el diseño y oferta de estos productos con educación financiera y en manejo de riesgos. La diferencia en aceptación y compra del producto varía positivamente cuando se introducen estas herramientas.</w:t>
      </w:r>
      <w:r w:rsidR="00367775">
        <w:rPr>
          <w:rStyle w:val="FootnoteReference"/>
          <w:sz w:val="20"/>
          <w:szCs w:val="20"/>
          <w:lang w:val="es-ES_tradnl"/>
        </w:rPr>
        <w:footnoteReference w:id="6"/>
      </w:r>
    </w:p>
    <w:p w:rsidR="00041E74" w:rsidRPr="0045450D" w:rsidRDefault="00041E74" w:rsidP="00110116">
      <w:pPr>
        <w:pStyle w:val="ListParagraph"/>
        <w:spacing w:after="0"/>
        <w:ind w:left="90" w:right="-360"/>
        <w:jc w:val="both"/>
        <w:rPr>
          <w:i/>
          <w:color w:val="808080"/>
          <w:sz w:val="10"/>
          <w:lang w:val="es-ES_tradnl"/>
        </w:rPr>
      </w:pPr>
    </w:p>
    <w:p w:rsidR="00041E74" w:rsidRPr="0045450D" w:rsidRDefault="00303DD3" w:rsidP="00110116">
      <w:pPr>
        <w:pStyle w:val="ListParagraph"/>
        <w:pBdr>
          <w:top w:val="single" w:sz="4" w:space="1" w:color="000000"/>
          <w:left w:val="single" w:sz="4" w:space="4" w:color="000000"/>
          <w:bottom w:val="single" w:sz="4" w:space="0" w:color="000000"/>
          <w:right w:val="single" w:sz="4" w:space="4" w:color="000000"/>
        </w:pBdr>
        <w:spacing w:after="0" w:line="240" w:lineRule="auto"/>
        <w:ind w:left="90" w:right="-360"/>
        <w:jc w:val="both"/>
        <w:rPr>
          <w:color w:val="92D050"/>
          <w:sz w:val="20"/>
          <w:szCs w:val="20"/>
          <w:lang w:val="es-ES_tradnl"/>
        </w:rPr>
      </w:pPr>
      <w:r w:rsidRPr="0045450D">
        <w:rPr>
          <w:rStyle w:val="hps"/>
          <w:rFonts w:cs="Arial"/>
          <w:b/>
          <w:i/>
          <w:color w:val="92D050"/>
          <w:sz w:val="20"/>
          <w:u w:val="single"/>
          <w:lang w:val="es-ES_tradnl"/>
        </w:rPr>
        <w:t>Clasificar el problema</w:t>
      </w:r>
      <w:r w:rsidRPr="0045450D">
        <w:rPr>
          <w:rFonts w:cs="Arial"/>
          <w:color w:val="92D050"/>
          <w:sz w:val="20"/>
          <w:lang w:val="es-ES_tradnl"/>
        </w:rPr>
        <w:t xml:space="preserve"> </w:t>
      </w:r>
      <w:r w:rsidRPr="0045450D">
        <w:rPr>
          <w:rStyle w:val="hps"/>
          <w:rFonts w:cs="Arial"/>
          <w:color w:val="92D050"/>
          <w:sz w:val="20"/>
          <w:lang w:val="es-ES_tradnl"/>
        </w:rPr>
        <w:t>en un</w:t>
      </w:r>
      <w:r w:rsidR="00341C6C" w:rsidRPr="0045450D">
        <w:rPr>
          <w:rStyle w:val="hps"/>
          <w:rFonts w:cs="Arial"/>
          <w:color w:val="92D050"/>
          <w:sz w:val="20"/>
          <w:lang w:val="es-ES_tradnl"/>
        </w:rPr>
        <w:t>a</w:t>
      </w:r>
      <w:r w:rsidRPr="0045450D">
        <w:rPr>
          <w:rStyle w:val="hps"/>
          <w:rFonts w:cs="Arial"/>
          <w:color w:val="92D050"/>
          <w:sz w:val="20"/>
          <w:lang w:val="es-ES_tradnl"/>
        </w:rPr>
        <w:t xml:space="preserve"> o más</w:t>
      </w:r>
      <w:r w:rsidRPr="0045450D">
        <w:rPr>
          <w:rFonts w:cs="Arial"/>
          <w:color w:val="92D050"/>
          <w:sz w:val="20"/>
          <w:lang w:val="es-ES_tradnl"/>
        </w:rPr>
        <w:t xml:space="preserve"> </w:t>
      </w:r>
      <w:r w:rsidRPr="0045450D">
        <w:rPr>
          <w:rStyle w:val="hps"/>
          <w:rFonts w:cs="Arial"/>
          <w:color w:val="92D050"/>
          <w:sz w:val="20"/>
          <w:lang w:val="es-ES_tradnl"/>
        </w:rPr>
        <w:t>de las siguientes categorías</w:t>
      </w:r>
      <w:r w:rsidRPr="0045450D">
        <w:rPr>
          <w:rFonts w:cs="Arial"/>
          <w:color w:val="92D050"/>
          <w:sz w:val="20"/>
          <w:lang w:val="es-ES_tradnl"/>
        </w:rPr>
        <w:t xml:space="preserve"> </w:t>
      </w:r>
      <w:r w:rsidRPr="0045450D">
        <w:rPr>
          <w:rStyle w:val="hps"/>
          <w:rFonts w:cs="Arial"/>
          <w:color w:val="92D050"/>
          <w:sz w:val="20"/>
          <w:lang w:val="es-ES_tradnl"/>
        </w:rPr>
        <w:t>que</w:t>
      </w:r>
      <w:r w:rsidRPr="0045450D">
        <w:rPr>
          <w:rFonts w:cs="Arial"/>
          <w:color w:val="92D050"/>
          <w:sz w:val="20"/>
          <w:lang w:val="es-ES_tradnl"/>
        </w:rPr>
        <w:t xml:space="preserve"> </w:t>
      </w:r>
      <w:r w:rsidRPr="0045450D">
        <w:rPr>
          <w:rStyle w:val="hps"/>
          <w:rFonts w:cs="Arial"/>
          <w:color w:val="92D050"/>
          <w:sz w:val="20"/>
          <w:lang w:val="es-ES_tradnl"/>
        </w:rPr>
        <w:t>más</w:t>
      </w:r>
      <w:r w:rsidRPr="0045450D">
        <w:rPr>
          <w:rFonts w:cs="Arial"/>
          <w:color w:val="92D050"/>
          <w:sz w:val="20"/>
          <w:lang w:val="es-ES_tradnl"/>
        </w:rPr>
        <w:t xml:space="preserve"> </w:t>
      </w:r>
      <w:r w:rsidRPr="0045450D">
        <w:rPr>
          <w:rStyle w:val="hps"/>
          <w:rFonts w:cs="Arial"/>
          <w:color w:val="92D050"/>
          <w:sz w:val="20"/>
          <w:lang w:val="es-ES_tradnl"/>
        </w:rPr>
        <w:t>se apli</w:t>
      </w:r>
      <w:r w:rsidR="00341C6C" w:rsidRPr="0045450D">
        <w:rPr>
          <w:rStyle w:val="hps"/>
          <w:rFonts w:cs="Arial"/>
          <w:color w:val="92D050"/>
          <w:sz w:val="20"/>
          <w:lang w:val="es-ES_tradnl"/>
        </w:rPr>
        <w:t>quen</w:t>
      </w:r>
      <w:r w:rsidRPr="0045450D">
        <w:rPr>
          <w:color w:val="92D050"/>
          <w:sz w:val="18"/>
          <w:szCs w:val="20"/>
          <w:lang w:val="es-ES_tradnl"/>
        </w:rPr>
        <w:t xml:space="preserve">: </w:t>
      </w:r>
    </w:p>
    <w:p w:rsidR="00041E74" w:rsidRPr="0045450D" w:rsidRDefault="00C241A0"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333333"/>
          <w:sz w:val="20"/>
          <w:szCs w:val="20"/>
          <w:lang w:val="es-ES_tradnl"/>
        </w:rPr>
      </w:pPr>
      <w:r w:rsidRPr="0045450D">
        <w:rPr>
          <w:noProof/>
        </w:rPr>
        <mc:AlternateContent>
          <mc:Choice Requires="wps">
            <w:drawing>
              <wp:anchor distT="0" distB="0" distL="114300" distR="114300" simplePos="0" relativeHeight="251657216" behindDoc="0" locked="0" layoutInCell="1" allowOverlap="1" wp14:anchorId="3E162DA7" wp14:editId="73E2250C">
                <wp:simplePos x="0" y="0"/>
                <wp:positionH relativeFrom="column">
                  <wp:posOffset>5118928</wp:posOffset>
                </wp:positionH>
                <wp:positionV relativeFrom="paragraph">
                  <wp:posOffset>57482</wp:posOffset>
                </wp:positionV>
                <wp:extent cx="133350" cy="90805"/>
                <wp:effectExtent l="0" t="0" r="19050" b="2349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03.05pt;margin-top:4.55pt;width:10.5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"/>
            </w:pict>
          </mc:Fallback>
        </mc:AlternateContent>
      </w:r>
      <w:r w:rsidRPr="0045450D">
        <w:rPr>
          <w:noProof/>
        </w:rPr>
        <mc:AlternateContent>
          <mc:Choice Requires="wps">
            <w:drawing>
              <wp:anchor distT="0" distB="0" distL="114300" distR="114300" simplePos="0" relativeHeight="251655168" behindDoc="0" locked="0" layoutInCell="1" allowOverlap="1" wp14:anchorId="45B44534" wp14:editId="2FCFC1DF">
                <wp:simplePos x="0" y="0"/>
                <wp:positionH relativeFrom="column">
                  <wp:posOffset>1816100</wp:posOffset>
                </wp:positionH>
                <wp:positionV relativeFrom="paragraph">
                  <wp:posOffset>59055</wp:posOffset>
                </wp:positionV>
                <wp:extent cx="133350" cy="90805"/>
                <wp:effectExtent l="0" t="0" r="19050" b="2349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3pt;margin-top:4.65pt;width:10.5pt;height: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" fillcolor="black [3213]"/>
            </w:pict>
          </mc:Fallback>
        </mc:AlternateContent>
      </w:r>
      <w:r w:rsidR="00303DD3" w:rsidRPr="0045450D">
        <w:rPr>
          <w:b/>
          <w:color w:val="333333"/>
          <w:sz w:val="20"/>
          <w:szCs w:val="20"/>
          <w:lang w:val="es-ES_tradnl"/>
        </w:rPr>
        <w:t>F</w:t>
      </w:r>
      <w:r w:rsidR="00341C6C" w:rsidRPr="0045450D">
        <w:rPr>
          <w:b/>
          <w:color w:val="333333"/>
          <w:sz w:val="20"/>
          <w:szCs w:val="20"/>
          <w:lang w:val="es-ES_tradnl"/>
        </w:rPr>
        <w:t>alla</w:t>
      </w:r>
      <w:r w:rsidR="00303DD3" w:rsidRPr="0045450D">
        <w:rPr>
          <w:b/>
          <w:color w:val="333333"/>
          <w:sz w:val="20"/>
          <w:szCs w:val="20"/>
          <w:lang w:val="es-ES_tradnl"/>
        </w:rPr>
        <w:t xml:space="preserve"> de Mercado         </w:t>
      </w:r>
      <w:r w:rsidR="00303DD3" w:rsidRPr="0045450D">
        <w:rPr>
          <w:b/>
          <w:color w:val="333333"/>
          <w:sz w:val="20"/>
          <w:szCs w:val="20"/>
          <w:lang w:val="es-ES_tradnl"/>
        </w:rPr>
        <w:tab/>
      </w:r>
      <w:r w:rsidR="00303DD3" w:rsidRPr="0045450D">
        <w:rPr>
          <w:b/>
          <w:color w:val="333333"/>
          <w:sz w:val="20"/>
          <w:szCs w:val="20"/>
          <w:lang w:val="es-ES_tradnl"/>
        </w:rPr>
        <w:tab/>
      </w:r>
      <w:r w:rsidR="00303DD3" w:rsidRPr="0045450D">
        <w:rPr>
          <w:b/>
          <w:color w:val="333333"/>
          <w:sz w:val="20"/>
          <w:szCs w:val="20"/>
          <w:lang w:val="es-ES_tradnl"/>
        </w:rPr>
        <w:tab/>
      </w:r>
      <w:r w:rsidR="00341C6C" w:rsidRPr="0045450D">
        <w:rPr>
          <w:rStyle w:val="hps"/>
          <w:rFonts w:cs="Arial"/>
          <w:b/>
          <w:color w:val="333333"/>
          <w:sz w:val="20"/>
          <w:szCs w:val="20"/>
          <w:lang w:val="es-ES_tradnl"/>
        </w:rPr>
        <w:t>D</w:t>
      </w:r>
      <w:r w:rsidR="00041E74" w:rsidRPr="0045450D">
        <w:rPr>
          <w:rStyle w:val="hps"/>
          <w:rFonts w:cs="Arial"/>
          <w:b/>
          <w:color w:val="333333"/>
          <w:sz w:val="20"/>
          <w:szCs w:val="20"/>
          <w:lang w:val="es-ES_tradnl"/>
        </w:rPr>
        <w:t>éficit</w:t>
      </w:r>
      <w:r w:rsidR="00341C6C" w:rsidRPr="0045450D">
        <w:rPr>
          <w:rStyle w:val="hps"/>
          <w:rFonts w:cs="Arial"/>
          <w:b/>
          <w:color w:val="333333"/>
          <w:sz w:val="20"/>
          <w:szCs w:val="20"/>
          <w:lang w:val="es-ES_tradnl"/>
        </w:rPr>
        <w:t xml:space="preserve"> de habilidades</w:t>
      </w:r>
    </w:p>
    <w:p w:rsidR="00041E74" w:rsidRPr="0045450D" w:rsidRDefault="00144670"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333333"/>
          <w:sz w:val="20"/>
          <w:szCs w:val="20"/>
          <w:lang w:val="es-ES_tradnl"/>
        </w:rPr>
      </w:pPr>
      <w:r w:rsidRPr="0045450D">
        <w:rPr>
          <w:noProof/>
        </w:rPr>
        <mc:AlternateContent>
          <mc:Choice Requires="wps">
            <w:drawing>
              <wp:anchor distT="0" distB="0" distL="114300" distR="114300" simplePos="0" relativeHeight="251658240" behindDoc="0" locked="0" layoutInCell="1" allowOverlap="1" wp14:anchorId="504D43A7" wp14:editId="3F294DFC">
                <wp:simplePos x="0" y="0"/>
                <wp:positionH relativeFrom="column">
                  <wp:posOffset>5124450</wp:posOffset>
                </wp:positionH>
                <wp:positionV relativeFrom="paragraph">
                  <wp:posOffset>39370</wp:posOffset>
                </wp:positionV>
                <wp:extent cx="133350" cy="90805"/>
                <wp:effectExtent l="0" t="0" r="19050" b="2349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03.5pt;margin-top:3.1pt;width:10.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" fillcolor="black [3213]"/>
            </w:pict>
          </mc:Fallback>
        </mc:AlternateContent>
      </w:r>
      <w:r w:rsidR="00C241A0" w:rsidRPr="0045450D">
        <w:rPr>
          <w:noProof/>
        </w:rPr>
        <mc:AlternateContent>
          <mc:Choice Requires="wps">
            <w:drawing>
              <wp:anchor distT="0" distB="0" distL="114300" distR="114300" simplePos="0" relativeHeight="251656192" behindDoc="0" locked="0" layoutInCell="1" allowOverlap="1" wp14:anchorId="2EA1A11A" wp14:editId="09AE3326">
                <wp:simplePos x="0" y="0"/>
                <wp:positionH relativeFrom="column">
                  <wp:posOffset>1822009</wp:posOffset>
                </wp:positionH>
                <wp:positionV relativeFrom="paragraph">
                  <wp:posOffset>52070</wp:posOffset>
                </wp:positionV>
                <wp:extent cx="133350" cy="90805"/>
                <wp:effectExtent l="0" t="0" r="19050"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43.45pt;margin-top:4.1pt;width:10.5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" filled="f"/>
            </w:pict>
          </mc:Fallback>
        </mc:AlternateContent>
      </w:r>
      <w:r w:rsidR="00303DD3" w:rsidRPr="0045450D">
        <w:rPr>
          <w:b/>
          <w:noProof/>
          <w:color w:val="333333"/>
          <w:sz w:val="20"/>
          <w:szCs w:val="20"/>
          <w:lang w:val="es-ES_tradnl"/>
        </w:rPr>
        <w:t>Debilidad Institucional</w:t>
      </w:r>
      <w:r w:rsidR="00303DD3" w:rsidRPr="0045450D">
        <w:rPr>
          <w:b/>
          <w:color w:val="333333"/>
          <w:sz w:val="20"/>
          <w:szCs w:val="20"/>
          <w:lang w:val="es-ES_tradnl"/>
        </w:rPr>
        <w:t xml:space="preserve">        </w:t>
      </w:r>
      <w:r w:rsidR="00303DD3" w:rsidRPr="0045450D">
        <w:rPr>
          <w:b/>
          <w:color w:val="333333"/>
          <w:sz w:val="20"/>
          <w:szCs w:val="20"/>
          <w:lang w:val="es-ES_tradnl"/>
        </w:rPr>
        <w:tab/>
      </w:r>
      <w:r w:rsidR="00303DD3" w:rsidRPr="0045450D">
        <w:rPr>
          <w:b/>
          <w:color w:val="333333"/>
          <w:sz w:val="20"/>
          <w:szCs w:val="20"/>
          <w:lang w:val="es-ES_tradnl"/>
        </w:rPr>
        <w:tab/>
      </w:r>
      <w:r w:rsidR="005C6D18" w:rsidRPr="0045450D">
        <w:rPr>
          <w:rStyle w:val="hps"/>
          <w:rFonts w:cs="Arial"/>
          <w:b/>
          <w:color w:val="333333"/>
          <w:sz w:val="20"/>
          <w:szCs w:val="20"/>
          <w:lang w:val="es-ES_tradnl"/>
        </w:rPr>
        <w:t>Problema</w:t>
      </w:r>
      <w:r w:rsidR="00041E74" w:rsidRPr="0045450D">
        <w:rPr>
          <w:rStyle w:val="hps"/>
          <w:rFonts w:cs="Arial"/>
          <w:b/>
          <w:color w:val="333333"/>
          <w:sz w:val="20"/>
          <w:szCs w:val="20"/>
          <w:lang w:val="es-ES_tradnl"/>
        </w:rPr>
        <w:t xml:space="preserve"> de acción colectiva</w:t>
      </w:r>
    </w:p>
    <w:p w:rsidR="00041E74" w:rsidRPr="0045450D" w:rsidRDefault="00C241A0"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333333"/>
          <w:sz w:val="20"/>
          <w:szCs w:val="20"/>
          <w:lang w:val="es-ES_tradnl"/>
        </w:rPr>
      </w:pPr>
      <w:r w:rsidRPr="0045450D">
        <w:rPr>
          <w:noProof/>
        </w:rPr>
        <mc:AlternateContent>
          <mc:Choice Requires="wps">
            <w:drawing>
              <wp:anchor distT="0" distB="0" distL="114300" distR="114300" simplePos="0" relativeHeight="251660288" behindDoc="0" locked="0" layoutInCell="1" allowOverlap="1" wp14:anchorId="7AECDDF7" wp14:editId="6C0C5087">
                <wp:simplePos x="0" y="0"/>
                <wp:positionH relativeFrom="column">
                  <wp:posOffset>1824659</wp:posOffset>
                </wp:positionH>
                <wp:positionV relativeFrom="paragraph">
                  <wp:posOffset>38735</wp:posOffset>
                </wp:positionV>
                <wp:extent cx="133350" cy="90805"/>
                <wp:effectExtent l="0" t="0" r="19050" b="234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43.65pt;margin-top:3.05pt;width:10.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"/>
            </w:pict>
          </mc:Fallback>
        </mc:AlternateContent>
      </w:r>
      <w:r w:rsidRPr="0045450D">
        <w:rPr>
          <w:noProof/>
        </w:rPr>
        <mc:AlternateContent>
          <mc:Choice Requires="wps">
            <w:drawing>
              <wp:anchor distT="0" distB="0" distL="114300" distR="114300" simplePos="0" relativeHeight="251659264" behindDoc="0" locked="0" layoutInCell="1" allowOverlap="1" wp14:anchorId="2F7A385D" wp14:editId="7ED12238">
                <wp:simplePos x="0" y="0"/>
                <wp:positionH relativeFrom="column">
                  <wp:posOffset>5127625</wp:posOffset>
                </wp:positionH>
                <wp:positionV relativeFrom="paragraph">
                  <wp:posOffset>38735</wp:posOffset>
                </wp:positionV>
                <wp:extent cx="133350" cy="90805"/>
                <wp:effectExtent l="12700" t="10160" r="6350" b="1333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03.75pt;margin-top:3.05pt;width:10.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"/>
            </w:pict>
          </mc:Fallback>
        </mc:AlternateContent>
      </w:r>
      <w:r w:rsidR="00341C6C" w:rsidRPr="0045450D">
        <w:rPr>
          <w:rStyle w:val="hps"/>
          <w:rFonts w:cs="Arial"/>
          <w:b/>
          <w:color w:val="333333"/>
          <w:sz w:val="20"/>
          <w:szCs w:val="20"/>
          <w:lang w:val="es-ES_tradnl"/>
        </w:rPr>
        <w:t>D</w:t>
      </w:r>
      <w:r w:rsidR="00041E74" w:rsidRPr="0045450D">
        <w:rPr>
          <w:rStyle w:val="hps"/>
          <w:rFonts w:cs="Arial"/>
          <w:b/>
          <w:color w:val="333333"/>
          <w:sz w:val="20"/>
          <w:szCs w:val="20"/>
          <w:lang w:val="es-ES_tradnl"/>
        </w:rPr>
        <w:t>ebilidad</w:t>
      </w:r>
      <w:r w:rsidR="00341C6C" w:rsidRPr="0045450D">
        <w:rPr>
          <w:rStyle w:val="hps"/>
          <w:rFonts w:cs="Arial"/>
          <w:b/>
          <w:color w:val="333333"/>
          <w:sz w:val="20"/>
          <w:szCs w:val="20"/>
          <w:lang w:val="es-ES_tradnl"/>
        </w:rPr>
        <w:t xml:space="preserve"> política</w:t>
      </w:r>
      <w:r w:rsidR="00025B0E" w:rsidRPr="0045450D">
        <w:rPr>
          <w:rStyle w:val="hps"/>
          <w:rFonts w:cs="Arial"/>
          <w:b/>
          <w:color w:val="333333"/>
          <w:sz w:val="20"/>
          <w:szCs w:val="20"/>
          <w:lang w:val="es-ES_tradnl"/>
        </w:rPr>
        <w:t>/</w:t>
      </w:r>
      <w:r w:rsidR="00041E74" w:rsidRPr="0045450D">
        <w:rPr>
          <w:rStyle w:val="hps"/>
          <w:rFonts w:cs="Arial"/>
          <w:b/>
          <w:color w:val="333333"/>
          <w:sz w:val="20"/>
          <w:szCs w:val="20"/>
          <w:lang w:val="es-ES_tradnl"/>
        </w:rPr>
        <w:t>F</w:t>
      </w:r>
      <w:r w:rsidR="00025B0E" w:rsidRPr="0045450D">
        <w:rPr>
          <w:rStyle w:val="hps"/>
          <w:rFonts w:cs="Arial"/>
          <w:b/>
          <w:color w:val="333333"/>
          <w:sz w:val="20"/>
          <w:szCs w:val="20"/>
          <w:lang w:val="es-ES_tradnl"/>
        </w:rPr>
        <w:t>alla</w:t>
      </w:r>
      <w:r w:rsidR="00303DD3" w:rsidRPr="0045450D">
        <w:rPr>
          <w:b/>
          <w:color w:val="333333"/>
          <w:sz w:val="20"/>
          <w:szCs w:val="20"/>
          <w:lang w:val="es-ES_tradnl"/>
        </w:rPr>
        <w:tab/>
      </w:r>
      <w:r w:rsidR="00303DD3" w:rsidRPr="0045450D">
        <w:rPr>
          <w:b/>
          <w:color w:val="333333"/>
          <w:sz w:val="20"/>
          <w:szCs w:val="20"/>
          <w:lang w:val="es-ES_tradnl"/>
        </w:rPr>
        <w:tab/>
      </w:r>
      <w:r w:rsidR="00025B0E" w:rsidRPr="0045450D">
        <w:rPr>
          <w:b/>
          <w:color w:val="333333"/>
          <w:sz w:val="20"/>
          <w:szCs w:val="20"/>
          <w:lang w:val="es-ES_tradnl"/>
        </w:rPr>
        <w:t xml:space="preserve">               </w:t>
      </w:r>
      <w:r w:rsidR="00341C6C" w:rsidRPr="0045450D">
        <w:rPr>
          <w:rStyle w:val="hps"/>
          <w:rFonts w:cs="Arial"/>
          <w:b/>
          <w:color w:val="333333"/>
          <w:sz w:val="20"/>
          <w:szCs w:val="20"/>
          <w:lang w:val="es-ES_tradnl"/>
        </w:rPr>
        <w:t>F</w:t>
      </w:r>
      <w:r w:rsidR="00041E74" w:rsidRPr="0045450D">
        <w:rPr>
          <w:rStyle w:val="hps"/>
          <w:rFonts w:cs="Arial"/>
          <w:b/>
          <w:color w:val="333333"/>
          <w:sz w:val="20"/>
          <w:szCs w:val="20"/>
          <w:lang w:val="es-ES_tradnl"/>
        </w:rPr>
        <w:t>alta de</w:t>
      </w:r>
      <w:r w:rsidR="00041E74" w:rsidRPr="0045450D">
        <w:rPr>
          <w:rStyle w:val="shorttext"/>
          <w:rFonts w:cs="Arial"/>
          <w:b/>
          <w:color w:val="333333"/>
          <w:sz w:val="20"/>
          <w:szCs w:val="20"/>
          <w:lang w:val="es-ES_tradnl"/>
        </w:rPr>
        <w:t xml:space="preserve"> </w:t>
      </w:r>
      <w:r w:rsidR="00041E74" w:rsidRPr="0045450D">
        <w:rPr>
          <w:rStyle w:val="hps"/>
          <w:rFonts w:cs="Arial"/>
          <w:b/>
          <w:color w:val="333333"/>
          <w:sz w:val="20"/>
          <w:szCs w:val="20"/>
          <w:lang w:val="es-ES_tradnl"/>
        </w:rPr>
        <w:t>tecnología apropiada</w:t>
      </w:r>
    </w:p>
    <w:p w:rsidR="00041E74" w:rsidRPr="0045450D" w:rsidRDefault="00303DD3"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808080"/>
          <w:sz w:val="20"/>
          <w:szCs w:val="20"/>
          <w:lang w:val="es-ES_tradnl"/>
        </w:rPr>
      </w:pPr>
      <w:r w:rsidRPr="0045450D">
        <w:rPr>
          <w:b/>
          <w:color w:val="333333"/>
          <w:sz w:val="20"/>
          <w:szCs w:val="20"/>
          <w:lang w:val="es-ES_tradnl"/>
        </w:rPr>
        <w:t xml:space="preserve"> </w:t>
      </w:r>
      <w:r w:rsidR="00041E74" w:rsidRPr="0045450D">
        <w:rPr>
          <w:rStyle w:val="hps"/>
          <w:rFonts w:cs="Arial"/>
          <w:b/>
          <w:color w:val="333333"/>
          <w:sz w:val="20"/>
          <w:szCs w:val="20"/>
          <w:lang w:val="es-ES_tradnl"/>
        </w:rPr>
        <w:t>Otr</w:t>
      </w:r>
      <w:r w:rsidR="00025B0E" w:rsidRPr="0045450D">
        <w:rPr>
          <w:rStyle w:val="hps"/>
          <w:rFonts w:cs="Arial"/>
          <w:b/>
          <w:color w:val="333333"/>
          <w:sz w:val="20"/>
          <w:szCs w:val="20"/>
          <w:lang w:val="es-ES_tradnl"/>
        </w:rPr>
        <w:t>o</w:t>
      </w:r>
      <w:r w:rsidR="00041E74" w:rsidRPr="0045450D">
        <w:rPr>
          <w:rStyle w:val="hps"/>
          <w:rFonts w:cs="Arial"/>
          <w:b/>
          <w:color w:val="333333"/>
          <w:sz w:val="20"/>
          <w:szCs w:val="20"/>
          <w:lang w:val="es-ES_tradnl"/>
        </w:rPr>
        <w:t xml:space="preserve"> </w:t>
      </w:r>
      <w:r w:rsidR="00041E74" w:rsidRPr="0045450D">
        <w:rPr>
          <w:rStyle w:val="hps"/>
          <w:rFonts w:cs="Arial"/>
          <w:b/>
          <w:i/>
          <w:color w:val="333333"/>
          <w:sz w:val="20"/>
          <w:szCs w:val="20"/>
          <w:lang w:val="es-ES_tradnl"/>
        </w:rPr>
        <w:t>(explicar</w:t>
      </w:r>
      <w:r w:rsidR="00041E74" w:rsidRPr="0045450D">
        <w:rPr>
          <w:rStyle w:val="shorttext"/>
          <w:rFonts w:cs="Arial"/>
          <w:b/>
          <w:i/>
          <w:color w:val="333333"/>
          <w:sz w:val="20"/>
          <w:szCs w:val="20"/>
          <w:lang w:val="es-ES_tradnl"/>
        </w:rPr>
        <w:t xml:space="preserve"> </w:t>
      </w:r>
      <w:r w:rsidR="00041E74" w:rsidRPr="0045450D">
        <w:rPr>
          <w:rStyle w:val="hps"/>
          <w:rFonts w:cs="Arial"/>
          <w:b/>
          <w:i/>
          <w:color w:val="333333"/>
          <w:sz w:val="20"/>
          <w:szCs w:val="20"/>
          <w:lang w:val="es-ES_tradnl"/>
        </w:rPr>
        <w:t>si es necesario</w:t>
      </w:r>
      <w:r w:rsidRPr="0045450D">
        <w:rPr>
          <w:b/>
          <w:i/>
          <w:color w:val="333333"/>
          <w:sz w:val="20"/>
          <w:szCs w:val="20"/>
          <w:lang w:val="es-ES_tradnl"/>
        </w:rPr>
        <w:t xml:space="preserve">)  </w:t>
      </w:r>
      <w:r w:rsidRPr="0045450D">
        <w:rPr>
          <w:b/>
          <w:color w:val="333333"/>
          <w:sz w:val="20"/>
          <w:szCs w:val="20"/>
          <w:lang w:val="es-ES_tradnl"/>
        </w:rPr>
        <w:t>_______________________________________________</w:t>
      </w:r>
      <w:r w:rsidRPr="0045450D">
        <w:rPr>
          <w:b/>
          <w:color w:val="808080"/>
          <w:sz w:val="20"/>
          <w:szCs w:val="20"/>
          <w:lang w:val="es-ES_tradnl"/>
        </w:rPr>
        <w:t xml:space="preserve">        </w:t>
      </w:r>
    </w:p>
    <w:p w:rsidR="00041E74" w:rsidRPr="00486E2B" w:rsidRDefault="00041E74" w:rsidP="00110116">
      <w:pPr>
        <w:pStyle w:val="ListParagraph"/>
        <w:ind w:left="90" w:right="-360"/>
        <w:jc w:val="both"/>
        <w:rPr>
          <w:b/>
          <w:color w:val="808080"/>
          <w:sz w:val="10"/>
          <w:szCs w:val="10"/>
          <w:lang w:val="es-ES_tradnl"/>
        </w:rPr>
      </w:pPr>
    </w:p>
    <w:p w:rsidR="00041E74" w:rsidRPr="00FE530A" w:rsidRDefault="00303DD3" w:rsidP="00110116">
      <w:pPr>
        <w:pStyle w:val="ListParagraph"/>
        <w:pBdr>
          <w:top w:val="single" w:sz="4" w:space="1" w:color="auto"/>
          <w:left w:val="single" w:sz="4" w:space="4" w:color="auto"/>
          <w:bottom w:val="single" w:sz="4" w:space="1" w:color="auto"/>
          <w:right w:val="single" w:sz="4" w:space="4" w:color="auto"/>
        </w:pBdr>
        <w:spacing w:after="0"/>
        <w:ind w:left="90" w:right="-360"/>
        <w:jc w:val="both"/>
        <w:rPr>
          <w:rStyle w:val="hps"/>
          <w:rFonts w:cs="Arial"/>
          <w:i/>
          <w:color w:val="333333"/>
          <w:sz w:val="20"/>
          <w:szCs w:val="20"/>
          <w:lang w:val="es-ES_tradnl"/>
        </w:rPr>
      </w:pPr>
      <w:r w:rsidRPr="0045450D">
        <w:rPr>
          <w:rStyle w:val="hps"/>
          <w:rFonts w:cs="Arial"/>
          <w:b/>
          <w:i/>
          <w:color w:val="92D050"/>
          <w:sz w:val="20"/>
          <w:u w:val="single"/>
          <w:lang w:val="es-ES_tradnl"/>
        </w:rPr>
        <w:t>Beneficiarios del proyecto</w:t>
      </w:r>
      <w:r w:rsidRPr="0045450D">
        <w:rPr>
          <w:rStyle w:val="hps"/>
          <w:rFonts w:cs="Arial"/>
          <w:color w:val="92D050"/>
          <w:sz w:val="20"/>
          <w:lang w:val="es-ES_tradnl"/>
        </w:rPr>
        <w:t>.</w:t>
      </w:r>
      <w:r w:rsidR="007A16A6" w:rsidRPr="0045450D">
        <w:rPr>
          <w:rStyle w:val="hps"/>
          <w:rFonts w:cs="Arial"/>
          <w:i/>
          <w:color w:val="92D050"/>
          <w:sz w:val="20"/>
          <w:lang w:val="es-ES_tradnl"/>
        </w:rPr>
        <w:t xml:space="preserve"> </w:t>
      </w:r>
      <w:r w:rsidR="007A16A6" w:rsidRPr="00FE530A">
        <w:rPr>
          <w:sz w:val="20"/>
          <w:szCs w:val="20"/>
          <w:lang w:val="es-ES_tradnl"/>
        </w:rPr>
        <w:t xml:space="preserve">El proyecto beneficiará </w:t>
      </w:r>
      <w:r w:rsidR="0045450D" w:rsidRPr="00FE530A">
        <w:rPr>
          <w:sz w:val="20"/>
          <w:szCs w:val="20"/>
          <w:lang w:val="es-ES_tradnl"/>
        </w:rPr>
        <w:t xml:space="preserve">directamente a </w:t>
      </w:r>
      <w:r w:rsidR="007A16A6" w:rsidRPr="00FE530A">
        <w:rPr>
          <w:sz w:val="20"/>
          <w:szCs w:val="20"/>
          <w:lang w:val="es-ES_tradnl"/>
        </w:rPr>
        <w:t xml:space="preserve">un total de </w:t>
      </w:r>
      <w:r w:rsidR="00842D58" w:rsidRPr="00FE530A">
        <w:rPr>
          <w:sz w:val="20"/>
          <w:szCs w:val="20"/>
          <w:lang w:val="es-ES_tradnl"/>
        </w:rPr>
        <w:t>80,</w:t>
      </w:r>
      <w:r w:rsidR="001F7888" w:rsidRPr="00FE530A">
        <w:rPr>
          <w:sz w:val="20"/>
          <w:szCs w:val="20"/>
          <w:lang w:val="es-ES_tradnl"/>
        </w:rPr>
        <w:t xml:space="preserve">000 </w:t>
      </w:r>
      <w:r w:rsidR="0045450D" w:rsidRPr="00FE530A">
        <w:rPr>
          <w:sz w:val="20"/>
          <w:szCs w:val="20"/>
          <w:lang w:val="es-ES_tradnl"/>
        </w:rPr>
        <w:t>personas</w:t>
      </w:r>
      <w:r w:rsidR="001F7888" w:rsidRPr="00FE530A">
        <w:rPr>
          <w:sz w:val="20"/>
          <w:szCs w:val="20"/>
          <w:lang w:val="es-ES_tradnl"/>
        </w:rPr>
        <w:t xml:space="preserve">, </w:t>
      </w:r>
      <w:r w:rsidR="0045450D" w:rsidRPr="00FE530A">
        <w:rPr>
          <w:sz w:val="20"/>
          <w:szCs w:val="20"/>
          <w:lang w:val="es-ES_tradnl"/>
        </w:rPr>
        <w:t xml:space="preserve">en principio alrededor de 60,000 mujeres y niños, </w:t>
      </w:r>
      <w:r w:rsidR="007F13CF" w:rsidRPr="00FE530A">
        <w:rPr>
          <w:sz w:val="20"/>
          <w:szCs w:val="20"/>
          <w:lang w:val="es-ES_tradnl"/>
        </w:rPr>
        <w:t xml:space="preserve">que residen </w:t>
      </w:r>
      <w:r w:rsidR="00A97058" w:rsidRPr="00FE530A">
        <w:rPr>
          <w:sz w:val="20"/>
          <w:szCs w:val="20"/>
          <w:lang w:val="es-ES_tradnl"/>
        </w:rPr>
        <w:t xml:space="preserve">en </w:t>
      </w:r>
      <w:r w:rsidR="007F13CF" w:rsidRPr="00FE530A">
        <w:rPr>
          <w:sz w:val="20"/>
          <w:szCs w:val="20"/>
          <w:lang w:val="es-ES_tradnl"/>
        </w:rPr>
        <w:t xml:space="preserve">zonas urbanas y peri urbanas de La Paz y El Alto, en el departamento de La </w:t>
      </w:r>
      <w:r w:rsidR="007F13CF" w:rsidRPr="00FE530A">
        <w:rPr>
          <w:sz w:val="20"/>
          <w:szCs w:val="20"/>
          <w:lang w:val="es-ES_tradnl"/>
        </w:rPr>
        <w:lastRenderedPageBreak/>
        <w:t xml:space="preserve">Paz; Quillacollo, Sacaba y Cochabamba, en el departamento de Cochabamba y en las ciudades de Yapacani, Montero y Santa Cruz de la Sierra, en el departamento de Santa Cruz. </w:t>
      </w:r>
      <w:r w:rsidR="007A16A6" w:rsidRPr="00FE530A">
        <w:rPr>
          <w:sz w:val="20"/>
          <w:szCs w:val="20"/>
          <w:lang w:val="es-ES_tradnl"/>
        </w:rPr>
        <w:t>Estas familias tienen bajos niveles de educación y generan sus ingresos a través de autoempleo como “trabajadores por cuenta propia” en comercio y provisión de servicios</w:t>
      </w:r>
      <w:r w:rsidR="00895B5B" w:rsidRPr="00FE530A">
        <w:rPr>
          <w:sz w:val="20"/>
          <w:szCs w:val="20"/>
          <w:lang w:val="es-ES_tradnl"/>
        </w:rPr>
        <w:t xml:space="preserve">. </w:t>
      </w:r>
      <w:r w:rsidR="007A16A6" w:rsidRPr="00FE530A">
        <w:rPr>
          <w:sz w:val="20"/>
          <w:szCs w:val="20"/>
          <w:lang w:val="es-ES_tradnl"/>
        </w:rPr>
        <w:t>Se espera que al menos 60% de los beneficiarios que compran y util</w:t>
      </w:r>
      <w:r w:rsidR="00895B5B" w:rsidRPr="00FE530A">
        <w:rPr>
          <w:sz w:val="20"/>
          <w:szCs w:val="20"/>
          <w:lang w:val="es-ES_tradnl"/>
        </w:rPr>
        <w:t xml:space="preserve">izan los servicios </w:t>
      </w:r>
      <w:r w:rsidR="00CF4CB4" w:rsidRPr="00FE530A">
        <w:rPr>
          <w:sz w:val="20"/>
          <w:szCs w:val="20"/>
          <w:lang w:val="es-ES_tradnl"/>
        </w:rPr>
        <w:t xml:space="preserve">de </w:t>
      </w:r>
      <w:r w:rsidR="007A16A6" w:rsidRPr="00FE530A">
        <w:rPr>
          <w:sz w:val="20"/>
          <w:szCs w:val="20"/>
          <w:lang w:val="es-ES_tradnl"/>
        </w:rPr>
        <w:t xml:space="preserve">microseguros de salud </w:t>
      </w:r>
      <w:r w:rsidR="007F13CF" w:rsidRPr="00FE530A">
        <w:rPr>
          <w:sz w:val="20"/>
          <w:szCs w:val="20"/>
          <w:lang w:val="es-ES_tradnl"/>
        </w:rPr>
        <w:t>sean</w:t>
      </w:r>
      <w:r w:rsidR="007A16A6" w:rsidRPr="00FE530A">
        <w:rPr>
          <w:sz w:val="20"/>
          <w:szCs w:val="20"/>
          <w:lang w:val="es-ES_tradnl"/>
        </w:rPr>
        <w:t xml:space="preserve"> mujeres.  Esta información será recopilada al momento en que se haga la venta y utilización de los servicios por parte de los proveedores de estos servicios y d</w:t>
      </w:r>
      <w:r w:rsidR="00895B5B" w:rsidRPr="00FE530A">
        <w:rPr>
          <w:sz w:val="20"/>
          <w:szCs w:val="20"/>
          <w:lang w:val="es-ES_tradnl"/>
        </w:rPr>
        <w:t>e las instituciones financieras.</w:t>
      </w:r>
      <w:r w:rsidR="00842D58" w:rsidRPr="00FE530A">
        <w:rPr>
          <w:sz w:val="20"/>
          <w:szCs w:val="20"/>
          <w:lang w:val="es-ES_tradnl"/>
        </w:rPr>
        <w:t xml:space="preserve"> </w:t>
      </w:r>
      <w:hyperlink r:id="rId10" w:history="1">
        <w:r w:rsidR="00842D58" w:rsidRPr="00FE530A">
          <w:rPr>
            <w:rStyle w:val="Hyperlink"/>
            <w:rFonts w:ascii="Times New Roman" w:hAnsi="Times New Roman"/>
            <w:sz w:val="20"/>
            <w:szCs w:val="20"/>
          </w:rPr>
          <w:t>http://geocommons.com/maps/168767</w:t>
        </w:r>
      </w:hyperlink>
    </w:p>
    <w:p w:rsidR="00FA2C45" w:rsidRPr="00486E2B" w:rsidRDefault="00FA2C45" w:rsidP="00110116">
      <w:pPr>
        <w:pStyle w:val="ListParagraph"/>
        <w:spacing w:after="0"/>
        <w:ind w:left="90" w:right="-360"/>
        <w:jc w:val="both"/>
        <w:rPr>
          <w:rFonts w:cs="Arial"/>
          <w:color w:val="333333"/>
          <w:sz w:val="10"/>
          <w:szCs w:val="10"/>
          <w:lang w:val="es-ES_tradnl"/>
        </w:rPr>
      </w:pPr>
    </w:p>
    <w:p w:rsidR="00041E74" w:rsidRPr="007C7165" w:rsidRDefault="00303DD3" w:rsidP="00895B5B">
      <w:pPr>
        <w:pStyle w:val="ListParagraph"/>
        <w:numPr>
          <w:ilvl w:val="0"/>
          <w:numId w:val="2"/>
        </w:numPr>
        <w:shd w:val="clear" w:color="auto" w:fill="000000"/>
        <w:ind w:left="0" w:right="-450" w:firstLine="0"/>
        <w:jc w:val="both"/>
        <w:rPr>
          <w:b/>
          <w:lang w:val="es-ES_tradnl"/>
        </w:rPr>
      </w:pPr>
      <w:r w:rsidRPr="007C7165">
        <w:rPr>
          <w:b/>
          <w:lang w:val="es-ES_tradnl"/>
        </w:rPr>
        <w:t xml:space="preserve">DESCRIPCIÓN DEL PROYECTO </w:t>
      </w:r>
    </w:p>
    <w:p w:rsidR="004E0216" w:rsidRPr="007C7165" w:rsidRDefault="00895B5B" w:rsidP="00613D71">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7C7165">
        <w:rPr>
          <w:rStyle w:val="hps"/>
          <w:rFonts w:cs="Arial"/>
          <w:sz w:val="20"/>
          <w:lang w:val="es-ES_tradnl"/>
        </w:rPr>
        <w:t xml:space="preserve">El </w:t>
      </w:r>
      <w:r w:rsidRPr="007C7165">
        <w:rPr>
          <w:rStyle w:val="hps"/>
          <w:rFonts w:cs="Arial"/>
          <w:b/>
          <w:sz w:val="20"/>
          <w:lang w:val="es-ES_tradnl"/>
        </w:rPr>
        <w:t xml:space="preserve">objetivo </w:t>
      </w:r>
      <w:r w:rsidR="00545CCB" w:rsidRPr="007C7165">
        <w:rPr>
          <w:rStyle w:val="hps"/>
          <w:rFonts w:cs="Arial"/>
          <w:b/>
          <w:sz w:val="20"/>
          <w:lang w:val="es-ES_tradnl"/>
        </w:rPr>
        <w:t>a nivel de impacto</w:t>
      </w:r>
      <w:r w:rsidR="00545CCB" w:rsidRPr="007C7165">
        <w:rPr>
          <w:rStyle w:val="hps"/>
          <w:rFonts w:cs="Arial"/>
          <w:sz w:val="20"/>
          <w:lang w:val="es-ES_tradnl"/>
        </w:rPr>
        <w:t xml:space="preserve"> </w:t>
      </w:r>
      <w:r w:rsidRPr="007C7165">
        <w:rPr>
          <w:rStyle w:val="hps"/>
          <w:rFonts w:cs="Arial"/>
          <w:sz w:val="20"/>
          <w:lang w:val="es-ES_tradnl"/>
        </w:rPr>
        <w:t xml:space="preserve">del proyecto es contribuir al desarrollo del mercado de microseguros </w:t>
      </w:r>
      <w:r w:rsidR="00224309" w:rsidRPr="007C7165">
        <w:rPr>
          <w:rStyle w:val="hps"/>
          <w:rFonts w:cs="Arial"/>
          <w:sz w:val="20"/>
          <w:lang w:val="es-ES_tradnl"/>
        </w:rPr>
        <w:t xml:space="preserve">de salud </w:t>
      </w:r>
      <w:r w:rsidRPr="007C7165">
        <w:rPr>
          <w:rStyle w:val="hps"/>
          <w:rFonts w:cs="Arial"/>
          <w:sz w:val="20"/>
          <w:lang w:val="es-ES_tradnl"/>
        </w:rPr>
        <w:t xml:space="preserve">en Bolivia. El </w:t>
      </w:r>
      <w:r w:rsidRPr="007C7165">
        <w:rPr>
          <w:rStyle w:val="hps"/>
          <w:rFonts w:cs="Arial"/>
          <w:b/>
          <w:sz w:val="20"/>
          <w:lang w:val="es-ES_tradnl"/>
        </w:rPr>
        <w:t xml:space="preserve">objetivo </w:t>
      </w:r>
      <w:r w:rsidR="00545CCB" w:rsidRPr="007C7165">
        <w:rPr>
          <w:rStyle w:val="hps"/>
          <w:rFonts w:cs="Arial"/>
          <w:b/>
          <w:sz w:val="20"/>
          <w:lang w:val="es-ES_tradnl"/>
        </w:rPr>
        <w:t>nivel de resultado</w:t>
      </w:r>
      <w:r w:rsidRPr="007C7165">
        <w:rPr>
          <w:rStyle w:val="hps"/>
          <w:rFonts w:cs="Arial"/>
          <w:sz w:val="20"/>
          <w:lang w:val="es-ES_tradnl"/>
        </w:rPr>
        <w:t xml:space="preserve"> es “Mejorar el acceso de familias vulnerables a servicios de salud en Bolivia, incorporando </w:t>
      </w:r>
      <w:r w:rsidR="00CF4CB4" w:rsidRPr="007C7165">
        <w:rPr>
          <w:rStyle w:val="hps"/>
          <w:rFonts w:cs="Arial"/>
          <w:sz w:val="20"/>
          <w:lang w:val="es-ES_tradnl"/>
        </w:rPr>
        <w:t>productos de</w:t>
      </w:r>
      <w:r w:rsidRPr="007C7165">
        <w:rPr>
          <w:rStyle w:val="hps"/>
          <w:rFonts w:cs="Arial"/>
          <w:sz w:val="20"/>
          <w:lang w:val="es-ES_tradnl"/>
        </w:rPr>
        <w:t xml:space="preserve"> microseguros”</w:t>
      </w:r>
      <w:r w:rsidR="00CF4CB4" w:rsidRPr="007C7165">
        <w:rPr>
          <w:rStyle w:val="hps"/>
          <w:rFonts w:cs="Arial"/>
          <w:sz w:val="20"/>
          <w:lang w:val="es-ES_tradnl"/>
        </w:rPr>
        <w:t xml:space="preserve">. Para lograr esto, </w:t>
      </w:r>
      <w:r w:rsidR="000F0F42" w:rsidRPr="007C7165">
        <w:rPr>
          <w:rStyle w:val="hps"/>
          <w:rFonts w:cs="Arial"/>
          <w:sz w:val="20"/>
          <w:lang w:val="es-ES_tradnl"/>
        </w:rPr>
        <w:t xml:space="preserve">el FOMIN apoyará la consolidación de la red de </w:t>
      </w:r>
      <w:r w:rsidRPr="007C7165">
        <w:rPr>
          <w:rStyle w:val="hps"/>
          <w:rFonts w:cs="Arial"/>
          <w:sz w:val="20"/>
          <w:lang w:val="es-ES_tradnl"/>
        </w:rPr>
        <w:t>proveedores de servicios de salud</w:t>
      </w:r>
      <w:r w:rsidR="000F0F42" w:rsidRPr="007C7165">
        <w:rPr>
          <w:rStyle w:val="hps"/>
          <w:rFonts w:cs="Arial"/>
          <w:sz w:val="20"/>
          <w:lang w:val="es-ES_tradnl"/>
        </w:rPr>
        <w:t xml:space="preserve"> de PROCOSI y facilitará su alianza con una compañía de seguros. A través de esta alianza, se adaptará un seguro de salud que cubra las necesidades de salud de las familias vulnerables y se fortalecerá  </w:t>
      </w:r>
      <w:r w:rsidR="007C7165">
        <w:rPr>
          <w:rStyle w:val="hps"/>
          <w:rFonts w:cs="Arial"/>
          <w:sz w:val="20"/>
          <w:lang w:val="es-ES_tradnl"/>
        </w:rPr>
        <w:t>a la red PROCOSI,</w:t>
      </w:r>
      <w:r w:rsidR="007C7165" w:rsidRPr="007C7165">
        <w:rPr>
          <w:rStyle w:val="hps"/>
          <w:rFonts w:cs="Arial"/>
          <w:sz w:val="20"/>
          <w:lang w:val="es-ES_tradnl"/>
        </w:rPr>
        <w:t xml:space="preserve"> </w:t>
      </w:r>
      <w:r w:rsidR="000F0F42" w:rsidRPr="007C7165">
        <w:rPr>
          <w:rStyle w:val="hps"/>
          <w:rFonts w:cs="Arial"/>
          <w:sz w:val="20"/>
          <w:lang w:val="es-ES_tradnl"/>
        </w:rPr>
        <w:t xml:space="preserve">red de servicios de salud para que </w:t>
      </w:r>
      <w:r w:rsidRPr="007C7165">
        <w:rPr>
          <w:rStyle w:val="hps"/>
          <w:rFonts w:cs="Arial"/>
          <w:sz w:val="20"/>
          <w:lang w:val="es-ES_tradnl"/>
        </w:rPr>
        <w:t xml:space="preserve"> </w:t>
      </w:r>
      <w:r w:rsidR="000F0F42" w:rsidRPr="007C7165">
        <w:rPr>
          <w:rStyle w:val="hps"/>
          <w:rFonts w:cs="Arial"/>
          <w:sz w:val="20"/>
          <w:lang w:val="es-ES_tradnl"/>
        </w:rPr>
        <w:t xml:space="preserve">ofrezca y adecue su oferta a las necesidades de los clientes, </w:t>
      </w:r>
      <w:r w:rsidR="007C7165">
        <w:rPr>
          <w:rStyle w:val="hps"/>
          <w:rFonts w:cs="Arial"/>
          <w:sz w:val="20"/>
          <w:lang w:val="es-ES_tradnl"/>
        </w:rPr>
        <w:t xml:space="preserve">los cuales provendrán </w:t>
      </w:r>
      <w:r w:rsidR="000F0F42" w:rsidRPr="007C7165">
        <w:rPr>
          <w:rStyle w:val="hps"/>
          <w:rFonts w:cs="Arial"/>
          <w:sz w:val="20"/>
          <w:lang w:val="es-ES_tradnl"/>
        </w:rPr>
        <w:t>inicialmente de las instituciones Microfinancieras (IMF</w:t>
      </w:r>
      <w:r w:rsidR="0020754C">
        <w:rPr>
          <w:rStyle w:val="hps"/>
          <w:rFonts w:cs="Arial"/>
          <w:sz w:val="20"/>
          <w:lang w:val="es-ES_tradnl"/>
        </w:rPr>
        <w:t>)</w:t>
      </w:r>
      <w:r w:rsidR="00616694" w:rsidRPr="007C7165">
        <w:rPr>
          <w:rStyle w:val="hps"/>
          <w:rFonts w:cs="Arial"/>
          <w:sz w:val="20"/>
          <w:lang w:val="es-ES_tradnl"/>
        </w:rPr>
        <w:t xml:space="preserve">. </w:t>
      </w:r>
      <w:r w:rsidR="000F0F42" w:rsidRPr="007C7165">
        <w:rPr>
          <w:rStyle w:val="hps"/>
          <w:rFonts w:cs="Arial"/>
          <w:sz w:val="20"/>
          <w:lang w:val="es-ES_tradnl"/>
        </w:rPr>
        <w:t xml:space="preserve"> </w:t>
      </w:r>
    </w:p>
    <w:p w:rsidR="00670660" w:rsidRDefault="00882DCC" w:rsidP="00613D71">
      <w:pPr>
        <w:pStyle w:val="ListParagraph"/>
        <w:pBdr>
          <w:top w:val="single" w:sz="4" w:space="1" w:color="auto"/>
          <w:left w:val="single" w:sz="4" w:space="4" w:color="auto"/>
          <w:bottom w:val="single" w:sz="4" w:space="1" w:color="auto"/>
          <w:right w:val="single" w:sz="4" w:space="4" w:color="auto"/>
        </w:pBdr>
        <w:ind w:left="90" w:right="-360"/>
        <w:jc w:val="both"/>
        <w:rPr>
          <w:rFonts w:cs="Arial"/>
          <w:noProof/>
          <w:color w:val="FF0000"/>
          <w:sz w:val="20"/>
          <w:lang w:val="es-ES_tradnl"/>
        </w:rPr>
      </w:pPr>
      <w:r>
        <w:rPr>
          <w:rFonts w:cs="Arial"/>
          <w:noProof/>
          <w:color w:val="FF0000"/>
          <w:sz w:val="20"/>
        </w:rPr>
        <mc:AlternateContent>
          <mc:Choice Requires="wps">
            <w:drawing>
              <wp:anchor distT="0" distB="0" distL="114300" distR="114300" simplePos="0" relativeHeight="251663360" behindDoc="0" locked="0" layoutInCell="1" allowOverlap="1" wp14:anchorId="34C3E430" wp14:editId="5A15CF64">
                <wp:simplePos x="0" y="0"/>
                <wp:positionH relativeFrom="column">
                  <wp:posOffset>3347049</wp:posOffset>
                </wp:positionH>
                <wp:positionV relativeFrom="paragraph">
                  <wp:posOffset>132523</wp:posOffset>
                </wp:positionV>
                <wp:extent cx="672465" cy="405130"/>
                <wp:effectExtent l="0" t="0" r="0" b="0"/>
                <wp:wrapNone/>
                <wp:docPr id="7" name="Text Box 7"/>
                <wp:cNvGraphicFramePr/>
                <a:graphic xmlns:a="http://schemas.openxmlformats.org/drawingml/2006/main">
                  <a:graphicData uri="http://schemas.microsoft.com/office/word/2010/wordprocessingShape">
                    <wps:wsp>
                      <wps:cNvSpPr txBox="1"/>
                      <wps:spPr>
                        <a:xfrm>
                          <a:off x="0" y="0"/>
                          <a:ext cx="672465" cy="4051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82DCC" w:rsidRDefault="00882DCC">
                            <w:r>
                              <w:t>Allianz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63.55pt;margin-top:10.45pt;width:52.95pt;height:31.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" fillcolor="white [3201]" stroked="f" strokeweight=".5pt">
                <v:textbox>
                  <w:txbxContent>
                    <w:p w:rsidR="00882DCC" w:rsidRDefault="00882DCC">
                      <w:r>
                        <w:t>Allianz</w:t>
                      </w:r>
                    </w:p>
                  </w:txbxContent>
                </v:textbox>
              </v:shape>
            </w:pict>
          </mc:Fallback>
        </mc:AlternateContent>
      </w:r>
    </w:p>
    <w:p w:rsidR="00333C1F" w:rsidRDefault="006F146B" w:rsidP="00333C1F">
      <w:pPr>
        <w:pStyle w:val="ListParagraph"/>
        <w:pBdr>
          <w:top w:val="single" w:sz="4" w:space="1" w:color="auto"/>
          <w:left w:val="single" w:sz="4" w:space="4" w:color="auto"/>
          <w:bottom w:val="single" w:sz="4" w:space="1" w:color="auto"/>
          <w:right w:val="single" w:sz="4" w:space="4" w:color="auto"/>
        </w:pBdr>
        <w:ind w:left="90" w:right="-360"/>
        <w:jc w:val="center"/>
        <w:rPr>
          <w:rFonts w:cs="Arial"/>
          <w:noProof/>
          <w:color w:val="FF0000"/>
          <w:sz w:val="20"/>
          <w:lang w:val="es-ES_tradnl"/>
        </w:rPr>
      </w:pPr>
      <w:r>
        <w:rPr>
          <w:rFonts w:cs="Arial"/>
          <w:noProof/>
          <w:color w:val="FF0000"/>
          <w:sz w:val="20"/>
        </w:rPr>
        <w:drawing>
          <wp:inline distT="0" distB="0" distL="0" distR="0" wp14:anchorId="089304FD">
            <wp:extent cx="3890514" cy="344147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2346" cy="3443096"/>
                    </a:xfrm>
                    <a:prstGeom prst="rect">
                      <a:avLst/>
                    </a:prstGeom>
                    <a:noFill/>
                  </pic:spPr>
                </pic:pic>
              </a:graphicData>
            </a:graphic>
          </wp:inline>
        </w:drawing>
      </w:r>
    </w:p>
    <w:p w:rsidR="007F13CF" w:rsidRPr="007C7165" w:rsidRDefault="007F13CF" w:rsidP="002B3095">
      <w:pPr>
        <w:pStyle w:val="ListParagraph"/>
        <w:pBdr>
          <w:top w:val="single" w:sz="4" w:space="1" w:color="auto"/>
          <w:left w:val="single" w:sz="4" w:space="4" w:color="auto"/>
          <w:bottom w:val="single" w:sz="4" w:space="1" w:color="auto"/>
          <w:right w:val="single" w:sz="4" w:space="4" w:color="auto"/>
        </w:pBdr>
        <w:ind w:left="90" w:right="-360"/>
        <w:jc w:val="both"/>
        <w:rPr>
          <w:rStyle w:val="hps"/>
          <w:rFonts w:ascii="Arial" w:hAnsi="Arial" w:cs="Arial"/>
          <w:color w:val="FF0000"/>
          <w:sz w:val="20"/>
          <w:lang w:val="es-ES_tradnl"/>
        </w:rPr>
      </w:pPr>
      <w:r w:rsidRPr="007C7165">
        <w:rPr>
          <w:rStyle w:val="hps"/>
          <w:rFonts w:cs="Arial"/>
          <w:color w:val="000000" w:themeColor="text1"/>
          <w:sz w:val="20"/>
          <w:lang w:val="es-ES_tradnl"/>
        </w:rPr>
        <w:t xml:space="preserve">VidaCard es una tarjeta </w:t>
      </w:r>
      <w:r w:rsidR="000D684F">
        <w:rPr>
          <w:rStyle w:val="hps"/>
          <w:rFonts w:cs="Arial"/>
          <w:color w:val="000000" w:themeColor="text1"/>
          <w:sz w:val="20"/>
          <w:lang w:val="es-ES_tradnl"/>
        </w:rPr>
        <w:t xml:space="preserve">que tiene la posibilidad de convertirse en tarjeta débito pero que actualmente y durante el piloto del proyecto operará como una tarjeta tipo carnet para identificación de los beneficiarios </w:t>
      </w:r>
      <w:r w:rsidRPr="007C7165">
        <w:rPr>
          <w:rStyle w:val="hps"/>
          <w:rFonts w:cs="Arial"/>
          <w:color w:val="000000" w:themeColor="text1"/>
          <w:sz w:val="20"/>
          <w:lang w:val="es-ES_tradnl"/>
        </w:rPr>
        <w:t xml:space="preserve">en la red de proveedores de salud PROCOSI </w:t>
      </w:r>
      <w:r w:rsidR="007C7165">
        <w:rPr>
          <w:rStyle w:val="hps"/>
          <w:rFonts w:cs="Arial"/>
          <w:color w:val="000000" w:themeColor="text1"/>
          <w:sz w:val="20"/>
          <w:lang w:val="es-ES_tradnl"/>
        </w:rPr>
        <w:t xml:space="preserve">cuyos miembros </w:t>
      </w:r>
      <w:r w:rsidRPr="007C7165">
        <w:rPr>
          <w:rStyle w:val="hps"/>
          <w:rFonts w:cs="Arial"/>
          <w:color w:val="000000" w:themeColor="text1"/>
          <w:sz w:val="20"/>
          <w:lang w:val="es-ES_tradnl"/>
        </w:rPr>
        <w:t xml:space="preserve">han suscrito contratos para asegurar la atención de los </w:t>
      </w:r>
      <w:r w:rsidRPr="007C7165">
        <w:rPr>
          <w:rStyle w:val="hps"/>
          <w:rFonts w:cs="Arial"/>
          <w:color w:val="000000" w:themeColor="text1"/>
          <w:sz w:val="20"/>
          <w:szCs w:val="20"/>
          <w:lang w:val="es-ES_tradnl"/>
        </w:rPr>
        <w:t xml:space="preserve">beneficiarios de VidaCard </w:t>
      </w:r>
      <w:r w:rsidR="007C7165">
        <w:rPr>
          <w:rStyle w:val="hps"/>
          <w:rFonts w:cs="Arial"/>
          <w:color w:val="000000" w:themeColor="text1"/>
          <w:sz w:val="20"/>
          <w:szCs w:val="20"/>
          <w:lang w:val="es-ES_tradnl"/>
        </w:rPr>
        <w:t>con</w:t>
      </w:r>
      <w:r w:rsidR="007C7165" w:rsidRPr="007C7165">
        <w:rPr>
          <w:rStyle w:val="hps"/>
          <w:rFonts w:cs="Arial"/>
          <w:color w:val="000000" w:themeColor="text1"/>
          <w:sz w:val="20"/>
          <w:szCs w:val="20"/>
          <w:lang w:val="es-ES_tradnl"/>
        </w:rPr>
        <w:t xml:space="preserve"> </w:t>
      </w:r>
      <w:r w:rsidRPr="007C7165">
        <w:rPr>
          <w:rStyle w:val="hps"/>
          <w:rFonts w:cs="Arial"/>
          <w:color w:val="000000" w:themeColor="text1"/>
          <w:sz w:val="20"/>
          <w:szCs w:val="20"/>
          <w:lang w:val="es-ES_tradnl"/>
        </w:rPr>
        <w:t>servicios de consulta médica, laboratorio, examen, odontología y farmacia</w:t>
      </w:r>
      <w:r w:rsidR="00017837" w:rsidRPr="007C7165">
        <w:rPr>
          <w:rStyle w:val="hps"/>
          <w:rFonts w:cs="Arial"/>
          <w:color w:val="000000" w:themeColor="text1"/>
          <w:sz w:val="20"/>
          <w:szCs w:val="20"/>
          <w:lang w:val="es-ES_tradnl"/>
        </w:rPr>
        <w:t xml:space="preserve">. Los beneficiarios podrán adquirir este seguro en las oficinas de una IMF,  </w:t>
      </w:r>
      <w:r w:rsidR="00D53001">
        <w:rPr>
          <w:rStyle w:val="hps"/>
          <w:rFonts w:cs="Arial"/>
          <w:color w:val="000000" w:themeColor="text1"/>
          <w:sz w:val="20"/>
          <w:szCs w:val="20"/>
          <w:lang w:val="es-ES_tradnl"/>
        </w:rPr>
        <w:t xml:space="preserve">en PROCOSI o en cualquier centro de salud de la red. </w:t>
      </w:r>
    </w:p>
    <w:p w:rsidR="00041E74" w:rsidRPr="00486E2B" w:rsidRDefault="00041E74" w:rsidP="00110116">
      <w:pPr>
        <w:pStyle w:val="ListParagraph"/>
        <w:spacing w:after="0"/>
        <w:ind w:left="90" w:right="-360"/>
        <w:jc w:val="both"/>
        <w:rPr>
          <w:i/>
          <w:color w:val="808080"/>
          <w:sz w:val="10"/>
          <w:szCs w:val="10"/>
          <w:lang w:val="es-ES_tradnl"/>
        </w:rPr>
      </w:pPr>
    </w:p>
    <w:p w:rsidR="004E0216" w:rsidRPr="007C7165" w:rsidRDefault="004E0216" w:rsidP="004E02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46848">
        <w:rPr>
          <w:b/>
          <w:color w:val="92D050"/>
          <w:sz w:val="19"/>
          <w:szCs w:val="19"/>
          <w:lang w:val="es-ES_tradnl"/>
        </w:rPr>
        <w:t>Componente 1:</w:t>
      </w:r>
      <w:r w:rsidRPr="00B9291D">
        <w:rPr>
          <w:sz w:val="19"/>
          <w:szCs w:val="19"/>
          <w:lang w:val="es-ES_tradnl"/>
        </w:rPr>
        <w:t xml:space="preserve"> </w:t>
      </w:r>
      <w:r w:rsidR="008F0B46" w:rsidRPr="00B9291D">
        <w:rPr>
          <w:b/>
          <w:color w:val="92D050"/>
          <w:sz w:val="19"/>
          <w:szCs w:val="19"/>
          <w:lang w:val="es-ES_tradnl"/>
        </w:rPr>
        <w:t>Producto de microseguros desarrollado e implementado</w:t>
      </w:r>
      <w:r w:rsidRPr="00B9291D">
        <w:rPr>
          <w:b/>
          <w:color w:val="92D050"/>
          <w:sz w:val="19"/>
          <w:szCs w:val="19"/>
          <w:lang w:val="es-ES_tradnl"/>
        </w:rPr>
        <w:t>.</w:t>
      </w:r>
      <w:r w:rsidRPr="00B9291D">
        <w:rPr>
          <w:color w:val="92D050"/>
          <w:sz w:val="19"/>
          <w:szCs w:val="19"/>
          <w:lang w:val="es-ES_tradnl"/>
        </w:rPr>
        <w:t xml:space="preserve"> </w:t>
      </w:r>
      <w:r w:rsidRPr="007C7165">
        <w:rPr>
          <w:rStyle w:val="hps"/>
          <w:rFonts w:cs="Arial"/>
          <w:color w:val="000000" w:themeColor="text1"/>
          <w:sz w:val="20"/>
          <w:lang w:val="es-ES_tradnl"/>
        </w:rPr>
        <w:t>El propósito de este componente es desarrollar y comercializar microseguros de salud</w:t>
      </w:r>
      <w:r w:rsidR="00E959DB">
        <w:rPr>
          <w:rStyle w:val="hps"/>
          <w:rFonts w:cs="Arial"/>
          <w:color w:val="000000" w:themeColor="text1"/>
          <w:sz w:val="20"/>
          <w:lang w:val="es-ES_tradnl"/>
        </w:rPr>
        <w:t>, basándose en la alianza estratégica de PROCOSI</w:t>
      </w:r>
      <w:r w:rsidR="00D53001">
        <w:rPr>
          <w:rStyle w:val="hps"/>
          <w:rFonts w:cs="Arial"/>
          <w:color w:val="000000" w:themeColor="text1"/>
          <w:sz w:val="20"/>
          <w:lang w:val="es-ES_tradnl"/>
        </w:rPr>
        <w:t xml:space="preserve"> con sus socios que brindan servicios de salud,</w:t>
      </w:r>
      <w:r w:rsidR="00E959DB">
        <w:rPr>
          <w:rStyle w:val="hps"/>
          <w:rFonts w:cs="Arial"/>
          <w:color w:val="000000" w:themeColor="text1"/>
          <w:sz w:val="20"/>
          <w:lang w:val="es-ES_tradnl"/>
        </w:rPr>
        <w:t xml:space="preserve"> con una compañía de seguros y microfinanciera</w:t>
      </w:r>
      <w:r w:rsidR="00D53001">
        <w:rPr>
          <w:rStyle w:val="hps"/>
          <w:rFonts w:cs="Arial"/>
          <w:color w:val="000000" w:themeColor="text1"/>
          <w:sz w:val="20"/>
          <w:lang w:val="es-ES_tradnl"/>
        </w:rPr>
        <w:t>s</w:t>
      </w:r>
      <w:r w:rsidR="00E959DB">
        <w:rPr>
          <w:rStyle w:val="hps"/>
          <w:rFonts w:cs="Arial"/>
          <w:color w:val="000000" w:themeColor="text1"/>
          <w:sz w:val="20"/>
          <w:lang w:val="es-ES_tradnl"/>
        </w:rPr>
        <w:t>.</w:t>
      </w:r>
      <w:r w:rsidRPr="007C7165">
        <w:rPr>
          <w:rStyle w:val="hps"/>
          <w:rFonts w:cs="Arial"/>
          <w:color w:val="000000" w:themeColor="text1"/>
          <w:sz w:val="20"/>
          <w:lang w:val="es-ES_tradnl"/>
        </w:rPr>
        <w:t xml:space="preserve"> Actividades: </w:t>
      </w:r>
      <w:r w:rsidR="008F0B46" w:rsidRPr="007C7165">
        <w:rPr>
          <w:rStyle w:val="hps"/>
          <w:rFonts w:cs="Arial"/>
          <w:color w:val="000000" w:themeColor="text1"/>
          <w:sz w:val="20"/>
          <w:lang w:val="es-ES_tradnl"/>
        </w:rPr>
        <w:t>(</w:t>
      </w:r>
      <w:r w:rsidRPr="007C7165">
        <w:rPr>
          <w:rStyle w:val="hps"/>
          <w:rFonts w:cs="Arial"/>
          <w:color w:val="000000" w:themeColor="text1"/>
          <w:sz w:val="20"/>
          <w:lang w:val="es-ES_tradnl"/>
        </w:rPr>
        <w:t>i) consultorías y estudios requeridos para el diseño del producto, incluyendo notas técnicas y actuariales; (ii) validación de mercado a través de encuestas, entrevistas en profundidad y grupos focales; (ii</w:t>
      </w:r>
      <w:r w:rsidR="007C7165">
        <w:rPr>
          <w:rStyle w:val="hps"/>
          <w:rFonts w:cs="Arial"/>
          <w:color w:val="000000" w:themeColor="text1"/>
          <w:sz w:val="20"/>
          <w:lang w:val="es-ES_tradnl"/>
        </w:rPr>
        <w:t>i</w:t>
      </w:r>
      <w:r w:rsidRPr="007C7165">
        <w:rPr>
          <w:rStyle w:val="hps"/>
          <w:rFonts w:cs="Arial"/>
          <w:color w:val="000000" w:themeColor="text1"/>
          <w:sz w:val="20"/>
          <w:lang w:val="es-ES_tradnl"/>
        </w:rPr>
        <w:t xml:space="preserve">) análisis y evaluación de la oferta de las redes de centros de salud; (iv) </w:t>
      </w:r>
      <w:r w:rsidRPr="007C7165">
        <w:rPr>
          <w:rStyle w:val="hps"/>
          <w:rFonts w:cs="Arial"/>
          <w:sz w:val="20"/>
          <w:szCs w:val="20"/>
          <w:lang w:val="es-ES_tradnl"/>
        </w:rPr>
        <w:t xml:space="preserve">diseño del modelo de negocios y financiero de VidaCard; (v) desarrollo de procesos para la </w:t>
      </w:r>
      <w:r w:rsidR="00E959DB">
        <w:rPr>
          <w:rStyle w:val="hps"/>
          <w:rFonts w:cs="Arial"/>
          <w:sz w:val="20"/>
          <w:szCs w:val="20"/>
          <w:lang w:val="es-ES_tradnl"/>
        </w:rPr>
        <w:t xml:space="preserve">adecuación y </w:t>
      </w:r>
      <w:r w:rsidR="00E959DB">
        <w:rPr>
          <w:rStyle w:val="hps"/>
          <w:rFonts w:cs="Arial"/>
          <w:sz w:val="20"/>
          <w:szCs w:val="20"/>
          <w:lang w:val="es-ES_tradnl"/>
        </w:rPr>
        <w:lastRenderedPageBreak/>
        <w:t xml:space="preserve">operación del </w:t>
      </w:r>
      <w:r w:rsidRPr="007C7165">
        <w:rPr>
          <w:rStyle w:val="hps"/>
          <w:rFonts w:cs="Arial"/>
          <w:sz w:val="20"/>
          <w:szCs w:val="20"/>
          <w:lang w:val="es-ES_tradnl"/>
        </w:rPr>
        <w:t xml:space="preserve">sistema en las entidades proveedoras de servicios; (vi) desarrollo de procesos para el sistema de pago a través de </w:t>
      </w:r>
      <w:r w:rsidR="00E959DB">
        <w:rPr>
          <w:rStyle w:val="hps"/>
          <w:rFonts w:cs="Arial"/>
          <w:sz w:val="20"/>
          <w:szCs w:val="20"/>
          <w:lang w:val="es-ES_tradnl"/>
        </w:rPr>
        <w:t>la IM</w:t>
      </w:r>
      <w:r w:rsidRPr="007C7165">
        <w:rPr>
          <w:rStyle w:val="hps"/>
          <w:rFonts w:cs="Arial"/>
          <w:sz w:val="20"/>
          <w:szCs w:val="20"/>
          <w:lang w:val="es-ES_tradnl"/>
        </w:rPr>
        <w:t>F; (vii) desarrollo y prueba de software para la operación del sistema pago; (</w:t>
      </w:r>
      <w:r w:rsidR="00E959DB">
        <w:rPr>
          <w:rStyle w:val="hps"/>
          <w:rFonts w:cs="Arial"/>
          <w:sz w:val="20"/>
          <w:szCs w:val="20"/>
          <w:lang w:val="es-ES_tradnl"/>
        </w:rPr>
        <w:t>viii</w:t>
      </w:r>
      <w:r w:rsidRPr="007C7165">
        <w:rPr>
          <w:rStyle w:val="hps"/>
          <w:rFonts w:cs="Arial"/>
          <w:sz w:val="20"/>
          <w:szCs w:val="20"/>
          <w:lang w:val="es-ES_tradnl"/>
        </w:rPr>
        <w:t xml:space="preserve">) desarrollo de procesos para el sistema de ventas de seguros </w:t>
      </w:r>
      <w:r w:rsidR="00E959DB">
        <w:rPr>
          <w:rStyle w:val="hps"/>
          <w:rFonts w:cs="Arial"/>
          <w:sz w:val="20"/>
          <w:szCs w:val="20"/>
          <w:lang w:val="es-ES_tradnl"/>
        </w:rPr>
        <w:t xml:space="preserve">en las </w:t>
      </w:r>
      <w:r w:rsidRPr="007C7165">
        <w:rPr>
          <w:rStyle w:val="hps"/>
          <w:rFonts w:cs="Arial"/>
          <w:sz w:val="20"/>
          <w:szCs w:val="20"/>
          <w:lang w:val="es-ES_tradnl"/>
        </w:rPr>
        <w:t>empresas aseguradoras; (</w:t>
      </w:r>
      <w:r w:rsidR="00E959DB">
        <w:rPr>
          <w:rStyle w:val="hps"/>
          <w:rFonts w:cs="Arial"/>
          <w:sz w:val="20"/>
          <w:szCs w:val="20"/>
          <w:lang w:val="es-ES_tradnl"/>
        </w:rPr>
        <w:t>i</w:t>
      </w:r>
      <w:r w:rsidRPr="007C7165">
        <w:rPr>
          <w:rStyle w:val="hps"/>
          <w:rFonts w:cs="Arial"/>
          <w:sz w:val="20"/>
          <w:szCs w:val="20"/>
          <w:lang w:val="es-ES_tradnl"/>
        </w:rPr>
        <w:t xml:space="preserve">x) prueba piloto de los servicios de </w:t>
      </w:r>
      <w:r w:rsidR="00E959DB">
        <w:rPr>
          <w:rStyle w:val="hps"/>
          <w:rFonts w:cs="Arial"/>
          <w:sz w:val="20"/>
          <w:szCs w:val="20"/>
          <w:lang w:val="es-ES_tradnl"/>
        </w:rPr>
        <w:t>microseguros</w:t>
      </w:r>
      <w:r w:rsidRPr="007C7165">
        <w:rPr>
          <w:rStyle w:val="hps"/>
          <w:rFonts w:cs="Arial"/>
          <w:sz w:val="20"/>
          <w:szCs w:val="20"/>
          <w:lang w:val="es-ES_tradnl"/>
        </w:rPr>
        <w:t xml:space="preserve">; xi) ajuste de los procesos y herramientas del modelo. </w:t>
      </w:r>
    </w:p>
    <w:p w:rsidR="00735EF4" w:rsidRPr="00D35162" w:rsidRDefault="004E0216" w:rsidP="00735EF4">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46848">
        <w:rPr>
          <w:b/>
          <w:color w:val="92D050"/>
          <w:sz w:val="19"/>
          <w:szCs w:val="19"/>
          <w:lang w:val="es-ES_tradnl"/>
        </w:rPr>
        <w:t>Componente 2</w:t>
      </w:r>
      <w:r w:rsidRPr="00B9291D">
        <w:rPr>
          <w:color w:val="92D050"/>
          <w:sz w:val="19"/>
          <w:szCs w:val="19"/>
          <w:lang w:val="es-ES_tradnl"/>
        </w:rPr>
        <w:t xml:space="preserve"> </w:t>
      </w:r>
      <w:r w:rsidR="00E959DB">
        <w:rPr>
          <w:b/>
          <w:color w:val="92D050"/>
          <w:sz w:val="19"/>
          <w:szCs w:val="19"/>
          <w:lang w:val="es-ES_tradnl"/>
        </w:rPr>
        <w:t>Compañías</w:t>
      </w:r>
      <w:r w:rsidR="00E959DB" w:rsidRPr="00B9291D">
        <w:rPr>
          <w:b/>
          <w:color w:val="92D050"/>
          <w:sz w:val="19"/>
          <w:szCs w:val="19"/>
          <w:lang w:val="es-ES_tradnl"/>
        </w:rPr>
        <w:t xml:space="preserve"> </w:t>
      </w:r>
      <w:r w:rsidR="008F0B46" w:rsidRPr="00B9291D">
        <w:rPr>
          <w:b/>
          <w:color w:val="92D050"/>
          <w:sz w:val="19"/>
          <w:szCs w:val="19"/>
          <w:lang w:val="es-ES_tradnl"/>
        </w:rPr>
        <w:t xml:space="preserve">de seguros, </w:t>
      </w:r>
      <w:r w:rsidR="00E959DB">
        <w:rPr>
          <w:b/>
          <w:color w:val="92D050"/>
          <w:sz w:val="19"/>
          <w:szCs w:val="19"/>
          <w:lang w:val="es-ES_tradnl"/>
        </w:rPr>
        <w:t>Instituciones Microfinancieras</w:t>
      </w:r>
      <w:r w:rsidR="008F0B46" w:rsidRPr="00B9291D">
        <w:rPr>
          <w:b/>
          <w:color w:val="92D050"/>
          <w:sz w:val="19"/>
          <w:szCs w:val="19"/>
          <w:lang w:val="es-ES_tradnl"/>
        </w:rPr>
        <w:t xml:space="preserve"> y </w:t>
      </w:r>
      <w:r w:rsidR="00E959DB">
        <w:rPr>
          <w:b/>
          <w:color w:val="92D050"/>
          <w:sz w:val="19"/>
          <w:szCs w:val="19"/>
          <w:lang w:val="es-ES_tradnl"/>
        </w:rPr>
        <w:t xml:space="preserve">Red de servicios de </w:t>
      </w:r>
      <w:r w:rsidR="008F0B46" w:rsidRPr="00B9291D">
        <w:rPr>
          <w:b/>
          <w:color w:val="92D050"/>
          <w:sz w:val="19"/>
          <w:szCs w:val="19"/>
          <w:lang w:val="es-ES_tradnl"/>
        </w:rPr>
        <w:t xml:space="preserve">salud, </w:t>
      </w:r>
      <w:r w:rsidR="00E959DB" w:rsidRPr="00B9291D">
        <w:rPr>
          <w:b/>
          <w:color w:val="92D050"/>
          <w:sz w:val="19"/>
          <w:szCs w:val="19"/>
          <w:lang w:val="es-ES_tradnl"/>
        </w:rPr>
        <w:t>integrad</w:t>
      </w:r>
      <w:r w:rsidR="00E959DB">
        <w:rPr>
          <w:b/>
          <w:color w:val="92D050"/>
          <w:sz w:val="19"/>
          <w:szCs w:val="19"/>
          <w:lang w:val="es-ES_tradnl"/>
        </w:rPr>
        <w:t>a</w:t>
      </w:r>
      <w:r w:rsidR="00E959DB" w:rsidRPr="00B9291D">
        <w:rPr>
          <w:b/>
          <w:color w:val="92D050"/>
          <w:sz w:val="19"/>
          <w:szCs w:val="19"/>
          <w:lang w:val="es-ES_tradnl"/>
        </w:rPr>
        <w:t>s</w:t>
      </w:r>
      <w:r w:rsidRPr="00D35162">
        <w:rPr>
          <w:rStyle w:val="hps"/>
          <w:rFonts w:cs="Arial"/>
          <w:b/>
          <w:sz w:val="20"/>
          <w:szCs w:val="20"/>
          <w:lang w:val="es-ES_tradnl"/>
        </w:rPr>
        <w:t>.</w:t>
      </w:r>
      <w:r w:rsidR="00735EF4" w:rsidRPr="00D35162">
        <w:rPr>
          <w:rStyle w:val="hps"/>
          <w:rFonts w:cs="Arial"/>
          <w:sz w:val="20"/>
          <w:szCs w:val="20"/>
          <w:lang w:val="es-ES_tradnl"/>
        </w:rPr>
        <w:t xml:space="preserve"> </w:t>
      </w:r>
      <w:r w:rsidRPr="00D35162">
        <w:rPr>
          <w:rStyle w:val="hps"/>
          <w:rFonts w:cs="Arial"/>
          <w:sz w:val="20"/>
          <w:szCs w:val="20"/>
          <w:lang w:val="es-ES_tradnl"/>
        </w:rPr>
        <w:t xml:space="preserve">El propósito de este componente </w:t>
      </w:r>
      <w:r w:rsidR="00224309" w:rsidRPr="00D35162">
        <w:rPr>
          <w:rStyle w:val="hps"/>
          <w:rFonts w:cs="Arial"/>
          <w:sz w:val="20"/>
          <w:szCs w:val="20"/>
          <w:lang w:val="es-ES_tradnl"/>
        </w:rPr>
        <w:t xml:space="preserve">fortalecer </w:t>
      </w:r>
      <w:r w:rsidR="00EC2F90">
        <w:rPr>
          <w:rStyle w:val="hps"/>
          <w:rFonts w:cs="Arial"/>
          <w:sz w:val="20"/>
          <w:szCs w:val="20"/>
          <w:lang w:val="es-ES_tradnl"/>
        </w:rPr>
        <w:t xml:space="preserve">a </w:t>
      </w:r>
      <w:r w:rsidR="00224309" w:rsidRPr="00D35162">
        <w:rPr>
          <w:rStyle w:val="hps"/>
          <w:rFonts w:cs="Arial"/>
          <w:sz w:val="20"/>
          <w:szCs w:val="20"/>
          <w:lang w:val="es-ES_tradnl"/>
        </w:rPr>
        <w:t xml:space="preserve">las </w:t>
      </w:r>
      <w:r w:rsidR="000D684F">
        <w:rPr>
          <w:rStyle w:val="hps"/>
          <w:rFonts w:cs="Arial"/>
          <w:sz w:val="20"/>
          <w:szCs w:val="20"/>
          <w:lang w:val="es-ES_tradnl"/>
        </w:rPr>
        <w:t xml:space="preserve">3 </w:t>
      </w:r>
      <w:r w:rsidR="00027AB5">
        <w:rPr>
          <w:rStyle w:val="hps"/>
          <w:rFonts w:cs="Arial"/>
          <w:sz w:val="20"/>
          <w:szCs w:val="20"/>
          <w:lang w:val="es-ES_tradnl"/>
        </w:rPr>
        <w:t xml:space="preserve">instituciones prestadoras de servicios de salud que integran la red PROCOSI, las IMF y compañías de seguros </w:t>
      </w:r>
      <w:r w:rsidR="00EC2F90">
        <w:rPr>
          <w:rStyle w:val="hps"/>
          <w:rFonts w:cs="Arial"/>
          <w:sz w:val="20"/>
          <w:szCs w:val="20"/>
          <w:lang w:val="es-ES_tradnl"/>
        </w:rPr>
        <w:t>para que adapten</w:t>
      </w:r>
      <w:r w:rsidR="00224309" w:rsidRPr="00D35162">
        <w:rPr>
          <w:rStyle w:val="hps"/>
          <w:rFonts w:cs="Arial"/>
          <w:sz w:val="20"/>
          <w:szCs w:val="20"/>
          <w:lang w:val="es-ES_tradnl"/>
        </w:rPr>
        <w:t xml:space="preserve"> las mejores prácticas en la gestión </w:t>
      </w:r>
      <w:r w:rsidR="00EC2F90">
        <w:rPr>
          <w:rStyle w:val="hps"/>
          <w:rFonts w:cs="Arial"/>
          <w:sz w:val="20"/>
          <w:szCs w:val="20"/>
          <w:lang w:val="es-ES_tradnl"/>
        </w:rPr>
        <w:t>microseguros y en general de su nuevo modelo de negocios</w:t>
      </w:r>
      <w:r w:rsidR="00224309" w:rsidRPr="00D35162">
        <w:rPr>
          <w:rStyle w:val="hps"/>
          <w:rFonts w:cs="Arial"/>
          <w:sz w:val="20"/>
          <w:szCs w:val="20"/>
          <w:lang w:val="es-ES_tradnl"/>
        </w:rPr>
        <w:t>, incluyendo mecanismos de seguimiento y monitoreo</w:t>
      </w:r>
      <w:r w:rsidR="00F5621C" w:rsidRPr="00D35162">
        <w:rPr>
          <w:rStyle w:val="hps"/>
          <w:rFonts w:cs="Arial"/>
          <w:sz w:val="20"/>
          <w:szCs w:val="20"/>
          <w:lang w:val="es-ES_tradnl"/>
        </w:rPr>
        <w:t xml:space="preserve">. </w:t>
      </w:r>
      <w:r w:rsidRPr="00D35162">
        <w:rPr>
          <w:rStyle w:val="hps"/>
          <w:rFonts w:cs="Arial"/>
          <w:sz w:val="20"/>
          <w:szCs w:val="20"/>
          <w:lang w:val="es-ES_tradnl"/>
        </w:rPr>
        <w:t>Actividades</w:t>
      </w:r>
      <w:r w:rsidR="000D684F">
        <w:rPr>
          <w:rStyle w:val="hps"/>
          <w:rFonts w:cs="Arial"/>
          <w:sz w:val="20"/>
          <w:szCs w:val="20"/>
          <w:lang w:val="es-ES_tradnl"/>
        </w:rPr>
        <w:t>:</w:t>
      </w:r>
      <w:r w:rsidR="00735EF4" w:rsidRPr="00D35162">
        <w:rPr>
          <w:rStyle w:val="hps"/>
          <w:rFonts w:cs="Arial"/>
          <w:sz w:val="20"/>
          <w:szCs w:val="20"/>
          <w:lang w:val="es-ES_tradnl"/>
        </w:rPr>
        <w:t xml:space="preserve"> </w:t>
      </w:r>
      <w:r w:rsidRPr="00D35162">
        <w:rPr>
          <w:rStyle w:val="hps"/>
          <w:rFonts w:cs="Arial"/>
          <w:sz w:val="20"/>
          <w:szCs w:val="20"/>
          <w:lang w:val="es-ES_tradnl"/>
        </w:rPr>
        <w:t>(</w:t>
      </w:r>
      <w:r w:rsidR="00735EF4" w:rsidRPr="00D35162">
        <w:rPr>
          <w:rStyle w:val="hps"/>
          <w:rFonts w:cs="Arial"/>
          <w:sz w:val="20"/>
          <w:szCs w:val="20"/>
          <w:lang w:val="es-ES_tradnl"/>
        </w:rPr>
        <w:t xml:space="preserve">i) asesoramiento y apoyo en mejoramiento de procesos de atención al cliente; </w:t>
      </w:r>
      <w:r w:rsidRPr="00D35162">
        <w:rPr>
          <w:rStyle w:val="hps"/>
          <w:rFonts w:cs="Arial"/>
          <w:sz w:val="20"/>
          <w:szCs w:val="20"/>
          <w:lang w:val="es-ES_tradnl"/>
        </w:rPr>
        <w:t>(</w:t>
      </w:r>
      <w:r w:rsidR="00735EF4" w:rsidRPr="00D35162">
        <w:rPr>
          <w:rStyle w:val="hps"/>
          <w:rFonts w:cs="Arial"/>
          <w:sz w:val="20"/>
          <w:szCs w:val="20"/>
          <w:lang w:val="es-ES_tradnl"/>
        </w:rPr>
        <w:t>i</w:t>
      </w:r>
      <w:r w:rsidR="0009150F" w:rsidRPr="00D35162">
        <w:rPr>
          <w:rStyle w:val="hps"/>
          <w:rFonts w:cs="Arial"/>
          <w:sz w:val="20"/>
          <w:szCs w:val="20"/>
          <w:lang w:val="es-ES_tradnl"/>
        </w:rPr>
        <w:t>i</w:t>
      </w:r>
      <w:r w:rsidR="00735EF4" w:rsidRPr="00D35162">
        <w:rPr>
          <w:rStyle w:val="hps"/>
          <w:rFonts w:cs="Arial"/>
          <w:sz w:val="20"/>
          <w:szCs w:val="20"/>
          <w:lang w:val="es-ES_tradnl"/>
        </w:rPr>
        <w:t>) capacitación a</w:t>
      </w:r>
      <w:r w:rsidR="0009150F" w:rsidRPr="00D35162">
        <w:rPr>
          <w:rStyle w:val="hps"/>
          <w:rFonts w:cs="Arial"/>
          <w:sz w:val="20"/>
          <w:szCs w:val="20"/>
          <w:lang w:val="es-ES_tradnl"/>
        </w:rPr>
        <w:t>l</w:t>
      </w:r>
      <w:r w:rsidR="00735EF4" w:rsidRPr="00D35162">
        <w:rPr>
          <w:rStyle w:val="hps"/>
          <w:rFonts w:cs="Arial"/>
          <w:sz w:val="20"/>
          <w:szCs w:val="20"/>
          <w:lang w:val="es-ES_tradnl"/>
        </w:rPr>
        <w:t xml:space="preserve"> personal de las entidades proveedoras de servicios </w:t>
      </w:r>
      <w:r w:rsidR="00EC2F90">
        <w:rPr>
          <w:rStyle w:val="hps"/>
          <w:rFonts w:cs="Arial"/>
          <w:sz w:val="20"/>
          <w:szCs w:val="20"/>
          <w:lang w:val="es-ES_tradnl"/>
        </w:rPr>
        <w:t xml:space="preserve">en manejo de seguros; </w:t>
      </w:r>
      <w:r w:rsidRPr="00D35162">
        <w:rPr>
          <w:rStyle w:val="hps"/>
          <w:rFonts w:cs="Arial"/>
          <w:sz w:val="20"/>
          <w:szCs w:val="20"/>
          <w:lang w:val="es-ES_tradnl"/>
        </w:rPr>
        <w:t>(</w:t>
      </w:r>
      <w:r w:rsidR="00EC2F90" w:rsidRPr="00D35162">
        <w:rPr>
          <w:rStyle w:val="hps"/>
          <w:rFonts w:cs="Arial"/>
          <w:sz w:val="20"/>
          <w:szCs w:val="20"/>
          <w:lang w:val="es-ES_tradnl"/>
        </w:rPr>
        <w:t>i</w:t>
      </w:r>
      <w:r w:rsidR="00EC2F90">
        <w:rPr>
          <w:rStyle w:val="hps"/>
          <w:rFonts w:cs="Arial"/>
          <w:sz w:val="20"/>
          <w:szCs w:val="20"/>
          <w:lang w:val="es-ES_tradnl"/>
        </w:rPr>
        <w:t>ii</w:t>
      </w:r>
      <w:r w:rsidR="00735EF4" w:rsidRPr="00D35162">
        <w:rPr>
          <w:rStyle w:val="hps"/>
          <w:rFonts w:cs="Arial"/>
          <w:sz w:val="20"/>
          <w:szCs w:val="20"/>
          <w:lang w:val="es-ES_tradnl"/>
        </w:rPr>
        <w:t xml:space="preserve">) análisis de costos y determinación de precios; </w:t>
      </w:r>
      <w:r w:rsidRPr="00D35162">
        <w:rPr>
          <w:rStyle w:val="hps"/>
          <w:rFonts w:cs="Arial"/>
          <w:sz w:val="20"/>
          <w:szCs w:val="20"/>
          <w:lang w:val="es-ES_tradnl"/>
        </w:rPr>
        <w:t>(</w:t>
      </w:r>
      <w:r w:rsidR="00C44E10">
        <w:rPr>
          <w:rStyle w:val="hps"/>
          <w:rFonts w:cs="Arial"/>
          <w:sz w:val="20"/>
          <w:szCs w:val="20"/>
          <w:lang w:val="es-ES_tradnl"/>
        </w:rPr>
        <w:t>i</w:t>
      </w:r>
      <w:r w:rsidR="0009150F" w:rsidRPr="00D35162">
        <w:rPr>
          <w:rStyle w:val="hps"/>
          <w:rFonts w:cs="Arial"/>
          <w:sz w:val="20"/>
          <w:szCs w:val="20"/>
          <w:lang w:val="es-ES_tradnl"/>
        </w:rPr>
        <w:t>v</w:t>
      </w:r>
      <w:r w:rsidR="00735EF4" w:rsidRPr="00D35162">
        <w:rPr>
          <w:rStyle w:val="hps"/>
          <w:rFonts w:cs="Arial"/>
          <w:sz w:val="20"/>
          <w:szCs w:val="20"/>
          <w:lang w:val="es-ES_tradnl"/>
        </w:rPr>
        <w:t>)</w:t>
      </w:r>
      <w:r w:rsidR="0009150F" w:rsidRPr="00D35162">
        <w:rPr>
          <w:rStyle w:val="hps"/>
          <w:rFonts w:cs="Arial"/>
          <w:sz w:val="20"/>
          <w:szCs w:val="20"/>
          <w:lang w:val="es-ES_tradnl"/>
        </w:rPr>
        <w:t xml:space="preserve">; </w:t>
      </w:r>
      <w:r w:rsidR="00735EF4" w:rsidRPr="00D35162">
        <w:rPr>
          <w:rStyle w:val="hps"/>
          <w:rFonts w:cs="Arial"/>
          <w:sz w:val="20"/>
          <w:szCs w:val="20"/>
          <w:lang w:val="es-ES_tradnl"/>
        </w:rPr>
        <w:t xml:space="preserve"> </w:t>
      </w:r>
      <w:r w:rsidRPr="00D35162">
        <w:rPr>
          <w:rStyle w:val="hps"/>
          <w:rFonts w:cs="Arial"/>
          <w:sz w:val="20"/>
          <w:szCs w:val="20"/>
          <w:lang w:val="es-ES_tradnl"/>
        </w:rPr>
        <w:t xml:space="preserve"> implementación </w:t>
      </w:r>
      <w:r w:rsidR="00735EF4" w:rsidRPr="00D35162">
        <w:rPr>
          <w:rStyle w:val="hps"/>
          <w:rFonts w:cs="Arial"/>
          <w:sz w:val="20"/>
          <w:szCs w:val="20"/>
          <w:lang w:val="es-ES_tradnl"/>
        </w:rPr>
        <w:t xml:space="preserve"> </w:t>
      </w:r>
      <w:r w:rsidRPr="00D35162">
        <w:rPr>
          <w:rStyle w:val="hps"/>
          <w:rFonts w:cs="Arial"/>
          <w:sz w:val="20"/>
          <w:szCs w:val="20"/>
          <w:lang w:val="es-ES_tradnl"/>
        </w:rPr>
        <w:t>del sistema Vida</w:t>
      </w:r>
      <w:r w:rsidR="00735EF4" w:rsidRPr="00D35162">
        <w:rPr>
          <w:rStyle w:val="hps"/>
          <w:rFonts w:cs="Arial"/>
          <w:sz w:val="20"/>
          <w:szCs w:val="20"/>
          <w:lang w:val="es-ES_tradnl"/>
        </w:rPr>
        <w:t xml:space="preserve">Card </w:t>
      </w:r>
      <w:r w:rsidR="00C44E10">
        <w:rPr>
          <w:rStyle w:val="hps"/>
          <w:rFonts w:cs="Arial"/>
          <w:sz w:val="20"/>
          <w:szCs w:val="20"/>
          <w:lang w:val="es-ES_tradnl"/>
        </w:rPr>
        <w:t xml:space="preserve">para pago de microseguros en la red PROCOSI. </w:t>
      </w:r>
    </w:p>
    <w:p w:rsidR="004E0216" w:rsidRPr="00D35162" w:rsidRDefault="004E0216" w:rsidP="004E02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46848">
        <w:rPr>
          <w:rStyle w:val="hps"/>
          <w:rFonts w:cs="Arial"/>
          <w:b/>
          <w:color w:val="92D050"/>
          <w:sz w:val="20"/>
          <w:szCs w:val="20"/>
          <w:lang w:val="es-ES_tradnl"/>
        </w:rPr>
        <w:t xml:space="preserve">Componente </w:t>
      </w:r>
      <w:r w:rsidR="0009150F" w:rsidRPr="00B9291D">
        <w:rPr>
          <w:rStyle w:val="hps"/>
          <w:rFonts w:cs="Arial"/>
          <w:b/>
          <w:color w:val="92D050"/>
          <w:sz w:val="20"/>
          <w:szCs w:val="20"/>
          <w:lang w:val="es-ES_tradnl"/>
        </w:rPr>
        <w:t>3</w:t>
      </w:r>
      <w:r w:rsidRPr="00B9291D">
        <w:rPr>
          <w:rStyle w:val="hps"/>
          <w:rFonts w:cs="Arial"/>
          <w:b/>
          <w:color w:val="92D050"/>
          <w:sz w:val="20"/>
          <w:szCs w:val="20"/>
          <w:lang w:val="es-ES_tradnl"/>
        </w:rPr>
        <w:t>. Educación Financiera y Capacitación implementada</w:t>
      </w:r>
      <w:r w:rsidRPr="00B9291D">
        <w:rPr>
          <w:rStyle w:val="hps"/>
          <w:rFonts w:cs="Arial"/>
          <w:sz w:val="20"/>
          <w:szCs w:val="20"/>
          <w:lang w:val="es-ES_tradnl"/>
        </w:rPr>
        <w:t xml:space="preserve">. </w:t>
      </w:r>
      <w:r w:rsidR="00367775">
        <w:rPr>
          <w:rStyle w:val="hps"/>
          <w:rFonts w:cs="Arial"/>
          <w:sz w:val="20"/>
          <w:szCs w:val="20"/>
          <w:lang w:val="es-ES_tradnl"/>
        </w:rPr>
        <w:t xml:space="preserve">A fin de complementar el producto financiero, microseguro de salud VidaCard con educación financiera, se contempla la contratación de un equipo de consultores que se </w:t>
      </w:r>
      <w:r w:rsidRPr="007C7165">
        <w:rPr>
          <w:rStyle w:val="hps"/>
          <w:rFonts w:cs="Arial"/>
          <w:sz w:val="20"/>
          <w:szCs w:val="20"/>
          <w:lang w:val="es-ES_tradnl"/>
        </w:rPr>
        <w:t>encargará de: (i) revisar la metodología</w:t>
      </w:r>
      <w:r w:rsidR="00367775">
        <w:rPr>
          <w:rStyle w:val="hps"/>
          <w:rFonts w:cs="Arial"/>
          <w:sz w:val="20"/>
          <w:szCs w:val="20"/>
          <w:lang w:val="es-ES_tradnl"/>
        </w:rPr>
        <w:t xml:space="preserve"> de capacitación financiera existente en el mercado y adecuarla al producto específico, y características de la demanda (se prevé, por ejemplo, capacitación diferenciada por género)</w:t>
      </w:r>
      <w:r w:rsidR="00655942">
        <w:rPr>
          <w:rStyle w:val="hps"/>
          <w:rFonts w:cs="Arial"/>
          <w:sz w:val="20"/>
          <w:szCs w:val="20"/>
          <w:lang w:val="es-ES_tradnl"/>
        </w:rPr>
        <w:t xml:space="preserve">; </w:t>
      </w:r>
      <w:r w:rsidR="00367775">
        <w:rPr>
          <w:rStyle w:val="hps"/>
          <w:rFonts w:cs="Arial"/>
          <w:sz w:val="20"/>
          <w:szCs w:val="20"/>
          <w:lang w:val="es-ES_tradnl"/>
        </w:rPr>
        <w:t xml:space="preserve">(ii) </w:t>
      </w:r>
      <w:r w:rsidR="00655942">
        <w:rPr>
          <w:rStyle w:val="hps"/>
          <w:rFonts w:cs="Arial"/>
          <w:sz w:val="20"/>
          <w:szCs w:val="20"/>
          <w:lang w:val="es-ES_tradnl"/>
        </w:rPr>
        <w:t xml:space="preserve">revisar y adecuar las </w:t>
      </w:r>
      <w:r w:rsidRPr="007C7165">
        <w:rPr>
          <w:rStyle w:val="hps"/>
          <w:rFonts w:cs="Arial"/>
          <w:sz w:val="20"/>
          <w:szCs w:val="20"/>
          <w:lang w:val="es-ES_tradnl"/>
        </w:rPr>
        <w:t>herramientas y materiales de capacitación; (ii</w:t>
      </w:r>
      <w:r w:rsidR="00655942">
        <w:rPr>
          <w:rStyle w:val="hps"/>
          <w:rFonts w:cs="Arial"/>
          <w:sz w:val="20"/>
          <w:szCs w:val="20"/>
          <w:lang w:val="es-ES_tradnl"/>
        </w:rPr>
        <w:t>i</w:t>
      </w:r>
      <w:r w:rsidRPr="007C7165">
        <w:rPr>
          <w:rStyle w:val="hps"/>
          <w:rFonts w:cs="Arial"/>
          <w:sz w:val="20"/>
          <w:szCs w:val="20"/>
          <w:lang w:val="es-ES_tradnl"/>
        </w:rPr>
        <w:t xml:space="preserve">) diseñar e implementar un programa de capacitación y entrenamiento para </w:t>
      </w:r>
      <w:r w:rsidR="00655942">
        <w:rPr>
          <w:rStyle w:val="hps"/>
          <w:rFonts w:cs="Arial"/>
          <w:sz w:val="20"/>
          <w:szCs w:val="20"/>
          <w:lang w:val="es-ES_tradnl"/>
        </w:rPr>
        <w:t xml:space="preserve">beneficiarios y beneficiarias, </w:t>
      </w:r>
      <w:r w:rsidRPr="007C7165">
        <w:rPr>
          <w:rStyle w:val="hps"/>
          <w:rFonts w:cs="Arial"/>
          <w:sz w:val="20"/>
          <w:szCs w:val="20"/>
          <w:lang w:val="es-ES_tradnl"/>
        </w:rPr>
        <w:t xml:space="preserve">personal </w:t>
      </w:r>
      <w:r w:rsidR="0009150F" w:rsidRPr="00E959DB">
        <w:rPr>
          <w:rStyle w:val="hps"/>
          <w:rFonts w:cs="Arial"/>
          <w:sz w:val="20"/>
          <w:szCs w:val="20"/>
          <w:lang w:val="es-ES_tradnl"/>
        </w:rPr>
        <w:t xml:space="preserve">de las IMF y el personal de la red afiliada a PROCOSI; </w:t>
      </w:r>
      <w:r w:rsidRPr="00E959DB">
        <w:rPr>
          <w:rStyle w:val="hps"/>
          <w:rFonts w:cs="Arial"/>
          <w:sz w:val="20"/>
          <w:szCs w:val="20"/>
          <w:lang w:val="es-ES_tradnl"/>
        </w:rPr>
        <w:t xml:space="preserve"> </w:t>
      </w:r>
      <w:r w:rsidR="00655942">
        <w:rPr>
          <w:rStyle w:val="hps"/>
          <w:rFonts w:cs="Arial"/>
          <w:sz w:val="20"/>
          <w:szCs w:val="20"/>
          <w:lang w:val="es-ES_tradnl"/>
        </w:rPr>
        <w:t xml:space="preserve">y, </w:t>
      </w:r>
      <w:r w:rsidRPr="00E959DB">
        <w:rPr>
          <w:rStyle w:val="hps"/>
          <w:rFonts w:cs="Arial"/>
          <w:sz w:val="20"/>
          <w:szCs w:val="20"/>
          <w:lang w:val="es-ES_tradnl"/>
        </w:rPr>
        <w:t>(</w:t>
      </w:r>
      <w:r w:rsidR="00655942">
        <w:rPr>
          <w:rStyle w:val="hps"/>
          <w:rFonts w:cs="Arial"/>
          <w:sz w:val="20"/>
          <w:szCs w:val="20"/>
          <w:lang w:val="es-ES_tradnl"/>
        </w:rPr>
        <w:t>iv</w:t>
      </w:r>
      <w:r w:rsidRPr="00E959DB">
        <w:rPr>
          <w:rStyle w:val="hps"/>
          <w:rFonts w:cs="Arial"/>
          <w:sz w:val="20"/>
          <w:szCs w:val="20"/>
          <w:lang w:val="es-ES_tradnl"/>
        </w:rPr>
        <w:t>) diseñar un programa de capacitación de capacitadores.</w:t>
      </w:r>
    </w:p>
    <w:p w:rsidR="004E0216" w:rsidRPr="00C44E10" w:rsidRDefault="004E0216" w:rsidP="0009150F">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b/>
          <w:sz w:val="20"/>
          <w:szCs w:val="20"/>
          <w:lang w:val="es-ES_tradnl"/>
        </w:rPr>
      </w:pPr>
      <w:r w:rsidRPr="00A46848">
        <w:rPr>
          <w:b/>
          <w:color w:val="92D050"/>
          <w:sz w:val="20"/>
          <w:szCs w:val="20"/>
          <w:lang w:val="es-ES_tradnl"/>
        </w:rPr>
        <w:t xml:space="preserve">Componente </w:t>
      </w:r>
      <w:r w:rsidR="0009150F" w:rsidRPr="00B9291D">
        <w:rPr>
          <w:b/>
          <w:color w:val="92D050"/>
          <w:sz w:val="20"/>
          <w:szCs w:val="20"/>
          <w:lang w:val="es-ES_tradnl"/>
        </w:rPr>
        <w:t>4</w:t>
      </w:r>
      <w:r w:rsidRPr="00B9291D">
        <w:rPr>
          <w:b/>
          <w:color w:val="92D050"/>
          <w:sz w:val="20"/>
          <w:szCs w:val="20"/>
          <w:lang w:val="es-ES_tradnl"/>
        </w:rPr>
        <w:t>.</w:t>
      </w:r>
      <w:r w:rsidRPr="00B9291D">
        <w:rPr>
          <w:sz w:val="20"/>
          <w:szCs w:val="20"/>
          <w:lang w:val="es-ES_tradnl"/>
        </w:rPr>
        <w:t xml:space="preserve"> </w:t>
      </w:r>
      <w:r w:rsidRPr="00B9291D">
        <w:rPr>
          <w:color w:val="92D050"/>
          <w:sz w:val="20"/>
          <w:szCs w:val="20"/>
          <w:lang w:val="es-ES_tradnl"/>
        </w:rPr>
        <w:t>Productos de conocimiento y diseminación de la experiencia:</w:t>
      </w:r>
      <w:r w:rsidRPr="00B9291D">
        <w:rPr>
          <w:sz w:val="20"/>
          <w:szCs w:val="20"/>
          <w:lang w:val="es-ES_tradnl"/>
        </w:rPr>
        <w:t xml:space="preserve"> </w:t>
      </w:r>
      <w:r w:rsidR="0009150F" w:rsidRPr="00B9291D">
        <w:rPr>
          <w:sz w:val="20"/>
          <w:szCs w:val="20"/>
          <w:lang w:val="es-ES_tradnl"/>
        </w:rPr>
        <w:t>El objetivo de este componente es facilitar el proceso de aprendizaje y la comunicación de las lecciones aprendidas d</w:t>
      </w:r>
      <w:r w:rsidR="00882DCC">
        <w:rPr>
          <w:sz w:val="20"/>
          <w:szCs w:val="20"/>
          <w:lang w:val="es-ES_tradnl"/>
        </w:rPr>
        <w:t>urante la ejecución. El proyecto tendrá un énfasis en aprender como incorporar un seguro a un esquema de salud prepagada.</w:t>
      </w:r>
      <w:r w:rsidRPr="00BB251F">
        <w:rPr>
          <w:sz w:val="20"/>
          <w:szCs w:val="20"/>
          <w:lang w:val="es-ES_tradnl"/>
        </w:rPr>
        <w:t xml:space="preserve"> Las actividades previstas son: </w:t>
      </w:r>
      <w:r w:rsidR="00AC03BC">
        <w:rPr>
          <w:sz w:val="20"/>
          <w:szCs w:val="20"/>
          <w:lang w:val="es-ES_tradnl"/>
        </w:rPr>
        <w:t>(i)</w:t>
      </w:r>
      <w:r w:rsidRPr="00BB251F">
        <w:rPr>
          <w:sz w:val="20"/>
          <w:szCs w:val="20"/>
          <w:lang w:val="es-ES_tradnl"/>
        </w:rPr>
        <w:t xml:space="preserve">) </w:t>
      </w:r>
      <w:r w:rsidRPr="0045450D">
        <w:rPr>
          <w:sz w:val="20"/>
          <w:szCs w:val="20"/>
          <w:lang w:val="es-ES_tradnl"/>
        </w:rPr>
        <w:t>elaboración de resúmenes anuales de lecciones (“</w:t>
      </w:r>
      <w:r w:rsidRPr="007C7165">
        <w:rPr>
          <w:i/>
          <w:sz w:val="20"/>
          <w:szCs w:val="20"/>
          <w:lang w:val="es-ES_tradnl"/>
        </w:rPr>
        <w:t>Jornadas de Aprendizaje</w:t>
      </w:r>
      <w:r w:rsidRPr="007C7165">
        <w:rPr>
          <w:sz w:val="20"/>
          <w:szCs w:val="20"/>
          <w:lang w:val="es-ES_tradnl"/>
        </w:rPr>
        <w:t xml:space="preserve">”)  y </w:t>
      </w:r>
      <w:r w:rsidR="00AC03BC">
        <w:rPr>
          <w:sz w:val="20"/>
          <w:szCs w:val="20"/>
          <w:lang w:val="es-ES_tradnl"/>
        </w:rPr>
        <w:t>(ii</w:t>
      </w:r>
      <w:r w:rsidRPr="007C7165">
        <w:rPr>
          <w:sz w:val="20"/>
          <w:szCs w:val="20"/>
          <w:lang w:val="es-ES_tradnl"/>
        </w:rPr>
        <w:t>) este proyecto como todos los de la Agenda de Micro</w:t>
      </w:r>
      <w:r w:rsidRPr="00E959DB">
        <w:rPr>
          <w:sz w:val="20"/>
          <w:szCs w:val="20"/>
          <w:lang w:val="es-ES_tradnl"/>
        </w:rPr>
        <w:t xml:space="preserve">seguros contará con acceso al portal de conocimiento de </w:t>
      </w:r>
      <w:r w:rsidR="00AC03BC">
        <w:rPr>
          <w:sz w:val="20"/>
          <w:szCs w:val="20"/>
          <w:lang w:val="es-ES_tradnl"/>
        </w:rPr>
        <w:t xml:space="preserve">la </w:t>
      </w:r>
      <w:r w:rsidR="00AC03BC" w:rsidRPr="00AC03BC">
        <w:rPr>
          <w:i/>
          <w:sz w:val="20"/>
          <w:szCs w:val="20"/>
          <w:lang w:val="es-ES_tradnl"/>
        </w:rPr>
        <w:t xml:space="preserve">Microinsurance </w:t>
      </w:r>
      <w:proofErr w:type="spellStart"/>
      <w:r w:rsidR="00AC03BC" w:rsidRPr="00AC03BC">
        <w:rPr>
          <w:i/>
          <w:sz w:val="20"/>
          <w:szCs w:val="20"/>
          <w:lang w:val="es-ES_tradnl"/>
        </w:rPr>
        <w:t>Innovation</w:t>
      </w:r>
      <w:proofErr w:type="spellEnd"/>
      <w:r w:rsidR="00AC03BC" w:rsidRPr="00AC03BC">
        <w:rPr>
          <w:i/>
          <w:sz w:val="20"/>
          <w:szCs w:val="20"/>
          <w:lang w:val="es-ES_tradnl"/>
        </w:rPr>
        <w:t xml:space="preserve"> </w:t>
      </w:r>
      <w:proofErr w:type="spellStart"/>
      <w:r w:rsidR="00AC03BC" w:rsidRPr="00AC03BC">
        <w:rPr>
          <w:i/>
          <w:sz w:val="20"/>
          <w:szCs w:val="20"/>
          <w:lang w:val="es-ES_tradnl"/>
        </w:rPr>
        <w:t>Facility</w:t>
      </w:r>
      <w:proofErr w:type="spellEnd"/>
      <w:r w:rsidR="00AC03BC">
        <w:rPr>
          <w:sz w:val="20"/>
          <w:szCs w:val="20"/>
          <w:lang w:val="es-ES_tradnl"/>
        </w:rPr>
        <w:t xml:space="preserve"> de la OIT</w:t>
      </w:r>
      <w:r w:rsidRPr="00E959DB">
        <w:rPr>
          <w:sz w:val="20"/>
          <w:szCs w:val="20"/>
          <w:lang w:val="es-ES_tradnl"/>
        </w:rPr>
        <w:t xml:space="preserve">, estará generando </w:t>
      </w:r>
      <w:r w:rsidR="00AC03BC">
        <w:rPr>
          <w:sz w:val="20"/>
          <w:szCs w:val="20"/>
          <w:lang w:val="es-ES_tradnl"/>
        </w:rPr>
        <w:t xml:space="preserve">además, </w:t>
      </w:r>
      <w:r w:rsidRPr="00E959DB">
        <w:rPr>
          <w:sz w:val="20"/>
          <w:szCs w:val="20"/>
          <w:lang w:val="es-ES_tradnl"/>
        </w:rPr>
        <w:t>“</w:t>
      </w:r>
      <w:proofErr w:type="spellStart"/>
      <w:r w:rsidRPr="00E959DB">
        <w:rPr>
          <w:i/>
          <w:sz w:val="20"/>
          <w:szCs w:val="20"/>
          <w:lang w:val="es-ES_tradnl"/>
        </w:rPr>
        <w:t>Emerging</w:t>
      </w:r>
      <w:proofErr w:type="spellEnd"/>
      <w:r w:rsidRPr="00E959DB">
        <w:rPr>
          <w:i/>
          <w:sz w:val="20"/>
          <w:szCs w:val="20"/>
          <w:lang w:val="es-ES_tradnl"/>
        </w:rPr>
        <w:t xml:space="preserve"> </w:t>
      </w:r>
      <w:proofErr w:type="spellStart"/>
      <w:r w:rsidRPr="00E959DB">
        <w:rPr>
          <w:i/>
          <w:sz w:val="20"/>
          <w:szCs w:val="20"/>
          <w:lang w:val="es-ES_tradnl"/>
        </w:rPr>
        <w:t>Insights</w:t>
      </w:r>
      <w:proofErr w:type="spellEnd"/>
      <w:r w:rsidRPr="00E959DB">
        <w:rPr>
          <w:sz w:val="20"/>
          <w:szCs w:val="20"/>
          <w:lang w:val="es-ES_tradnl"/>
        </w:rPr>
        <w:t>” (conocimiento encapsulado de fácil lectura y asimilación)</w:t>
      </w:r>
      <w:r w:rsidR="00AC03BC">
        <w:rPr>
          <w:sz w:val="20"/>
          <w:szCs w:val="20"/>
          <w:lang w:val="es-ES_tradnl"/>
        </w:rPr>
        <w:t>. Toda esta información será de libre acceso a través de los sitios web de la OIT y del FOMIN</w:t>
      </w:r>
      <w:proofErr w:type="gramStart"/>
      <w:r w:rsidR="00AC03BC">
        <w:rPr>
          <w:sz w:val="20"/>
          <w:szCs w:val="20"/>
          <w:lang w:val="es-ES_tradnl"/>
        </w:rPr>
        <w:t>.</w:t>
      </w:r>
      <w:r w:rsidRPr="00D35162">
        <w:rPr>
          <w:sz w:val="20"/>
          <w:szCs w:val="20"/>
          <w:lang w:val="es-ES_tradnl"/>
        </w:rPr>
        <w:t>.</w:t>
      </w:r>
      <w:proofErr w:type="gramEnd"/>
      <w:r w:rsidRPr="00D35162">
        <w:rPr>
          <w:sz w:val="20"/>
          <w:szCs w:val="20"/>
          <w:lang w:val="es-ES_tradnl"/>
        </w:rPr>
        <w:t xml:space="preserve">   </w:t>
      </w:r>
    </w:p>
    <w:p w:rsidR="00041E74" w:rsidRPr="00486E2B" w:rsidRDefault="00041E74" w:rsidP="00110116">
      <w:pPr>
        <w:pStyle w:val="ListParagraph"/>
        <w:ind w:left="90" w:right="-360"/>
        <w:jc w:val="both"/>
        <w:rPr>
          <w:color w:val="808080"/>
          <w:sz w:val="10"/>
          <w:szCs w:val="10"/>
          <w:lang w:val="es-ES_tradnl"/>
        </w:rPr>
      </w:pPr>
    </w:p>
    <w:p w:rsidR="00CE7389" w:rsidRPr="00AC03BC" w:rsidRDefault="00303DD3" w:rsidP="00CE5A1E">
      <w:pPr>
        <w:pStyle w:val="ListParagraph"/>
        <w:pBdr>
          <w:top w:val="single" w:sz="4" w:space="1" w:color="auto"/>
          <w:left w:val="single" w:sz="4" w:space="4" w:color="auto"/>
          <w:bottom w:val="single" w:sz="4" w:space="1" w:color="auto"/>
          <w:right w:val="single" w:sz="4" w:space="4" w:color="auto"/>
        </w:pBdr>
        <w:spacing w:after="0"/>
        <w:ind w:left="90" w:right="-360"/>
        <w:jc w:val="both"/>
        <w:rPr>
          <w:rFonts w:cs="Arial"/>
          <w:color w:val="333333"/>
          <w:sz w:val="20"/>
          <w:lang w:val="es-ES_tradnl"/>
        </w:rPr>
      </w:pPr>
      <w:r w:rsidRPr="00C44E10">
        <w:rPr>
          <w:rStyle w:val="hps"/>
          <w:rFonts w:cs="Arial"/>
          <w:color w:val="92D050"/>
          <w:sz w:val="20"/>
          <w:lang w:val="es-ES_tradnl"/>
        </w:rPr>
        <w:t xml:space="preserve">Explicar la </w:t>
      </w:r>
      <w:r w:rsidRPr="00C44E10">
        <w:rPr>
          <w:rStyle w:val="hps"/>
          <w:rFonts w:cs="Arial"/>
          <w:b/>
          <w:i/>
          <w:color w:val="92D050"/>
          <w:sz w:val="20"/>
          <w:u w:val="single"/>
          <w:lang w:val="es-ES_tradnl"/>
        </w:rPr>
        <w:t>experiencia</w:t>
      </w:r>
      <w:r w:rsidRPr="00C44E10">
        <w:rPr>
          <w:rFonts w:cs="Arial"/>
          <w:b/>
          <w:i/>
          <w:color w:val="92D050"/>
          <w:sz w:val="20"/>
          <w:u w:val="single"/>
          <w:lang w:val="es-ES_tradnl"/>
        </w:rPr>
        <w:t xml:space="preserve"> y</w:t>
      </w:r>
      <w:r w:rsidR="00025B0E" w:rsidRPr="00C44E10">
        <w:rPr>
          <w:rFonts w:cs="Arial"/>
          <w:b/>
          <w:i/>
          <w:color w:val="92D050"/>
          <w:sz w:val="20"/>
          <w:u w:val="single"/>
          <w:lang w:val="es-ES_tradnl"/>
        </w:rPr>
        <w:t xml:space="preserve"> </w:t>
      </w:r>
      <w:r w:rsidR="004115BD" w:rsidRPr="00C44E10">
        <w:rPr>
          <w:rFonts w:cs="Arial"/>
          <w:b/>
          <w:i/>
          <w:color w:val="92D050"/>
          <w:sz w:val="20"/>
          <w:u w:val="single"/>
          <w:lang w:val="es-ES_tradnl"/>
        </w:rPr>
        <w:t xml:space="preserve">capacidad adquirida </w:t>
      </w:r>
      <w:r w:rsidRPr="00C44E10">
        <w:rPr>
          <w:rStyle w:val="hps"/>
          <w:rFonts w:cs="Arial"/>
          <w:b/>
          <w:i/>
          <w:color w:val="92D050"/>
          <w:sz w:val="20"/>
          <w:u w:val="single"/>
          <w:lang w:val="es-ES_tradnl"/>
        </w:rPr>
        <w:t>del FOMIN</w:t>
      </w:r>
      <w:r w:rsidRPr="00C44E10">
        <w:rPr>
          <w:rFonts w:cs="Arial"/>
          <w:b/>
          <w:i/>
          <w:color w:val="92D050"/>
          <w:sz w:val="20"/>
          <w:u w:val="single"/>
          <w:lang w:val="es-ES_tradnl"/>
        </w:rPr>
        <w:t xml:space="preserve"> </w:t>
      </w:r>
      <w:r w:rsidRPr="00C44E10">
        <w:rPr>
          <w:rStyle w:val="hps"/>
          <w:rFonts w:cs="Arial"/>
          <w:b/>
          <w:i/>
          <w:color w:val="92D050"/>
          <w:sz w:val="20"/>
          <w:u w:val="single"/>
          <w:lang w:val="es-ES_tradnl"/>
        </w:rPr>
        <w:t>o de</w:t>
      </w:r>
      <w:r w:rsidRPr="00C44E10">
        <w:rPr>
          <w:rFonts w:cs="Arial"/>
          <w:b/>
          <w:i/>
          <w:color w:val="92D050"/>
          <w:sz w:val="20"/>
          <w:u w:val="single"/>
          <w:lang w:val="es-ES_tradnl"/>
        </w:rPr>
        <w:t xml:space="preserve"> otras </w:t>
      </w:r>
      <w:r w:rsidRPr="00C44E10">
        <w:rPr>
          <w:rStyle w:val="hps"/>
          <w:rFonts w:cs="Arial"/>
          <w:b/>
          <w:i/>
          <w:color w:val="92D050"/>
          <w:sz w:val="20"/>
          <w:u w:val="single"/>
          <w:lang w:val="es-ES_tradnl"/>
        </w:rPr>
        <w:t>organizaciones</w:t>
      </w:r>
      <w:r w:rsidR="004115BD" w:rsidRPr="00C44E10">
        <w:rPr>
          <w:rFonts w:cs="Arial"/>
          <w:color w:val="92D050"/>
          <w:sz w:val="20"/>
          <w:lang w:val="es-ES_tradnl"/>
        </w:rPr>
        <w:t xml:space="preserve"> </w:t>
      </w:r>
      <w:r w:rsidRPr="00C44E10">
        <w:rPr>
          <w:rStyle w:val="hps"/>
          <w:rFonts w:cs="Arial"/>
          <w:color w:val="92D050"/>
          <w:sz w:val="20"/>
          <w:lang w:val="es-ES_tradnl"/>
        </w:rPr>
        <w:t>en proyectos similares.</w:t>
      </w:r>
      <w:r w:rsidRPr="00C44E10">
        <w:rPr>
          <w:rFonts w:cs="Arial"/>
          <w:color w:val="92D050"/>
          <w:sz w:val="20"/>
          <w:lang w:val="es-ES_tradnl"/>
        </w:rPr>
        <w:t xml:space="preserve"> </w:t>
      </w:r>
      <w:r w:rsidRPr="00C44E10">
        <w:rPr>
          <w:rStyle w:val="hps"/>
          <w:rFonts w:cs="Arial"/>
          <w:color w:val="92D050"/>
          <w:sz w:val="20"/>
          <w:lang w:val="es-ES_tradnl"/>
        </w:rPr>
        <w:t>Inclu</w:t>
      </w:r>
      <w:r w:rsidR="004115BD" w:rsidRPr="00C44E10">
        <w:rPr>
          <w:rStyle w:val="hps"/>
          <w:rFonts w:cs="Arial"/>
          <w:color w:val="92D050"/>
          <w:sz w:val="20"/>
          <w:lang w:val="es-ES_tradnl"/>
        </w:rPr>
        <w:t>ir</w:t>
      </w:r>
      <w:r w:rsidRPr="00C44E10">
        <w:rPr>
          <w:rStyle w:val="hps"/>
          <w:rFonts w:cs="Arial"/>
          <w:color w:val="92D050"/>
          <w:sz w:val="20"/>
          <w:lang w:val="es-ES_tradnl"/>
        </w:rPr>
        <w:t xml:space="preserve"> evidencia</w:t>
      </w:r>
      <w:r w:rsidRPr="00C44E10">
        <w:rPr>
          <w:rFonts w:cs="Arial"/>
          <w:color w:val="92D050"/>
          <w:sz w:val="20"/>
          <w:lang w:val="es-ES_tradnl"/>
        </w:rPr>
        <w:t xml:space="preserve"> </w:t>
      </w:r>
      <w:r w:rsidRPr="00C44E10">
        <w:rPr>
          <w:rStyle w:val="hps"/>
          <w:rFonts w:cs="Arial"/>
          <w:color w:val="92D050"/>
          <w:sz w:val="20"/>
          <w:lang w:val="es-ES_tradnl"/>
        </w:rPr>
        <w:t>de la</w:t>
      </w:r>
      <w:r w:rsidRPr="00C44E10">
        <w:rPr>
          <w:rFonts w:cs="Arial"/>
          <w:color w:val="92D050"/>
          <w:sz w:val="20"/>
          <w:lang w:val="es-ES_tradnl"/>
        </w:rPr>
        <w:t xml:space="preserve"> </w:t>
      </w:r>
      <w:r w:rsidRPr="00C44E10">
        <w:rPr>
          <w:rStyle w:val="hps"/>
          <w:rFonts w:cs="Arial"/>
          <w:color w:val="92D050"/>
          <w:sz w:val="20"/>
          <w:lang w:val="es-ES_tradnl"/>
        </w:rPr>
        <w:t>efectividad de la intervención</w:t>
      </w:r>
      <w:r w:rsidRPr="00C44E10">
        <w:rPr>
          <w:rFonts w:cs="Arial"/>
          <w:color w:val="92D050"/>
          <w:sz w:val="20"/>
          <w:lang w:val="es-ES_tradnl"/>
        </w:rPr>
        <w:t xml:space="preserve"> </w:t>
      </w:r>
      <w:r w:rsidRPr="00C44E10">
        <w:rPr>
          <w:rStyle w:val="hps"/>
          <w:rFonts w:cs="Arial"/>
          <w:color w:val="92D050"/>
          <w:sz w:val="20"/>
          <w:lang w:val="es-ES_tradnl"/>
        </w:rPr>
        <w:t>basada en la experiencia</w:t>
      </w:r>
      <w:r w:rsidRPr="00C44E10">
        <w:rPr>
          <w:rFonts w:cs="Arial"/>
          <w:color w:val="92D050"/>
          <w:sz w:val="20"/>
          <w:lang w:val="es-ES_tradnl"/>
        </w:rPr>
        <w:t xml:space="preserve"> </w:t>
      </w:r>
      <w:r w:rsidRPr="00C44E10">
        <w:rPr>
          <w:rStyle w:val="hps"/>
          <w:rFonts w:cs="Arial"/>
          <w:color w:val="92D050"/>
          <w:sz w:val="20"/>
          <w:lang w:val="es-ES_tradnl"/>
        </w:rPr>
        <w:t>en otros contextos</w:t>
      </w:r>
      <w:r w:rsidRPr="00C44E10">
        <w:rPr>
          <w:rFonts w:cs="Arial"/>
          <w:color w:val="92D050"/>
          <w:sz w:val="20"/>
          <w:lang w:val="es-ES_tradnl"/>
        </w:rPr>
        <w:t xml:space="preserve"> </w:t>
      </w:r>
      <w:r w:rsidRPr="00C44E10">
        <w:rPr>
          <w:rStyle w:val="hps"/>
          <w:rFonts w:cs="Arial"/>
          <w:color w:val="92D050"/>
          <w:sz w:val="20"/>
          <w:lang w:val="es-ES_tradnl"/>
        </w:rPr>
        <w:t>o experiencia previa</w:t>
      </w:r>
      <w:r w:rsidRPr="00C44E10">
        <w:rPr>
          <w:rFonts w:cs="Arial"/>
          <w:color w:val="92D050"/>
          <w:sz w:val="20"/>
          <w:lang w:val="es-ES_tradnl"/>
        </w:rPr>
        <w:t xml:space="preserve"> </w:t>
      </w:r>
      <w:r w:rsidRPr="00C44E10">
        <w:rPr>
          <w:rStyle w:val="hps"/>
          <w:rFonts w:cs="Arial"/>
          <w:color w:val="92D050"/>
          <w:sz w:val="20"/>
          <w:lang w:val="es-ES_tradnl"/>
        </w:rPr>
        <w:t xml:space="preserve">en el mismo </w:t>
      </w:r>
      <w:r w:rsidR="004115BD" w:rsidRPr="00C44E10">
        <w:rPr>
          <w:rStyle w:val="hps"/>
          <w:rFonts w:cs="Arial"/>
          <w:color w:val="92D050"/>
          <w:sz w:val="20"/>
          <w:lang w:val="es-ES_tradnl"/>
        </w:rPr>
        <w:t>contexto</w:t>
      </w:r>
      <w:r w:rsidRPr="00C44E10">
        <w:rPr>
          <w:rFonts w:cs="Arial"/>
          <w:color w:val="333333"/>
          <w:sz w:val="20"/>
          <w:lang w:val="es-ES_tradnl"/>
        </w:rPr>
        <w:t>.</w:t>
      </w:r>
      <w:r w:rsidR="00AB180E" w:rsidRPr="00C44E10">
        <w:rPr>
          <w:rFonts w:cs="Arial"/>
          <w:color w:val="333333"/>
          <w:sz w:val="20"/>
          <w:lang w:val="es-ES_tradnl"/>
        </w:rPr>
        <w:t xml:space="preserve"> </w:t>
      </w:r>
      <w:r w:rsidR="00CE7389" w:rsidRPr="00C44E10">
        <w:rPr>
          <w:sz w:val="20"/>
          <w:lang w:val="es-ES_tradnl"/>
        </w:rPr>
        <w:t>L</w:t>
      </w:r>
      <w:r w:rsidR="0009150F" w:rsidRPr="00C44E10">
        <w:rPr>
          <w:sz w:val="20"/>
          <w:lang w:val="es-ES_tradnl"/>
        </w:rPr>
        <w:t xml:space="preserve">a mayoría de los </w:t>
      </w:r>
      <w:r w:rsidR="00CE7389" w:rsidRPr="00C44E10">
        <w:rPr>
          <w:sz w:val="20"/>
          <w:lang w:val="es-ES_tradnl"/>
        </w:rPr>
        <w:t xml:space="preserve">microseguros disponibles en la región están relacionados con seguros de vida  </w:t>
      </w:r>
      <w:r w:rsidR="00B801DB">
        <w:rPr>
          <w:sz w:val="20"/>
          <w:lang w:val="es-ES_tradnl"/>
        </w:rPr>
        <w:t>y particularmente el seguro de vida ligado</w:t>
      </w:r>
      <w:r w:rsidR="00CE7389" w:rsidRPr="00C44E10">
        <w:rPr>
          <w:sz w:val="20"/>
          <w:lang w:val="es-ES_tradnl"/>
        </w:rPr>
        <w:t xml:space="preserve"> al pago del saldo de los préstamos en caso de fallecimiento del deudor. </w:t>
      </w:r>
      <w:r w:rsidR="00B801DB">
        <w:rPr>
          <w:sz w:val="20"/>
          <w:lang w:val="es-ES_tradnl"/>
        </w:rPr>
        <w:t xml:space="preserve"> En el estudio financiado por el FOMIN </w:t>
      </w:r>
      <w:proofErr w:type="gramStart"/>
      <w:r w:rsidR="00B801DB">
        <w:rPr>
          <w:sz w:val="20"/>
          <w:lang w:val="es-ES_tradnl"/>
        </w:rPr>
        <w:t xml:space="preserve">“ </w:t>
      </w:r>
      <w:r w:rsidR="00B801DB" w:rsidRPr="00B45365">
        <w:rPr>
          <w:i/>
          <w:sz w:val="20"/>
          <w:lang w:val="es-ES_tradnl"/>
        </w:rPr>
        <w:t>Microinsurance</w:t>
      </w:r>
      <w:proofErr w:type="gramEnd"/>
      <w:r w:rsidR="00B801DB" w:rsidRPr="00B45365">
        <w:rPr>
          <w:i/>
          <w:sz w:val="20"/>
          <w:lang w:val="es-ES_tradnl"/>
        </w:rPr>
        <w:t xml:space="preserve"> </w:t>
      </w:r>
      <w:proofErr w:type="spellStart"/>
      <w:r w:rsidR="00B801DB" w:rsidRPr="00B45365">
        <w:rPr>
          <w:i/>
          <w:sz w:val="20"/>
          <w:lang w:val="es-ES_tradnl"/>
        </w:rPr>
        <w:t>Landscape</w:t>
      </w:r>
      <w:proofErr w:type="spellEnd"/>
      <w:r w:rsidR="00B801DB" w:rsidRPr="00B45365">
        <w:rPr>
          <w:i/>
          <w:sz w:val="20"/>
          <w:lang w:val="es-ES_tradnl"/>
        </w:rPr>
        <w:t xml:space="preserve"> in the </w:t>
      </w:r>
      <w:proofErr w:type="spellStart"/>
      <w:r w:rsidR="00B801DB" w:rsidRPr="00B45365">
        <w:rPr>
          <w:i/>
          <w:sz w:val="20"/>
          <w:lang w:val="es-ES_tradnl"/>
        </w:rPr>
        <w:t>Americas</w:t>
      </w:r>
      <w:proofErr w:type="spellEnd"/>
      <w:r w:rsidR="00B801DB">
        <w:rPr>
          <w:sz w:val="20"/>
          <w:lang w:val="es-ES_tradnl"/>
        </w:rPr>
        <w:t>”, se concluye de igual forma que la penetración de los microseguros de salud es muy baja en la región, llegando solamente al 1,7% de las personas</w:t>
      </w:r>
      <w:r w:rsidR="00882DCC">
        <w:rPr>
          <w:sz w:val="20"/>
          <w:lang w:val="es-ES_tradnl"/>
        </w:rPr>
        <w:t xml:space="preserve"> pobres y</w:t>
      </w:r>
      <w:r w:rsidR="00B801DB">
        <w:rPr>
          <w:sz w:val="20"/>
          <w:lang w:val="es-ES_tradnl"/>
        </w:rPr>
        <w:t xml:space="preserve"> de bajos ingresos cuentan con un microseguro de salud complementario a la seguridad social. </w:t>
      </w:r>
      <w:r w:rsidR="00CE7389" w:rsidRPr="00C44E10">
        <w:rPr>
          <w:sz w:val="20"/>
          <w:lang w:val="es-ES_tradnl"/>
        </w:rPr>
        <w:t xml:space="preserve">De un total de 117 casos estudiados por el Grupo de Trabajo de Salud de la red de Microseguros, </w:t>
      </w:r>
      <w:r w:rsidR="00CE7389" w:rsidRPr="00C44E10">
        <w:rPr>
          <w:i/>
          <w:sz w:val="20"/>
          <w:lang w:val="es-ES_tradnl"/>
        </w:rPr>
        <w:t>Microinsurance Network</w:t>
      </w:r>
      <w:r w:rsidR="00CE7389" w:rsidRPr="00C44E10">
        <w:rPr>
          <w:sz w:val="20"/>
          <w:lang w:val="es-ES_tradnl"/>
        </w:rPr>
        <w:t>, sólo 9 de los casos provienen de la región</w:t>
      </w:r>
      <w:r w:rsidR="00B801DB">
        <w:rPr>
          <w:sz w:val="20"/>
          <w:lang w:val="es-ES_tradnl"/>
        </w:rPr>
        <w:t>, indicando esto, no sólo los pocos casos relevantes de la región sino que se cuenta con un acervo de experiencias en otr</w:t>
      </w:r>
      <w:r w:rsidR="00B45365">
        <w:rPr>
          <w:sz w:val="20"/>
          <w:lang w:val="es-ES_tradnl"/>
        </w:rPr>
        <w:t xml:space="preserve">os lugares, haciendo posible que </w:t>
      </w:r>
      <w:r w:rsidR="001C013C">
        <w:rPr>
          <w:sz w:val="20"/>
          <w:lang w:val="es-ES_tradnl"/>
        </w:rPr>
        <w:t xml:space="preserve">PROCOSI </w:t>
      </w:r>
      <w:r w:rsidR="00B45365">
        <w:rPr>
          <w:sz w:val="20"/>
          <w:lang w:val="es-ES_tradnl"/>
        </w:rPr>
        <w:t>se beneficie de esas experiencias.</w:t>
      </w:r>
      <w:r w:rsidR="001411C0" w:rsidRPr="00C44E10">
        <w:rPr>
          <w:rStyle w:val="FootnoteReference"/>
          <w:sz w:val="20"/>
          <w:lang w:val="es-ES_tradnl"/>
        </w:rPr>
        <w:footnoteReference w:id="7"/>
      </w:r>
      <w:r w:rsidR="001411C0" w:rsidRPr="00AC03BC">
        <w:rPr>
          <w:sz w:val="20"/>
          <w:lang w:val="es-ES_tradnl"/>
        </w:rPr>
        <w:t xml:space="preserve"> </w:t>
      </w:r>
      <w:r w:rsidR="00CE7389" w:rsidRPr="00AC03BC">
        <w:rPr>
          <w:sz w:val="20"/>
          <w:lang w:val="es-ES_tradnl"/>
        </w:rPr>
        <w:t xml:space="preserve"> Las observaciones de los proveedores en Asia y África conducen a un diagnóstico inicial similar como </w:t>
      </w:r>
      <w:r w:rsidR="00B45365">
        <w:rPr>
          <w:sz w:val="20"/>
          <w:lang w:val="es-ES_tradnl"/>
        </w:rPr>
        <w:t>el</w:t>
      </w:r>
      <w:r w:rsidR="00B45365" w:rsidRPr="00AC03BC">
        <w:rPr>
          <w:sz w:val="20"/>
          <w:lang w:val="es-ES_tradnl"/>
        </w:rPr>
        <w:t xml:space="preserve"> </w:t>
      </w:r>
      <w:r w:rsidR="00CE7389" w:rsidRPr="00AC03BC">
        <w:rPr>
          <w:sz w:val="20"/>
          <w:lang w:val="es-ES_tradnl"/>
        </w:rPr>
        <w:t>obtenid</w:t>
      </w:r>
      <w:r w:rsidR="00B45365">
        <w:rPr>
          <w:sz w:val="20"/>
          <w:lang w:val="es-ES_tradnl"/>
        </w:rPr>
        <w:t>o</w:t>
      </w:r>
      <w:r w:rsidR="00CE7389" w:rsidRPr="00AC03BC">
        <w:rPr>
          <w:sz w:val="20"/>
          <w:lang w:val="es-ES_tradnl"/>
        </w:rPr>
        <w:t xml:space="preserve"> PROCOSI</w:t>
      </w:r>
      <w:r w:rsidR="00B45365">
        <w:rPr>
          <w:sz w:val="20"/>
          <w:lang w:val="es-ES_tradnl"/>
        </w:rPr>
        <w:t xml:space="preserve"> en relación con las motivaciones para tener o no tener un seguro de salud. </w:t>
      </w:r>
      <w:r w:rsidR="00CE7389" w:rsidRPr="00AC03BC">
        <w:rPr>
          <w:sz w:val="20"/>
          <w:lang w:val="es-ES_tradnl"/>
        </w:rPr>
        <w:t xml:space="preserve">En la India, </w:t>
      </w:r>
      <w:r w:rsidR="00B45365">
        <w:rPr>
          <w:sz w:val="20"/>
          <w:lang w:val="es-ES_tradnl"/>
        </w:rPr>
        <w:t xml:space="preserve">por ejemplo, </w:t>
      </w:r>
      <w:r w:rsidR="00CE7389" w:rsidRPr="00AC03BC">
        <w:rPr>
          <w:sz w:val="20"/>
          <w:lang w:val="es-ES_tradnl"/>
        </w:rPr>
        <w:t xml:space="preserve">el 45% de los pacientes de atención primaria llegaron a los centros médicos después de retrasar el tratamiento debido a los altos costos de los medicamentos y las consultas, la distancia del hogar de los centros de salud, las malas experiencias en el pasado debido a episodios similares, o creencias sobre </w:t>
      </w:r>
      <w:r w:rsidR="00B45365">
        <w:rPr>
          <w:sz w:val="20"/>
          <w:lang w:val="es-ES_tradnl"/>
        </w:rPr>
        <w:t>la validez de las</w:t>
      </w:r>
      <w:r w:rsidR="00CE7389" w:rsidRPr="00AC03BC">
        <w:rPr>
          <w:sz w:val="20"/>
          <w:lang w:val="es-ES_tradnl"/>
        </w:rPr>
        <w:t xml:space="preserve"> terapias domiciliarias. </w:t>
      </w:r>
    </w:p>
    <w:p w:rsidR="00431D48" w:rsidRPr="00A46848" w:rsidRDefault="00431D48" w:rsidP="00110116">
      <w:pPr>
        <w:pStyle w:val="ListParagraph"/>
        <w:spacing w:after="0"/>
        <w:ind w:left="90" w:right="-360"/>
        <w:jc w:val="both"/>
        <w:rPr>
          <w:rStyle w:val="hps"/>
          <w:rFonts w:cs="Arial"/>
          <w:i/>
          <w:color w:val="333333"/>
          <w:sz w:val="12"/>
          <w:szCs w:val="20"/>
          <w:lang w:val="es-ES_tradnl"/>
        </w:rPr>
      </w:pPr>
    </w:p>
    <w:p w:rsidR="004E0216" w:rsidRPr="00560EEF" w:rsidRDefault="004115BD" w:rsidP="00CE7389">
      <w:pPr>
        <w:pStyle w:val="ListParagraph"/>
        <w:pBdr>
          <w:top w:val="single" w:sz="4" w:space="1" w:color="auto"/>
          <w:left w:val="single" w:sz="4" w:space="4" w:color="auto"/>
          <w:bottom w:val="single" w:sz="4" w:space="1" w:color="auto"/>
          <w:right w:val="single" w:sz="4" w:space="4" w:color="auto"/>
        </w:pBdr>
        <w:spacing w:after="0"/>
        <w:ind w:left="90" w:right="-360"/>
        <w:jc w:val="both"/>
        <w:rPr>
          <w:sz w:val="20"/>
          <w:lang w:val="es-ES_tradnl"/>
        </w:rPr>
      </w:pPr>
      <w:r w:rsidRPr="00AC03BC">
        <w:rPr>
          <w:rStyle w:val="hps"/>
          <w:rFonts w:cs="Arial"/>
          <w:color w:val="92D050"/>
          <w:sz w:val="20"/>
          <w:lang w:val="es-ES_tradnl"/>
        </w:rPr>
        <w:t>Mencionar</w:t>
      </w:r>
      <w:r w:rsidR="00303DD3" w:rsidRPr="00AC03BC">
        <w:rPr>
          <w:rStyle w:val="hps"/>
          <w:rFonts w:cs="Arial"/>
          <w:color w:val="92D050"/>
          <w:sz w:val="20"/>
          <w:lang w:val="es-ES_tradnl"/>
        </w:rPr>
        <w:t xml:space="preserve"> </w:t>
      </w:r>
      <w:r w:rsidR="00303DD3" w:rsidRPr="00AC03BC">
        <w:rPr>
          <w:rStyle w:val="hps"/>
          <w:rFonts w:cs="Arial"/>
          <w:b/>
          <w:i/>
          <w:color w:val="92D050"/>
          <w:sz w:val="20"/>
          <w:u w:val="single"/>
          <w:lang w:val="es-ES_tradnl"/>
        </w:rPr>
        <w:t>lecciones</w:t>
      </w:r>
      <w:r w:rsidR="00303DD3" w:rsidRPr="00AC03BC">
        <w:rPr>
          <w:rFonts w:cs="Arial"/>
          <w:b/>
          <w:i/>
          <w:color w:val="92D050"/>
          <w:sz w:val="20"/>
          <w:u w:val="single"/>
          <w:lang w:val="es-ES_tradnl"/>
        </w:rPr>
        <w:t xml:space="preserve"> </w:t>
      </w:r>
      <w:r w:rsidR="00303DD3" w:rsidRPr="00AC03BC">
        <w:rPr>
          <w:rStyle w:val="hps"/>
          <w:rFonts w:cs="Arial"/>
          <w:b/>
          <w:i/>
          <w:color w:val="92D050"/>
          <w:sz w:val="20"/>
          <w:u w:val="single"/>
          <w:lang w:val="es-ES_tradnl"/>
        </w:rPr>
        <w:t>aprendidas y/o</w:t>
      </w:r>
      <w:r w:rsidR="00303DD3" w:rsidRPr="00AC03BC">
        <w:rPr>
          <w:rFonts w:cs="Arial"/>
          <w:b/>
          <w:i/>
          <w:color w:val="92D050"/>
          <w:sz w:val="20"/>
          <w:u w:val="single"/>
          <w:lang w:val="es-ES_tradnl"/>
        </w:rPr>
        <w:t xml:space="preserve"> </w:t>
      </w:r>
      <w:r w:rsidR="00303DD3" w:rsidRPr="00AC03BC">
        <w:rPr>
          <w:rStyle w:val="hps"/>
          <w:rFonts w:cs="Arial"/>
          <w:b/>
          <w:i/>
          <w:color w:val="92D050"/>
          <w:sz w:val="20"/>
          <w:u w:val="single"/>
          <w:lang w:val="es-ES_tradnl"/>
        </w:rPr>
        <w:t>mejores prácticas</w:t>
      </w:r>
      <w:r w:rsidR="00303DD3" w:rsidRPr="00AC03BC">
        <w:rPr>
          <w:rFonts w:cs="Arial"/>
          <w:color w:val="92D050"/>
          <w:sz w:val="20"/>
          <w:lang w:val="es-ES_tradnl"/>
        </w:rPr>
        <w:t xml:space="preserve"> </w:t>
      </w:r>
      <w:r w:rsidR="0077500B" w:rsidRPr="00AC03BC">
        <w:rPr>
          <w:rFonts w:cs="Arial"/>
          <w:color w:val="92D050"/>
          <w:sz w:val="20"/>
          <w:lang w:val="es-ES_tradnl"/>
        </w:rPr>
        <w:t xml:space="preserve">y cómo el proyecto incorporará estas lecciones </w:t>
      </w:r>
      <w:r w:rsidR="0077500B" w:rsidRPr="00AC03BC">
        <w:rPr>
          <w:rStyle w:val="hps"/>
          <w:rFonts w:cs="Arial"/>
          <w:color w:val="92D050"/>
          <w:sz w:val="20"/>
          <w:lang w:val="es-ES_tradnl"/>
        </w:rPr>
        <w:t>en</w:t>
      </w:r>
      <w:r w:rsidR="00303DD3" w:rsidRPr="00AC03BC">
        <w:rPr>
          <w:rFonts w:cs="Arial"/>
          <w:color w:val="92D050"/>
          <w:sz w:val="20"/>
          <w:lang w:val="es-ES_tradnl"/>
        </w:rPr>
        <w:t xml:space="preserve"> </w:t>
      </w:r>
      <w:r w:rsidR="00303DD3" w:rsidRPr="00AC03BC">
        <w:rPr>
          <w:rStyle w:val="hps"/>
          <w:rFonts w:cs="Arial"/>
          <w:color w:val="92D050"/>
          <w:sz w:val="20"/>
          <w:lang w:val="es-ES_tradnl"/>
        </w:rPr>
        <w:t>el diseño del proyecto</w:t>
      </w:r>
      <w:r w:rsidR="00303DD3" w:rsidRPr="00AC03BC">
        <w:rPr>
          <w:rFonts w:cs="Arial"/>
          <w:color w:val="92D050"/>
          <w:sz w:val="20"/>
          <w:lang w:val="es-ES_tradnl"/>
        </w:rPr>
        <w:t>.</w:t>
      </w:r>
      <w:r w:rsidR="004E0216" w:rsidRPr="00AC03BC">
        <w:rPr>
          <w:rFonts w:cs="Arial"/>
          <w:color w:val="92D050"/>
          <w:sz w:val="20"/>
          <w:lang w:val="es-ES_tradnl"/>
        </w:rPr>
        <w:t xml:space="preserve"> </w:t>
      </w:r>
      <w:r w:rsidR="00D45AE4" w:rsidRPr="00096B1F">
        <w:rPr>
          <w:rFonts w:cs="Arial"/>
          <w:sz w:val="20"/>
          <w:lang w:val="es-ES_tradnl"/>
        </w:rPr>
        <w:t xml:space="preserve">El FOMIN no cuenta con experiencias ni lecciones aprendidas en este campo. Sin </w:t>
      </w:r>
      <w:r w:rsidR="00560EEF" w:rsidRPr="00096B1F">
        <w:rPr>
          <w:rFonts w:cs="Arial"/>
          <w:sz w:val="20"/>
          <w:lang w:val="es-ES_tradnl"/>
        </w:rPr>
        <w:t>embargo</w:t>
      </w:r>
      <w:r w:rsidR="00D45AE4" w:rsidRPr="00096B1F">
        <w:rPr>
          <w:rFonts w:cs="Arial"/>
          <w:sz w:val="20"/>
          <w:lang w:val="es-ES_tradnl"/>
        </w:rPr>
        <w:t xml:space="preserve">, el FOMIN puede beneficiarse de las lecciones documentadas por la OIT. Dentro de las más importantes, se señalan, además </w:t>
      </w:r>
      <w:r w:rsidR="004E0216" w:rsidRPr="00164E48">
        <w:rPr>
          <w:sz w:val="20"/>
          <w:lang w:val="es-ES_tradnl"/>
        </w:rPr>
        <w:t xml:space="preserve">de </w:t>
      </w:r>
      <w:r w:rsidR="004E0216" w:rsidRPr="00AC03BC">
        <w:rPr>
          <w:sz w:val="20"/>
          <w:lang w:val="es-ES_tradnl"/>
        </w:rPr>
        <w:t xml:space="preserve">la dificultad que entraña el diseño de </w:t>
      </w:r>
      <w:r w:rsidR="00D45AE4">
        <w:rPr>
          <w:sz w:val="20"/>
          <w:lang w:val="es-ES_tradnl"/>
        </w:rPr>
        <w:t>microseguros de salud</w:t>
      </w:r>
      <w:r w:rsidR="004E0216" w:rsidRPr="00AC03BC">
        <w:rPr>
          <w:sz w:val="20"/>
          <w:lang w:val="es-ES_tradnl"/>
        </w:rPr>
        <w:t xml:space="preserve">, </w:t>
      </w:r>
      <w:r w:rsidR="00D45AE4">
        <w:rPr>
          <w:sz w:val="20"/>
          <w:lang w:val="es-ES_tradnl"/>
        </w:rPr>
        <w:t>los siguientes</w:t>
      </w:r>
      <w:r w:rsidR="004E0216" w:rsidRPr="00AC03BC">
        <w:rPr>
          <w:sz w:val="20"/>
          <w:lang w:val="es-ES_tradnl"/>
        </w:rPr>
        <w:t xml:space="preserve">: (i) baja tasa de compra, (ii) alta incidencia </w:t>
      </w:r>
      <w:r w:rsidR="004E0216" w:rsidRPr="00AC03BC">
        <w:rPr>
          <w:sz w:val="20"/>
          <w:lang w:val="es-ES_tradnl"/>
        </w:rPr>
        <w:lastRenderedPageBreak/>
        <w:t xml:space="preserve">en reclamaciones, y (iii) baja tasa de renovación. Las bajas tasas de compra y renovación tienen origen en la falta de familiaridad con los seguros y con </w:t>
      </w:r>
      <w:r w:rsidR="00D45AE4">
        <w:rPr>
          <w:sz w:val="20"/>
          <w:lang w:val="es-ES_tradnl"/>
        </w:rPr>
        <w:t xml:space="preserve">el uso de </w:t>
      </w:r>
      <w:r w:rsidR="004E0216" w:rsidRPr="00AC03BC">
        <w:rPr>
          <w:sz w:val="20"/>
          <w:lang w:val="es-ES_tradnl"/>
        </w:rPr>
        <w:t xml:space="preserve">estrategias  </w:t>
      </w:r>
      <w:r w:rsidR="00D45AE4">
        <w:rPr>
          <w:sz w:val="20"/>
          <w:lang w:val="es-ES_tradnl"/>
        </w:rPr>
        <w:t xml:space="preserve">caseras para el </w:t>
      </w:r>
      <w:r w:rsidR="004E0216" w:rsidRPr="00AC03BC">
        <w:rPr>
          <w:sz w:val="20"/>
          <w:lang w:val="es-ES_tradnl"/>
        </w:rPr>
        <w:t>manejo de riesgos</w:t>
      </w:r>
      <w:r w:rsidR="004E0216" w:rsidRPr="00560EEF">
        <w:rPr>
          <w:vertAlign w:val="superscript"/>
          <w:lang w:val="es-ES_tradnl"/>
        </w:rPr>
        <w:footnoteReference w:id="8"/>
      </w:r>
      <w:r w:rsidR="004E0216" w:rsidRPr="00560EEF">
        <w:rPr>
          <w:sz w:val="20"/>
          <w:lang w:val="es-ES_tradnl"/>
        </w:rPr>
        <w:t xml:space="preserve">. </w:t>
      </w:r>
      <w:r w:rsidR="00D45AE4">
        <w:rPr>
          <w:sz w:val="20"/>
          <w:lang w:val="es-ES_tradnl"/>
        </w:rPr>
        <w:t xml:space="preserve">Usualmente, lo anterior ocurre como consecuencia de ofrecer productos en cuyo </w:t>
      </w:r>
      <w:r w:rsidR="004E0216" w:rsidRPr="00560EEF">
        <w:rPr>
          <w:sz w:val="20"/>
          <w:lang w:val="es-ES_tradnl"/>
        </w:rPr>
        <w:t>diseño no se reflejaron las verdaderas necesidades de los clientes potenciales</w:t>
      </w:r>
      <w:r w:rsidR="00D45AE4">
        <w:rPr>
          <w:sz w:val="20"/>
          <w:lang w:val="es-ES_tradnl"/>
        </w:rPr>
        <w:t>, en términos de salud y capacidad y modalidades de pago</w:t>
      </w:r>
      <w:r w:rsidR="004E0216" w:rsidRPr="00560EEF">
        <w:rPr>
          <w:sz w:val="20"/>
          <w:lang w:val="es-ES_tradnl"/>
        </w:rPr>
        <w:t xml:space="preserve">; y, </w:t>
      </w:r>
      <w:r w:rsidR="00560EEF">
        <w:rPr>
          <w:sz w:val="20"/>
          <w:lang w:val="es-ES_tradnl"/>
        </w:rPr>
        <w:t xml:space="preserve">debido al inadecuado  </w:t>
      </w:r>
      <w:r w:rsidR="004E0216" w:rsidRPr="00560EEF">
        <w:rPr>
          <w:sz w:val="20"/>
          <w:lang w:val="es-ES_tradnl"/>
        </w:rPr>
        <w:t xml:space="preserve">entendimiento </w:t>
      </w:r>
      <w:r w:rsidR="00560EEF">
        <w:rPr>
          <w:sz w:val="20"/>
          <w:lang w:val="es-ES_tradnl"/>
        </w:rPr>
        <w:t xml:space="preserve">sobre </w:t>
      </w:r>
      <w:r w:rsidR="004E0216" w:rsidRPr="00560EEF">
        <w:rPr>
          <w:sz w:val="20"/>
          <w:lang w:val="es-ES_tradnl"/>
        </w:rPr>
        <w:t>seguros. El diseño de VidaCard tomará en consideración estos hallazgos.</w:t>
      </w:r>
    </w:p>
    <w:p w:rsidR="00FA2C45" w:rsidRPr="00560EEF" w:rsidRDefault="00FA2C45" w:rsidP="00560EEF">
      <w:pPr>
        <w:pStyle w:val="ListParagraph"/>
        <w:spacing w:after="0"/>
        <w:ind w:left="90" w:right="-360"/>
        <w:jc w:val="both"/>
        <w:rPr>
          <w:rFonts w:cs="Arial"/>
          <w:color w:val="333333"/>
          <w:sz w:val="8"/>
          <w:szCs w:val="8"/>
          <w:lang w:val="es-ES_tradnl"/>
        </w:rPr>
      </w:pPr>
    </w:p>
    <w:p w:rsidR="00FA2C45" w:rsidRPr="00560EEF" w:rsidRDefault="00FA2C45"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lang w:val="es-ES_tradnl"/>
        </w:rPr>
      </w:pPr>
      <w:r w:rsidRPr="00560EEF">
        <w:rPr>
          <w:b/>
          <w:lang w:val="es-ES_tradnl"/>
        </w:rPr>
        <w:t>ADICIONALIDAD DEL FOMIN</w:t>
      </w:r>
    </w:p>
    <w:p w:rsidR="00FA2C45" w:rsidRPr="00560EEF" w:rsidRDefault="00FA2C45"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333333"/>
          <w:sz w:val="20"/>
          <w:lang w:val="es-ES_tradnl"/>
        </w:rPr>
      </w:pPr>
      <w:r w:rsidRPr="00560EEF">
        <w:rPr>
          <w:rStyle w:val="hps"/>
          <w:rFonts w:cs="Arial"/>
          <w:b/>
          <w:i/>
          <w:color w:val="92D050"/>
          <w:sz w:val="20"/>
          <w:u w:val="single"/>
          <w:lang w:val="es-ES_tradnl"/>
        </w:rPr>
        <w:t>Adicionalidad No Financiera del FOMIN</w:t>
      </w:r>
      <w:r w:rsidRPr="00560EEF">
        <w:rPr>
          <w:rStyle w:val="hps"/>
          <w:rFonts w:cs="Arial"/>
          <w:color w:val="92D050"/>
          <w:sz w:val="20"/>
          <w:lang w:val="es-ES_tradnl"/>
        </w:rPr>
        <w:t>:</w:t>
      </w:r>
      <w:r w:rsidRPr="00560EEF">
        <w:rPr>
          <w:rFonts w:cs="Arial"/>
          <w:color w:val="92D050"/>
          <w:sz w:val="20"/>
          <w:lang w:val="es-ES_tradnl"/>
        </w:rPr>
        <w:t xml:space="preserve"> </w:t>
      </w:r>
      <w:r w:rsidR="00164E48" w:rsidRPr="00096B1F">
        <w:rPr>
          <w:rFonts w:cs="Arial"/>
          <w:sz w:val="20"/>
          <w:lang w:val="es-ES_tradnl"/>
        </w:rPr>
        <w:t>En e</w:t>
      </w:r>
      <w:r w:rsidR="006454BE" w:rsidRPr="00A46848">
        <w:rPr>
          <w:sz w:val="20"/>
          <w:lang w:val="es-ES_tradnl"/>
        </w:rPr>
        <w:t xml:space="preserve">l desarrollo </w:t>
      </w:r>
      <w:r w:rsidR="00CA4C9C" w:rsidRPr="00B9291D">
        <w:rPr>
          <w:sz w:val="20"/>
          <w:lang w:val="es-ES_tradnl"/>
        </w:rPr>
        <w:t xml:space="preserve">de </w:t>
      </w:r>
      <w:r w:rsidR="006454BE" w:rsidRPr="00B9291D">
        <w:rPr>
          <w:sz w:val="20"/>
          <w:lang w:val="es-ES_tradnl"/>
        </w:rPr>
        <w:t xml:space="preserve">microseguros de salud </w:t>
      </w:r>
      <w:r w:rsidR="00446DAA">
        <w:rPr>
          <w:sz w:val="20"/>
          <w:lang w:val="es-ES_tradnl"/>
        </w:rPr>
        <w:t>el</w:t>
      </w:r>
      <w:r w:rsidR="006454BE" w:rsidRPr="00B9291D">
        <w:rPr>
          <w:sz w:val="20"/>
          <w:lang w:val="es-ES_tradnl"/>
        </w:rPr>
        <w:t xml:space="preserve"> reto</w:t>
      </w:r>
      <w:r w:rsidR="00446DAA">
        <w:rPr>
          <w:sz w:val="20"/>
          <w:lang w:val="es-ES_tradnl"/>
        </w:rPr>
        <w:t xml:space="preserve"> </w:t>
      </w:r>
      <w:r w:rsidR="00164E48">
        <w:rPr>
          <w:sz w:val="20"/>
          <w:lang w:val="es-ES_tradnl"/>
        </w:rPr>
        <w:t>es</w:t>
      </w:r>
      <w:r w:rsidR="00446DAA">
        <w:rPr>
          <w:sz w:val="20"/>
          <w:lang w:val="es-ES_tradnl"/>
        </w:rPr>
        <w:t xml:space="preserve"> diseñar</w:t>
      </w:r>
      <w:r w:rsidR="006454BE" w:rsidRPr="0045450D">
        <w:rPr>
          <w:sz w:val="20"/>
          <w:lang w:val="es-ES_tradnl"/>
        </w:rPr>
        <w:t xml:space="preserve"> productos estructurados </w:t>
      </w:r>
      <w:r w:rsidR="00446DAA">
        <w:rPr>
          <w:sz w:val="20"/>
          <w:lang w:val="es-ES_tradnl"/>
        </w:rPr>
        <w:t>que satisfagan</w:t>
      </w:r>
      <w:r w:rsidR="006454BE" w:rsidRPr="0045450D">
        <w:rPr>
          <w:sz w:val="20"/>
          <w:lang w:val="es-ES_tradnl"/>
        </w:rPr>
        <w:t xml:space="preserve"> necesidades</w:t>
      </w:r>
      <w:r w:rsidR="00F5621C" w:rsidRPr="0045450D">
        <w:rPr>
          <w:sz w:val="20"/>
          <w:lang w:val="es-ES_tradnl"/>
        </w:rPr>
        <w:t xml:space="preserve"> </w:t>
      </w:r>
      <w:r w:rsidR="00446DAA">
        <w:rPr>
          <w:sz w:val="20"/>
          <w:lang w:val="es-ES_tradnl"/>
        </w:rPr>
        <w:t>de alta recurrencia mientras se mantienen</w:t>
      </w:r>
      <w:r w:rsidR="00446DAA" w:rsidRPr="0045450D">
        <w:rPr>
          <w:sz w:val="20"/>
          <w:lang w:val="es-ES_tradnl"/>
        </w:rPr>
        <w:t xml:space="preserve"> </w:t>
      </w:r>
      <w:r w:rsidR="006454BE" w:rsidRPr="0045450D">
        <w:rPr>
          <w:sz w:val="20"/>
          <w:lang w:val="es-ES_tradnl"/>
        </w:rPr>
        <w:t>niveles de precio</w:t>
      </w:r>
      <w:r w:rsidR="00F5621C" w:rsidRPr="0045450D">
        <w:rPr>
          <w:sz w:val="20"/>
          <w:lang w:val="es-ES_tradnl"/>
        </w:rPr>
        <w:t xml:space="preserve"> </w:t>
      </w:r>
      <w:r w:rsidR="00446DAA">
        <w:rPr>
          <w:sz w:val="20"/>
          <w:lang w:val="es-ES_tradnl"/>
        </w:rPr>
        <w:t xml:space="preserve">adecuados al </w:t>
      </w:r>
      <w:r w:rsidR="006454BE" w:rsidRPr="007C7165">
        <w:rPr>
          <w:sz w:val="20"/>
          <w:lang w:val="es-ES_tradnl"/>
        </w:rPr>
        <w:t>mercado objetivo</w:t>
      </w:r>
      <w:r w:rsidR="00164E48">
        <w:rPr>
          <w:sz w:val="20"/>
          <w:lang w:val="es-ES_tradnl"/>
        </w:rPr>
        <w:t xml:space="preserve">, así como </w:t>
      </w:r>
      <w:r w:rsidR="00446DAA">
        <w:rPr>
          <w:sz w:val="20"/>
          <w:lang w:val="es-ES_tradnl"/>
        </w:rPr>
        <w:t xml:space="preserve">hacer que el modelo sea sustentable. El </w:t>
      </w:r>
      <w:r w:rsidR="006454BE" w:rsidRPr="00E959DB">
        <w:rPr>
          <w:sz w:val="20"/>
          <w:lang w:val="es-ES_tradnl"/>
        </w:rPr>
        <w:t xml:space="preserve">FOMIN </w:t>
      </w:r>
      <w:r w:rsidR="00446DAA">
        <w:rPr>
          <w:sz w:val="20"/>
          <w:lang w:val="es-ES_tradnl"/>
        </w:rPr>
        <w:t>aportará</w:t>
      </w:r>
      <w:r w:rsidR="00446DAA" w:rsidRPr="00E959DB">
        <w:rPr>
          <w:sz w:val="20"/>
          <w:lang w:val="es-ES_tradnl"/>
        </w:rPr>
        <w:t xml:space="preserve"> </w:t>
      </w:r>
      <w:r w:rsidR="006454BE" w:rsidRPr="00E959DB">
        <w:rPr>
          <w:sz w:val="20"/>
          <w:lang w:val="es-ES_tradnl"/>
        </w:rPr>
        <w:t>el con</w:t>
      </w:r>
      <w:r w:rsidR="006454BE" w:rsidRPr="00265DCD">
        <w:rPr>
          <w:sz w:val="20"/>
          <w:lang w:val="es-ES_tradnl"/>
        </w:rPr>
        <w:t xml:space="preserve">ocimiento </w:t>
      </w:r>
      <w:r w:rsidR="00446DAA">
        <w:rPr>
          <w:sz w:val="20"/>
          <w:lang w:val="es-ES_tradnl"/>
        </w:rPr>
        <w:t xml:space="preserve">sobre </w:t>
      </w:r>
      <w:r w:rsidR="006454BE" w:rsidRPr="00265DCD">
        <w:rPr>
          <w:sz w:val="20"/>
          <w:lang w:val="es-ES_tradnl"/>
        </w:rPr>
        <w:t>la industria de mi</w:t>
      </w:r>
      <w:r w:rsidR="006454BE" w:rsidRPr="00D35162">
        <w:rPr>
          <w:sz w:val="20"/>
          <w:lang w:val="es-ES_tradnl"/>
        </w:rPr>
        <w:t xml:space="preserve">croseguros, </w:t>
      </w:r>
      <w:r w:rsidR="0068792A">
        <w:rPr>
          <w:sz w:val="20"/>
          <w:lang w:val="es-ES_tradnl"/>
        </w:rPr>
        <w:t>así como el sello de calidad propio del FOMIN</w:t>
      </w:r>
      <w:r w:rsidR="006454BE" w:rsidRPr="00EC2F90">
        <w:rPr>
          <w:sz w:val="20"/>
          <w:lang w:val="es-ES_tradnl"/>
        </w:rPr>
        <w:t>. La reputación de FOMIN en estas dos áreas, proporciona legitimidad y fortalece el modelo de negocios, un factor que se espera genere el interés de la industria aseguradora</w:t>
      </w:r>
      <w:r w:rsidR="006454BE" w:rsidRPr="00560EEF">
        <w:rPr>
          <w:rStyle w:val="hps"/>
          <w:rFonts w:cs="Arial"/>
          <w:szCs w:val="20"/>
          <w:lang w:val="es-ES_tradnl"/>
        </w:rPr>
        <w:t>.</w:t>
      </w:r>
    </w:p>
    <w:p w:rsidR="00FA2C45" w:rsidRPr="00560EEF" w:rsidRDefault="00FA2C45" w:rsidP="00110116">
      <w:pPr>
        <w:pStyle w:val="ListParagraph"/>
        <w:ind w:left="90" w:right="-360"/>
        <w:jc w:val="both"/>
        <w:rPr>
          <w:b/>
          <w:color w:val="808080"/>
          <w:sz w:val="8"/>
          <w:szCs w:val="8"/>
          <w:lang w:val="es-ES_tradnl"/>
        </w:rPr>
      </w:pPr>
    </w:p>
    <w:p w:rsidR="00FA2C45" w:rsidRPr="0045450D" w:rsidRDefault="00FA2C45" w:rsidP="002B3095">
      <w:pPr>
        <w:pStyle w:val="ListParagraph"/>
        <w:pBdr>
          <w:top w:val="single" w:sz="4" w:space="1" w:color="auto"/>
          <w:left w:val="single" w:sz="4" w:space="4" w:color="auto"/>
          <w:bottom w:val="single" w:sz="4" w:space="0" w:color="auto"/>
          <w:right w:val="single" w:sz="4" w:space="4" w:color="auto"/>
        </w:pBdr>
        <w:ind w:left="90" w:right="-360"/>
        <w:jc w:val="both"/>
        <w:rPr>
          <w:b/>
          <w:lang w:val="es-ES_tradnl"/>
        </w:rPr>
      </w:pPr>
      <w:r w:rsidRPr="00560EEF">
        <w:rPr>
          <w:rStyle w:val="hps"/>
          <w:rFonts w:cs="Arial"/>
          <w:b/>
          <w:i/>
          <w:color w:val="92D050"/>
          <w:sz w:val="20"/>
          <w:u w:val="single"/>
          <w:lang w:val="es-ES_tradnl"/>
        </w:rPr>
        <w:t>Adicionalidad</w:t>
      </w:r>
      <w:r w:rsidRPr="00560EEF">
        <w:rPr>
          <w:rFonts w:cs="Arial"/>
          <w:b/>
          <w:i/>
          <w:color w:val="92D050"/>
          <w:sz w:val="20"/>
          <w:u w:val="single"/>
          <w:lang w:val="es-ES_tradnl"/>
        </w:rPr>
        <w:t xml:space="preserve"> </w:t>
      </w:r>
      <w:r w:rsidRPr="00560EEF">
        <w:rPr>
          <w:rStyle w:val="hps"/>
          <w:rFonts w:cs="Arial"/>
          <w:b/>
          <w:i/>
          <w:color w:val="92D050"/>
          <w:sz w:val="20"/>
          <w:u w:val="single"/>
          <w:lang w:val="es-ES_tradnl"/>
        </w:rPr>
        <w:t>Financiera del FOMIN</w:t>
      </w:r>
      <w:r w:rsidRPr="00560EEF">
        <w:rPr>
          <w:rFonts w:cs="Arial"/>
          <w:color w:val="92D050"/>
          <w:sz w:val="20"/>
          <w:lang w:val="es-ES_tradnl"/>
        </w:rPr>
        <w:t xml:space="preserve">: </w:t>
      </w:r>
      <w:r w:rsidR="006454BE" w:rsidRPr="00560EEF">
        <w:rPr>
          <w:rStyle w:val="hps"/>
          <w:rFonts w:cs="Arial"/>
          <w:sz w:val="20"/>
          <w:szCs w:val="20"/>
          <w:lang w:val="es-ES_tradnl"/>
        </w:rPr>
        <w:t xml:space="preserve">FOMIN </w:t>
      </w:r>
      <w:r w:rsidR="00CA4C9C" w:rsidRPr="00560EEF">
        <w:rPr>
          <w:rStyle w:val="hps"/>
          <w:rFonts w:cs="Arial"/>
          <w:sz w:val="20"/>
          <w:szCs w:val="20"/>
          <w:lang w:val="es-ES_tradnl"/>
        </w:rPr>
        <w:t>es una de las pocas fuentes de</w:t>
      </w:r>
      <w:r w:rsidR="006454BE" w:rsidRPr="00560EEF">
        <w:rPr>
          <w:rStyle w:val="hps"/>
          <w:rFonts w:cs="Arial"/>
          <w:sz w:val="20"/>
          <w:szCs w:val="20"/>
          <w:lang w:val="es-ES_tradnl"/>
        </w:rPr>
        <w:t xml:space="preserve"> financiamiento para programas de Microseguros en la región.</w:t>
      </w:r>
      <w:r w:rsidR="00CA4C9C" w:rsidRPr="00560EEF">
        <w:rPr>
          <w:rStyle w:val="hps"/>
          <w:rFonts w:cs="Arial"/>
          <w:sz w:val="20"/>
          <w:szCs w:val="20"/>
          <w:lang w:val="es-ES_tradnl"/>
        </w:rPr>
        <w:t xml:space="preserve"> En Bolivia, en </w:t>
      </w:r>
      <w:r w:rsidR="00CA4C9C" w:rsidRPr="00A46848">
        <w:rPr>
          <w:sz w:val="20"/>
          <w:szCs w:val="20"/>
          <w:lang w:val="es-ES_tradnl"/>
        </w:rPr>
        <w:t xml:space="preserve">particular, la </w:t>
      </w:r>
      <w:proofErr w:type="spellStart"/>
      <w:r w:rsidR="0068792A" w:rsidRPr="00FD597C">
        <w:rPr>
          <w:i/>
          <w:sz w:val="20"/>
          <w:szCs w:val="20"/>
          <w:lang w:val="es-ES_tradnl"/>
        </w:rPr>
        <w:t>Swiss</w:t>
      </w:r>
      <w:proofErr w:type="spellEnd"/>
      <w:r w:rsidR="0068792A" w:rsidRPr="00FD597C">
        <w:rPr>
          <w:i/>
          <w:sz w:val="20"/>
          <w:szCs w:val="20"/>
          <w:lang w:val="es-ES_tradnl"/>
        </w:rPr>
        <w:t xml:space="preserve"> </w:t>
      </w:r>
      <w:proofErr w:type="spellStart"/>
      <w:r w:rsidR="0068792A" w:rsidRPr="00FD597C">
        <w:rPr>
          <w:i/>
          <w:sz w:val="20"/>
          <w:szCs w:val="20"/>
          <w:lang w:val="es-ES_tradnl"/>
        </w:rPr>
        <w:t>Development</w:t>
      </w:r>
      <w:proofErr w:type="spellEnd"/>
      <w:r w:rsidR="0068792A" w:rsidRPr="00FD597C">
        <w:rPr>
          <w:i/>
          <w:sz w:val="20"/>
          <w:szCs w:val="20"/>
          <w:lang w:val="es-ES_tradnl"/>
        </w:rPr>
        <w:t xml:space="preserve"> </w:t>
      </w:r>
      <w:proofErr w:type="spellStart"/>
      <w:r w:rsidR="0068792A" w:rsidRPr="00FD597C">
        <w:rPr>
          <w:i/>
          <w:sz w:val="20"/>
          <w:szCs w:val="20"/>
          <w:lang w:val="es-ES_tradnl"/>
        </w:rPr>
        <w:t>Corporation</w:t>
      </w:r>
      <w:proofErr w:type="spellEnd"/>
      <w:r w:rsidR="0068792A">
        <w:rPr>
          <w:sz w:val="20"/>
          <w:szCs w:val="20"/>
          <w:lang w:val="es-ES_tradnl"/>
        </w:rPr>
        <w:t xml:space="preserve"> (SDC) </w:t>
      </w:r>
      <w:r w:rsidR="00CA4C9C" w:rsidRPr="00A46848">
        <w:rPr>
          <w:sz w:val="20"/>
          <w:szCs w:val="20"/>
          <w:lang w:val="es-ES_tradnl"/>
        </w:rPr>
        <w:t xml:space="preserve">se encuentra financiando un proyecto con </w:t>
      </w:r>
      <w:r w:rsidR="008F0B46" w:rsidRPr="00B9291D">
        <w:rPr>
          <w:sz w:val="20"/>
          <w:szCs w:val="20"/>
          <w:lang w:val="es-ES_tradnl"/>
        </w:rPr>
        <w:t>la Fundación PROFIN</w:t>
      </w:r>
      <w:r w:rsidR="00CA4C9C" w:rsidRPr="00B9291D">
        <w:rPr>
          <w:sz w:val="20"/>
          <w:szCs w:val="20"/>
          <w:lang w:val="es-ES_tradnl"/>
        </w:rPr>
        <w:t>. No obstante, la orientación de SDC es financiar otros donantes y mantener un perfil bajo en cuanto a financiación directa.</w:t>
      </w:r>
      <w:r w:rsidR="00CA4C9C" w:rsidRPr="00BB251F">
        <w:rPr>
          <w:b/>
          <w:lang w:val="es-ES_tradnl"/>
        </w:rPr>
        <w:t xml:space="preserve"> </w:t>
      </w:r>
    </w:p>
    <w:p w:rsidR="00041E74" w:rsidRPr="00560EEF" w:rsidRDefault="00041E74" w:rsidP="00110116">
      <w:pPr>
        <w:pStyle w:val="ListParagraph"/>
        <w:ind w:left="90" w:right="-360"/>
        <w:rPr>
          <w:b/>
          <w:color w:val="808080"/>
          <w:sz w:val="12"/>
          <w:szCs w:val="20"/>
          <w:lang w:val="es-ES_tradnl"/>
        </w:rPr>
      </w:pPr>
    </w:p>
    <w:p w:rsidR="00041E74" w:rsidRPr="00B9291D" w:rsidRDefault="00904C00"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lang w:val="es-ES_tradnl"/>
        </w:rPr>
      </w:pPr>
      <w:r w:rsidRPr="00A46848">
        <w:rPr>
          <w:b/>
          <w:lang w:val="es-ES_tradnl"/>
        </w:rPr>
        <w:t xml:space="preserve">INDICADORES DE </w:t>
      </w:r>
      <w:r w:rsidR="00041E74" w:rsidRPr="00B9291D">
        <w:rPr>
          <w:b/>
          <w:lang w:val="es-ES_tradnl"/>
        </w:rPr>
        <w:t xml:space="preserve">RESULTADOS </w:t>
      </w:r>
    </w:p>
    <w:p w:rsidR="006454BE" w:rsidRPr="00560EEF" w:rsidRDefault="004E0216" w:rsidP="006454BE">
      <w:pPr>
        <w:pStyle w:val="ListParagraph"/>
        <w:pBdr>
          <w:top w:val="single" w:sz="4" w:space="1" w:color="auto"/>
          <w:left w:val="single" w:sz="4" w:space="4" w:color="auto"/>
          <w:bottom w:val="single" w:sz="4" w:space="1" w:color="auto"/>
          <w:right w:val="single" w:sz="4" w:space="4" w:color="auto"/>
        </w:pBdr>
        <w:ind w:left="90" w:right="-360"/>
        <w:jc w:val="both"/>
        <w:rPr>
          <w:rFonts w:cs="Arial"/>
          <w:color w:val="92D050"/>
          <w:sz w:val="20"/>
          <w:lang w:val="es-ES_tradnl"/>
        </w:rPr>
      </w:pPr>
      <w:r w:rsidRPr="00560EEF">
        <w:rPr>
          <w:rStyle w:val="hps"/>
          <w:rFonts w:cs="Arial"/>
          <w:b/>
          <w:i/>
          <w:color w:val="92D050"/>
          <w:sz w:val="20"/>
          <w:u w:val="single"/>
          <w:lang w:val="es-ES_tradnl"/>
        </w:rPr>
        <w:t>M</w:t>
      </w:r>
      <w:r w:rsidR="00303DD3" w:rsidRPr="00560EEF">
        <w:rPr>
          <w:rStyle w:val="hps"/>
          <w:rFonts w:cs="Arial"/>
          <w:b/>
          <w:i/>
          <w:color w:val="92D050"/>
          <w:sz w:val="20"/>
          <w:u w:val="single"/>
          <w:lang w:val="es-ES_tradnl"/>
        </w:rPr>
        <w:t>étricas cuantitativa</w:t>
      </w:r>
      <w:r w:rsidR="00110116" w:rsidRPr="00560EEF">
        <w:rPr>
          <w:rStyle w:val="hps"/>
          <w:rFonts w:cs="Arial"/>
          <w:b/>
          <w:i/>
          <w:color w:val="92D050"/>
          <w:sz w:val="20"/>
          <w:u w:val="single"/>
          <w:lang w:val="es-ES_tradnl"/>
        </w:rPr>
        <w:t>s</w:t>
      </w:r>
      <w:r w:rsidR="00303DD3" w:rsidRPr="00560EEF">
        <w:rPr>
          <w:rFonts w:cs="Arial"/>
          <w:b/>
          <w:i/>
          <w:color w:val="92D050"/>
          <w:sz w:val="20"/>
          <w:u w:val="single"/>
          <w:lang w:val="es-ES_tradnl"/>
        </w:rPr>
        <w:t xml:space="preserve"> </w:t>
      </w:r>
      <w:r w:rsidR="00530021" w:rsidRPr="00560EEF">
        <w:rPr>
          <w:rStyle w:val="hps"/>
          <w:rFonts w:cs="Arial"/>
          <w:b/>
          <w:i/>
          <w:color w:val="92D050"/>
          <w:sz w:val="20"/>
          <w:u w:val="single"/>
          <w:lang w:val="es-ES_tradnl"/>
        </w:rPr>
        <w:t>y</w:t>
      </w:r>
      <w:r w:rsidR="00303DD3" w:rsidRPr="00560EEF">
        <w:rPr>
          <w:rStyle w:val="hps"/>
          <w:rFonts w:cs="Arial"/>
          <w:b/>
          <w:i/>
          <w:color w:val="92D050"/>
          <w:sz w:val="20"/>
          <w:u w:val="single"/>
          <w:lang w:val="es-ES_tradnl"/>
        </w:rPr>
        <w:t xml:space="preserve"> cualitativas</w:t>
      </w:r>
      <w:r w:rsidR="00303DD3" w:rsidRPr="00560EEF">
        <w:rPr>
          <w:rFonts w:cs="Arial"/>
          <w:color w:val="92D050"/>
          <w:sz w:val="20"/>
          <w:lang w:val="es-ES_tradnl"/>
        </w:rPr>
        <w:t xml:space="preserve"> </w:t>
      </w:r>
    </w:p>
    <w:p w:rsidR="00B33E5D" w:rsidRPr="00560EEF" w:rsidRDefault="00696BD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560EEF">
        <w:rPr>
          <w:rStyle w:val="hps"/>
          <w:rFonts w:cs="Arial"/>
          <w:sz w:val="20"/>
          <w:lang w:val="es-ES_tradnl"/>
        </w:rPr>
        <w:t>1</w:t>
      </w:r>
      <w:r w:rsidR="00B33E5D" w:rsidRPr="00560EEF">
        <w:rPr>
          <w:rStyle w:val="hps"/>
          <w:rFonts w:cs="Arial"/>
          <w:sz w:val="20"/>
          <w:lang w:val="es-ES_tradnl"/>
        </w:rPr>
        <w:t xml:space="preserve"> </w:t>
      </w:r>
      <w:r w:rsidR="00164E48">
        <w:rPr>
          <w:rStyle w:val="hps"/>
          <w:rFonts w:cs="Arial"/>
          <w:sz w:val="20"/>
          <w:lang w:val="es-ES_tradnl"/>
        </w:rPr>
        <w:t xml:space="preserve">Las </w:t>
      </w:r>
      <w:r w:rsidR="00B33E5D" w:rsidRPr="00560EEF">
        <w:rPr>
          <w:rStyle w:val="hps"/>
          <w:rFonts w:cs="Arial"/>
          <w:sz w:val="20"/>
          <w:lang w:val="es-ES_tradnl"/>
        </w:rPr>
        <w:t xml:space="preserve">IMF </w:t>
      </w:r>
      <w:r w:rsidRPr="00560EEF">
        <w:rPr>
          <w:rStyle w:val="hps"/>
          <w:rFonts w:cs="Arial"/>
          <w:sz w:val="20"/>
          <w:lang w:val="es-ES_tradnl"/>
        </w:rPr>
        <w:t>ofrece</w:t>
      </w:r>
      <w:r w:rsidR="00B33E5D" w:rsidRPr="00560EEF">
        <w:rPr>
          <w:rStyle w:val="hps"/>
          <w:rFonts w:cs="Arial"/>
          <w:sz w:val="20"/>
          <w:lang w:val="es-ES_tradnl"/>
        </w:rPr>
        <w:t xml:space="preserve"> VidaCard en su oferta de servicios</w:t>
      </w:r>
      <w:r w:rsidR="001F7888" w:rsidRPr="00560EEF">
        <w:rPr>
          <w:rStyle w:val="hps"/>
          <w:rFonts w:cs="Arial"/>
          <w:sz w:val="20"/>
          <w:lang w:val="es-ES_tradnl"/>
        </w:rPr>
        <w:t xml:space="preserve"> como canal de distribución</w:t>
      </w:r>
    </w:p>
    <w:p w:rsidR="002C7118" w:rsidRDefault="006F146B"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3</w:t>
      </w:r>
      <w:r w:rsidR="001F7888" w:rsidRPr="00560EEF">
        <w:rPr>
          <w:rStyle w:val="hps"/>
          <w:rFonts w:cs="Arial"/>
          <w:sz w:val="20"/>
          <w:lang w:val="es-ES_tradnl"/>
        </w:rPr>
        <w:t xml:space="preserve"> proveedores de salud atienden beneficiarios de </w:t>
      </w:r>
      <w:r w:rsidR="00882DCC">
        <w:rPr>
          <w:rStyle w:val="hps"/>
          <w:rFonts w:cs="Arial"/>
          <w:sz w:val="20"/>
          <w:lang w:val="es-ES_tradnl"/>
        </w:rPr>
        <w:t xml:space="preserve">pobres y de </w:t>
      </w:r>
      <w:r w:rsidR="001F7888" w:rsidRPr="00560EEF">
        <w:rPr>
          <w:rStyle w:val="hps"/>
          <w:rFonts w:cs="Arial"/>
          <w:sz w:val="20"/>
          <w:lang w:val="es-ES_tradnl"/>
        </w:rPr>
        <w:t>bajos ingresos que cuentan con un microseguro de salud</w:t>
      </w:r>
    </w:p>
    <w:p w:rsidR="0068792A" w:rsidRDefault="0068792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2 canales de distribución establecidos (red de servicios de salud y microfinancieras)</w:t>
      </w:r>
    </w:p>
    <w:p w:rsidR="0068792A" w:rsidRDefault="0068792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 xml:space="preserve">1 medio no monetario de pago de </w:t>
      </w:r>
      <w:r w:rsidR="00164E48">
        <w:rPr>
          <w:rStyle w:val="hps"/>
          <w:rFonts w:cs="Arial"/>
          <w:sz w:val="20"/>
          <w:lang w:val="es-ES_tradnl"/>
        </w:rPr>
        <w:t xml:space="preserve">servicios y </w:t>
      </w:r>
      <w:r>
        <w:rPr>
          <w:rStyle w:val="hps"/>
          <w:rFonts w:cs="Arial"/>
          <w:sz w:val="20"/>
          <w:lang w:val="es-ES_tradnl"/>
        </w:rPr>
        <w:t>primas (VidaCard</w:t>
      </w:r>
      <w:r w:rsidR="00164E48">
        <w:rPr>
          <w:rStyle w:val="hps"/>
          <w:rFonts w:cs="Arial"/>
          <w:sz w:val="20"/>
          <w:lang w:val="es-ES_tradnl"/>
        </w:rPr>
        <w:t>).</w:t>
      </w:r>
    </w:p>
    <w:p w:rsidR="0068792A" w:rsidRDefault="0068792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1 red de proveedores de servicios de salud capacitada y entrenada para ofrecer microseguros de salud.</w:t>
      </w:r>
    </w:p>
    <w:p w:rsidR="006F146B" w:rsidRPr="00BD31F0"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80,000</w:t>
      </w:r>
      <w:r w:rsidRPr="00BD31F0">
        <w:rPr>
          <w:rStyle w:val="hps"/>
          <w:rFonts w:cs="Arial"/>
          <w:sz w:val="20"/>
          <w:lang w:val="es-ES_tradnl"/>
        </w:rPr>
        <w:t xml:space="preserve"> </w:t>
      </w:r>
      <w:r>
        <w:rPr>
          <w:rStyle w:val="hps"/>
          <w:rFonts w:cs="Arial"/>
          <w:sz w:val="20"/>
          <w:lang w:val="es-ES_tradnl"/>
        </w:rPr>
        <w:t>personas</w:t>
      </w:r>
      <w:r w:rsidRPr="00BD31F0">
        <w:rPr>
          <w:rStyle w:val="hps"/>
          <w:rFonts w:cs="Arial"/>
          <w:sz w:val="20"/>
          <w:lang w:val="es-ES_tradnl"/>
        </w:rPr>
        <w:t xml:space="preserve"> </w:t>
      </w:r>
      <w:r w:rsidR="00882DCC">
        <w:rPr>
          <w:rStyle w:val="hps"/>
          <w:rFonts w:cs="Arial"/>
          <w:sz w:val="20"/>
          <w:lang w:val="es-ES_tradnl"/>
        </w:rPr>
        <w:t>pobres y de</w:t>
      </w:r>
      <w:r w:rsidRPr="00BD31F0">
        <w:rPr>
          <w:rStyle w:val="hps"/>
          <w:rFonts w:cs="Arial"/>
          <w:sz w:val="20"/>
          <w:lang w:val="es-ES_tradnl"/>
        </w:rPr>
        <w:t xml:space="preserve"> bajos ingresos</w:t>
      </w:r>
      <w:r>
        <w:rPr>
          <w:rStyle w:val="hps"/>
          <w:rFonts w:cs="Arial"/>
          <w:sz w:val="20"/>
          <w:lang w:val="es-ES_tradnl"/>
        </w:rPr>
        <w:t xml:space="preserve"> (alrededor de 60,000 mujeres y niños)</w:t>
      </w:r>
      <w:r w:rsidRPr="00BD31F0">
        <w:rPr>
          <w:rStyle w:val="hps"/>
          <w:rFonts w:cs="Arial"/>
          <w:sz w:val="20"/>
          <w:lang w:val="es-ES_tradnl"/>
        </w:rPr>
        <w:t xml:space="preserve"> acceden a servicios de salud</w:t>
      </w:r>
      <w:r>
        <w:rPr>
          <w:rStyle w:val="hps"/>
          <w:rFonts w:cs="Arial"/>
          <w:sz w:val="20"/>
          <w:lang w:val="es-ES_tradnl"/>
        </w:rPr>
        <w:t>, a través del microseguro de salud  VidaCard de PROCOSI</w:t>
      </w:r>
      <w:r w:rsidRPr="00BD31F0">
        <w:rPr>
          <w:rStyle w:val="hps"/>
          <w:rFonts w:cs="Arial"/>
          <w:sz w:val="20"/>
          <w:lang w:val="es-ES_tradnl"/>
        </w:rPr>
        <w:t xml:space="preserve"> </w:t>
      </w:r>
    </w:p>
    <w:p w:rsidR="006F146B" w:rsidRPr="00BD31F0"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096B1F">
        <w:rPr>
          <w:rStyle w:val="hps"/>
          <w:rFonts w:cs="Arial"/>
          <w:sz w:val="20"/>
          <w:lang w:val="es-ES_tradnl"/>
        </w:rPr>
        <w:t>Incremento del 20% de clientes atendidos por la red de servicios de salud (sobre la LB).</w:t>
      </w:r>
      <w:r>
        <w:rPr>
          <w:rStyle w:val="hps"/>
          <w:rFonts w:cs="Arial"/>
          <w:sz w:val="20"/>
          <w:lang w:val="es-ES_tradnl"/>
        </w:rPr>
        <w:t xml:space="preserve"> </w:t>
      </w:r>
      <w:r w:rsidRPr="00BD31F0">
        <w:rPr>
          <w:rStyle w:val="hps"/>
          <w:rFonts w:cs="Arial"/>
          <w:sz w:val="20"/>
          <w:lang w:val="es-ES_tradnl"/>
        </w:rPr>
        <w:t xml:space="preserve"> </w:t>
      </w:r>
    </w:p>
    <w:p w:rsidR="002C7118" w:rsidRPr="00560EEF" w:rsidRDefault="002C7118"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b/>
          <w:sz w:val="20"/>
          <w:lang w:val="es-ES_tradnl"/>
        </w:rPr>
      </w:pPr>
      <w:r w:rsidRPr="00560EEF">
        <w:rPr>
          <w:rStyle w:val="hps"/>
          <w:rFonts w:cs="Arial"/>
          <w:b/>
          <w:sz w:val="20"/>
          <w:lang w:val="es-ES_tradnl"/>
        </w:rPr>
        <w:t xml:space="preserve">Los indicadores serán revisados y validados durante la misión de análisis.  </w:t>
      </w:r>
      <w:r w:rsidR="00D371C0">
        <w:rPr>
          <w:rStyle w:val="hps"/>
          <w:rFonts w:cs="Arial"/>
          <w:b/>
          <w:sz w:val="20"/>
          <w:lang w:val="es-ES_tradnl"/>
        </w:rPr>
        <w:t xml:space="preserve">En la misma se definirá un indicador de salud. </w:t>
      </w:r>
    </w:p>
    <w:p w:rsidR="00041E74" w:rsidRPr="00560EEF" w:rsidRDefault="00041E74" w:rsidP="00110116">
      <w:pPr>
        <w:pStyle w:val="ListParagraph"/>
        <w:ind w:left="90" w:right="-360"/>
        <w:jc w:val="both"/>
        <w:rPr>
          <w:i/>
          <w:color w:val="808080"/>
          <w:sz w:val="14"/>
          <w:szCs w:val="20"/>
          <w:lang w:val="es-ES_tradnl"/>
        </w:rPr>
      </w:pPr>
    </w:p>
    <w:p w:rsidR="00041E74" w:rsidRPr="00BD31F0" w:rsidRDefault="00FA2C45"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FF0000"/>
          <w:sz w:val="20"/>
          <w:szCs w:val="20"/>
          <w:lang w:val="es-ES_tradnl"/>
        </w:rPr>
      </w:pPr>
      <w:r w:rsidRPr="00560EEF">
        <w:rPr>
          <w:rStyle w:val="hps"/>
          <w:rFonts w:cs="Arial"/>
          <w:b/>
          <w:i/>
          <w:color w:val="92D050"/>
          <w:sz w:val="20"/>
          <w:szCs w:val="20"/>
          <w:u w:val="single"/>
          <w:lang w:val="es-ES_tradnl"/>
        </w:rPr>
        <w:t>Adopción y expansión:</w:t>
      </w:r>
      <w:r w:rsidR="0077500B" w:rsidRPr="00560EEF">
        <w:rPr>
          <w:rStyle w:val="hps"/>
          <w:rFonts w:cs="Arial"/>
          <w:color w:val="92D050"/>
          <w:sz w:val="20"/>
          <w:szCs w:val="20"/>
          <w:lang w:val="es-ES_tradnl"/>
        </w:rPr>
        <w:t xml:space="preserve"> </w:t>
      </w:r>
      <w:r w:rsidR="0068792A">
        <w:rPr>
          <w:sz w:val="20"/>
          <w:lang w:val="es-ES_tradnl"/>
        </w:rPr>
        <w:t xml:space="preserve">El proyecto contempla iniciar </w:t>
      </w:r>
      <w:r w:rsidR="00164E48">
        <w:rPr>
          <w:sz w:val="20"/>
          <w:lang w:val="es-ES_tradnl"/>
        </w:rPr>
        <w:t xml:space="preserve">un piloto con </w:t>
      </w:r>
      <w:r w:rsidR="006454BE" w:rsidRPr="00A46848">
        <w:rPr>
          <w:sz w:val="20"/>
          <w:lang w:val="es-ES_tradnl"/>
        </w:rPr>
        <w:t xml:space="preserve"> tres centros de salud con </w:t>
      </w:r>
      <w:r w:rsidR="0068792A" w:rsidRPr="00A46848">
        <w:rPr>
          <w:sz w:val="20"/>
          <w:lang w:val="es-ES_tradnl"/>
        </w:rPr>
        <w:t>l</w:t>
      </w:r>
      <w:r w:rsidR="0068792A">
        <w:rPr>
          <w:sz w:val="20"/>
          <w:lang w:val="es-ES_tradnl"/>
        </w:rPr>
        <w:t>o</w:t>
      </w:r>
      <w:r w:rsidR="0068792A" w:rsidRPr="00A46848">
        <w:rPr>
          <w:sz w:val="20"/>
          <w:lang w:val="es-ES_tradnl"/>
        </w:rPr>
        <w:t xml:space="preserve">s </w:t>
      </w:r>
      <w:r w:rsidR="006454BE" w:rsidRPr="00A46848">
        <w:rPr>
          <w:sz w:val="20"/>
          <w:lang w:val="es-ES_tradnl"/>
        </w:rPr>
        <w:t xml:space="preserve">que </w:t>
      </w:r>
      <w:r w:rsidR="00BD31F0">
        <w:rPr>
          <w:sz w:val="20"/>
          <w:lang w:val="es-ES_tradnl"/>
        </w:rPr>
        <w:t>se han firmado</w:t>
      </w:r>
      <w:r w:rsidR="006454BE" w:rsidRPr="00A46848">
        <w:rPr>
          <w:sz w:val="20"/>
          <w:lang w:val="es-ES_tradnl"/>
        </w:rPr>
        <w:t xml:space="preserve"> </w:t>
      </w:r>
      <w:r w:rsidR="004E0216" w:rsidRPr="00B9291D">
        <w:rPr>
          <w:sz w:val="20"/>
          <w:lang w:val="es-ES_tradnl"/>
        </w:rPr>
        <w:t>cartas de entendimiento</w:t>
      </w:r>
      <w:r w:rsidR="00BD31F0">
        <w:rPr>
          <w:sz w:val="20"/>
          <w:lang w:val="es-ES_tradnl"/>
        </w:rPr>
        <w:t xml:space="preserve">, </w:t>
      </w:r>
      <w:r w:rsidR="004E0216" w:rsidRPr="00B9291D">
        <w:rPr>
          <w:sz w:val="20"/>
          <w:lang w:val="es-ES_tradnl"/>
        </w:rPr>
        <w:t>una IMF</w:t>
      </w:r>
      <w:r w:rsidR="006454BE" w:rsidRPr="00BB251F">
        <w:rPr>
          <w:sz w:val="20"/>
          <w:lang w:val="es-ES_tradnl"/>
        </w:rPr>
        <w:t xml:space="preserve">, y una empresa aseguradora. </w:t>
      </w:r>
      <w:r w:rsidR="00B33E5D" w:rsidRPr="0045450D">
        <w:rPr>
          <w:sz w:val="20"/>
          <w:lang w:val="es-ES_tradnl"/>
        </w:rPr>
        <w:t xml:space="preserve">Una vez el esquema </w:t>
      </w:r>
      <w:r w:rsidR="006454BE" w:rsidRPr="0045450D">
        <w:rPr>
          <w:sz w:val="20"/>
          <w:lang w:val="es-ES_tradnl"/>
        </w:rPr>
        <w:t xml:space="preserve">VidaCard esté </w:t>
      </w:r>
      <w:r w:rsidR="00B33E5D" w:rsidRPr="0045450D">
        <w:rPr>
          <w:sz w:val="20"/>
          <w:lang w:val="es-ES_tradnl"/>
        </w:rPr>
        <w:t xml:space="preserve"> validado y sistematizado</w:t>
      </w:r>
      <w:r w:rsidR="006454BE" w:rsidRPr="0045450D">
        <w:rPr>
          <w:sz w:val="20"/>
          <w:lang w:val="es-ES_tradnl"/>
        </w:rPr>
        <w:t>, se ampliarán los servicios, y se generarán alianzas c</w:t>
      </w:r>
      <w:r w:rsidR="004E0216" w:rsidRPr="007C7165">
        <w:rPr>
          <w:sz w:val="20"/>
          <w:lang w:val="es-ES_tradnl"/>
        </w:rPr>
        <w:t>on otras instituciones que estén interesadas en</w:t>
      </w:r>
      <w:r w:rsidR="006454BE" w:rsidRPr="007C7165">
        <w:rPr>
          <w:sz w:val="20"/>
          <w:lang w:val="es-ES_tradnl"/>
        </w:rPr>
        <w:t xml:space="preserve"> participar de la red</w:t>
      </w:r>
      <w:r w:rsidR="00BD31F0">
        <w:rPr>
          <w:sz w:val="20"/>
          <w:lang w:val="es-ES_tradnl"/>
        </w:rPr>
        <w:t xml:space="preserve"> PROCOSI  </w:t>
      </w:r>
      <w:r w:rsidR="00B33E5D" w:rsidRPr="00E959DB">
        <w:rPr>
          <w:sz w:val="20"/>
          <w:lang w:val="es-ES_tradnl"/>
        </w:rPr>
        <w:t xml:space="preserve">así como con el resto del sector de las </w:t>
      </w:r>
      <w:r w:rsidR="00BD31F0">
        <w:rPr>
          <w:sz w:val="20"/>
          <w:lang w:val="es-ES_tradnl"/>
        </w:rPr>
        <w:t>IMF</w:t>
      </w:r>
      <w:r w:rsidR="006454BE" w:rsidRPr="00265DCD">
        <w:rPr>
          <w:sz w:val="20"/>
          <w:lang w:val="es-ES_tradnl"/>
        </w:rPr>
        <w:t>.</w:t>
      </w:r>
      <w:r w:rsidR="004E0216" w:rsidRPr="00D35162">
        <w:rPr>
          <w:sz w:val="20"/>
          <w:lang w:val="es-ES_tradnl"/>
        </w:rPr>
        <w:t xml:space="preserve"> </w:t>
      </w:r>
    </w:p>
    <w:p w:rsidR="000039BA" w:rsidRPr="00BD31F0" w:rsidRDefault="000039BA" w:rsidP="00110116">
      <w:pPr>
        <w:pStyle w:val="ListParagraph"/>
        <w:spacing w:after="0"/>
        <w:ind w:left="90" w:right="-360"/>
        <w:jc w:val="both"/>
        <w:rPr>
          <w:rFonts w:cs="Arial"/>
          <w:i/>
          <w:color w:val="333333"/>
          <w:sz w:val="12"/>
          <w:szCs w:val="20"/>
          <w:lang w:val="es-ES_tradnl"/>
        </w:rPr>
      </w:pPr>
    </w:p>
    <w:p w:rsidR="00041E74" w:rsidRPr="00BD31F0" w:rsidRDefault="00041E74" w:rsidP="00110116">
      <w:pPr>
        <w:spacing w:after="0"/>
        <w:ind w:left="90" w:right="-360"/>
        <w:jc w:val="both"/>
        <w:rPr>
          <w:i/>
          <w:color w:val="808080"/>
          <w:sz w:val="2"/>
          <w:szCs w:val="20"/>
          <w:lang w:val="es-ES_tradnl"/>
        </w:rPr>
      </w:pPr>
    </w:p>
    <w:p w:rsidR="00041E74" w:rsidRPr="00B9291D" w:rsidRDefault="00904C00"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after="120"/>
        <w:ind w:left="90" w:right="-360" w:firstLine="0"/>
        <w:rPr>
          <w:lang w:val="es-ES_tradnl"/>
        </w:rPr>
      </w:pPr>
      <w:r w:rsidRPr="00A46848">
        <w:rPr>
          <w:b/>
          <w:lang w:val="es-ES_tradnl"/>
        </w:rPr>
        <w:t>INDICADORES DE IMPACTO</w:t>
      </w:r>
    </w:p>
    <w:p w:rsidR="00696BDA" w:rsidRDefault="006454BE" w:rsidP="001F7888">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92D050"/>
          <w:sz w:val="20"/>
          <w:lang w:val="es-ES_tradnl"/>
        </w:rPr>
      </w:pPr>
      <w:r w:rsidRPr="00BD31F0">
        <w:rPr>
          <w:rStyle w:val="hps"/>
          <w:rFonts w:cs="Arial"/>
          <w:b/>
          <w:i/>
          <w:color w:val="92D050"/>
          <w:sz w:val="20"/>
          <w:u w:val="single"/>
          <w:lang w:val="es-ES_tradnl"/>
        </w:rPr>
        <w:t>M</w:t>
      </w:r>
      <w:r w:rsidR="00303DD3" w:rsidRPr="00BD31F0">
        <w:rPr>
          <w:rStyle w:val="hps"/>
          <w:rFonts w:cs="Arial"/>
          <w:b/>
          <w:i/>
          <w:color w:val="92D050"/>
          <w:sz w:val="20"/>
          <w:u w:val="single"/>
          <w:lang w:val="es-ES_tradnl"/>
        </w:rPr>
        <w:t>étricas cuantitativas</w:t>
      </w:r>
      <w:r w:rsidR="00530021" w:rsidRPr="00BD31F0">
        <w:rPr>
          <w:rStyle w:val="hps"/>
          <w:rFonts w:cs="Arial"/>
          <w:b/>
          <w:i/>
          <w:color w:val="92D050"/>
          <w:sz w:val="20"/>
          <w:u w:val="single"/>
          <w:lang w:val="es-ES_tradnl"/>
        </w:rPr>
        <w:t xml:space="preserve"> y</w:t>
      </w:r>
      <w:r w:rsidR="00303DD3" w:rsidRPr="00BD31F0">
        <w:rPr>
          <w:rFonts w:cs="Arial"/>
          <w:b/>
          <w:i/>
          <w:color w:val="92D050"/>
          <w:sz w:val="20"/>
          <w:u w:val="single"/>
          <w:lang w:val="es-ES_tradnl"/>
        </w:rPr>
        <w:t xml:space="preserve"> </w:t>
      </w:r>
      <w:r w:rsidR="00303DD3" w:rsidRPr="00BD31F0">
        <w:rPr>
          <w:rStyle w:val="hps"/>
          <w:rFonts w:cs="Arial"/>
          <w:b/>
          <w:i/>
          <w:color w:val="92D050"/>
          <w:sz w:val="20"/>
          <w:u w:val="single"/>
          <w:lang w:val="es-ES_tradnl"/>
        </w:rPr>
        <w:t>cualitativas del impacto</w:t>
      </w:r>
      <w:r w:rsidR="00E55366" w:rsidRPr="00BD31F0">
        <w:rPr>
          <w:rStyle w:val="hps"/>
          <w:rFonts w:cs="Arial"/>
          <w:color w:val="92D050"/>
          <w:sz w:val="20"/>
          <w:lang w:val="es-ES_tradnl"/>
        </w:rPr>
        <w:t xml:space="preserve"> </w:t>
      </w:r>
      <w:r w:rsidR="00696BDA" w:rsidRPr="00BD31F0">
        <w:rPr>
          <w:rStyle w:val="hps"/>
          <w:rFonts w:cs="Arial"/>
          <w:color w:val="92D050"/>
          <w:sz w:val="20"/>
          <w:lang w:val="es-ES_tradnl"/>
        </w:rPr>
        <w:t xml:space="preserve"> </w:t>
      </w:r>
    </w:p>
    <w:p w:rsidR="006F146B"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832392">
        <w:rPr>
          <w:rStyle w:val="hps"/>
          <w:rFonts w:cs="Arial"/>
          <w:sz w:val="20"/>
          <w:szCs w:val="20"/>
          <w:lang w:val="es-ES_tradnl"/>
        </w:rPr>
        <w:t>Para medir el impac</w:t>
      </w:r>
      <w:r w:rsidRPr="00A95CF4">
        <w:rPr>
          <w:rStyle w:val="hps"/>
          <w:rFonts w:cs="Arial"/>
          <w:sz w:val="20"/>
          <w:szCs w:val="20"/>
          <w:lang w:val="es-ES_tradnl"/>
        </w:rPr>
        <w:t xml:space="preserve">to de este proyecto se han tomado en cuenta los siguientes indicadores: </w:t>
      </w:r>
    </w:p>
    <w:p w:rsidR="006F146B"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6F146B">
        <w:rPr>
          <w:rStyle w:val="hps"/>
          <w:rFonts w:cs="Arial"/>
          <w:sz w:val="20"/>
          <w:szCs w:val="20"/>
          <w:lang w:val="es-ES_tradnl"/>
        </w:rPr>
        <w:t>(i</w:t>
      </w:r>
      <w:r>
        <w:rPr>
          <w:rStyle w:val="hps"/>
          <w:rFonts w:cs="Arial"/>
          <w:sz w:val="20"/>
          <w:szCs w:val="20"/>
          <w:lang w:val="es-ES_tradnl"/>
        </w:rPr>
        <w:t xml:space="preserve">) </w:t>
      </w:r>
      <w:r w:rsidRPr="006F146B">
        <w:rPr>
          <w:rStyle w:val="hps"/>
          <w:rFonts w:cs="Arial"/>
          <w:sz w:val="20"/>
          <w:szCs w:val="20"/>
          <w:lang w:val="es-ES_tradnl"/>
        </w:rPr>
        <w:t xml:space="preserve">Porcentaje del ingreso o capacidad de pago destinada a cubrir gastos de salud; </w:t>
      </w:r>
    </w:p>
    <w:p w:rsidR="006F146B"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Pr>
          <w:rStyle w:val="hps"/>
          <w:rFonts w:cs="Arial"/>
          <w:sz w:val="20"/>
          <w:szCs w:val="20"/>
          <w:lang w:val="es-ES_tradnl"/>
        </w:rPr>
        <w:t>(ii) Estabilidad del ingreso disponible de aquellas familias que cuentan con un microseguro de salud;</w:t>
      </w:r>
    </w:p>
    <w:p w:rsidR="006F146B"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95CF4">
        <w:rPr>
          <w:rStyle w:val="hps"/>
          <w:rFonts w:cs="Arial"/>
          <w:sz w:val="20"/>
          <w:szCs w:val="20"/>
          <w:lang w:val="es-ES_tradnl"/>
        </w:rPr>
        <w:t>(</w:t>
      </w:r>
      <w:r>
        <w:rPr>
          <w:rStyle w:val="hps"/>
          <w:rFonts w:cs="Arial"/>
          <w:sz w:val="20"/>
          <w:szCs w:val="20"/>
          <w:lang w:val="es-ES_tradnl"/>
        </w:rPr>
        <w:t>ii</w:t>
      </w:r>
      <w:r w:rsidRPr="00A95CF4">
        <w:rPr>
          <w:rStyle w:val="hps"/>
          <w:rFonts w:cs="Arial"/>
          <w:sz w:val="20"/>
          <w:szCs w:val="20"/>
          <w:lang w:val="es-ES_tradnl"/>
        </w:rPr>
        <w:t xml:space="preserve">) </w:t>
      </w:r>
      <w:r>
        <w:rPr>
          <w:rStyle w:val="hps"/>
          <w:rFonts w:cs="Arial"/>
          <w:sz w:val="20"/>
          <w:szCs w:val="20"/>
          <w:lang w:val="es-ES_tradnl"/>
        </w:rPr>
        <w:t xml:space="preserve">cambio neto en el </w:t>
      </w:r>
      <w:r w:rsidRPr="00A95CF4">
        <w:rPr>
          <w:rStyle w:val="hps"/>
          <w:rFonts w:cs="Arial"/>
          <w:sz w:val="20"/>
          <w:szCs w:val="20"/>
          <w:lang w:val="es-ES_tradnl"/>
        </w:rPr>
        <w:t xml:space="preserve"> </w:t>
      </w:r>
      <w:r>
        <w:rPr>
          <w:rStyle w:val="hps"/>
          <w:rFonts w:cs="Arial"/>
          <w:sz w:val="20"/>
          <w:szCs w:val="20"/>
          <w:lang w:val="es-ES_tradnl"/>
        </w:rPr>
        <w:t>nivel de</w:t>
      </w:r>
      <w:r w:rsidRPr="00A95CF4">
        <w:rPr>
          <w:rStyle w:val="hps"/>
          <w:rFonts w:cs="Arial"/>
          <w:sz w:val="20"/>
          <w:szCs w:val="20"/>
          <w:lang w:val="es-ES_tradnl"/>
        </w:rPr>
        <w:t xml:space="preserve"> endeudamiento de los hogares </w:t>
      </w:r>
      <w:r w:rsidR="00882DCC">
        <w:rPr>
          <w:rStyle w:val="hps"/>
          <w:rFonts w:cs="Arial"/>
          <w:sz w:val="20"/>
          <w:szCs w:val="20"/>
          <w:lang w:val="es-ES_tradnl"/>
        </w:rPr>
        <w:t xml:space="preserve">pobres y </w:t>
      </w:r>
      <w:r w:rsidRPr="00A95CF4">
        <w:rPr>
          <w:rStyle w:val="hps"/>
          <w:rFonts w:cs="Arial"/>
          <w:sz w:val="20"/>
          <w:szCs w:val="20"/>
          <w:lang w:val="es-ES_tradnl"/>
        </w:rPr>
        <w:t xml:space="preserve">de bajos ingresos ante las necesidades de liquidez para enfrentar un siniestro; </w:t>
      </w:r>
    </w:p>
    <w:p w:rsidR="006F146B" w:rsidRDefault="006F146B" w:rsidP="006F146B">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92D050"/>
          <w:sz w:val="20"/>
          <w:lang w:val="es-ES_tradnl"/>
        </w:rPr>
      </w:pPr>
      <w:r w:rsidRPr="00A95CF4">
        <w:rPr>
          <w:rStyle w:val="hps"/>
          <w:rFonts w:cs="Arial"/>
          <w:sz w:val="20"/>
          <w:szCs w:val="20"/>
          <w:lang w:val="es-ES_tradnl"/>
        </w:rPr>
        <w:lastRenderedPageBreak/>
        <w:t>(i</w:t>
      </w:r>
      <w:r>
        <w:rPr>
          <w:rStyle w:val="hps"/>
          <w:rFonts w:cs="Arial"/>
          <w:sz w:val="20"/>
          <w:szCs w:val="20"/>
          <w:lang w:val="es-ES_tradnl"/>
        </w:rPr>
        <w:t>ii</w:t>
      </w:r>
      <w:r w:rsidRPr="00A95CF4">
        <w:rPr>
          <w:rStyle w:val="hps"/>
          <w:rFonts w:cs="Arial"/>
          <w:sz w:val="20"/>
          <w:szCs w:val="20"/>
          <w:lang w:val="es-ES_tradnl"/>
        </w:rPr>
        <w:t>) mantenimiento en la productividad de las cabezas de familia de aquellos hogares que cuentan con un microseguro de salud (medido como días efectivos trabajados y días efectivos de asistencia a la escuela).</w:t>
      </w:r>
    </w:p>
    <w:p w:rsidR="006454BE" w:rsidRPr="00000070" w:rsidRDefault="001D0E69" w:rsidP="00110116">
      <w:pPr>
        <w:pStyle w:val="ListParagraph"/>
        <w:pBdr>
          <w:top w:val="single" w:sz="4" w:space="1" w:color="auto"/>
          <w:left w:val="single" w:sz="4" w:space="4" w:color="auto"/>
          <w:bottom w:val="single" w:sz="4" w:space="1" w:color="auto"/>
          <w:right w:val="single" w:sz="4" w:space="4" w:color="auto"/>
        </w:pBdr>
        <w:ind w:left="90" w:right="-360"/>
        <w:jc w:val="both"/>
        <w:rPr>
          <w:rFonts w:ascii="Mongolian Baiti" w:hAnsi="Mongolian Baiti" w:cs="Mongolian Baiti"/>
          <w:b/>
          <w:color w:val="333333"/>
          <w:sz w:val="20"/>
          <w:lang w:val="es-ES_tradnl"/>
        </w:rPr>
      </w:pPr>
      <w:r w:rsidRPr="00000070">
        <w:rPr>
          <w:rStyle w:val="hps"/>
          <w:rFonts w:cs="Arial"/>
          <w:b/>
          <w:sz w:val="20"/>
          <w:szCs w:val="20"/>
          <w:lang w:val="es-ES_tradnl"/>
        </w:rPr>
        <w:t>Los indicadores serán revisados en conjunto con la agencia ejecutora durante la misión de análisis y los mismos serán validados por el consultor encargado de realizar la evaluación de impacto del proyecto.</w:t>
      </w:r>
      <w:r w:rsidRPr="006F146B">
        <w:rPr>
          <w:rStyle w:val="hps"/>
          <w:rFonts w:cs="Arial"/>
          <w:b/>
          <w:sz w:val="20"/>
          <w:szCs w:val="20"/>
          <w:lang w:val="es-ES_tradnl"/>
        </w:rPr>
        <w:t xml:space="preserve"> </w:t>
      </w:r>
      <w:r w:rsidR="006F146B" w:rsidRPr="006F146B">
        <w:rPr>
          <w:rStyle w:val="hps"/>
          <w:rFonts w:cs="Arial"/>
          <w:b/>
          <w:sz w:val="20"/>
          <w:szCs w:val="20"/>
          <w:lang w:val="es-ES_tradnl"/>
        </w:rPr>
        <w:t>Para medir estos indicadores es necesario tener una evaluación de impacto al proyecto.</w:t>
      </w:r>
      <w:r w:rsidR="006F146B">
        <w:rPr>
          <w:rStyle w:val="hps"/>
          <w:rFonts w:ascii="Mongolian Baiti" w:hAnsi="Mongolian Baiti" w:cs="Mongolian Baiti"/>
          <w:b/>
          <w:sz w:val="20"/>
          <w:szCs w:val="20"/>
          <w:lang w:val="es-ES_tradnl"/>
        </w:rPr>
        <w:t xml:space="preserve"> </w:t>
      </w:r>
    </w:p>
    <w:p w:rsidR="00604770" w:rsidRPr="00BD31F0" w:rsidRDefault="00604770" w:rsidP="00110116">
      <w:pPr>
        <w:pStyle w:val="ListParagraph"/>
        <w:ind w:left="90" w:right="-360"/>
        <w:jc w:val="both"/>
        <w:rPr>
          <w:rFonts w:cs="Arial"/>
          <w:color w:val="333333"/>
          <w:sz w:val="14"/>
          <w:lang w:val="es-ES_tradnl"/>
        </w:rPr>
      </w:pPr>
    </w:p>
    <w:p w:rsidR="002E0D54" w:rsidRPr="00B9291D" w:rsidRDefault="002E0D54" w:rsidP="0011011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spacing w:after="120"/>
        <w:ind w:left="90" w:right="-360" w:firstLine="0"/>
        <w:rPr>
          <w:lang w:val="es-ES_tradnl"/>
        </w:rPr>
      </w:pPr>
      <w:r w:rsidRPr="00A46848">
        <w:rPr>
          <w:b/>
          <w:lang w:val="es-ES_tradnl"/>
        </w:rPr>
        <w:t>IMPACTO SISTÉMICO</w:t>
      </w:r>
    </w:p>
    <w:p w:rsidR="00E64AE5" w:rsidRPr="00A95CF4" w:rsidRDefault="002E0D54"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FF0000"/>
          <w:sz w:val="20"/>
          <w:lang w:val="es-ES_tradnl"/>
        </w:rPr>
      </w:pPr>
      <w:r w:rsidRPr="00BB251F">
        <w:rPr>
          <w:rFonts w:cs="Arial"/>
          <w:color w:val="92D050"/>
          <w:sz w:val="20"/>
          <w:lang w:val="es-ES_tradnl"/>
        </w:rPr>
        <w:t>Describir el impacto sistémico a ser alcanzado por el proyecto. El impacto sistémico se refiere a la adopción y/o escalamiento del proyecto más allá de su alcance</w:t>
      </w:r>
      <w:r w:rsidR="004D318E" w:rsidRPr="0045450D">
        <w:rPr>
          <w:rFonts w:cs="Arial"/>
          <w:color w:val="92D050"/>
          <w:sz w:val="20"/>
          <w:lang w:val="es-ES_tradnl"/>
        </w:rPr>
        <w:t>;</w:t>
      </w:r>
      <w:r w:rsidRPr="0045450D">
        <w:rPr>
          <w:rFonts w:cs="Arial"/>
          <w:color w:val="92D050"/>
          <w:sz w:val="20"/>
          <w:lang w:val="es-ES_tradnl"/>
        </w:rPr>
        <w:t xml:space="preserve"> o a un cambio en el ecosistema o en el marco regulatorio debido al proyecto.</w:t>
      </w:r>
      <w:r w:rsidR="00E64AE5" w:rsidRPr="0045450D">
        <w:rPr>
          <w:rFonts w:cs="Arial"/>
          <w:color w:val="FF0000"/>
          <w:sz w:val="20"/>
          <w:lang w:val="es-ES_tradnl"/>
        </w:rPr>
        <w:t xml:space="preserve"> </w:t>
      </w:r>
      <w:r w:rsidR="00E64AE5" w:rsidRPr="00BD31F0">
        <w:rPr>
          <w:rFonts w:cs="Arial"/>
          <w:sz w:val="20"/>
          <w:lang w:val="es-ES_tradnl"/>
        </w:rPr>
        <w:t xml:space="preserve">El mercado de las </w:t>
      </w:r>
      <w:r w:rsidR="00BD31F0" w:rsidRPr="00BD31F0">
        <w:rPr>
          <w:rFonts w:cs="Arial"/>
          <w:sz w:val="20"/>
          <w:lang w:val="es-ES_tradnl"/>
        </w:rPr>
        <w:t>microfinanzas</w:t>
      </w:r>
      <w:r w:rsidR="00E64AE5" w:rsidRPr="00BD31F0">
        <w:rPr>
          <w:rFonts w:cs="Arial"/>
          <w:sz w:val="20"/>
          <w:lang w:val="es-ES_tradnl"/>
        </w:rPr>
        <w:t xml:space="preserve"> en Bolivia es uno de los más grandes de la región con un total de 1</w:t>
      </w:r>
      <w:r w:rsidR="00BD31F0">
        <w:rPr>
          <w:rFonts w:cs="Arial"/>
          <w:sz w:val="20"/>
          <w:lang w:val="es-ES_tradnl"/>
        </w:rPr>
        <w:t>,</w:t>
      </w:r>
      <w:r w:rsidR="00E64AE5" w:rsidRPr="00BD31F0">
        <w:rPr>
          <w:rFonts w:cs="Arial"/>
          <w:sz w:val="20"/>
          <w:lang w:val="es-ES_tradnl"/>
        </w:rPr>
        <w:t>8 millones de clientes</w:t>
      </w:r>
      <w:r w:rsidR="00A95CF4" w:rsidRPr="001D55E0">
        <w:rPr>
          <w:rStyle w:val="FootnoteReference"/>
          <w:sz w:val="20"/>
          <w:lang w:val="es-ES_tradnl"/>
        </w:rPr>
        <w:footnoteReference w:id="9"/>
      </w:r>
      <w:r w:rsidR="00A95CF4" w:rsidRPr="001D55E0">
        <w:rPr>
          <w:rFonts w:cs="Arial"/>
          <w:sz w:val="20"/>
          <w:lang w:val="es-ES_tradnl"/>
        </w:rPr>
        <w:t>.</w:t>
      </w:r>
      <w:r w:rsidR="00E64AE5" w:rsidRPr="00BD31F0">
        <w:rPr>
          <w:rFonts w:cs="Arial"/>
          <w:sz w:val="20"/>
          <w:lang w:val="es-ES_tradnl"/>
        </w:rPr>
        <w:t xml:space="preserve"> </w:t>
      </w:r>
      <w:r w:rsidR="00096B1F">
        <w:rPr>
          <w:rFonts w:cs="Arial"/>
          <w:sz w:val="20"/>
          <w:lang w:val="es-ES_tradnl"/>
        </w:rPr>
        <w:t xml:space="preserve"> </w:t>
      </w:r>
      <w:r w:rsidR="00A95CF4">
        <w:rPr>
          <w:rFonts w:cs="Arial"/>
          <w:sz w:val="20"/>
          <w:lang w:val="es-ES_tradnl"/>
        </w:rPr>
        <w:t>S</w:t>
      </w:r>
      <w:r w:rsidR="00E64AE5" w:rsidRPr="00BD31F0">
        <w:rPr>
          <w:rFonts w:cs="Arial"/>
          <w:sz w:val="20"/>
          <w:lang w:val="es-ES_tradnl"/>
        </w:rPr>
        <w:t xml:space="preserve">e espera que </w:t>
      </w:r>
      <w:r w:rsidR="00A95CF4">
        <w:rPr>
          <w:rFonts w:cs="Arial"/>
          <w:sz w:val="20"/>
          <w:lang w:val="es-ES_tradnl"/>
        </w:rPr>
        <w:t xml:space="preserve">en cuanto el producto sea validado a través del piloto y se pueda sistematizar, </w:t>
      </w:r>
      <w:r w:rsidR="00C74F50">
        <w:rPr>
          <w:rFonts w:cs="Arial"/>
          <w:sz w:val="20"/>
          <w:lang w:val="es-ES_tradnl"/>
        </w:rPr>
        <w:t>un mayor número de</w:t>
      </w:r>
      <w:r w:rsidR="00A95CF4">
        <w:rPr>
          <w:rFonts w:cs="Arial"/>
          <w:sz w:val="20"/>
          <w:lang w:val="es-ES_tradnl"/>
        </w:rPr>
        <w:t xml:space="preserve"> </w:t>
      </w:r>
      <w:r w:rsidR="00E64AE5" w:rsidRPr="00BD31F0">
        <w:rPr>
          <w:rFonts w:cs="Arial"/>
          <w:sz w:val="20"/>
          <w:lang w:val="es-ES_tradnl"/>
        </w:rPr>
        <w:t xml:space="preserve">IMF de Bolivia </w:t>
      </w:r>
      <w:r w:rsidR="00A95CF4">
        <w:rPr>
          <w:rFonts w:cs="Arial"/>
          <w:sz w:val="20"/>
          <w:lang w:val="es-ES_tradnl"/>
        </w:rPr>
        <w:t xml:space="preserve">lo incluyan dentro de su oferta financiera y de servicios para sus clientes, incrementando así el número de personas de </w:t>
      </w:r>
      <w:r w:rsidR="00E64AE5" w:rsidRPr="00BD31F0">
        <w:rPr>
          <w:rFonts w:cs="Arial"/>
          <w:sz w:val="20"/>
          <w:lang w:val="es-ES_tradnl"/>
        </w:rPr>
        <w:t xml:space="preserve">personas </w:t>
      </w:r>
      <w:r w:rsidR="00882DCC">
        <w:rPr>
          <w:rFonts w:cs="Arial"/>
          <w:sz w:val="20"/>
          <w:lang w:val="es-ES_tradnl"/>
        </w:rPr>
        <w:t xml:space="preserve">pobres y </w:t>
      </w:r>
      <w:r w:rsidR="00E64AE5" w:rsidRPr="00BD31F0">
        <w:rPr>
          <w:rFonts w:cs="Arial"/>
          <w:sz w:val="20"/>
          <w:lang w:val="es-ES_tradnl"/>
        </w:rPr>
        <w:t>de bajos ingresos que acceden a un microseguro de salud</w:t>
      </w:r>
      <w:r w:rsidR="00C74F50">
        <w:rPr>
          <w:rFonts w:cs="Arial"/>
          <w:sz w:val="20"/>
          <w:lang w:val="es-ES_tradnl"/>
        </w:rPr>
        <w:t>.</w:t>
      </w:r>
      <w:r w:rsidR="00E64AE5" w:rsidRPr="00A95CF4">
        <w:rPr>
          <w:rFonts w:cs="Arial"/>
          <w:sz w:val="20"/>
          <w:lang w:val="es-ES_tradnl"/>
        </w:rPr>
        <w:t xml:space="preserve">  </w:t>
      </w:r>
      <w:r w:rsidR="00017837" w:rsidRPr="00A95CF4">
        <w:rPr>
          <w:rFonts w:cs="Arial"/>
          <w:sz w:val="20"/>
          <w:lang w:val="es-ES_tradnl"/>
        </w:rPr>
        <w:t xml:space="preserve">Por otro lado, la entidad ejecutora del proyecto ha manifestado su interés </w:t>
      </w:r>
      <w:r w:rsidR="00A95CF4">
        <w:rPr>
          <w:rFonts w:cs="Arial"/>
          <w:sz w:val="20"/>
          <w:lang w:val="es-ES_tradnl"/>
        </w:rPr>
        <w:t>en</w:t>
      </w:r>
      <w:r w:rsidR="00A95CF4" w:rsidRPr="00A95CF4">
        <w:rPr>
          <w:rFonts w:cs="Arial"/>
          <w:sz w:val="20"/>
          <w:lang w:val="es-ES_tradnl"/>
        </w:rPr>
        <w:t xml:space="preserve"> </w:t>
      </w:r>
      <w:r w:rsidR="00017837" w:rsidRPr="00A95CF4">
        <w:rPr>
          <w:rFonts w:cs="Arial"/>
          <w:sz w:val="20"/>
          <w:lang w:val="es-ES_tradnl"/>
        </w:rPr>
        <w:t xml:space="preserve">incorporar </w:t>
      </w:r>
      <w:r w:rsidR="00A95CF4" w:rsidRPr="00A95CF4">
        <w:rPr>
          <w:rFonts w:cs="Arial"/>
          <w:sz w:val="20"/>
          <w:lang w:val="es-ES_tradnl"/>
        </w:rPr>
        <w:t>a</w:t>
      </w:r>
      <w:r w:rsidR="00A95CF4">
        <w:rPr>
          <w:rFonts w:cs="Arial"/>
          <w:sz w:val="20"/>
          <w:lang w:val="es-ES_tradnl"/>
        </w:rPr>
        <w:t xml:space="preserve"> este</w:t>
      </w:r>
      <w:r w:rsidR="00A95CF4" w:rsidRPr="00A95CF4">
        <w:rPr>
          <w:rFonts w:cs="Arial"/>
          <w:sz w:val="20"/>
          <w:lang w:val="es-ES_tradnl"/>
        </w:rPr>
        <w:t xml:space="preserve"> </w:t>
      </w:r>
      <w:r w:rsidR="00017837" w:rsidRPr="00A95CF4">
        <w:rPr>
          <w:rFonts w:cs="Arial"/>
          <w:sz w:val="20"/>
          <w:lang w:val="es-ES_tradnl"/>
        </w:rPr>
        <w:t xml:space="preserve">modelo de negocios </w:t>
      </w:r>
      <w:r w:rsidR="00A95CF4">
        <w:rPr>
          <w:rFonts w:cs="Arial"/>
          <w:sz w:val="20"/>
          <w:lang w:val="es-ES_tradnl"/>
        </w:rPr>
        <w:t xml:space="preserve">a las </w:t>
      </w:r>
      <w:r w:rsidR="00017837" w:rsidRPr="00A95CF4">
        <w:rPr>
          <w:rFonts w:cs="Arial"/>
          <w:sz w:val="20"/>
          <w:lang w:val="es-ES_tradnl"/>
        </w:rPr>
        <w:t xml:space="preserve">empresas de transferencia de dinero a fin de poder comercializar </w:t>
      </w:r>
      <w:r w:rsidR="00D87D03" w:rsidRPr="00A95CF4">
        <w:rPr>
          <w:rFonts w:cs="Arial"/>
          <w:sz w:val="20"/>
          <w:lang w:val="es-ES_tradnl"/>
        </w:rPr>
        <w:t xml:space="preserve">VidaCard </w:t>
      </w:r>
      <w:r w:rsidR="00017837" w:rsidRPr="00A95CF4">
        <w:rPr>
          <w:rFonts w:cs="Arial"/>
          <w:sz w:val="20"/>
          <w:lang w:val="es-ES_tradnl"/>
        </w:rPr>
        <w:t>en España, Argentina y Estados Unidos.</w:t>
      </w:r>
      <w:r w:rsidR="00D33204" w:rsidRPr="00A95CF4">
        <w:rPr>
          <w:rFonts w:cs="Arial"/>
          <w:sz w:val="20"/>
          <w:lang w:val="es-ES_tradnl"/>
        </w:rPr>
        <w:t xml:space="preserve"> </w:t>
      </w:r>
      <w:r w:rsidR="00A95CF4">
        <w:rPr>
          <w:rFonts w:cs="Arial"/>
          <w:sz w:val="20"/>
          <w:lang w:val="es-ES_tradnl"/>
        </w:rPr>
        <w:t>Finalmente, el proyecto incluirá actividades de diseminación de lecciones y aprendizaje que facilitarán un impacto sistémico.</w:t>
      </w:r>
    </w:p>
    <w:p w:rsidR="002E0D54" w:rsidRPr="00486E2B" w:rsidRDefault="002E0D54" w:rsidP="00110116">
      <w:pPr>
        <w:pStyle w:val="ListParagraph"/>
        <w:ind w:left="90" w:right="-360"/>
        <w:jc w:val="both"/>
        <w:rPr>
          <w:rFonts w:cs="Arial"/>
          <w:color w:val="333333"/>
          <w:sz w:val="10"/>
          <w:szCs w:val="10"/>
          <w:lang w:val="es-ES_tradnl"/>
        </w:rPr>
      </w:pPr>
    </w:p>
    <w:p w:rsidR="00FA2C45" w:rsidRPr="00A95CF4" w:rsidRDefault="00FA2C45"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b/>
          <w:caps/>
          <w:color w:val="FFFFFF"/>
          <w:lang w:val="es-ES_tradnl"/>
        </w:rPr>
      </w:pPr>
      <w:r w:rsidRPr="00A95CF4">
        <w:rPr>
          <w:rStyle w:val="hps"/>
          <w:rFonts w:cs="Arial"/>
          <w:b/>
          <w:caps/>
          <w:color w:val="FFFFFF"/>
          <w:lang w:val="es-ES_tradnl"/>
        </w:rPr>
        <w:t>LÍNEA DE BASE</w:t>
      </w:r>
      <w:r w:rsidR="004C10B9" w:rsidRPr="00A95CF4">
        <w:rPr>
          <w:rStyle w:val="hps"/>
          <w:rFonts w:cs="Arial"/>
          <w:b/>
          <w:caps/>
          <w:color w:val="FFFFFF"/>
          <w:lang w:val="es-ES_tradnl"/>
        </w:rPr>
        <w:t>, MECANISMOS DE MONITOREO Y EVALUACIONES</w:t>
      </w:r>
    </w:p>
    <w:p w:rsidR="00FA2C45" w:rsidRPr="00A95CF4" w:rsidRDefault="004E0216"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333333"/>
          <w:sz w:val="20"/>
          <w:lang w:val="es-ES_tradnl"/>
        </w:rPr>
      </w:pPr>
      <w:r w:rsidRPr="00A95CF4">
        <w:rPr>
          <w:rStyle w:val="hps"/>
          <w:rFonts w:cs="Arial"/>
          <w:b/>
          <w:i/>
          <w:color w:val="92D050"/>
          <w:sz w:val="20"/>
          <w:u w:val="single"/>
          <w:lang w:val="es-ES_tradnl"/>
        </w:rPr>
        <w:t>L</w:t>
      </w:r>
      <w:r w:rsidR="00FA2C45" w:rsidRPr="00A95CF4">
        <w:rPr>
          <w:rStyle w:val="hps"/>
          <w:rFonts w:cs="Arial"/>
          <w:b/>
          <w:i/>
          <w:color w:val="92D050"/>
          <w:sz w:val="20"/>
          <w:u w:val="single"/>
          <w:lang w:val="es-ES_tradnl"/>
        </w:rPr>
        <w:t>ínea de base</w:t>
      </w:r>
      <w:r w:rsidR="00FA2C45" w:rsidRPr="00A95CF4">
        <w:rPr>
          <w:rStyle w:val="hps"/>
          <w:rFonts w:cs="Arial"/>
          <w:color w:val="92D050"/>
          <w:sz w:val="20"/>
          <w:lang w:val="es-ES_tradnl"/>
        </w:rPr>
        <w:t xml:space="preserve"> </w:t>
      </w:r>
      <w:r w:rsidR="00110116" w:rsidRPr="00A95CF4">
        <w:rPr>
          <w:rFonts w:cs="Arial"/>
          <w:sz w:val="20"/>
          <w:lang w:val="es-ES_tradnl"/>
        </w:rPr>
        <w:t xml:space="preserve">FOMIN financiará el estudio de línea base </w:t>
      </w:r>
      <w:r w:rsidRPr="00A95CF4">
        <w:rPr>
          <w:rFonts w:cs="Arial"/>
          <w:sz w:val="20"/>
          <w:lang w:val="es-ES_tradnl"/>
        </w:rPr>
        <w:t>al inicio de la intervención a fin de determinar el</w:t>
      </w:r>
      <w:r w:rsidR="00110116" w:rsidRPr="00A95CF4">
        <w:rPr>
          <w:rFonts w:cs="Arial"/>
          <w:sz w:val="20"/>
          <w:lang w:val="es-ES_tradnl"/>
        </w:rPr>
        <w:t xml:space="preserve"> perfil socioeconómico</w:t>
      </w:r>
      <w:r w:rsidRPr="00A95CF4">
        <w:rPr>
          <w:rFonts w:cs="Arial"/>
          <w:sz w:val="20"/>
          <w:lang w:val="es-ES_tradnl"/>
        </w:rPr>
        <w:t xml:space="preserve"> de los beneficiarios del proyecto antes, durante y después de la ejecución del proyecto. Lo</w:t>
      </w:r>
      <w:r w:rsidR="00110116" w:rsidRPr="00A95CF4">
        <w:rPr>
          <w:rFonts w:cs="Arial"/>
          <w:sz w:val="20"/>
          <w:lang w:val="es-ES_tradnl"/>
        </w:rPr>
        <w:t xml:space="preserve">s principales indicadores que se establecerán en la toma de información serán: </w:t>
      </w:r>
      <w:r w:rsidR="00FA03ED">
        <w:rPr>
          <w:rFonts w:cs="Arial"/>
          <w:sz w:val="20"/>
          <w:lang w:val="es-ES_tradnl"/>
        </w:rPr>
        <w:t xml:space="preserve">género, </w:t>
      </w:r>
      <w:r w:rsidR="00110116" w:rsidRPr="00A95CF4">
        <w:rPr>
          <w:rFonts w:cs="Arial"/>
          <w:sz w:val="20"/>
          <w:lang w:val="es-ES_tradnl"/>
        </w:rPr>
        <w:t>nivel de ingresos; gastos promedios relacionados con servicios de salud, actividad económica, estado civil, ciudad y municipio de origen, número de dependientes económicos.</w:t>
      </w:r>
    </w:p>
    <w:p w:rsidR="00FA2C45" w:rsidRPr="00CA2ED8" w:rsidRDefault="00FA2C45" w:rsidP="00110116">
      <w:pPr>
        <w:pStyle w:val="ListParagraph"/>
        <w:ind w:left="90" w:right="-360"/>
        <w:rPr>
          <w:b/>
          <w:color w:val="808080"/>
          <w:sz w:val="10"/>
          <w:szCs w:val="10"/>
          <w:lang w:val="es-ES_tradnl"/>
        </w:rPr>
      </w:pPr>
    </w:p>
    <w:p w:rsidR="00E64AE5" w:rsidRPr="00A95CF4" w:rsidRDefault="004E0216"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A95CF4">
        <w:rPr>
          <w:rStyle w:val="hps"/>
          <w:rFonts w:cs="Arial"/>
          <w:b/>
          <w:i/>
          <w:color w:val="92D050"/>
          <w:sz w:val="20"/>
          <w:u w:val="single"/>
          <w:lang w:val="es-ES_tradnl"/>
        </w:rPr>
        <w:t>M</w:t>
      </w:r>
      <w:r w:rsidR="00FA2C45" w:rsidRPr="00A95CF4">
        <w:rPr>
          <w:rStyle w:val="hps"/>
          <w:rFonts w:cs="Arial"/>
          <w:b/>
          <w:i/>
          <w:color w:val="92D050"/>
          <w:sz w:val="20"/>
          <w:u w:val="single"/>
          <w:lang w:val="es-ES_tradnl"/>
        </w:rPr>
        <w:t>ecanismos de monitoreo</w:t>
      </w:r>
      <w:r w:rsidR="00FA2C45" w:rsidRPr="00A95CF4">
        <w:rPr>
          <w:rFonts w:cs="Arial"/>
          <w:color w:val="92D050"/>
          <w:sz w:val="20"/>
          <w:lang w:val="es-ES_tradnl"/>
        </w:rPr>
        <w:t xml:space="preserve"> </w:t>
      </w:r>
      <w:r w:rsidR="00FA03ED">
        <w:rPr>
          <w:rStyle w:val="hps"/>
          <w:rFonts w:cs="Arial"/>
          <w:sz w:val="20"/>
          <w:lang w:val="es-ES_tradnl"/>
        </w:rPr>
        <w:t>El proyecto financiará mecanismos de seguimiento y monitoreo en canales de distribución, compañía de seguros y red PROCOSI.</w:t>
      </w:r>
    </w:p>
    <w:p w:rsidR="0077500B" w:rsidRPr="00CA2ED8" w:rsidRDefault="0077500B" w:rsidP="00110116">
      <w:pPr>
        <w:pStyle w:val="ListParagraph"/>
        <w:ind w:left="90" w:right="-360"/>
        <w:jc w:val="both"/>
        <w:rPr>
          <w:rStyle w:val="hps"/>
          <w:rFonts w:cs="Arial"/>
          <w:color w:val="333333"/>
          <w:sz w:val="10"/>
          <w:szCs w:val="10"/>
          <w:lang w:val="es-ES_tradnl"/>
        </w:rPr>
      </w:pPr>
    </w:p>
    <w:p w:rsidR="00A43C3C" w:rsidRPr="00A95CF4" w:rsidRDefault="00174AB8"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sz w:val="20"/>
          <w:szCs w:val="20"/>
          <w:lang w:val="es-ES_tradnl"/>
        </w:rPr>
      </w:pPr>
      <w:r w:rsidRPr="00A95CF4">
        <w:rPr>
          <w:rStyle w:val="hps"/>
          <w:rFonts w:cs="Arial"/>
          <w:b/>
          <w:i/>
          <w:color w:val="92D050"/>
          <w:sz w:val="20"/>
          <w:szCs w:val="20"/>
          <w:u w:val="single"/>
          <w:lang w:val="es-ES_tradnl"/>
        </w:rPr>
        <w:t>E</w:t>
      </w:r>
      <w:r w:rsidR="0077500B" w:rsidRPr="00A95CF4">
        <w:rPr>
          <w:rStyle w:val="hps"/>
          <w:rFonts w:cs="Arial"/>
          <w:b/>
          <w:i/>
          <w:color w:val="92D050"/>
          <w:sz w:val="20"/>
          <w:szCs w:val="20"/>
          <w:u w:val="single"/>
          <w:lang w:val="es-ES_tradnl"/>
        </w:rPr>
        <w:t>valuación de impacto</w:t>
      </w:r>
      <w:r w:rsidR="0077500B" w:rsidRPr="00A95CF4">
        <w:rPr>
          <w:rFonts w:cs="Arial"/>
          <w:color w:val="92D050"/>
          <w:sz w:val="20"/>
          <w:szCs w:val="20"/>
          <w:lang w:val="es-ES_tradnl"/>
        </w:rPr>
        <w:t>.</w:t>
      </w:r>
      <w:r w:rsidR="00110116" w:rsidRPr="00A95CF4">
        <w:rPr>
          <w:rFonts w:cs="Arial"/>
          <w:sz w:val="20"/>
          <w:szCs w:val="20"/>
          <w:lang w:val="es-ES_tradnl"/>
        </w:rPr>
        <w:t xml:space="preserve"> </w:t>
      </w:r>
      <w:r w:rsidR="00E40E43" w:rsidRPr="00A95CF4">
        <w:rPr>
          <w:rFonts w:cs="Arial"/>
          <w:sz w:val="20"/>
          <w:szCs w:val="20"/>
          <w:lang w:val="es-ES_tradnl"/>
        </w:rPr>
        <w:t xml:space="preserve">Actualmente </w:t>
      </w:r>
      <w:r w:rsidR="00FD0F60" w:rsidRPr="00A95CF4">
        <w:rPr>
          <w:rFonts w:cs="Arial"/>
          <w:sz w:val="20"/>
          <w:szCs w:val="20"/>
          <w:lang w:val="es-ES_tradnl"/>
        </w:rPr>
        <w:t xml:space="preserve">existe </w:t>
      </w:r>
      <w:r w:rsidR="00FA03ED">
        <w:rPr>
          <w:rFonts w:cs="Arial"/>
          <w:sz w:val="20"/>
          <w:szCs w:val="20"/>
          <w:lang w:val="es-ES_tradnl"/>
        </w:rPr>
        <w:t xml:space="preserve">alguna </w:t>
      </w:r>
      <w:r w:rsidR="00FD0F60" w:rsidRPr="00A95CF4">
        <w:rPr>
          <w:rFonts w:cs="Arial"/>
          <w:sz w:val="20"/>
          <w:szCs w:val="20"/>
          <w:lang w:val="es-ES_tradnl"/>
        </w:rPr>
        <w:t xml:space="preserve">evidencia acerca </w:t>
      </w:r>
      <w:r w:rsidR="00F24C37" w:rsidRPr="00A95CF4">
        <w:rPr>
          <w:rFonts w:cs="Arial"/>
          <w:sz w:val="20"/>
          <w:szCs w:val="20"/>
          <w:lang w:val="es-ES_tradnl"/>
        </w:rPr>
        <w:t xml:space="preserve">de los beneficios financieros </w:t>
      </w:r>
      <w:r w:rsidR="00FD0F60" w:rsidRPr="00A95CF4">
        <w:rPr>
          <w:rFonts w:cs="Arial"/>
          <w:sz w:val="20"/>
          <w:szCs w:val="20"/>
          <w:lang w:val="es-ES_tradnl"/>
        </w:rPr>
        <w:t>que tiene</w:t>
      </w:r>
      <w:r w:rsidR="00F16EFC" w:rsidRPr="00A95CF4">
        <w:rPr>
          <w:rFonts w:cs="Arial"/>
          <w:sz w:val="20"/>
          <w:szCs w:val="20"/>
          <w:lang w:val="es-ES_tradnl"/>
        </w:rPr>
        <w:t>n</w:t>
      </w:r>
      <w:r w:rsidR="00FD0F60" w:rsidRPr="00A95CF4">
        <w:rPr>
          <w:rFonts w:cs="Arial"/>
          <w:sz w:val="20"/>
          <w:szCs w:val="20"/>
          <w:lang w:val="es-ES_tradnl"/>
        </w:rPr>
        <w:t xml:space="preserve"> los microseguros en las finanzas de los hogares </w:t>
      </w:r>
      <w:r w:rsidR="00882DCC">
        <w:rPr>
          <w:rFonts w:cs="Arial"/>
          <w:sz w:val="20"/>
          <w:szCs w:val="20"/>
          <w:lang w:val="es-ES_tradnl"/>
        </w:rPr>
        <w:t xml:space="preserve">pobres y </w:t>
      </w:r>
      <w:r w:rsidR="00FD0F60" w:rsidRPr="00A95CF4">
        <w:rPr>
          <w:rFonts w:cs="Arial"/>
          <w:sz w:val="20"/>
          <w:szCs w:val="20"/>
          <w:lang w:val="es-ES_tradnl"/>
        </w:rPr>
        <w:t>de bajos ingresos</w:t>
      </w:r>
      <w:r w:rsidR="00FD0F60" w:rsidRPr="00A95CF4">
        <w:rPr>
          <w:rStyle w:val="FootnoteReference"/>
          <w:sz w:val="20"/>
          <w:szCs w:val="20"/>
          <w:lang w:val="es-ES_tradnl"/>
        </w:rPr>
        <w:footnoteReference w:id="10"/>
      </w:r>
      <w:r w:rsidR="00E40E43" w:rsidRPr="00A95CF4">
        <w:rPr>
          <w:rFonts w:cs="Arial"/>
          <w:sz w:val="20"/>
          <w:szCs w:val="20"/>
          <w:lang w:val="es-ES_tradnl"/>
        </w:rPr>
        <w:t>; sin embargo</w:t>
      </w:r>
      <w:r w:rsidR="00F16EFC" w:rsidRPr="00A95CF4">
        <w:rPr>
          <w:rFonts w:cs="Arial"/>
          <w:sz w:val="20"/>
          <w:szCs w:val="20"/>
          <w:lang w:val="es-ES_tradnl"/>
        </w:rPr>
        <w:t>,</w:t>
      </w:r>
      <w:r w:rsidR="00E40E43" w:rsidRPr="00A95CF4">
        <w:rPr>
          <w:rFonts w:cs="Arial"/>
          <w:sz w:val="20"/>
          <w:szCs w:val="20"/>
          <w:lang w:val="es-ES_tradnl"/>
        </w:rPr>
        <w:t xml:space="preserve"> se de</w:t>
      </w:r>
      <w:r w:rsidR="009A01CB" w:rsidRPr="00A95CF4">
        <w:rPr>
          <w:rFonts w:cs="Arial"/>
          <w:sz w:val="20"/>
          <w:szCs w:val="20"/>
          <w:lang w:val="es-ES_tradnl"/>
        </w:rPr>
        <w:t xml:space="preserve">sconoce </w:t>
      </w:r>
      <w:r w:rsidR="00F24C37" w:rsidRPr="00A95CF4">
        <w:rPr>
          <w:rFonts w:cs="Arial"/>
          <w:sz w:val="20"/>
          <w:szCs w:val="20"/>
          <w:lang w:val="es-ES_tradnl"/>
        </w:rPr>
        <w:t xml:space="preserve">en </w:t>
      </w:r>
      <w:r w:rsidR="00A43C3C" w:rsidRPr="00A95CF4">
        <w:rPr>
          <w:rFonts w:cs="Arial"/>
          <w:sz w:val="20"/>
          <w:szCs w:val="20"/>
          <w:lang w:val="es-ES_tradnl"/>
        </w:rPr>
        <w:t xml:space="preserve">la efectividad </w:t>
      </w:r>
      <w:r w:rsidR="00FA03ED">
        <w:rPr>
          <w:rFonts w:cs="Arial"/>
          <w:sz w:val="20"/>
          <w:szCs w:val="20"/>
          <w:lang w:val="es-ES_tradnl"/>
        </w:rPr>
        <w:t xml:space="preserve">financiera </w:t>
      </w:r>
      <w:r w:rsidR="00A43C3C" w:rsidRPr="00A95CF4">
        <w:rPr>
          <w:rFonts w:cs="Arial"/>
          <w:sz w:val="20"/>
          <w:szCs w:val="20"/>
          <w:lang w:val="es-ES_tradnl"/>
        </w:rPr>
        <w:t>de</w:t>
      </w:r>
      <w:r w:rsidR="00F24C37" w:rsidRPr="00A95CF4">
        <w:rPr>
          <w:rFonts w:cs="Arial"/>
          <w:sz w:val="20"/>
          <w:szCs w:val="20"/>
          <w:lang w:val="es-ES_tradnl"/>
        </w:rPr>
        <w:t xml:space="preserve"> </w:t>
      </w:r>
      <w:r w:rsidR="00E40E43" w:rsidRPr="00A95CF4">
        <w:rPr>
          <w:rFonts w:cs="Arial"/>
          <w:sz w:val="20"/>
          <w:szCs w:val="20"/>
          <w:lang w:val="es-ES_tradnl"/>
        </w:rPr>
        <w:t>los microseguros</w:t>
      </w:r>
      <w:r w:rsidR="00A43C3C" w:rsidRPr="00A95CF4">
        <w:rPr>
          <w:rFonts w:cs="Arial"/>
          <w:sz w:val="20"/>
          <w:szCs w:val="20"/>
          <w:lang w:val="es-ES_tradnl"/>
        </w:rPr>
        <w:t>, es decir en qué medida</w:t>
      </w:r>
      <w:r w:rsidR="00E40E43" w:rsidRPr="00A95CF4">
        <w:rPr>
          <w:rFonts w:cs="Arial"/>
          <w:sz w:val="20"/>
          <w:szCs w:val="20"/>
          <w:lang w:val="es-ES_tradnl"/>
        </w:rPr>
        <w:t xml:space="preserve"> </w:t>
      </w:r>
      <w:r w:rsidR="00F24C37" w:rsidRPr="00A95CF4">
        <w:rPr>
          <w:rFonts w:cs="Arial"/>
          <w:sz w:val="20"/>
          <w:szCs w:val="20"/>
          <w:lang w:val="es-ES_tradnl"/>
        </w:rPr>
        <w:t xml:space="preserve">contribuyen </w:t>
      </w:r>
      <w:r w:rsidR="00A43C3C" w:rsidRPr="00A95CF4">
        <w:rPr>
          <w:rFonts w:cs="Arial"/>
          <w:sz w:val="20"/>
          <w:szCs w:val="20"/>
          <w:lang w:val="es-ES_tradnl"/>
        </w:rPr>
        <w:t xml:space="preserve">los microseguros </w:t>
      </w:r>
      <w:r w:rsidR="00F24C37" w:rsidRPr="00A95CF4">
        <w:rPr>
          <w:rFonts w:cs="Arial"/>
          <w:sz w:val="20"/>
          <w:szCs w:val="20"/>
          <w:lang w:val="es-ES_tradnl"/>
        </w:rPr>
        <w:t xml:space="preserve">con </w:t>
      </w:r>
      <w:r w:rsidR="00F16EFC" w:rsidRPr="00A95CF4">
        <w:rPr>
          <w:rFonts w:cs="Arial"/>
          <w:sz w:val="20"/>
          <w:szCs w:val="20"/>
          <w:lang w:val="es-ES_tradnl"/>
        </w:rPr>
        <w:t>la regularización</w:t>
      </w:r>
      <w:r w:rsidR="00F24C37" w:rsidRPr="00A95CF4">
        <w:rPr>
          <w:rFonts w:cs="Arial"/>
          <w:sz w:val="20"/>
          <w:szCs w:val="20"/>
          <w:lang w:val="es-ES_tradnl"/>
        </w:rPr>
        <w:t xml:space="preserve"> de los flujos financieros de</w:t>
      </w:r>
      <w:r w:rsidR="00E40E43" w:rsidRPr="00A95CF4">
        <w:rPr>
          <w:rFonts w:cs="Arial"/>
          <w:sz w:val="20"/>
          <w:szCs w:val="20"/>
          <w:lang w:val="es-ES_tradnl"/>
        </w:rPr>
        <w:t xml:space="preserve"> los hogares</w:t>
      </w:r>
      <w:r w:rsidR="00882DCC">
        <w:rPr>
          <w:rFonts w:cs="Arial"/>
          <w:sz w:val="20"/>
          <w:szCs w:val="20"/>
          <w:lang w:val="es-ES_tradnl"/>
        </w:rPr>
        <w:t xml:space="preserve"> pobres y </w:t>
      </w:r>
      <w:r w:rsidR="00E40E43" w:rsidRPr="00A95CF4">
        <w:rPr>
          <w:rFonts w:cs="Arial"/>
          <w:sz w:val="20"/>
          <w:szCs w:val="20"/>
          <w:lang w:val="es-ES_tradnl"/>
        </w:rPr>
        <w:t xml:space="preserve">de bajos ingresos </w:t>
      </w:r>
      <w:r w:rsidR="00F24C37" w:rsidRPr="00A95CF4">
        <w:rPr>
          <w:rFonts w:cs="Arial"/>
          <w:sz w:val="20"/>
          <w:szCs w:val="20"/>
          <w:lang w:val="es-ES_tradnl"/>
        </w:rPr>
        <w:t xml:space="preserve">cuando estos </w:t>
      </w:r>
      <w:r w:rsidR="00E40E43" w:rsidRPr="00A95CF4">
        <w:rPr>
          <w:rFonts w:cs="Arial"/>
          <w:sz w:val="20"/>
          <w:szCs w:val="20"/>
          <w:lang w:val="es-ES_tradnl"/>
        </w:rPr>
        <w:t>enfrentan gastos inesperados de salud</w:t>
      </w:r>
      <w:r w:rsidR="00F24C37" w:rsidRPr="00A95CF4">
        <w:rPr>
          <w:rFonts w:cs="Arial"/>
          <w:sz w:val="20"/>
          <w:szCs w:val="20"/>
          <w:lang w:val="es-ES_tradnl"/>
        </w:rPr>
        <w:t>. P</w:t>
      </w:r>
      <w:r w:rsidR="00E40E43" w:rsidRPr="00A95CF4">
        <w:rPr>
          <w:rFonts w:cs="Arial"/>
          <w:sz w:val="20"/>
          <w:szCs w:val="20"/>
          <w:lang w:val="es-ES_tradnl"/>
        </w:rPr>
        <w:t>or esta razón y por la naturaleza del proyecto se</w:t>
      </w:r>
      <w:r w:rsidRPr="00A95CF4">
        <w:rPr>
          <w:rFonts w:cs="Arial"/>
          <w:sz w:val="20"/>
          <w:szCs w:val="20"/>
          <w:lang w:val="es-ES_tradnl"/>
        </w:rPr>
        <w:t xml:space="preserve"> </w:t>
      </w:r>
      <w:r w:rsidR="00EA447F">
        <w:rPr>
          <w:rFonts w:cs="Arial"/>
          <w:sz w:val="20"/>
          <w:szCs w:val="20"/>
          <w:lang w:val="es-ES_tradnl"/>
        </w:rPr>
        <w:t xml:space="preserve">realizará </w:t>
      </w:r>
      <w:r w:rsidRPr="00A95CF4">
        <w:rPr>
          <w:rFonts w:cs="Arial"/>
          <w:sz w:val="20"/>
          <w:szCs w:val="20"/>
          <w:lang w:val="es-ES_tradnl"/>
        </w:rPr>
        <w:t xml:space="preserve">una evaluación de impacto </w:t>
      </w:r>
      <w:r w:rsidR="007B2605" w:rsidRPr="00A95CF4">
        <w:rPr>
          <w:rFonts w:cs="Arial"/>
          <w:sz w:val="20"/>
          <w:szCs w:val="20"/>
          <w:lang w:val="es-ES_tradnl"/>
        </w:rPr>
        <w:t xml:space="preserve">a fin de validar </w:t>
      </w:r>
      <w:r w:rsidR="00E40E43" w:rsidRPr="00A95CF4">
        <w:rPr>
          <w:rFonts w:cs="Arial"/>
          <w:sz w:val="20"/>
          <w:szCs w:val="20"/>
          <w:lang w:val="es-ES_tradnl"/>
        </w:rPr>
        <w:t>c</w:t>
      </w:r>
      <w:r w:rsidR="00EA447F">
        <w:rPr>
          <w:rFonts w:cs="Arial"/>
          <w:sz w:val="20"/>
          <w:szCs w:val="20"/>
          <w:lang w:val="es-ES_tradnl"/>
        </w:rPr>
        <w:t>ó</w:t>
      </w:r>
      <w:r w:rsidR="00E40E43" w:rsidRPr="00A95CF4">
        <w:rPr>
          <w:rFonts w:cs="Arial"/>
          <w:sz w:val="20"/>
          <w:szCs w:val="20"/>
          <w:lang w:val="es-ES_tradnl"/>
        </w:rPr>
        <w:t>mo</w:t>
      </w:r>
      <w:r w:rsidR="007B2605" w:rsidRPr="00A95CF4">
        <w:rPr>
          <w:rFonts w:cs="Arial"/>
          <w:sz w:val="20"/>
          <w:szCs w:val="20"/>
          <w:lang w:val="es-ES_tradnl"/>
        </w:rPr>
        <w:t xml:space="preserve"> l</w:t>
      </w:r>
      <w:r w:rsidRPr="00A95CF4">
        <w:rPr>
          <w:rFonts w:cs="Arial"/>
          <w:sz w:val="20"/>
          <w:szCs w:val="20"/>
          <w:lang w:val="es-ES_tradnl"/>
        </w:rPr>
        <w:t xml:space="preserve">a oferta de </w:t>
      </w:r>
      <w:r w:rsidR="00E40E43" w:rsidRPr="00A95CF4">
        <w:rPr>
          <w:rFonts w:cs="Arial"/>
          <w:sz w:val="20"/>
          <w:szCs w:val="20"/>
          <w:lang w:val="es-ES_tradnl"/>
        </w:rPr>
        <w:t>microseguros de salud</w:t>
      </w:r>
      <w:r w:rsidRPr="00A95CF4">
        <w:rPr>
          <w:rFonts w:cs="Arial"/>
          <w:sz w:val="20"/>
          <w:szCs w:val="20"/>
          <w:lang w:val="es-ES_tradnl"/>
        </w:rPr>
        <w:t xml:space="preserve"> en Bolivia</w:t>
      </w:r>
      <w:r w:rsidR="00451149" w:rsidRPr="00A95CF4">
        <w:rPr>
          <w:rFonts w:cs="Arial"/>
          <w:sz w:val="20"/>
          <w:szCs w:val="20"/>
          <w:lang w:val="es-ES_tradnl"/>
        </w:rPr>
        <w:t xml:space="preserve"> </w:t>
      </w:r>
      <w:r w:rsidR="00E16067" w:rsidRPr="00A95CF4">
        <w:rPr>
          <w:rFonts w:cs="Arial"/>
          <w:sz w:val="20"/>
          <w:szCs w:val="20"/>
          <w:lang w:val="es-ES_tradnl"/>
        </w:rPr>
        <w:t>contribuye a la normalización de los flujos financieros del hogar.</w:t>
      </w:r>
      <w:r w:rsidR="00096B1F">
        <w:rPr>
          <w:rFonts w:cs="Arial"/>
          <w:sz w:val="20"/>
          <w:szCs w:val="20"/>
          <w:lang w:val="es-ES_tradnl"/>
        </w:rPr>
        <w:t xml:space="preserve"> </w:t>
      </w:r>
      <w:r w:rsidR="00FA03ED">
        <w:rPr>
          <w:rFonts w:cs="Arial"/>
          <w:sz w:val="20"/>
          <w:szCs w:val="20"/>
          <w:lang w:val="es-ES_tradnl"/>
        </w:rPr>
        <w:t xml:space="preserve">La </w:t>
      </w:r>
      <w:r w:rsidR="00A43C3C" w:rsidRPr="00A95CF4">
        <w:rPr>
          <w:rFonts w:cs="Arial"/>
          <w:sz w:val="20"/>
          <w:szCs w:val="20"/>
          <w:lang w:val="es-ES_tradnl"/>
        </w:rPr>
        <w:t xml:space="preserve">evaluación de impacto se </w:t>
      </w:r>
      <w:r w:rsidR="00FA03ED">
        <w:rPr>
          <w:rFonts w:cs="Arial"/>
          <w:sz w:val="20"/>
          <w:szCs w:val="20"/>
          <w:lang w:val="es-ES_tradnl"/>
        </w:rPr>
        <w:t xml:space="preserve">diseñará para que responda a la pregunta si </w:t>
      </w:r>
      <w:r w:rsidR="00EA447F">
        <w:rPr>
          <w:rFonts w:cs="Arial"/>
          <w:sz w:val="20"/>
          <w:szCs w:val="20"/>
          <w:lang w:val="es-ES_tradnl"/>
        </w:rPr>
        <w:t xml:space="preserve">el </w:t>
      </w:r>
      <w:r w:rsidR="00FA03ED">
        <w:rPr>
          <w:rFonts w:cs="Arial"/>
          <w:sz w:val="20"/>
          <w:szCs w:val="20"/>
          <w:lang w:val="es-ES_tradnl"/>
        </w:rPr>
        <w:t xml:space="preserve">contar con un microseguro de salud </w:t>
      </w:r>
      <w:r w:rsidR="00CA2ED8">
        <w:rPr>
          <w:rFonts w:cs="Arial"/>
          <w:sz w:val="20"/>
          <w:szCs w:val="20"/>
          <w:lang w:val="es-ES_tradnl"/>
        </w:rPr>
        <w:t xml:space="preserve">contribuyó al mantenimiento de la capacidad de pago general de los hogares y comparar con la situación financiera y social de hogares de características semejantes que no contaron con el producto. Dentro de </w:t>
      </w:r>
      <w:r w:rsidR="00EA447F">
        <w:rPr>
          <w:rFonts w:cs="Arial"/>
          <w:sz w:val="20"/>
          <w:szCs w:val="20"/>
          <w:lang w:val="es-ES_tradnl"/>
        </w:rPr>
        <w:t xml:space="preserve">esta evaluación se determinará además si los problemas de salud pudieron ser resueltos y el nivel de afectación que tuvieron en la economía familiar, en los estudios y en los empleos. Adicionalmente, se analizará si los </w:t>
      </w:r>
      <w:r w:rsidR="00EA447F" w:rsidRPr="00832392">
        <w:rPr>
          <w:rFonts w:cs="Arial"/>
          <w:sz w:val="20"/>
          <w:szCs w:val="20"/>
          <w:lang w:val="es-ES_tradnl"/>
        </w:rPr>
        <w:t xml:space="preserve">microseguros </w:t>
      </w:r>
      <w:r w:rsidR="00E16067" w:rsidRPr="00832392">
        <w:rPr>
          <w:rFonts w:cs="Arial"/>
          <w:sz w:val="20"/>
          <w:szCs w:val="20"/>
          <w:lang w:val="es-ES_tradnl"/>
        </w:rPr>
        <w:t xml:space="preserve"> de salud, conlleva</w:t>
      </w:r>
      <w:r w:rsidR="00EA447F" w:rsidRPr="00832392">
        <w:rPr>
          <w:rFonts w:cs="Arial"/>
          <w:sz w:val="20"/>
          <w:szCs w:val="20"/>
          <w:lang w:val="es-ES_tradnl"/>
        </w:rPr>
        <w:t>n a</w:t>
      </w:r>
      <w:r w:rsidR="00E16067" w:rsidRPr="00832392">
        <w:rPr>
          <w:rFonts w:cs="Arial"/>
          <w:sz w:val="20"/>
          <w:szCs w:val="20"/>
          <w:lang w:val="es-ES_tradnl"/>
        </w:rPr>
        <w:t xml:space="preserve"> un mejor acceso a servicios de salud</w:t>
      </w:r>
      <w:r w:rsidR="00EA447F" w:rsidRPr="00832392">
        <w:rPr>
          <w:rFonts w:cs="Arial"/>
          <w:sz w:val="20"/>
          <w:szCs w:val="20"/>
          <w:lang w:val="es-ES_tradnl"/>
        </w:rPr>
        <w:t xml:space="preserve"> y ver los</w:t>
      </w:r>
      <w:r w:rsidR="00E16067" w:rsidRPr="00832392">
        <w:rPr>
          <w:rFonts w:cs="Arial"/>
          <w:sz w:val="20"/>
          <w:szCs w:val="20"/>
          <w:lang w:val="es-ES_tradnl"/>
        </w:rPr>
        <w:t xml:space="preserve"> resultados inherentes a la salud (menores enfermedades, mayor prevención) y </w:t>
      </w:r>
      <w:r w:rsidR="00EA447F" w:rsidRPr="00832392">
        <w:rPr>
          <w:rFonts w:cs="Arial"/>
          <w:sz w:val="20"/>
          <w:szCs w:val="20"/>
          <w:lang w:val="es-ES_tradnl"/>
        </w:rPr>
        <w:t xml:space="preserve">si se cubrió </w:t>
      </w:r>
      <w:r w:rsidR="00E16067" w:rsidRPr="00832392">
        <w:rPr>
          <w:rFonts w:cs="Arial"/>
          <w:sz w:val="20"/>
          <w:szCs w:val="20"/>
          <w:lang w:val="es-ES_tradnl"/>
        </w:rPr>
        <w:t xml:space="preserve"> el riesgo financiero de las enfermedades más comunes. </w:t>
      </w:r>
    </w:p>
    <w:p w:rsidR="004C10B9" w:rsidRPr="00CA2ED8" w:rsidRDefault="004C10B9" w:rsidP="00110116">
      <w:pPr>
        <w:pStyle w:val="ListParagraph"/>
        <w:ind w:left="90" w:right="-360"/>
        <w:rPr>
          <w:b/>
          <w:color w:val="808080"/>
          <w:sz w:val="10"/>
          <w:szCs w:val="10"/>
          <w:lang w:val="es-ES_tradnl"/>
        </w:rPr>
      </w:pPr>
    </w:p>
    <w:p w:rsidR="00041E74" w:rsidRPr="00A95CF4" w:rsidRDefault="00041E7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lang w:val="es-ES_tradnl"/>
        </w:rPr>
      </w:pPr>
      <w:r w:rsidRPr="00A95CF4">
        <w:rPr>
          <w:b/>
          <w:lang w:val="es-ES_tradnl"/>
        </w:rPr>
        <w:t>AGENCIA EJECUTORA</w:t>
      </w:r>
    </w:p>
    <w:p w:rsidR="0031585C" w:rsidRPr="00595553" w:rsidRDefault="00110116" w:rsidP="00110116">
      <w:pPr>
        <w:pStyle w:val="ListParagraph"/>
        <w:pBdr>
          <w:top w:val="single" w:sz="4" w:space="1" w:color="000000"/>
          <w:left w:val="single" w:sz="4" w:space="4" w:color="000000"/>
          <w:bottom w:val="single" w:sz="4" w:space="1" w:color="000000"/>
          <w:right w:val="single" w:sz="4" w:space="4" w:color="000000"/>
        </w:pBdr>
        <w:ind w:left="90" w:right="-360"/>
        <w:jc w:val="both"/>
        <w:rPr>
          <w:rFonts w:cs="Arial"/>
          <w:color w:val="333333"/>
          <w:sz w:val="20"/>
          <w:szCs w:val="20"/>
          <w:lang w:val="es-ES_tradnl"/>
        </w:rPr>
      </w:pPr>
      <w:r w:rsidRPr="00A95CF4">
        <w:rPr>
          <w:rStyle w:val="hps"/>
          <w:rFonts w:cs="Arial"/>
          <w:color w:val="92D050"/>
          <w:sz w:val="20"/>
          <w:szCs w:val="20"/>
          <w:lang w:val="es-ES_tradnl"/>
        </w:rPr>
        <w:lastRenderedPageBreak/>
        <w:t>D</w:t>
      </w:r>
      <w:r w:rsidR="00303DD3" w:rsidRPr="00A95CF4">
        <w:rPr>
          <w:rStyle w:val="hps"/>
          <w:rFonts w:cs="Arial"/>
          <w:color w:val="92D050"/>
          <w:sz w:val="20"/>
          <w:szCs w:val="20"/>
          <w:lang w:val="es-ES_tradnl"/>
        </w:rPr>
        <w:t>escripción</w:t>
      </w:r>
      <w:r w:rsidR="00303DD3" w:rsidRPr="00A95CF4">
        <w:rPr>
          <w:rFonts w:cs="Arial"/>
          <w:color w:val="92D050"/>
          <w:sz w:val="20"/>
          <w:szCs w:val="20"/>
          <w:lang w:val="es-ES_tradnl"/>
        </w:rPr>
        <w:t xml:space="preserve"> </w:t>
      </w:r>
      <w:r w:rsidR="00303DD3" w:rsidRPr="00A95CF4">
        <w:rPr>
          <w:rStyle w:val="hps"/>
          <w:rFonts w:cs="Arial"/>
          <w:color w:val="92D050"/>
          <w:sz w:val="20"/>
          <w:szCs w:val="20"/>
          <w:lang w:val="es-ES_tradnl"/>
        </w:rPr>
        <w:t xml:space="preserve">de la </w:t>
      </w:r>
      <w:r w:rsidR="00303DD3" w:rsidRPr="00A95CF4">
        <w:rPr>
          <w:rStyle w:val="hps"/>
          <w:rFonts w:cs="Arial"/>
          <w:b/>
          <w:i/>
          <w:color w:val="92D050"/>
          <w:sz w:val="20"/>
          <w:szCs w:val="20"/>
          <w:u w:val="single"/>
          <w:lang w:val="es-ES_tradnl"/>
        </w:rPr>
        <w:t>agencia ejecutora</w:t>
      </w:r>
      <w:r w:rsidR="00303DD3" w:rsidRPr="00A95CF4">
        <w:rPr>
          <w:rFonts w:cs="Arial"/>
          <w:color w:val="92D050"/>
          <w:sz w:val="20"/>
          <w:szCs w:val="20"/>
          <w:lang w:val="es-ES_tradnl"/>
        </w:rPr>
        <w:t xml:space="preserve">, mencionar </w:t>
      </w:r>
      <w:r w:rsidR="00303DD3" w:rsidRPr="00A95CF4">
        <w:rPr>
          <w:rStyle w:val="hps"/>
          <w:rFonts w:cs="Arial"/>
          <w:color w:val="92D050"/>
          <w:sz w:val="20"/>
          <w:szCs w:val="20"/>
          <w:lang w:val="es-ES_tradnl"/>
        </w:rPr>
        <w:t xml:space="preserve">sus </w:t>
      </w:r>
      <w:r w:rsidR="00871BF7" w:rsidRPr="00A95CF4">
        <w:rPr>
          <w:rStyle w:val="hps"/>
          <w:rFonts w:cs="Arial"/>
          <w:color w:val="92D050"/>
          <w:sz w:val="20"/>
          <w:szCs w:val="20"/>
          <w:lang w:val="es-ES_tradnl"/>
        </w:rPr>
        <w:t xml:space="preserve">potenciales </w:t>
      </w:r>
      <w:r w:rsidR="00303DD3" w:rsidRPr="00A95CF4">
        <w:rPr>
          <w:rStyle w:val="hps"/>
          <w:rFonts w:cs="Arial"/>
          <w:color w:val="92D050"/>
          <w:sz w:val="20"/>
          <w:szCs w:val="20"/>
          <w:lang w:val="es-ES_tradnl"/>
        </w:rPr>
        <w:t>fortalezas y debilidades</w:t>
      </w:r>
      <w:r w:rsidR="00303DD3" w:rsidRPr="00A95CF4">
        <w:rPr>
          <w:rFonts w:cs="Arial"/>
          <w:color w:val="92D050"/>
          <w:sz w:val="20"/>
          <w:szCs w:val="20"/>
          <w:lang w:val="es-ES_tradnl"/>
        </w:rPr>
        <w:t xml:space="preserve"> </w:t>
      </w:r>
      <w:r w:rsidR="00303DD3" w:rsidRPr="00A95CF4">
        <w:rPr>
          <w:rStyle w:val="hps"/>
          <w:rFonts w:cs="Arial"/>
          <w:color w:val="92D050"/>
          <w:sz w:val="20"/>
          <w:szCs w:val="20"/>
          <w:lang w:val="es-ES_tradnl"/>
        </w:rPr>
        <w:t>para</w:t>
      </w:r>
      <w:r w:rsidR="00303DD3" w:rsidRPr="00A95CF4">
        <w:rPr>
          <w:rFonts w:cs="Arial"/>
          <w:color w:val="92D050"/>
          <w:sz w:val="20"/>
          <w:szCs w:val="20"/>
          <w:lang w:val="es-ES_tradnl"/>
        </w:rPr>
        <w:t xml:space="preserve"> </w:t>
      </w:r>
      <w:r w:rsidR="00303DD3" w:rsidRPr="00A95CF4">
        <w:rPr>
          <w:rStyle w:val="hps"/>
          <w:rFonts w:cs="Arial"/>
          <w:color w:val="92D050"/>
          <w:sz w:val="20"/>
          <w:szCs w:val="20"/>
          <w:lang w:val="es-ES_tradnl"/>
        </w:rPr>
        <w:t>la implementación del proyecto</w:t>
      </w:r>
      <w:r w:rsidRPr="00A95CF4">
        <w:rPr>
          <w:rFonts w:cs="Arial"/>
          <w:color w:val="92D050"/>
          <w:sz w:val="20"/>
          <w:szCs w:val="20"/>
          <w:lang w:val="es-ES_tradnl"/>
        </w:rPr>
        <w:t xml:space="preserve">. </w:t>
      </w:r>
      <w:r w:rsidRPr="00A46848">
        <w:rPr>
          <w:sz w:val="20"/>
          <w:lang w:val="es-ES_tradnl"/>
        </w:rPr>
        <w:t xml:space="preserve">El Programa de Coordinación en Salud Integral (PROCOSI), es una ONG constituida por 31 organizaciones miembros nacionales e internacionales, </w:t>
      </w:r>
      <w:r w:rsidR="00595553">
        <w:rPr>
          <w:sz w:val="20"/>
          <w:lang w:val="es-ES_tradnl"/>
        </w:rPr>
        <w:t xml:space="preserve">que conforman </w:t>
      </w:r>
      <w:r w:rsidRPr="00A46848">
        <w:rPr>
          <w:sz w:val="20"/>
          <w:lang w:val="es-ES_tradnl"/>
        </w:rPr>
        <w:t xml:space="preserve"> la Red de ONG en salud integral  y desarrollo más grande de Bolivia. PROCOSI tiene presencia en los nu</w:t>
      </w:r>
      <w:r w:rsidRPr="00B9291D">
        <w:rPr>
          <w:sz w:val="20"/>
          <w:lang w:val="es-ES_tradnl"/>
        </w:rPr>
        <w:t xml:space="preserve">eve departamentos de Bolivia. </w:t>
      </w:r>
      <w:r w:rsidR="0031585C" w:rsidRPr="00B9291D">
        <w:rPr>
          <w:sz w:val="20"/>
          <w:lang w:val="es-ES_tradnl"/>
        </w:rPr>
        <w:t xml:space="preserve">PROCOSI ha implementado un total de 15 proyectos </w:t>
      </w:r>
      <w:r w:rsidR="00595553">
        <w:rPr>
          <w:sz w:val="20"/>
          <w:lang w:val="es-ES_tradnl"/>
        </w:rPr>
        <w:t>a nivel nacional</w:t>
      </w:r>
      <w:r w:rsidR="0031585C" w:rsidRPr="00B9291D">
        <w:rPr>
          <w:sz w:val="20"/>
          <w:lang w:val="es-ES_tradnl"/>
        </w:rPr>
        <w:t xml:space="preserve"> </w:t>
      </w:r>
      <w:r w:rsidR="00595553">
        <w:rPr>
          <w:sz w:val="20"/>
          <w:lang w:val="es-ES_tradnl"/>
        </w:rPr>
        <w:t>a través de los cuales ha manejado responsablemente un</w:t>
      </w:r>
      <w:r w:rsidR="0031585C" w:rsidRPr="00B9291D">
        <w:rPr>
          <w:sz w:val="20"/>
          <w:lang w:val="es-ES_tradnl"/>
        </w:rPr>
        <w:t xml:space="preserve"> total de </w:t>
      </w:r>
      <w:r w:rsidR="00595553" w:rsidRPr="00B9291D">
        <w:rPr>
          <w:sz w:val="20"/>
          <w:lang w:val="es-ES_tradnl"/>
        </w:rPr>
        <w:t>US</w:t>
      </w:r>
      <w:r w:rsidR="00595553">
        <w:rPr>
          <w:sz w:val="20"/>
          <w:lang w:val="es-ES_tradnl"/>
        </w:rPr>
        <w:t>$</w:t>
      </w:r>
      <w:r w:rsidR="0031585C" w:rsidRPr="00B9291D">
        <w:rPr>
          <w:sz w:val="20"/>
          <w:lang w:val="es-ES_tradnl"/>
        </w:rPr>
        <w:t>4</w:t>
      </w:r>
      <w:r w:rsidR="0031585C" w:rsidRPr="00BB251F">
        <w:rPr>
          <w:sz w:val="20"/>
          <w:lang w:val="es-ES_tradnl"/>
        </w:rPr>
        <w:t>0 millones. El presupuesto operativo anual p</w:t>
      </w:r>
      <w:r w:rsidR="0031585C" w:rsidRPr="0045450D">
        <w:rPr>
          <w:sz w:val="20"/>
          <w:lang w:val="es-ES_tradnl"/>
        </w:rPr>
        <w:t>romedio de los últimos 4 años ha sido de US</w:t>
      </w:r>
      <w:r w:rsidR="00595553">
        <w:rPr>
          <w:sz w:val="20"/>
          <w:lang w:val="es-ES_tradnl"/>
        </w:rPr>
        <w:t>$</w:t>
      </w:r>
      <w:r w:rsidR="0031585C" w:rsidRPr="0045450D">
        <w:rPr>
          <w:sz w:val="20"/>
          <w:lang w:val="es-ES_tradnl"/>
        </w:rPr>
        <w:t>4</w:t>
      </w:r>
      <w:r w:rsidR="00595553">
        <w:rPr>
          <w:sz w:val="20"/>
          <w:lang w:val="es-ES_tradnl"/>
        </w:rPr>
        <w:t>,</w:t>
      </w:r>
      <w:r w:rsidR="0031585C" w:rsidRPr="0045450D">
        <w:rPr>
          <w:sz w:val="20"/>
          <w:lang w:val="es-ES_tradnl"/>
        </w:rPr>
        <w:t>3 millones, 70%  proveniente de fuentes de financiamiento externas, entre las que se destacan USAID, Unió</w:t>
      </w:r>
      <w:r w:rsidR="0031585C" w:rsidRPr="007C7165">
        <w:rPr>
          <w:sz w:val="20"/>
          <w:lang w:val="es-ES_tradnl"/>
        </w:rPr>
        <w:t>n Europea, CAF, Bill and Melinda Gates entre otros</w:t>
      </w:r>
      <w:r w:rsidR="0031585C" w:rsidRPr="00BB251F">
        <w:rPr>
          <w:sz w:val="20"/>
          <w:vertAlign w:val="superscript"/>
          <w:lang w:val="es-ES_tradnl"/>
        </w:rPr>
        <w:footnoteReference w:id="11"/>
      </w:r>
      <w:r w:rsidR="0031585C" w:rsidRPr="00BB251F">
        <w:rPr>
          <w:sz w:val="20"/>
          <w:lang w:val="es-ES_tradnl"/>
        </w:rPr>
        <w:t>. El 30% del presupuesto ha sido financiado</w:t>
      </w:r>
      <w:r w:rsidR="0031585C" w:rsidRPr="0045450D">
        <w:rPr>
          <w:sz w:val="20"/>
          <w:lang w:val="es-ES_tradnl"/>
        </w:rPr>
        <w:t xml:space="preserve"> con fondos propios, provenientes de un fideicomiso que garantiza la sostenibilidad de las acciones de fortalecimiento a las ONG miembros de la red.</w:t>
      </w:r>
      <w:r w:rsidR="0031585C" w:rsidRPr="00EC2F90">
        <w:rPr>
          <w:sz w:val="20"/>
          <w:lang w:val="es-ES_tradnl"/>
        </w:rPr>
        <w:t xml:space="preserve"> </w:t>
      </w:r>
    </w:p>
    <w:p w:rsidR="00041E74" w:rsidRPr="00595553" w:rsidRDefault="00041E74" w:rsidP="00110116">
      <w:pPr>
        <w:pStyle w:val="ListParagraph"/>
        <w:ind w:left="90" w:right="-360"/>
        <w:jc w:val="both"/>
        <w:rPr>
          <w:b/>
          <w:color w:val="808080"/>
          <w:sz w:val="10"/>
          <w:szCs w:val="10"/>
          <w:lang w:val="es-ES_tradnl"/>
        </w:rPr>
      </w:pPr>
    </w:p>
    <w:p w:rsidR="00041E74" w:rsidRPr="00595553" w:rsidRDefault="00303DD3"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333333"/>
          <w:sz w:val="20"/>
          <w:szCs w:val="20"/>
          <w:lang w:val="es-ES_tradnl"/>
        </w:rPr>
      </w:pPr>
      <w:r w:rsidRPr="00595553">
        <w:rPr>
          <w:rStyle w:val="hps"/>
          <w:rFonts w:cs="Arial"/>
          <w:color w:val="92D050"/>
          <w:sz w:val="20"/>
          <w:szCs w:val="20"/>
          <w:lang w:val="es-ES_tradnl"/>
        </w:rPr>
        <w:t>Explicar cómo el</w:t>
      </w:r>
      <w:r w:rsidRPr="00595553">
        <w:rPr>
          <w:rFonts w:cs="Arial"/>
          <w:color w:val="92D050"/>
          <w:sz w:val="20"/>
          <w:szCs w:val="20"/>
          <w:lang w:val="es-ES_tradnl"/>
        </w:rPr>
        <w:t xml:space="preserve"> </w:t>
      </w:r>
      <w:r w:rsidRPr="00595553">
        <w:rPr>
          <w:rStyle w:val="hps"/>
          <w:rFonts w:cs="Arial"/>
          <w:color w:val="92D050"/>
          <w:sz w:val="20"/>
          <w:szCs w:val="20"/>
          <w:lang w:val="es-ES_tradnl"/>
        </w:rPr>
        <w:t xml:space="preserve">proyecto se </w:t>
      </w:r>
      <w:r w:rsidR="00871BF7" w:rsidRPr="00595553">
        <w:rPr>
          <w:rStyle w:val="hps"/>
          <w:rFonts w:cs="Arial"/>
          <w:color w:val="92D050"/>
          <w:sz w:val="20"/>
          <w:szCs w:val="20"/>
          <w:lang w:val="es-ES_tradnl"/>
        </w:rPr>
        <w:t xml:space="preserve"> ajusta al </w:t>
      </w:r>
      <w:r w:rsidRPr="00595553">
        <w:rPr>
          <w:rStyle w:val="hps"/>
          <w:rFonts w:cs="Arial"/>
          <w:b/>
          <w:i/>
          <w:color w:val="92D050"/>
          <w:sz w:val="20"/>
          <w:szCs w:val="20"/>
          <w:u w:val="single"/>
          <w:lang w:val="es-ES_tradnl"/>
        </w:rPr>
        <w:t>modelo</w:t>
      </w:r>
      <w:r w:rsidRPr="00595553">
        <w:rPr>
          <w:rFonts w:cs="Arial"/>
          <w:b/>
          <w:i/>
          <w:color w:val="92D050"/>
          <w:sz w:val="20"/>
          <w:szCs w:val="20"/>
          <w:u w:val="single"/>
          <w:lang w:val="es-ES_tradnl"/>
        </w:rPr>
        <w:t xml:space="preserve"> de </w:t>
      </w:r>
      <w:r w:rsidRPr="00595553">
        <w:rPr>
          <w:rStyle w:val="hps"/>
          <w:rFonts w:cs="Arial"/>
          <w:b/>
          <w:i/>
          <w:color w:val="92D050"/>
          <w:sz w:val="20"/>
          <w:szCs w:val="20"/>
          <w:u w:val="single"/>
          <w:lang w:val="es-ES_tradnl"/>
        </w:rPr>
        <w:t>negocio de la</w:t>
      </w:r>
      <w:r w:rsidRPr="00595553">
        <w:rPr>
          <w:rFonts w:cs="Arial"/>
          <w:b/>
          <w:i/>
          <w:color w:val="92D050"/>
          <w:sz w:val="20"/>
          <w:szCs w:val="20"/>
          <w:u w:val="single"/>
          <w:lang w:val="es-ES_tradnl"/>
        </w:rPr>
        <w:t xml:space="preserve"> </w:t>
      </w:r>
      <w:r w:rsidRPr="00595553">
        <w:rPr>
          <w:rStyle w:val="hps"/>
          <w:rFonts w:cs="Arial"/>
          <w:b/>
          <w:i/>
          <w:color w:val="92D050"/>
          <w:sz w:val="20"/>
          <w:szCs w:val="20"/>
          <w:u w:val="single"/>
          <w:lang w:val="es-ES_tradnl"/>
        </w:rPr>
        <w:t>institución</w:t>
      </w:r>
      <w:r w:rsidRPr="00595553">
        <w:rPr>
          <w:rFonts w:cs="Arial"/>
          <w:color w:val="92D050"/>
          <w:sz w:val="20"/>
          <w:szCs w:val="20"/>
          <w:lang w:val="es-ES_tradnl"/>
        </w:rPr>
        <w:t xml:space="preserve"> </w:t>
      </w:r>
      <w:r w:rsidRPr="00595553">
        <w:rPr>
          <w:rStyle w:val="hps"/>
          <w:rFonts w:cs="Arial"/>
          <w:color w:val="92D050"/>
          <w:sz w:val="20"/>
          <w:szCs w:val="20"/>
          <w:lang w:val="es-ES_tradnl"/>
        </w:rPr>
        <w:t>y si el proyecto</w:t>
      </w:r>
      <w:r w:rsidRPr="00595553">
        <w:rPr>
          <w:rFonts w:cs="Arial"/>
          <w:color w:val="92D050"/>
          <w:sz w:val="20"/>
          <w:szCs w:val="20"/>
          <w:lang w:val="es-ES_tradnl"/>
        </w:rPr>
        <w:t xml:space="preserve"> </w:t>
      </w:r>
      <w:r w:rsidRPr="00595553">
        <w:rPr>
          <w:rStyle w:val="hps"/>
          <w:rFonts w:cs="Arial"/>
          <w:color w:val="92D050"/>
          <w:sz w:val="20"/>
          <w:szCs w:val="20"/>
          <w:lang w:val="es-ES_tradnl"/>
        </w:rPr>
        <w:t>está alineado</w:t>
      </w:r>
      <w:r w:rsidRPr="00595553">
        <w:rPr>
          <w:rFonts w:cs="Arial"/>
          <w:color w:val="92D050"/>
          <w:sz w:val="20"/>
          <w:szCs w:val="20"/>
          <w:lang w:val="es-ES_tradnl"/>
        </w:rPr>
        <w:t xml:space="preserve"> </w:t>
      </w:r>
      <w:r w:rsidRPr="00595553">
        <w:rPr>
          <w:rStyle w:val="hps"/>
          <w:rFonts w:cs="Arial"/>
          <w:color w:val="92D050"/>
          <w:sz w:val="20"/>
          <w:szCs w:val="20"/>
          <w:lang w:val="es-ES_tradnl"/>
        </w:rPr>
        <w:t>con las prioridades</w:t>
      </w:r>
      <w:r w:rsidRPr="00595553">
        <w:rPr>
          <w:rFonts w:cs="Arial"/>
          <w:color w:val="92D050"/>
          <w:sz w:val="20"/>
          <w:szCs w:val="20"/>
          <w:lang w:val="es-ES_tradnl"/>
        </w:rPr>
        <w:t xml:space="preserve"> </w:t>
      </w:r>
      <w:r w:rsidRPr="00595553">
        <w:rPr>
          <w:rStyle w:val="hps"/>
          <w:rFonts w:cs="Arial"/>
          <w:color w:val="92D050"/>
          <w:sz w:val="20"/>
          <w:szCs w:val="20"/>
          <w:lang w:val="es-ES_tradnl"/>
        </w:rPr>
        <w:t>y la misión</w:t>
      </w:r>
      <w:r w:rsidRPr="00595553">
        <w:rPr>
          <w:rFonts w:cs="Arial"/>
          <w:color w:val="92D050"/>
          <w:sz w:val="20"/>
          <w:szCs w:val="20"/>
          <w:lang w:val="es-ES_tradnl"/>
        </w:rPr>
        <w:t xml:space="preserve"> </w:t>
      </w:r>
      <w:r w:rsidR="00871BF7" w:rsidRPr="00595553">
        <w:rPr>
          <w:rStyle w:val="hps"/>
          <w:rFonts w:cs="Arial"/>
          <w:color w:val="92D050"/>
          <w:sz w:val="20"/>
          <w:szCs w:val="20"/>
          <w:lang w:val="es-ES_tradnl"/>
        </w:rPr>
        <w:t>de la institución.</w:t>
      </w:r>
      <w:r w:rsidR="00110116" w:rsidRPr="00595553">
        <w:rPr>
          <w:rStyle w:val="hps"/>
          <w:rFonts w:cs="Arial"/>
          <w:color w:val="92D050"/>
          <w:sz w:val="20"/>
          <w:szCs w:val="20"/>
          <w:lang w:val="es-ES_tradnl"/>
        </w:rPr>
        <w:t xml:space="preserve"> </w:t>
      </w:r>
      <w:r w:rsidR="00110116" w:rsidRPr="00A46848">
        <w:rPr>
          <w:sz w:val="20"/>
          <w:lang w:val="es-ES_tradnl"/>
        </w:rPr>
        <w:t xml:space="preserve">El proyecto se alinea con la misión de la agencia ejecutora </w:t>
      </w:r>
      <w:r w:rsidR="00110116" w:rsidRPr="00B9291D">
        <w:rPr>
          <w:sz w:val="20"/>
          <w:lang w:val="es-ES_tradnl"/>
        </w:rPr>
        <w:t xml:space="preserve">la cual es; mejorar la salud de la población boliviana </w:t>
      </w:r>
      <w:r w:rsidR="00DB4CDF" w:rsidRPr="00BB251F">
        <w:rPr>
          <w:sz w:val="20"/>
          <w:lang w:val="es-ES_tradnl"/>
        </w:rPr>
        <w:t xml:space="preserve">en particular </w:t>
      </w:r>
      <w:r w:rsidR="00110116" w:rsidRPr="0045450D">
        <w:rPr>
          <w:sz w:val="20"/>
          <w:lang w:val="es-ES_tradnl"/>
        </w:rPr>
        <w:t>en temas relacionados con salud materna, nutrición, salud infantil, enfermedades infecciosas (Malaria, Tuberculosis, Chagas, VIH/Sida)</w:t>
      </w:r>
      <w:r w:rsidR="00DB4CDF" w:rsidRPr="0045450D">
        <w:rPr>
          <w:sz w:val="20"/>
          <w:lang w:val="es-ES_tradnl"/>
        </w:rPr>
        <w:t>.</w:t>
      </w:r>
      <w:r w:rsidR="00110116" w:rsidRPr="007C7165">
        <w:rPr>
          <w:sz w:val="20"/>
          <w:lang w:val="es-ES_tradnl"/>
        </w:rPr>
        <w:t xml:space="preserve"> </w:t>
      </w:r>
    </w:p>
    <w:p w:rsidR="004C10B9" w:rsidRPr="00595553" w:rsidRDefault="004C10B9" w:rsidP="00110116">
      <w:pPr>
        <w:pStyle w:val="ListParagraph"/>
        <w:ind w:left="90" w:right="-360"/>
        <w:jc w:val="both"/>
        <w:rPr>
          <w:i/>
          <w:color w:val="92D050"/>
          <w:sz w:val="10"/>
          <w:szCs w:val="10"/>
          <w:lang w:val="es-ES_tradnl"/>
        </w:rPr>
      </w:pPr>
    </w:p>
    <w:p w:rsidR="00041E74" w:rsidRPr="00486E2B" w:rsidRDefault="00303DD3"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333333"/>
          <w:sz w:val="20"/>
          <w:szCs w:val="20"/>
          <w:lang w:val="es-ES_tradnl"/>
        </w:rPr>
      </w:pPr>
      <w:r w:rsidRPr="00486E2B">
        <w:rPr>
          <w:rStyle w:val="hps"/>
          <w:rFonts w:cs="Arial"/>
          <w:color w:val="92D050"/>
          <w:sz w:val="20"/>
          <w:szCs w:val="20"/>
          <w:lang w:val="es-ES_tradnl"/>
        </w:rPr>
        <w:t>Mencion</w:t>
      </w:r>
      <w:r w:rsidR="00871BF7" w:rsidRPr="00486E2B">
        <w:rPr>
          <w:rStyle w:val="hps"/>
          <w:rFonts w:cs="Arial"/>
          <w:color w:val="92D050"/>
          <w:sz w:val="20"/>
          <w:szCs w:val="20"/>
          <w:lang w:val="es-ES_tradnl"/>
        </w:rPr>
        <w:t>ar</w:t>
      </w:r>
      <w:r w:rsidRPr="00486E2B">
        <w:rPr>
          <w:rStyle w:val="hps"/>
          <w:rFonts w:cs="Arial"/>
          <w:b/>
          <w:color w:val="92D050"/>
          <w:sz w:val="20"/>
          <w:szCs w:val="20"/>
          <w:lang w:val="es-ES_tradnl"/>
        </w:rPr>
        <w:t xml:space="preserve"> si</w:t>
      </w:r>
      <w:r w:rsidRPr="00486E2B">
        <w:rPr>
          <w:rFonts w:cs="Arial"/>
          <w:b/>
          <w:color w:val="92D050"/>
          <w:sz w:val="20"/>
          <w:szCs w:val="20"/>
          <w:lang w:val="es-ES_tradnl"/>
        </w:rPr>
        <w:t xml:space="preserve"> </w:t>
      </w:r>
      <w:r w:rsidRPr="00486E2B">
        <w:rPr>
          <w:rStyle w:val="hps"/>
          <w:rFonts w:cs="Arial"/>
          <w:b/>
          <w:i/>
          <w:color w:val="92D050"/>
          <w:sz w:val="20"/>
          <w:szCs w:val="20"/>
          <w:u w:val="single"/>
          <w:lang w:val="es-ES_tradnl"/>
        </w:rPr>
        <w:t>otros socios</w:t>
      </w:r>
      <w:r w:rsidR="00D46EEF" w:rsidRPr="00486E2B">
        <w:rPr>
          <w:rFonts w:cs="Arial"/>
          <w:color w:val="92D050"/>
          <w:sz w:val="20"/>
          <w:szCs w:val="20"/>
          <w:lang w:val="es-ES_tradnl"/>
        </w:rPr>
        <w:t xml:space="preserve"> </w:t>
      </w:r>
      <w:r w:rsidRPr="00486E2B">
        <w:rPr>
          <w:rStyle w:val="hps"/>
          <w:rFonts w:cs="Arial"/>
          <w:color w:val="92D050"/>
          <w:sz w:val="20"/>
          <w:szCs w:val="20"/>
          <w:lang w:val="es-ES_tradnl"/>
        </w:rPr>
        <w:t>participarán en</w:t>
      </w:r>
      <w:r w:rsidRPr="00486E2B">
        <w:rPr>
          <w:rFonts w:cs="Arial"/>
          <w:color w:val="92D050"/>
          <w:sz w:val="20"/>
          <w:szCs w:val="20"/>
          <w:lang w:val="es-ES_tradnl"/>
        </w:rPr>
        <w:t xml:space="preserve"> </w:t>
      </w:r>
      <w:r w:rsidRPr="00486E2B">
        <w:rPr>
          <w:rStyle w:val="hps"/>
          <w:rFonts w:cs="Arial"/>
          <w:color w:val="92D050"/>
          <w:sz w:val="20"/>
          <w:szCs w:val="20"/>
          <w:lang w:val="es-ES_tradnl"/>
        </w:rPr>
        <w:t>el proyecto</w:t>
      </w:r>
      <w:r w:rsidRPr="00486E2B">
        <w:rPr>
          <w:rFonts w:cs="Arial"/>
          <w:color w:val="92D050"/>
          <w:sz w:val="20"/>
          <w:szCs w:val="20"/>
          <w:lang w:val="es-ES_tradnl"/>
        </w:rPr>
        <w:t xml:space="preserve"> </w:t>
      </w:r>
      <w:r w:rsidRPr="00486E2B">
        <w:rPr>
          <w:rStyle w:val="hps"/>
          <w:rFonts w:cs="Arial"/>
          <w:color w:val="92D050"/>
          <w:sz w:val="20"/>
          <w:szCs w:val="20"/>
          <w:lang w:val="es-ES_tradnl"/>
        </w:rPr>
        <w:t>y sus funciones</w:t>
      </w:r>
      <w:r w:rsidRPr="00486E2B">
        <w:rPr>
          <w:rStyle w:val="hps"/>
          <w:rFonts w:cs="Arial"/>
          <w:b/>
          <w:color w:val="92D050"/>
          <w:sz w:val="20"/>
          <w:szCs w:val="20"/>
          <w:lang w:val="es-ES_tradnl"/>
        </w:rPr>
        <w:t>.</w:t>
      </w:r>
      <w:r w:rsidR="00530021" w:rsidRPr="00486E2B">
        <w:rPr>
          <w:rStyle w:val="hps"/>
          <w:rFonts w:cs="Arial"/>
          <w:b/>
          <w:color w:val="92D050"/>
          <w:sz w:val="20"/>
          <w:szCs w:val="20"/>
          <w:lang w:val="es-ES_tradnl"/>
        </w:rPr>
        <w:t xml:space="preserve"> </w:t>
      </w:r>
      <w:r w:rsidR="00530021" w:rsidRPr="00486E2B">
        <w:rPr>
          <w:rStyle w:val="hps"/>
          <w:rFonts w:cs="Arial"/>
          <w:color w:val="92D050"/>
          <w:sz w:val="20"/>
          <w:szCs w:val="20"/>
          <w:lang w:val="es-ES_tradnl"/>
        </w:rPr>
        <w:t xml:space="preserve">Describir cualquier esfuerzo de cooperación con otras partes del </w:t>
      </w:r>
      <w:r w:rsidR="00530021" w:rsidRPr="00486E2B">
        <w:rPr>
          <w:rStyle w:val="hps"/>
          <w:rFonts w:cs="Arial"/>
          <w:b/>
          <w:i/>
          <w:color w:val="92D050"/>
          <w:sz w:val="20"/>
          <w:szCs w:val="20"/>
          <w:u w:val="single"/>
          <w:lang w:val="es-ES_tradnl"/>
        </w:rPr>
        <w:t xml:space="preserve">BID o el IIC </w:t>
      </w:r>
      <w:r w:rsidR="00530021" w:rsidRPr="00486E2B">
        <w:rPr>
          <w:rStyle w:val="hps"/>
          <w:rFonts w:cs="Arial"/>
          <w:color w:val="92D050"/>
          <w:sz w:val="20"/>
          <w:szCs w:val="20"/>
          <w:lang w:val="es-ES_tradnl"/>
        </w:rPr>
        <w:t>no explicadas previamente</w:t>
      </w:r>
      <w:r w:rsidR="00530021" w:rsidRPr="00486E2B">
        <w:rPr>
          <w:rStyle w:val="hps"/>
          <w:rFonts w:cs="Arial"/>
          <w:color w:val="333333"/>
          <w:sz w:val="20"/>
          <w:szCs w:val="20"/>
          <w:lang w:val="es-ES_tradnl"/>
        </w:rPr>
        <w:t>.</w:t>
      </w:r>
      <w:r w:rsidR="00110116" w:rsidRPr="00486E2B">
        <w:rPr>
          <w:rStyle w:val="hps"/>
          <w:rFonts w:cs="Arial"/>
          <w:color w:val="333333"/>
          <w:sz w:val="20"/>
          <w:szCs w:val="20"/>
          <w:lang w:val="es-ES_tradnl"/>
        </w:rPr>
        <w:t xml:space="preserve">  </w:t>
      </w:r>
      <w:r w:rsidR="00110116" w:rsidRPr="00486E2B">
        <w:rPr>
          <w:rStyle w:val="hps"/>
          <w:rFonts w:cs="Arial"/>
          <w:sz w:val="20"/>
          <w:szCs w:val="20"/>
          <w:lang w:val="es-ES_tradnl"/>
        </w:rPr>
        <w:t>N/A</w:t>
      </w:r>
    </w:p>
    <w:p w:rsidR="00FA3386" w:rsidRPr="00595553" w:rsidRDefault="00FA3386" w:rsidP="00110116">
      <w:pPr>
        <w:pStyle w:val="ListParagraph"/>
        <w:ind w:left="90" w:right="-360"/>
        <w:jc w:val="both"/>
        <w:rPr>
          <w:rFonts w:cs="Arial"/>
          <w:b/>
          <w:color w:val="333333"/>
          <w:sz w:val="10"/>
          <w:szCs w:val="10"/>
          <w:lang w:val="es-ES_tradnl"/>
        </w:rPr>
      </w:pPr>
    </w:p>
    <w:p w:rsidR="00041E74" w:rsidRPr="00486E2B" w:rsidRDefault="00303DD3" w:rsidP="002B3095">
      <w:pPr>
        <w:pStyle w:val="ListParagraph"/>
        <w:keepNext/>
        <w:numPr>
          <w:ilvl w:val="0"/>
          <w:numId w:val="2"/>
        </w:numPr>
        <w:pBdr>
          <w:top w:val="single" w:sz="4" w:space="1" w:color="000000"/>
          <w:left w:val="single" w:sz="4" w:space="4" w:color="000000"/>
          <w:bottom w:val="single" w:sz="4" w:space="1" w:color="000000"/>
          <w:right w:val="single" w:sz="4" w:space="4" w:color="000000"/>
        </w:pBdr>
        <w:shd w:val="clear" w:color="auto" w:fill="000000"/>
        <w:ind w:left="86" w:right="-360" w:firstLine="0"/>
        <w:jc w:val="both"/>
        <w:rPr>
          <w:b/>
          <w:lang w:val="es-ES_tradnl"/>
        </w:rPr>
      </w:pPr>
      <w:r w:rsidRPr="00486E2B">
        <w:rPr>
          <w:b/>
          <w:lang w:val="es-ES_tradnl"/>
        </w:rPr>
        <w:t xml:space="preserve"> </w:t>
      </w:r>
      <w:r w:rsidR="00041E74" w:rsidRPr="00486E2B">
        <w:rPr>
          <w:b/>
          <w:lang w:val="es-ES_tradnl"/>
        </w:rPr>
        <w:t xml:space="preserve">RIESGOS DEL PROYECTO </w:t>
      </w:r>
    </w:p>
    <w:p w:rsidR="00041E74" w:rsidRPr="00486E2B" w:rsidRDefault="00110116" w:rsidP="00110116">
      <w:pPr>
        <w:pStyle w:val="ListParagraph"/>
        <w:pBdr>
          <w:top w:val="single" w:sz="4" w:space="1" w:color="auto"/>
          <w:left w:val="single" w:sz="4" w:space="4" w:color="auto"/>
          <w:bottom w:val="single" w:sz="4" w:space="1" w:color="auto"/>
          <w:right w:val="single" w:sz="4" w:space="4" w:color="auto"/>
        </w:pBdr>
        <w:tabs>
          <w:tab w:val="left" w:pos="90"/>
        </w:tabs>
        <w:ind w:left="90" w:right="-360"/>
        <w:jc w:val="both"/>
        <w:rPr>
          <w:rStyle w:val="hps"/>
          <w:rFonts w:cs="Arial"/>
          <w:color w:val="333333"/>
          <w:sz w:val="20"/>
          <w:lang w:val="es-ES_tradnl"/>
        </w:rPr>
      </w:pPr>
      <w:r w:rsidRPr="00486E2B">
        <w:rPr>
          <w:rStyle w:val="hps"/>
          <w:rFonts w:cs="Arial"/>
          <w:b/>
          <w:i/>
          <w:color w:val="92D050"/>
          <w:sz w:val="20"/>
          <w:u w:val="single"/>
          <w:lang w:val="es-ES_tradnl"/>
        </w:rPr>
        <w:t xml:space="preserve">Riesgos: </w:t>
      </w:r>
      <w:r w:rsidR="00DB4CDF" w:rsidRPr="00486E2B">
        <w:rPr>
          <w:rStyle w:val="hps"/>
          <w:rFonts w:cs="Arial"/>
          <w:color w:val="000000" w:themeColor="text1"/>
          <w:sz w:val="20"/>
          <w:lang w:val="es-ES_tradnl"/>
        </w:rPr>
        <w:t xml:space="preserve">Algunos de los riesgos previstos son: </w:t>
      </w:r>
      <w:r w:rsidRPr="00486E2B">
        <w:rPr>
          <w:rStyle w:val="hps"/>
          <w:rFonts w:cs="Arial"/>
          <w:color w:val="000000" w:themeColor="text1"/>
          <w:sz w:val="20"/>
          <w:lang w:val="es-ES_tradnl"/>
        </w:rPr>
        <w:t xml:space="preserve">(i) </w:t>
      </w:r>
      <w:r w:rsidR="00882DCC">
        <w:rPr>
          <w:rStyle w:val="hps"/>
          <w:rFonts w:cs="Arial"/>
          <w:b/>
          <w:color w:val="000000" w:themeColor="text1"/>
          <w:sz w:val="20"/>
          <w:lang w:val="es-ES_tradnl"/>
        </w:rPr>
        <w:t>Regulatorio</w:t>
      </w:r>
      <w:r w:rsidRPr="00486E2B">
        <w:rPr>
          <w:rStyle w:val="hps"/>
          <w:rFonts w:cs="Arial"/>
          <w:color w:val="000000" w:themeColor="text1"/>
          <w:sz w:val="20"/>
          <w:lang w:val="es-ES_tradnl"/>
        </w:rPr>
        <w:t xml:space="preserve">: Cambios en la política </w:t>
      </w:r>
      <w:r w:rsidR="00595553">
        <w:rPr>
          <w:rStyle w:val="hps"/>
          <w:rFonts w:cs="Arial"/>
          <w:color w:val="000000" w:themeColor="text1"/>
          <w:sz w:val="20"/>
          <w:lang w:val="es-ES_tradnl"/>
        </w:rPr>
        <w:t>general del gobierno que pudiera</w:t>
      </w:r>
      <w:r w:rsidR="00595553" w:rsidRPr="00486E2B">
        <w:rPr>
          <w:rStyle w:val="hps"/>
          <w:rFonts w:cs="Arial"/>
          <w:color w:val="000000" w:themeColor="text1"/>
          <w:sz w:val="20"/>
          <w:lang w:val="es-ES_tradnl"/>
        </w:rPr>
        <w:t xml:space="preserve"> </w:t>
      </w:r>
      <w:r w:rsidRPr="00486E2B">
        <w:rPr>
          <w:rStyle w:val="hps"/>
          <w:rFonts w:cs="Arial"/>
          <w:color w:val="000000" w:themeColor="text1"/>
          <w:sz w:val="20"/>
          <w:lang w:val="es-ES_tradnl"/>
        </w:rPr>
        <w:t xml:space="preserve">limitar </w:t>
      </w:r>
      <w:r w:rsidR="00595553">
        <w:rPr>
          <w:rStyle w:val="hps"/>
          <w:rFonts w:cs="Arial"/>
          <w:color w:val="000000" w:themeColor="text1"/>
          <w:sz w:val="20"/>
          <w:lang w:val="es-ES_tradnl"/>
        </w:rPr>
        <w:t>las acciones de</w:t>
      </w:r>
      <w:r w:rsidRPr="00486E2B">
        <w:rPr>
          <w:rStyle w:val="hps"/>
          <w:rFonts w:cs="Arial"/>
          <w:color w:val="000000" w:themeColor="text1"/>
          <w:sz w:val="20"/>
          <w:lang w:val="es-ES_tradnl"/>
        </w:rPr>
        <w:t xml:space="preserve"> </w:t>
      </w:r>
      <w:r w:rsidR="00595553">
        <w:rPr>
          <w:rStyle w:val="hps"/>
          <w:rFonts w:cs="Arial"/>
          <w:color w:val="000000" w:themeColor="text1"/>
          <w:sz w:val="20"/>
          <w:lang w:val="es-ES_tradnl"/>
        </w:rPr>
        <w:t>los</w:t>
      </w:r>
      <w:r w:rsidR="00595553" w:rsidRPr="00486E2B">
        <w:rPr>
          <w:rStyle w:val="hps"/>
          <w:rFonts w:cs="Arial"/>
          <w:color w:val="000000" w:themeColor="text1"/>
          <w:sz w:val="20"/>
          <w:lang w:val="es-ES_tradnl"/>
        </w:rPr>
        <w:t xml:space="preserve"> </w:t>
      </w:r>
      <w:r w:rsidRPr="00486E2B">
        <w:rPr>
          <w:rStyle w:val="hps"/>
          <w:rFonts w:cs="Arial"/>
          <w:color w:val="000000" w:themeColor="text1"/>
          <w:sz w:val="20"/>
          <w:lang w:val="es-ES_tradnl"/>
        </w:rPr>
        <w:t>prestadores de servicios</w:t>
      </w:r>
      <w:r w:rsidR="00595553">
        <w:rPr>
          <w:rStyle w:val="hps"/>
          <w:rFonts w:cs="Arial"/>
          <w:color w:val="000000" w:themeColor="text1"/>
          <w:sz w:val="20"/>
          <w:lang w:val="es-ES_tradnl"/>
        </w:rPr>
        <w:t xml:space="preserve"> de salud</w:t>
      </w:r>
      <w:r w:rsidRPr="00486E2B">
        <w:rPr>
          <w:rStyle w:val="hps"/>
          <w:rFonts w:cs="Arial"/>
          <w:color w:val="000000" w:themeColor="text1"/>
          <w:sz w:val="20"/>
          <w:lang w:val="es-ES_tradnl"/>
        </w:rPr>
        <w:t xml:space="preserve">, </w:t>
      </w:r>
      <w:r w:rsidR="00595553">
        <w:rPr>
          <w:rStyle w:val="hps"/>
          <w:rFonts w:cs="Arial"/>
          <w:color w:val="000000" w:themeColor="text1"/>
          <w:sz w:val="20"/>
          <w:lang w:val="es-ES_tradnl"/>
        </w:rPr>
        <w:t>m</w:t>
      </w:r>
      <w:r w:rsidR="00595553" w:rsidRPr="00486E2B">
        <w:rPr>
          <w:rStyle w:val="hps"/>
          <w:rFonts w:cs="Arial"/>
          <w:color w:val="000000" w:themeColor="text1"/>
          <w:sz w:val="20"/>
          <w:lang w:val="es-ES_tradnl"/>
        </w:rPr>
        <w:t xml:space="preserve">icrofinancieras </w:t>
      </w:r>
      <w:r w:rsidR="00F16EFC" w:rsidRPr="00486E2B">
        <w:rPr>
          <w:rStyle w:val="hps"/>
          <w:rFonts w:cs="Arial"/>
          <w:color w:val="000000" w:themeColor="text1"/>
          <w:sz w:val="20"/>
          <w:lang w:val="es-ES_tradnl"/>
        </w:rPr>
        <w:t>y</w:t>
      </w:r>
      <w:r w:rsidRPr="00486E2B">
        <w:rPr>
          <w:rStyle w:val="hps"/>
          <w:rFonts w:cs="Arial"/>
          <w:color w:val="000000" w:themeColor="text1"/>
          <w:sz w:val="20"/>
          <w:lang w:val="es-ES_tradnl"/>
        </w:rPr>
        <w:t xml:space="preserve"> aseguradoras.</w:t>
      </w:r>
      <w:r w:rsidRPr="00486E2B">
        <w:rPr>
          <w:rStyle w:val="hps"/>
          <w:rFonts w:cs="Arial"/>
          <w:b/>
          <w:color w:val="000000" w:themeColor="text1"/>
          <w:sz w:val="20"/>
          <w:lang w:val="es-ES_tradnl"/>
        </w:rPr>
        <w:t xml:space="preserve"> (ii) Sectorial</w:t>
      </w:r>
      <w:r w:rsidRPr="00486E2B">
        <w:rPr>
          <w:rStyle w:val="hps"/>
          <w:rFonts w:cs="Arial"/>
          <w:color w:val="000000" w:themeColor="text1"/>
          <w:sz w:val="20"/>
          <w:lang w:val="es-ES_tradnl"/>
        </w:rPr>
        <w:t xml:space="preserve">: un incremento repentino en los costos de salud podría comprometer la demanda de los servicios ofrecidos a la población beneficiaria. </w:t>
      </w:r>
      <w:r w:rsidRPr="00486E2B">
        <w:rPr>
          <w:rStyle w:val="hps"/>
          <w:rFonts w:cs="Arial"/>
          <w:b/>
          <w:color w:val="000000" w:themeColor="text1"/>
          <w:sz w:val="20"/>
          <w:lang w:val="es-ES_tradnl"/>
        </w:rPr>
        <w:t xml:space="preserve">(iii) Sostenibilidad: </w:t>
      </w:r>
      <w:r w:rsidRPr="00486E2B">
        <w:rPr>
          <w:rStyle w:val="hps"/>
          <w:rFonts w:cs="Arial"/>
          <w:color w:val="000000" w:themeColor="text1"/>
          <w:sz w:val="20"/>
          <w:lang w:val="es-ES_tradnl"/>
        </w:rPr>
        <w:t xml:space="preserve">existe el riesgo de que el modelo </w:t>
      </w:r>
      <w:r w:rsidR="00F16EFC" w:rsidRPr="00486E2B">
        <w:rPr>
          <w:rStyle w:val="hps"/>
          <w:rFonts w:cs="Arial"/>
          <w:color w:val="000000" w:themeColor="text1"/>
          <w:sz w:val="20"/>
          <w:lang w:val="es-ES_tradnl"/>
        </w:rPr>
        <w:t>sólo sea</w:t>
      </w:r>
      <w:r w:rsidRPr="00486E2B">
        <w:rPr>
          <w:rStyle w:val="hps"/>
          <w:rFonts w:cs="Arial"/>
          <w:color w:val="000000" w:themeColor="text1"/>
          <w:sz w:val="20"/>
          <w:lang w:val="es-ES_tradnl"/>
        </w:rPr>
        <w:t xml:space="preserve"> económicamente viable </w:t>
      </w:r>
      <w:r w:rsidR="00F16EFC" w:rsidRPr="00486E2B">
        <w:rPr>
          <w:rStyle w:val="hps"/>
          <w:rFonts w:cs="Arial"/>
          <w:color w:val="000000" w:themeColor="text1"/>
          <w:sz w:val="20"/>
          <w:lang w:val="es-ES_tradnl"/>
        </w:rPr>
        <w:t xml:space="preserve">a mediano plazo </w:t>
      </w:r>
      <w:r w:rsidR="002B3095" w:rsidRPr="00486E2B">
        <w:rPr>
          <w:rStyle w:val="hps"/>
          <w:rFonts w:cs="Arial"/>
          <w:color w:val="000000" w:themeColor="text1"/>
          <w:sz w:val="20"/>
          <w:lang w:val="es-ES_tradnl"/>
        </w:rPr>
        <w:t>debido a que se requiere previamente la consecución de efectivas economías de escala.</w:t>
      </w:r>
      <w:r w:rsidRPr="00486E2B">
        <w:rPr>
          <w:rStyle w:val="hps"/>
          <w:rFonts w:cs="Arial"/>
          <w:color w:val="000000" w:themeColor="text1"/>
          <w:sz w:val="20"/>
          <w:lang w:val="es-ES_tradnl"/>
        </w:rPr>
        <w:t xml:space="preserve"> </w:t>
      </w:r>
      <w:r w:rsidR="00DB4CDF" w:rsidRPr="00486E2B">
        <w:rPr>
          <w:rStyle w:val="hps"/>
          <w:rFonts w:cs="Arial"/>
          <w:color w:val="000000" w:themeColor="text1"/>
          <w:sz w:val="20"/>
          <w:lang w:val="es-ES_tradnl"/>
        </w:rPr>
        <w:t>Durante la misión de análisis el equipo de proyecto hará un análisis detallado de los riesgos que puedan afectar la ejecución del proyecto, involucrando a cada una de las partes que participarán en el proyecto. De igual manera, durante dicha misión, se estudiar</w:t>
      </w:r>
      <w:r w:rsidR="00D82230">
        <w:rPr>
          <w:rStyle w:val="hps"/>
          <w:rFonts w:cs="Arial"/>
          <w:color w:val="000000" w:themeColor="text1"/>
          <w:sz w:val="20"/>
          <w:lang w:val="es-ES_tradnl"/>
        </w:rPr>
        <w:t>á</w:t>
      </w:r>
      <w:r w:rsidR="00DB4CDF" w:rsidRPr="00486E2B">
        <w:rPr>
          <w:rStyle w:val="hps"/>
          <w:rFonts w:cs="Arial"/>
          <w:color w:val="000000" w:themeColor="text1"/>
          <w:sz w:val="20"/>
          <w:lang w:val="es-ES_tradnl"/>
        </w:rPr>
        <w:t xml:space="preserve">n los mecanismos adecuados de mitigación. </w:t>
      </w:r>
    </w:p>
    <w:p w:rsidR="008508F4" w:rsidRPr="00486E2B" w:rsidRDefault="008508F4" w:rsidP="00110116">
      <w:pPr>
        <w:pStyle w:val="ListParagraph"/>
        <w:ind w:left="90" w:right="-360"/>
        <w:jc w:val="both"/>
        <w:rPr>
          <w:rStyle w:val="hps"/>
          <w:rFonts w:cs="Arial"/>
          <w:i/>
          <w:color w:val="333333"/>
          <w:sz w:val="12"/>
          <w:szCs w:val="20"/>
          <w:lang w:val="es-ES_tradnl"/>
        </w:rPr>
      </w:pPr>
    </w:p>
    <w:p w:rsidR="008508F4" w:rsidRPr="00486E2B" w:rsidRDefault="008508F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color w:val="FFFFFF"/>
          <w:lang w:val="es-ES_tradnl"/>
        </w:rPr>
      </w:pPr>
      <w:r w:rsidRPr="00486E2B">
        <w:rPr>
          <w:rStyle w:val="hps"/>
          <w:rFonts w:cs="Arial"/>
          <w:b/>
          <w:color w:val="FFFFFF"/>
          <w:lang w:val="es-ES_tradnl"/>
        </w:rPr>
        <w:t>ASPECTOS</w:t>
      </w:r>
      <w:r w:rsidRPr="00486E2B">
        <w:rPr>
          <w:rStyle w:val="shorttext"/>
          <w:rFonts w:cs="Arial"/>
          <w:b/>
          <w:color w:val="FFFFFF"/>
          <w:lang w:val="es-ES_tradnl"/>
        </w:rPr>
        <w:t xml:space="preserve"> </w:t>
      </w:r>
      <w:r w:rsidRPr="00486E2B">
        <w:rPr>
          <w:rStyle w:val="hps"/>
          <w:rFonts w:cs="Arial"/>
          <w:b/>
          <w:color w:val="FFFFFF"/>
          <w:lang w:val="es-ES_tradnl"/>
        </w:rPr>
        <w:t>AMBIENTALES Y SOCIALES</w:t>
      </w:r>
    </w:p>
    <w:p w:rsidR="008508F4" w:rsidRPr="00486E2B" w:rsidRDefault="00110116" w:rsidP="00110116">
      <w:pPr>
        <w:pStyle w:val="ListParagraph"/>
        <w:pBdr>
          <w:top w:val="single" w:sz="4" w:space="1" w:color="auto"/>
          <w:left w:val="single" w:sz="4" w:space="4" w:color="auto"/>
          <w:bottom w:val="single" w:sz="4" w:space="1" w:color="auto"/>
          <w:right w:val="single" w:sz="4" w:space="4" w:color="auto"/>
        </w:pBdr>
        <w:tabs>
          <w:tab w:val="left" w:pos="90"/>
        </w:tabs>
        <w:ind w:left="90" w:right="-360"/>
        <w:jc w:val="both"/>
        <w:rPr>
          <w:rStyle w:val="hps"/>
          <w:rFonts w:cs="Arial"/>
          <w:color w:val="333333"/>
          <w:sz w:val="20"/>
          <w:lang w:val="es-ES_tradnl"/>
        </w:rPr>
      </w:pPr>
      <w:r w:rsidRPr="00486E2B">
        <w:rPr>
          <w:rStyle w:val="hps"/>
          <w:rFonts w:asciiTheme="minorHAnsi" w:hAnsiTheme="minorHAnsi"/>
          <w:color w:val="000000" w:themeColor="text1"/>
          <w:sz w:val="20"/>
          <w:szCs w:val="20"/>
          <w:lang w:val="es-ES_tradnl"/>
        </w:rPr>
        <w:t>E</w:t>
      </w:r>
      <w:r w:rsidRPr="00486E2B">
        <w:rPr>
          <w:rFonts w:asciiTheme="minorHAnsi" w:hAnsiTheme="minorHAnsi"/>
          <w:color w:val="000000" w:themeColor="text1"/>
          <w:sz w:val="20"/>
          <w:szCs w:val="20"/>
          <w:lang w:val="es-ES_tradnl"/>
        </w:rPr>
        <w:t xml:space="preserve">l </w:t>
      </w:r>
      <w:r w:rsidRPr="00A46848">
        <w:rPr>
          <w:sz w:val="20"/>
          <w:lang w:val="es-ES_tradnl"/>
        </w:rPr>
        <w:t>proyecto no tendrá impactos ambientales negativos. Los impactos sociales del proyecto serán positivos debido a que se ampliará el acceso a servicios de salud hacia poblaci</w:t>
      </w:r>
      <w:r w:rsidRPr="00B9291D">
        <w:rPr>
          <w:sz w:val="20"/>
          <w:lang w:val="es-ES_tradnl"/>
        </w:rPr>
        <w:t xml:space="preserve">ón de </w:t>
      </w:r>
      <w:r w:rsidR="00882DCC">
        <w:rPr>
          <w:sz w:val="20"/>
          <w:lang w:val="es-ES_tradnl"/>
        </w:rPr>
        <w:t xml:space="preserve">pobre y de </w:t>
      </w:r>
      <w:r w:rsidRPr="00B9291D">
        <w:rPr>
          <w:sz w:val="20"/>
          <w:lang w:val="es-ES_tradnl"/>
        </w:rPr>
        <w:t>bajos ingresos. Se espera que el proyecto sea clasificado bajo la categoría “C”.</w:t>
      </w:r>
    </w:p>
    <w:p w:rsidR="008508F4" w:rsidRPr="00486E2B" w:rsidRDefault="008508F4" w:rsidP="00110116">
      <w:pPr>
        <w:pStyle w:val="ListParagraph"/>
        <w:ind w:left="90" w:right="-360"/>
        <w:jc w:val="both"/>
        <w:rPr>
          <w:color w:val="808080"/>
          <w:sz w:val="12"/>
          <w:szCs w:val="20"/>
          <w:lang w:val="es-ES_tradnl"/>
        </w:rPr>
      </w:pPr>
    </w:p>
    <w:p w:rsidR="008508F4" w:rsidRPr="00486E2B" w:rsidRDefault="008508F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lang w:val="es-ES_tradnl"/>
        </w:rPr>
      </w:pPr>
      <w:r w:rsidRPr="00486E2B">
        <w:rPr>
          <w:b/>
          <w:lang w:val="es-ES_tradnl"/>
        </w:rPr>
        <w:t>COMENTARIOS DE LA OFICINA DE PAIS</w:t>
      </w:r>
    </w:p>
    <w:p w:rsidR="00041E74" w:rsidRPr="00486E2B" w:rsidRDefault="00110116" w:rsidP="00110116">
      <w:pPr>
        <w:pStyle w:val="ListParagraph"/>
        <w:pBdr>
          <w:top w:val="single" w:sz="4" w:space="1" w:color="000000"/>
          <w:left w:val="single" w:sz="4" w:space="4" w:color="000000"/>
          <w:bottom w:val="single" w:sz="4" w:space="1" w:color="000000"/>
          <w:right w:val="single" w:sz="4" w:space="4" w:color="000000"/>
        </w:pBdr>
        <w:tabs>
          <w:tab w:val="left" w:pos="90"/>
        </w:tabs>
        <w:ind w:left="90" w:right="-360"/>
        <w:jc w:val="both"/>
        <w:rPr>
          <w:rFonts w:cs="Arial"/>
          <w:color w:val="333333"/>
          <w:sz w:val="20"/>
          <w:lang w:val="es-ES_tradnl"/>
        </w:rPr>
      </w:pPr>
      <w:r w:rsidRPr="00486E2B">
        <w:rPr>
          <w:rStyle w:val="hps"/>
          <w:rFonts w:cs="Arial"/>
          <w:sz w:val="20"/>
          <w:szCs w:val="20"/>
          <w:lang w:val="es-ES_tradnl"/>
        </w:rPr>
        <w:t>Este proyecto es de alta prioridad por la demanda sentida de los clientes de las IFD con las que el FOMIN viene trabajando desde hace más de 10 años. Es un proyecto altamente innovador, de características únicas a nivel local y regional, además de que es integrador y completo porque une la oferta y la demanda y provee un mecanismo novedoso de articulación, facilitando el acceso de una población deprimida a servicios básicos de salud. Se tiene un alto nivel de avance en el diseño del proyecto, ya que se trabajó con las entidades prestadoras de servicios con las que se iniciará el proyecto, así como con la principal entidad microfinanciera, que también formará parte de la red inicial. Los compromisos de las distintas instituciones, las pruebas piloto, así como el interés de llevar adelante el proyecto, generan condiciones adecuadas para ponerlo en práctica. Sin embargo, se requiere de la agilidad de respuesta por parte del FOMIN, para que no se pierda el interés o diluyan las alianzas logradas con el apoyo del FOMIN en Bolivia.</w:t>
      </w:r>
    </w:p>
    <w:sectPr w:rsidR="00041E74" w:rsidRPr="00486E2B" w:rsidSect="00486E2B">
      <w:headerReference w:type="even" r:id="rId12"/>
      <w:headerReference w:type="default" r:id="rId13"/>
      <w:footerReference w:type="even" r:id="rId14"/>
      <w:footerReference w:type="default" r:id="rId15"/>
      <w:headerReference w:type="first" r:id="rId16"/>
      <w:footerReference w:type="first" r:id="rId17"/>
      <w:pgSz w:w="12240" w:h="15840"/>
      <w:pgMar w:top="1260" w:right="1440" w:bottom="90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32E" w:rsidRDefault="007D432E" w:rsidP="009B3B49">
      <w:pPr>
        <w:spacing w:after="0" w:line="240" w:lineRule="auto"/>
      </w:pPr>
      <w:r>
        <w:separator/>
      </w:r>
    </w:p>
  </w:endnote>
  <w:endnote w:type="continuationSeparator" w:id="0">
    <w:p w:rsidR="007D432E" w:rsidRDefault="007D432E" w:rsidP="009B3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ongolian Baiti">
    <w:panose1 w:val="03000500000000000000"/>
    <w:charset w:val="00"/>
    <w:family w:val="script"/>
    <w:pitch w:val="variable"/>
    <w:sig w:usb0="80000023" w:usb1="00000000" w:usb2="0002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D0" w:rsidRDefault="00FE28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553" w:rsidRPr="008E136D" w:rsidRDefault="00595553">
    <w:pPr>
      <w:pStyle w:val="Footer"/>
      <w:jc w:val="right"/>
      <w:rPr>
        <w:lang w:val="es-ES"/>
      </w:rPr>
    </w:pPr>
    <w:r w:rsidRPr="008E136D">
      <w:rPr>
        <w:lang w:val="es-ES"/>
      </w:rPr>
      <w:t xml:space="preserve"> </w:t>
    </w:r>
    <w:sdt>
      <w:sdtPr>
        <w:rPr>
          <w:lang w:val="es-ES"/>
        </w:rPr>
        <w:id w:val="-107659527"/>
        <w:docPartObj>
          <w:docPartGallery w:val="Page Numbers (Bottom of Page)"/>
          <w:docPartUnique/>
        </w:docPartObj>
      </w:sdtPr>
      <w:sdtEndPr/>
      <w:sdtContent>
        <w:sdt>
          <w:sdtPr>
            <w:rPr>
              <w:lang w:val="es-ES"/>
            </w:rPr>
            <w:id w:val="913129174"/>
            <w:docPartObj>
              <w:docPartGallery w:val="Page Numbers (Top of Page)"/>
              <w:docPartUnique/>
            </w:docPartObj>
          </w:sdtPr>
          <w:sdtEndPr/>
          <w:sdtContent>
            <w:r w:rsidRPr="008E136D">
              <w:rPr>
                <w:lang w:val="es-ES"/>
              </w:rPr>
              <w:t xml:space="preserve">Página </w:t>
            </w:r>
            <w:r w:rsidRPr="008E136D">
              <w:rPr>
                <w:b/>
                <w:bCs/>
                <w:sz w:val="24"/>
                <w:szCs w:val="24"/>
                <w:lang w:val="es-ES"/>
              </w:rPr>
              <w:fldChar w:fldCharType="begin"/>
            </w:r>
            <w:r w:rsidRPr="008E136D">
              <w:rPr>
                <w:b/>
                <w:bCs/>
                <w:lang w:val="es-ES"/>
              </w:rPr>
              <w:instrText xml:space="preserve"> PAGE </w:instrText>
            </w:r>
            <w:r w:rsidRPr="008E136D">
              <w:rPr>
                <w:b/>
                <w:bCs/>
                <w:sz w:val="24"/>
                <w:szCs w:val="24"/>
                <w:lang w:val="es-ES"/>
              </w:rPr>
              <w:fldChar w:fldCharType="separate"/>
            </w:r>
            <w:r w:rsidR="00CD582B">
              <w:rPr>
                <w:b/>
                <w:bCs/>
                <w:noProof/>
                <w:lang w:val="es-ES"/>
              </w:rPr>
              <w:t>2</w:t>
            </w:r>
            <w:r w:rsidRPr="008E136D">
              <w:rPr>
                <w:b/>
                <w:bCs/>
                <w:sz w:val="24"/>
                <w:szCs w:val="24"/>
                <w:lang w:val="es-ES"/>
              </w:rPr>
              <w:fldChar w:fldCharType="end"/>
            </w:r>
            <w:r w:rsidRPr="008E136D">
              <w:rPr>
                <w:lang w:val="es-ES"/>
              </w:rPr>
              <w:t xml:space="preserve"> de </w:t>
            </w:r>
            <w:r w:rsidRPr="008E136D">
              <w:rPr>
                <w:b/>
                <w:bCs/>
                <w:sz w:val="24"/>
                <w:szCs w:val="24"/>
                <w:lang w:val="es-ES"/>
              </w:rPr>
              <w:fldChar w:fldCharType="begin"/>
            </w:r>
            <w:r w:rsidRPr="008E136D">
              <w:rPr>
                <w:b/>
                <w:bCs/>
                <w:lang w:val="es-ES"/>
              </w:rPr>
              <w:instrText xml:space="preserve"> NUMPAGES  </w:instrText>
            </w:r>
            <w:r w:rsidRPr="008E136D">
              <w:rPr>
                <w:b/>
                <w:bCs/>
                <w:sz w:val="24"/>
                <w:szCs w:val="24"/>
                <w:lang w:val="es-ES"/>
              </w:rPr>
              <w:fldChar w:fldCharType="separate"/>
            </w:r>
            <w:r w:rsidR="00CD582B">
              <w:rPr>
                <w:b/>
                <w:bCs/>
                <w:noProof/>
                <w:lang w:val="es-ES"/>
              </w:rPr>
              <w:t>7</w:t>
            </w:r>
            <w:r w:rsidRPr="008E136D">
              <w:rPr>
                <w:b/>
                <w:bCs/>
                <w:sz w:val="24"/>
                <w:szCs w:val="24"/>
                <w:lang w:val="es-ES"/>
              </w:rPr>
              <w:fldChar w:fldCharType="end"/>
            </w:r>
          </w:sdtContent>
        </w:sdt>
      </w:sdtContent>
    </w:sdt>
  </w:p>
  <w:p w:rsidR="00595553" w:rsidRPr="0052655F" w:rsidRDefault="00595553" w:rsidP="00F33344">
    <w:pPr>
      <w:pStyle w:val="Footer"/>
      <w:rPr>
        <w:lang w:val="es-ES"/>
      </w:rPr>
    </w:pPr>
    <w:r w:rsidRPr="008E136D">
      <w:rPr>
        <w:lang w:val="es-ES"/>
      </w:rPr>
      <w:t>Número de palabras</w:t>
    </w:r>
    <w:r w:rsidRPr="0052655F">
      <w:rPr>
        <w:lang w:val="es-ES"/>
      </w:rPr>
      <w:t xml:space="preserve">: </w:t>
    </w:r>
    <w:r w:rsidR="00486E2B" w:rsidRPr="0052655F">
      <w:rPr>
        <w:lang w:val="es-ES"/>
      </w:rPr>
      <w:t>3.890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D0" w:rsidRDefault="00FE2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32E" w:rsidRDefault="007D432E" w:rsidP="009B3B49">
      <w:pPr>
        <w:spacing w:after="0" w:line="240" w:lineRule="auto"/>
      </w:pPr>
      <w:r>
        <w:separator/>
      </w:r>
    </w:p>
  </w:footnote>
  <w:footnote w:type="continuationSeparator" w:id="0">
    <w:p w:rsidR="007D432E" w:rsidRDefault="007D432E" w:rsidP="009B3B49">
      <w:pPr>
        <w:spacing w:after="0" w:line="240" w:lineRule="auto"/>
      </w:pPr>
      <w:r>
        <w:continuationSeparator/>
      </w:r>
    </w:p>
  </w:footnote>
  <w:footnote w:id="1">
    <w:p w:rsidR="00595553" w:rsidRPr="002B3095" w:rsidRDefault="00595553" w:rsidP="00B9291D">
      <w:pPr>
        <w:pStyle w:val="FootnoteText"/>
        <w:spacing w:after="0"/>
        <w:ind w:left="0" w:firstLine="0"/>
        <w:rPr>
          <w:rFonts w:asciiTheme="minorHAnsi" w:hAnsiTheme="minorHAnsi"/>
        </w:rPr>
      </w:pPr>
      <w:r w:rsidRPr="002B3095">
        <w:rPr>
          <w:rStyle w:val="FootnoteReference"/>
          <w:rFonts w:asciiTheme="minorHAnsi" w:hAnsiTheme="minorHAnsi"/>
        </w:rPr>
        <w:footnoteRef/>
      </w:r>
      <w:r w:rsidRPr="002B3095">
        <w:rPr>
          <w:rFonts w:asciiTheme="minorHAnsi" w:hAnsiTheme="minorHAnsi"/>
        </w:rPr>
        <w:t xml:space="preserve"> </w:t>
      </w:r>
      <w:r w:rsidRPr="002B3095">
        <w:rPr>
          <w:rFonts w:asciiTheme="minorHAnsi" w:hAnsiTheme="minorHAnsi"/>
          <w:sz w:val="16"/>
        </w:rPr>
        <w:t xml:space="preserve">Innovations and Barriers in Health Microinsurance, Sheila Leatherman, </w:t>
      </w:r>
      <w:proofErr w:type="spellStart"/>
      <w:r w:rsidRPr="002B3095">
        <w:rPr>
          <w:rFonts w:asciiTheme="minorHAnsi" w:hAnsiTheme="minorHAnsi"/>
          <w:sz w:val="16"/>
        </w:rPr>
        <w:t>Gillings</w:t>
      </w:r>
      <w:proofErr w:type="spellEnd"/>
      <w:r w:rsidRPr="002B3095">
        <w:rPr>
          <w:rFonts w:asciiTheme="minorHAnsi" w:hAnsiTheme="minorHAnsi"/>
          <w:sz w:val="16"/>
        </w:rPr>
        <w:t xml:space="preserve"> School of Global Public Health Lisa Jones Christensen, </w:t>
      </w:r>
      <w:proofErr w:type="spellStart"/>
      <w:r w:rsidRPr="002B3095">
        <w:rPr>
          <w:rFonts w:asciiTheme="minorHAnsi" w:hAnsiTheme="minorHAnsi"/>
          <w:sz w:val="16"/>
        </w:rPr>
        <w:t>Kenan</w:t>
      </w:r>
      <w:proofErr w:type="spellEnd"/>
      <w:r w:rsidRPr="002B3095">
        <w:rPr>
          <w:rFonts w:asciiTheme="minorHAnsi" w:hAnsiTheme="minorHAnsi"/>
          <w:sz w:val="16"/>
        </w:rPr>
        <w:t xml:space="preserve">-Flagler Business School, </w:t>
      </w:r>
      <w:proofErr w:type="spellStart"/>
      <w:r w:rsidRPr="002B3095">
        <w:rPr>
          <w:rFonts w:asciiTheme="minorHAnsi" w:hAnsiTheme="minorHAnsi"/>
          <w:sz w:val="16"/>
        </w:rPr>
        <w:t>Jeanna</w:t>
      </w:r>
      <w:proofErr w:type="spellEnd"/>
      <w:r w:rsidRPr="002B3095">
        <w:rPr>
          <w:rFonts w:asciiTheme="minorHAnsi" w:hAnsiTheme="minorHAnsi"/>
          <w:sz w:val="16"/>
        </w:rPr>
        <w:t xml:space="preserve"> Holtz, ILO’s Microinsurance Innovation Facility, 2010. </w:t>
      </w:r>
    </w:p>
  </w:footnote>
  <w:footnote w:id="2">
    <w:p w:rsidR="00595553" w:rsidRPr="00B9291D" w:rsidRDefault="00595553" w:rsidP="00B9291D">
      <w:pPr>
        <w:pStyle w:val="FootnoteText"/>
        <w:spacing w:after="0"/>
        <w:ind w:left="0" w:firstLine="0"/>
        <w:rPr>
          <w:rFonts w:asciiTheme="minorHAnsi" w:hAnsiTheme="minorHAnsi"/>
          <w:sz w:val="16"/>
          <w:szCs w:val="16"/>
          <w:lang w:val="es-ES_tradnl"/>
        </w:rPr>
      </w:pPr>
      <w:r w:rsidRPr="00B9291D">
        <w:rPr>
          <w:rStyle w:val="FootnoteReference"/>
          <w:rFonts w:asciiTheme="minorHAnsi" w:hAnsiTheme="minorHAnsi"/>
          <w:sz w:val="16"/>
          <w:szCs w:val="16"/>
        </w:rPr>
        <w:footnoteRef/>
      </w:r>
      <w:r w:rsidRPr="00FD597C">
        <w:rPr>
          <w:rFonts w:asciiTheme="minorHAnsi" w:hAnsiTheme="minorHAnsi"/>
          <w:sz w:val="16"/>
          <w:szCs w:val="16"/>
          <w:lang w:val="es-ES_tradnl"/>
        </w:rPr>
        <w:t xml:space="preserve"> </w:t>
      </w:r>
      <w:r w:rsidRPr="00B9291D">
        <w:rPr>
          <w:rFonts w:asciiTheme="minorHAnsi" w:hAnsiTheme="minorHAnsi"/>
          <w:sz w:val="16"/>
          <w:szCs w:val="16"/>
          <w:lang w:val="es-ES_tradnl"/>
        </w:rPr>
        <w:t>Durante la misión de análisis el equipo de proyecto junto con los involucrados en su diseño e implementación definirán el número de beneficiarios diferenciados por género. En principio se trata de al menos un 60% mujeres</w:t>
      </w:r>
    </w:p>
  </w:footnote>
  <w:footnote w:id="3">
    <w:p w:rsidR="00595553" w:rsidRPr="002B3095" w:rsidRDefault="00595553" w:rsidP="002B3095">
      <w:pPr>
        <w:pStyle w:val="FootnoteText"/>
        <w:spacing w:after="0"/>
        <w:ind w:left="0" w:firstLine="0"/>
        <w:rPr>
          <w:rFonts w:asciiTheme="minorHAnsi" w:hAnsiTheme="minorHAnsi"/>
          <w:sz w:val="16"/>
          <w:szCs w:val="16"/>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Fuente: </w:t>
      </w:r>
      <w:r w:rsidRPr="0005251C">
        <w:rPr>
          <w:rFonts w:asciiTheme="minorHAnsi" w:hAnsiTheme="minorHAnsi"/>
          <w:sz w:val="16"/>
          <w:szCs w:val="16"/>
          <w:lang w:val="es-ES_tradnl"/>
        </w:rPr>
        <w:t>Asociación Boliviana de Aseguradores</w:t>
      </w:r>
    </w:p>
  </w:footnote>
  <w:footnote w:id="4">
    <w:p w:rsidR="00595553" w:rsidRPr="002B3095" w:rsidRDefault="00595553" w:rsidP="002B3095">
      <w:pPr>
        <w:pStyle w:val="FootnoteText"/>
        <w:spacing w:after="0"/>
        <w:ind w:left="0" w:firstLine="0"/>
        <w:rPr>
          <w:rFonts w:asciiTheme="minorHAnsi" w:hAnsiTheme="minorHAnsi"/>
          <w:sz w:val="16"/>
          <w:szCs w:val="16"/>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Cifras realizadas por los autores con base en el estudio financiado por FOMIN, </w:t>
      </w:r>
      <w:r w:rsidRPr="002B3095">
        <w:rPr>
          <w:rFonts w:asciiTheme="minorHAnsi" w:hAnsiTheme="minorHAnsi"/>
          <w:i/>
          <w:sz w:val="16"/>
          <w:szCs w:val="16"/>
          <w:lang w:val="es-ES_tradnl"/>
        </w:rPr>
        <w:t>El panorama de los Microseguros en Latino America y El Caribe</w:t>
      </w:r>
      <w:r w:rsidRPr="002B3095">
        <w:rPr>
          <w:rFonts w:asciiTheme="minorHAnsi" w:hAnsiTheme="minorHAnsi"/>
          <w:sz w:val="16"/>
          <w:szCs w:val="16"/>
          <w:lang w:val="es-ES_tradnl"/>
        </w:rPr>
        <w:t xml:space="preserve">, 2012. </w:t>
      </w:r>
    </w:p>
  </w:footnote>
  <w:footnote w:id="5">
    <w:p w:rsidR="00595553" w:rsidRPr="00A97058" w:rsidRDefault="00595553" w:rsidP="00A97058">
      <w:pPr>
        <w:pStyle w:val="FootnoteText"/>
        <w:spacing w:after="0"/>
        <w:ind w:left="0" w:firstLine="0"/>
        <w:rPr>
          <w:rFonts w:asciiTheme="minorHAnsi" w:hAnsiTheme="minorHAnsi"/>
          <w:i/>
          <w:sz w:val="16"/>
          <w:szCs w:val="16"/>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w:t>
      </w:r>
      <w:r w:rsidRPr="0005251C">
        <w:rPr>
          <w:rFonts w:asciiTheme="minorHAnsi" w:hAnsiTheme="minorHAnsi"/>
          <w:i/>
          <w:sz w:val="16"/>
          <w:szCs w:val="16"/>
          <w:lang w:val="es-ES_tradnl"/>
        </w:rPr>
        <w:t>Cobertura Poblacional de Seguros de Salud en Bolivia, Ministerio de Salud y Deportes, Septiembre 2011.</w:t>
      </w:r>
    </w:p>
  </w:footnote>
  <w:footnote w:id="6">
    <w:p w:rsidR="00595553" w:rsidRPr="00367775" w:rsidRDefault="00595553">
      <w:pPr>
        <w:pStyle w:val="FootnoteText"/>
        <w:rPr>
          <w:rFonts w:asciiTheme="minorHAnsi" w:hAnsiTheme="minorHAnsi"/>
          <w:sz w:val="16"/>
          <w:szCs w:val="16"/>
          <w:lang w:val="es-ES_tradnl"/>
        </w:rPr>
      </w:pPr>
      <w:r w:rsidRPr="00367775">
        <w:rPr>
          <w:rStyle w:val="FootnoteReference"/>
          <w:rFonts w:asciiTheme="minorHAnsi" w:hAnsiTheme="minorHAnsi"/>
          <w:sz w:val="16"/>
          <w:szCs w:val="16"/>
        </w:rPr>
        <w:footnoteRef/>
      </w:r>
      <w:r w:rsidRPr="00FD597C">
        <w:rPr>
          <w:rFonts w:asciiTheme="minorHAnsi" w:hAnsiTheme="minorHAnsi"/>
          <w:sz w:val="16"/>
          <w:szCs w:val="16"/>
          <w:lang w:val="es-ES_tradnl"/>
        </w:rPr>
        <w:t xml:space="preserve"> </w:t>
      </w:r>
      <w:r w:rsidRPr="00367775">
        <w:rPr>
          <w:rFonts w:asciiTheme="minorHAnsi" w:hAnsiTheme="minorHAnsi"/>
          <w:sz w:val="16"/>
          <w:szCs w:val="16"/>
          <w:lang w:val="es-ES_tradnl"/>
        </w:rPr>
        <w:t xml:space="preserve">Fuente: </w:t>
      </w:r>
      <w:proofErr w:type="spellStart"/>
      <w:r w:rsidRPr="00367775">
        <w:rPr>
          <w:rFonts w:asciiTheme="minorHAnsi" w:hAnsiTheme="minorHAnsi"/>
          <w:sz w:val="16"/>
          <w:szCs w:val="16"/>
          <w:lang w:val="es-ES_tradnl"/>
        </w:rPr>
        <w:t>Knowledge</w:t>
      </w:r>
      <w:proofErr w:type="spellEnd"/>
      <w:r w:rsidRPr="00367775">
        <w:rPr>
          <w:rFonts w:asciiTheme="minorHAnsi" w:hAnsiTheme="minorHAnsi"/>
          <w:sz w:val="16"/>
          <w:szCs w:val="16"/>
          <w:lang w:val="es-ES_tradnl"/>
        </w:rPr>
        <w:t xml:space="preserve"> Center, ILO y Microinsurance Centre</w:t>
      </w:r>
    </w:p>
  </w:footnote>
  <w:footnote w:id="7">
    <w:p w:rsidR="00595553" w:rsidRPr="002B3095" w:rsidRDefault="00595553" w:rsidP="002B3095">
      <w:pPr>
        <w:pStyle w:val="FootnoteText"/>
        <w:spacing w:after="0"/>
        <w:rPr>
          <w:rFonts w:asciiTheme="minorHAnsi" w:hAnsiTheme="minorHAnsi"/>
          <w:sz w:val="16"/>
          <w:szCs w:val="16"/>
          <w:lang w:val="es-ES_tradnl"/>
        </w:rPr>
      </w:pPr>
      <w:r w:rsidRPr="002B3095">
        <w:rPr>
          <w:rStyle w:val="FootnoteReference"/>
          <w:rFonts w:asciiTheme="minorHAnsi" w:hAnsiTheme="minorHAnsi"/>
          <w:sz w:val="16"/>
          <w:szCs w:val="16"/>
        </w:rPr>
        <w:footnoteRef/>
      </w:r>
      <w:r w:rsidRPr="0005251C">
        <w:rPr>
          <w:rFonts w:asciiTheme="minorHAnsi" w:hAnsiTheme="minorHAnsi"/>
          <w:i/>
          <w:sz w:val="16"/>
          <w:szCs w:val="16"/>
          <w:lang w:val="es-ES_tradnl"/>
        </w:rPr>
        <w:t>El panorama de los Microseguros en Latino América y El Caribe</w:t>
      </w:r>
      <w:r w:rsidRPr="0005251C">
        <w:rPr>
          <w:rFonts w:asciiTheme="minorHAnsi" w:hAnsiTheme="minorHAnsi"/>
          <w:sz w:val="16"/>
          <w:szCs w:val="16"/>
          <w:lang w:val="es-ES_tradnl"/>
        </w:rPr>
        <w:t>, 2012</w:t>
      </w:r>
    </w:p>
  </w:footnote>
  <w:footnote w:id="8">
    <w:p w:rsidR="00595553" w:rsidRPr="00D74FA0" w:rsidRDefault="00595553" w:rsidP="0005251C">
      <w:pPr>
        <w:pStyle w:val="FootnoteText"/>
        <w:spacing w:after="0"/>
        <w:rPr>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rPr>
        <w:t xml:space="preserve"> Health Microinsurance: Health Care and Insurance and Incidence Rate Questionnaire. </w:t>
      </w:r>
      <w:r w:rsidRPr="00D74FA0">
        <w:rPr>
          <w:rFonts w:asciiTheme="minorHAnsi" w:hAnsiTheme="minorHAnsi"/>
          <w:sz w:val="16"/>
          <w:szCs w:val="16"/>
          <w:lang w:val="es-ES_tradnl"/>
        </w:rPr>
        <w:t xml:space="preserve">A </w:t>
      </w:r>
      <w:proofErr w:type="spellStart"/>
      <w:r w:rsidRPr="00D74FA0">
        <w:rPr>
          <w:rFonts w:asciiTheme="minorHAnsi" w:hAnsiTheme="minorHAnsi"/>
          <w:sz w:val="16"/>
          <w:szCs w:val="16"/>
          <w:lang w:val="es-ES_tradnl"/>
        </w:rPr>
        <w:t>Tool</w:t>
      </w:r>
      <w:proofErr w:type="spellEnd"/>
      <w:r w:rsidRPr="00D74FA0">
        <w:rPr>
          <w:rFonts w:asciiTheme="minorHAnsi" w:hAnsiTheme="minorHAnsi"/>
          <w:sz w:val="16"/>
          <w:szCs w:val="16"/>
          <w:lang w:val="es-ES_tradnl"/>
        </w:rPr>
        <w:t xml:space="preserve"> </w:t>
      </w:r>
      <w:proofErr w:type="spellStart"/>
      <w:r w:rsidRPr="00D74FA0">
        <w:rPr>
          <w:rFonts w:asciiTheme="minorHAnsi" w:hAnsiTheme="minorHAnsi"/>
          <w:sz w:val="16"/>
          <w:szCs w:val="16"/>
          <w:lang w:val="es-ES_tradnl"/>
        </w:rPr>
        <w:t>for</w:t>
      </w:r>
      <w:proofErr w:type="spellEnd"/>
      <w:r w:rsidRPr="00D74FA0">
        <w:rPr>
          <w:rFonts w:asciiTheme="minorHAnsi" w:hAnsiTheme="minorHAnsi"/>
          <w:sz w:val="16"/>
          <w:szCs w:val="16"/>
          <w:lang w:val="es-ES_tradnl"/>
        </w:rPr>
        <w:t xml:space="preserve"> </w:t>
      </w:r>
      <w:proofErr w:type="spellStart"/>
      <w:r w:rsidRPr="00D74FA0">
        <w:rPr>
          <w:rFonts w:asciiTheme="minorHAnsi" w:hAnsiTheme="minorHAnsi"/>
          <w:sz w:val="16"/>
          <w:szCs w:val="16"/>
          <w:lang w:val="es-ES_tradnl"/>
        </w:rPr>
        <w:t>Technical</w:t>
      </w:r>
      <w:proofErr w:type="spellEnd"/>
      <w:r w:rsidRPr="00D74FA0">
        <w:rPr>
          <w:rFonts w:asciiTheme="minorHAnsi" w:hAnsiTheme="minorHAnsi"/>
          <w:sz w:val="16"/>
          <w:szCs w:val="16"/>
          <w:lang w:val="es-ES_tradnl"/>
        </w:rPr>
        <w:t xml:space="preserve"> </w:t>
      </w:r>
      <w:proofErr w:type="spellStart"/>
      <w:r w:rsidRPr="00D74FA0">
        <w:rPr>
          <w:rFonts w:asciiTheme="minorHAnsi" w:hAnsiTheme="minorHAnsi"/>
          <w:sz w:val="16"/>
          <w:szCs w:val="16"/>
          <w:lang w:val="es-ES_tradnl"/>
        </w:rPr>
        <w:t>Advisors</w:t>
      </w:r>
      <w:proofErr w:type="spellEnd"/>
      <w:r w:rsidRPr="00D74FA0">
        <w:rPr>
          <w:rFonts w:asciiTheme="minorHAnsi" w:hAnsiTheme="minorHAnsi"/>
          <w:sz w:val="16"/>
          <w:szCs w:val="16"/>
          <w:lang w:val="es-ES_tradnl"/>
        </w:rPr>
        <w:t xml:space="preserve">” </w:t>
      </w:r>
      <w:proofErr w:type="spellStart"/>
      <w:r w:rsidRPr="00D74FA0">
        <w:rPr>
          <w:rFonts w:asciiTheme="minorHAnsi" w:hAnsiTheme="minorHAnsi"/>
          <w:sz w:val="16"/>
          <w:szCs w:val="16"/>
          <w:lang w:val="es-ES_tradnl"/>
        </w:rPr>
        <w:t>February</w:t>
      </w:r>
      <w:proofErr w:type="spellEnd"/>
      <w:r w:rsidRPr="00D74FA0">
        <w:rPr>
          <w:rFonts w:asciiTheme="minorHAnsi" w:hAnsiTheme="minorHAnsi"/>
          <w:sz w:val="16"/>
          <w:szCs w:val="16"/>
          <w:lang w:val="es-ES_tradnl"/>
        </w:rPr>
        <w:t>, 2010.</w:t>
      </w:r>
    </w:p>
  </w:footnote>
  <w:footnote w:id="9">
    <w:p w:rsidR="00595553" w:rsidRPr="002B3095" w:rsidRDefault="00595553" w:rsidP="00A95CF4">
      <w:pPr>
        <w:pStyle w:val="FootnoteText"/>
        <w:spacing w:after="0"/>
        <w:rPr>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Paola Pedroza, Microfinanzas en América Latina y el Caribe: El sector en cifras 2011</w:t>
      </w:r>
    </w:p>
  </w:footnote>
  <w:footnote w:id="10">
    <w:p w:rsidR="00595553" w:rsidRPr="002B3095" w:rsidRDefault="00595553" w:rsidP="00882DCC">
      <w:pPr>
        <w:pStyle w:val="FootnoteText"/>
        <w:spacing w:after="0"/>
        <w:rPr>
          <w:rFonts w:asciiTheme="minorHAnsi" w:hAnsiTheme="minorHAnsi"/>
          <w:sz w:val="16"/>
          <w:szCs w:val="16"/>
        </w:rPr>
      </w:pPr>
      <w:r w:rsidRPr="002B3095">
        <w:rPr>
          <w:rStyle w:val="FootnoteReference"/>
          <w:rFonts w:asciiTheme="minorHAnsi" w:hAnsiTheme="minorHAnsi"/>
          <w:sz w:val="16"/>
          <w:szCs w:val="16"/>
        </w:rPr>
        <w:footnoteRef/>
      </w:r>
      <w:r w:rsidRPr="002B3095">
        <w:rPr>
          <w:rFonts w:asciiTheme="minorHAnsi" w:hAnsiTheme="minorHAnsi"/>
          <w:sz w:val="16"/>
          <w:szCs w:val="16"/>
        </w:rPr>
        <w:t xml:space="preserve"> </w:t>
      </w:r>
      <w:r w:rsidR="00882DCC">
        <w:rPr>
          <w:rFonts w:asciiTheme="minorHAnsi" w:hAnsiTheme="minorHAnsi" w:cs="Arial"/>
          <w:sz w:val="16"/>
          <w:szCs w:val="16"/>
        </w:rPr>
        <w:t xml:space="preserve">Gutierrez C, </w:t>
      </w:r>
      <w:proofErr w:type="spellStart"/>
      <w:r w:rsidR="00882DCC">
        <w:rPr>
          <w:rFonts w:asciiTheme="minorHAnsi" w:hAnsiTheme="minorHAnsi" w:cs="Arial"/>
          <w:sz w:val="16"/>
          <w:szCs w:val="16"/>
        </w:rPr>
        <w:t>Soares</w:t>
      </w:r>
      <w:proofErr w:type="spellEnd"/>
      <w:r w:rsidR="00882DCC">
        <w:rPr>
          <w:rFonts w:asciiTheme="minorHAnsi" w:hAnsiTheme="minorHAnsi" w:cs="Arial"/>
          <w:sz w:val="16"/>
          <w:szCs w:val="16"/>
        </w:rPr>
        <w:t xml:space="preserve"> F, </w:t>
      </w:r>
      <w:r w:rsidR="00882DCC" w:rsidRPr="00882DCC">
        <w:rPr>
          <w:rFonts w:asciiTheme="minorHAnsi" w:hAnsiTheme="minorHAnsi" w:cs="Arial"/>
          <w:sz w:val="16"/>
          <w:szCs w:val="16"/>
        </w:rPr>
        <w:t>What is the Evidence</w:t>
      </w:r>
      <w:r w:rsidR="00882DCC">
        <w:rPr>
          <w:rFonts w:asciiTheme="minorHAnsi" w:hAnsiTheme="minorHAnsi" w:cs="Arial"/>
          <w:sz w:val="16"/>
          <w:szCs w:val="16"/>
        </w:rPr>
        <w:t xml:space="preserve"> </w:t>
      </w:r>
      <w:r w:rsidR="00882DCC" w:rsidRPr="00882DCC">
        <w:rPr>
          <w:rFonts w:asciiTheme="minorHAnsi" w:hAnsiTheme="minorHAnsi" w:cs="Arial"/>
          <w:sz w:val="16"/>
          <w:szCs w:val="16"/>
        </w:rPr>
        <w:t>of Microfinance Impact?</w:t>
      </w:r>
      <w:r w:rsidR="00882DCC">
        <w:rPr>
          <w:rFonts w:asciiTheme="minorHAnsi" w:hAnsiTheme="minorHAnsi" w:cs="Arial"/>
          <w:sz w:val="16"/>
          <w:szCs w:val="16"/>
        </w:rPr>
        <w:t xml:space="preserve"> </w:t>
      </w:r>
      <w:proofErr w:type="gramStart"/>
      <w:r w:rsidR="00882DCC" w:rsidRPr="00882DCC">
        <w:rPr>
          <w:rFonts w:asciiTheme="minorHAnsi" w:hAnsiTheme="minorHAnsi" w:cs="Arial"/>
          <w:sz w:val="16"/>
          <w:szCs w:val="16"/>
        </w:rPr>
        <w:t>A Review of Microfinance Impact Evaluations in</w:t>
      </w:r>
      <w:r w:rsidR="00882DCC">
        <w:rPr>
          <w:rFonts w:asciiTheme="minorHAnsi" w:hAnsiTheme="minorHAnsi" w:cs="Arial"/>
          <w:sz w:val="16"/>
          <w:szCs w:val="16"/>
        </w:rPr>
        <w:t xml:space="preserve"> </w:t>
      </w:r>
      <w:r w:rsidR="00882DCC" w:rsidRPr="00882DCC">
        <w:rPr>
          <w:rFonts w:asciiTheme="minorHAnsi" w:hAnsiTheme="minorHAnsi" w:cs="Arial"/>
          <w:sz w:val="16"/>
          <w:szCs w:val="16"/>
        </w:rPr>
        <w:t>Latin America and the Caribbean</w:t>
      </w:r>
      <w:r w:rsidR="00882DCC">
        <w:rPr>
          <w:rFonts w:asciiTheme="minorHAnsi" w:hAnsiTheme="minorHAnsi" w:cs="Arial"/>
          <w:sz w:val="16"/>
          <w:szCs w:val="16"/>
        </w:rPr>
        <w:t>, 2011.</w:t>
      </w:r>
      <w:proofErr w:type="gramEnd"/>
    </w:p>
  </w:footnote>
  <w:footnote w:id="11">
    <w:p w:rsidR="00595553" w:rsidRPr="0005251C" w:rsidRDefault="00595553" w:rsidP="0031585C">
      <w:pPr>
        <w:pStyle w:val="FootnoteText"/>
        <w:spacing w:after="0"/>
        <w:rPr>
          <w:rFonts w:asciiTheme="minorHAnsi" w:hAnsiTheme="minorHAnsi"/>
          <w:sz w:val="18"/>
          <w:szCs w:val="18"/>
        </w:rPr>
      </w:pPr>
      <w:r w:rsidRPr="002B3095">
        <w:rPr>
          <w:rStyle w:val="FootnoteReference"/>
          <w:rFonts w:asciiTheme="minorHAnsi" w:hAnsiTheme="minorHAnsi"/>
          <w:sz w:val="16"/>
          <w:szCs w:val="16"/>
        </w:rPr>
        <w:footnoteRef/>
      </w:r>
      <w:r w:rsidRPr="002B3095">
        <w:rPr>
          <w:rFonts w:asciiTheme="minorHAnsi" w:hAnsiTheme="minorHAnsi"/>
          <w:sz w:val="16"/>
          <w:szCs w:val="16"/>
        </w:rPr>
        <w:t xml:space="preserve"> </w:t>
      </w:r>
      <w:hyperlink r:id="rId1" w:history="1">
        <w:r w:rsidRPr="002B3095">
          <w:rPr>
            <w:rStyle w:val="Hyperlink"/>
            <w:rFonts w:asciiTheme="minorHAnsi" w:hAnsiTheme="minorHAnsi"/>
            <w:sz w:val="16"/>
            <w:szCs w:val="16"/>
          </w:rPr>
          <w:t>http://www.procosi.org/index.php?mc=78</w:t>
        </w:r>
      </w:hyperlink>
      <w:r w:rsidRPr="0005251C">
        <w:rPr>
          <w:rFonts w:asciiTheme="minorHAnsi" w:hAnsiTheme="minorHAns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D0" w:rsidRDefault="00FE28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D0" w:rsidRDefault="00FE28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D0" w:rsidRDefault="00FE28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24C"/>
    <w:multiLevelType w:val="hybridMultilevel"/>
    <w:tmpl w:val="1C428694"/>
    <w:lvl w:ilvl="0" w:tplc="EB5E1042">
      <w:start w:val="1"/>
      <w:numFmt w:val="bullet"/>
      <w:lvlText w:val=""/>
      <w:lvlJc w:val="left"/>
      <w:pPr>
        <w:ind w:left="450" w:hanging="360"/>
      </w:pPr>
      <w:rPr>
        <w:rFonts w:ascii="Symbol" w:eastAsia="Calibri" w:hAnsi="Symbo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05C34A5B"/>
    <w:multiLevelType w:val="hybridMultilevel"/>
    <w:tmpl w:val="637AA14C"/>
    <w:lvl w:ilvl="0" w:tplc="FD262478">
      <w:start w:val="1"/>
      <w:numFmt w:val="lowerRoman"/>
      <w:lvlText w:val="(%1)"/>
      <w:lvlJc w:val="left"/>
      <w:pPr>
        <w:ind w:left="810" w:hanging="720"/>
      </w:pPr>
      <w:rPr>
        <w:rFonts w:hint="default"/>
        <w:b/>
        <w:i/>
        <w:color w:val="92D050"/>
        <w:u w:val="singl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174A20F1"/>
    <w:multiLevelType w:val="hybridMultilevel"/>
    <w:tmpl w:val="C734C892"/>
    <w:lvl w:ilvl="0" w:tplc="5F8A8CC4">
      <w:start w:val="7"/>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B06FD0"/>
    <w:multiLevelType w:val="multilevel"/>
    <w:tmpl w:val="BBAA042A"/>
    <w:lvl w:ilvl="0">
      <w:start w:val="1"/>
      <w:numFmt w:val="upperRoman"/>
      <w:lvlText w:val="Article %1."/>
      <w:lvlJc w:val="left"/>
      <w:pPr>
        <w:ind w:left="1080"/>
      </w:pPr>
      <w:rPr>
        <w:rFonts w:cs="Times New Roman"/>
      </w:rPr>
    </w:lvl>
    <w:lvl w:ilvl="1">
      <w:start w:val="1"/>
      <w:numFmt w:val="decimalZero"/>
      <w:isLgl/>
      <w:lvlText w:val="Section %1.%2"/>
      <w:lvlJc w:val="left"/>
      <w:pPr>
        <w:ind w:left="1080"/>
      </w:pPr>
      <w:rPr>
        <w:rFonts w:cs="Times New Roman"/>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4">
    <w:nsid w:val="228B7390"/>
    <w:multiLevelType w:val="multilevel"/>
    <w:tmpl w:val="A6488E72"/>
    <w:lvl w:ilvl="0">
      <w:start w:val="1"/>
      <w:numFmt w:val="decimal"/>
      <w:pStyle w:val="Chapter"/>
      <w:lvlText w:val="%1"/>
      <w:lvlJc w:val="left"/>
      <w:pPr>
        <w:ind w:left="1512" w:hanging="432"/>
      </w:pPr>
      <w:rPr>
        <w:rFonts w:cs="Times New Roman"/>
      </w:rPr>
    </w:lvl>
    <w:lvl w:ilvl="1">
      <w:start w:val="1"/>
      <w:numFmt w:val="decimal"/>
      <w:pStyle w:val="Heading2"/>
      <w:lvlText w:val="%1.%2"/>
      <w:lvlJc w:val="left"/>
      <w:pPr>
        <w:ind w:left="1656" w:hanging="576"/>
      </w:pPr>
      <w:rPr>
        <w:rFonts w:cs="Times New Roman"/>
      </w:rPr>
    </w:lvl>
    <w:lvl w:ilvl="2">
      <w:start w:val="1"/>
      <w:numFmt w:val="decimal"/>
      <w:pStyle w:val="Heading3"/>
      <w:lvlText w:val="%1.%2.%3"/>
      <w:lvlJc w:val="left"/>
      <w:pPr>
        <w:ind w:left="1800" w:hanging="720"/>
      </w:pPr>
      <w:rPr>
        <w:rFonts w:cs="Times New Roman"/>
      </w:rPr>
    </w:lvl>
    <w:lvl w:ilvl="3">
      <w:start w:val="1"/>
      <w:numFmt w:val="decimal"/>
      <w:pStyle w:val="Heading4"/>
      <w:lvlText w:val="%1.%2.%3.%4"/>
      <w:lvlJc w:val="left"/>
      <w:pPr>
        <w:ind w:left="1944" w:hanging="864"/>
      </w:pPr>
      <w:rPr>
        <w:rFonts w:cs="Times New Roman"/>
      </w:rPr>
    </w:lvl>
    <w:lvl w:ilvl="4">
      <w:start w:val="1"/>
      <w:numFmt w:val="decimal"/>
      <w:pStyle w:val="Heading5"/>
      <w:lvlText w:val="%1.%2.%3.%4.%5"/>
      <w:lvlJc w:val="left"/>
      <w:pPr>
        <w:ind w:left="2088" w:hanging="1008"/>
      </w:pPr>
      <w:rPr>
        <w:rFonts w:cs="Times New Roman"/>
      </w:rPr>
    </w:lvl>
    <w:lvl w:ilvl="5">
      <w:start w:val="1"/>
      <w:numFmt w:val="decimal"/>
      <w:pStyle w:val="Heading6"/>
      <w:lvlText w:val="%1.%2.%3.%4.%5.%6"/>
      <w:lvlJc w:val="left"/>
      <w:pPr>
        <w:ind w:left="2232" w:hanging="1152"/>
      </w:pPr>
      <w:rPr>
        <w:rFonts w:cs="Times New Roman"/>
      </w:rPr>
    </w:lvl>
    <w:lvl w:ilvl="6">
      <w:start w:val="1"/>
      <w:numFmt w:val="decimal"/>
      <w:pStyle w:val="Heading7"/>
      <w:lvlText w:val="%1.%2.%3.%4.%5.%6.%7"/>
      <w:lvlJc w:val="left"/>
      <w:pPr>
        <w:ind w:left="2376" w:hanging="1296"/>
      </w:pPr>
      <w:rPr>
        <w:rFonts w:cs="Times New Roman"/>
      </w:rPr>
    </w:lvl>
    <w:lvl w:ilvl="7">
      <w:start w:val="1"/>
      <w:numFmt w:val="decimal"/>
      <w:pStyle w:val="Heading8"/>
      <w:lvlText w:val="%1.%2.%3.%4.%5.%6.%7.%8"/>
      <w:lvlJc w:val="left"/>
      <w:pPr>
        <w:ind w:left="2520" w:hanging="1440"/>
      </w:pPr>
      <w:rPr>
        <w:rFonts w:cs="Times New Roman"/>
      </w:rPr>
    </w:lvl>
    <w:lvl w:ilvl="8">
      <w:start w:val="1"/>
      <w:numFmt w:val="decimal"/>
      <w:pStyle w:val="Heading9"/>
      <w:lvlText w:val="%1.%2.%3.%4.%5.%6.%7.%8.%9"/>
      <w:lvlJc w:val="left"/>
      <w:pPr>
        <w:ind w:left="2664" w:hanging="1584"/>
      </w:pPr>
      <w:rPr>
        <w:rFonts w:cs="Times New Roman"/>
      </w:rPr>
    </w:lvl>
  </w:abstractNum>
  <w:abstractNum w:abstractNumId="5">
    <w:nsid w:val="24910824"/>
    <w:multiLevelType w:val="multilevel"/>
    <w:tmpl w:val="5D8C3562"/>
    <w:lvl w:ilvl="0">
      <w:start w:val="1"/>
      <w:numFmt w:val="upperRoman"/>
      <w:lvlRestart w:val="0"/>
      <w:lvlText w:val="%1."/>
      <w:lvlJc w:val="center"/>
      <w:pPr>
        <w:tabs>
          <w:tab w:val="num" w:pos="1728"/>
        </w:tabs>
        <w:ind w:left="1080" w:firstLine="288"/>
      </w:pPr>
      <w:rPr>
        <w:rFonts w:cs="Times New Roman"/>
        <w:b/>
        <w:i w:val="0"/>
      </w:rPr>
    </w:lvl>
    <w:lvl w:ilvl="1">
      <w:start w:val="1"/>
      <w:numFmt w:val="decimal"/>
      <w:lvlText w:val="%1.%2"/>
      <w:lvlJc w:val="left"/>
      <w:pPr>
        <w:ind w:left="1656" w:hanging="576"/>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6">
    <w:nsid w:val="2B0E7629"/>
    <w:multiLevelType w:val="hybridMultilevel"/>
    <w:tmpl w:val="5BCE4042"/>
    <w:lvl w:ilvl="0" w:tplc="8A182E2A">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C32441E"/>
    <w:multiLevelType w:val="multilevel"/>
    <w:tmpl w:val="79F63A42"/>
    <w:lvl w:ilvl="0">
      <w:start w:val="1"/>
      <w:numFmt w:val="none"/>
      <w:lvlRestart w:val="0"/>
      <w:suff w:val="nothing"/>
      <w:lvlText w:val=""/>
      <w:lvlJc w:val="left"/>
      <w:pPr>
        <w:ind w:left="1800" w:hanging="720"/>
      </w:pPr>
      <w:rPr>
        <w:rFonts w:cs="Times New Roman"/>
      </w:rPr>
    </w:lvl>
    <w:lvl w:ilvl="1">
      <w:start w:val="1"/>
      <w:numFmt w:val="decimal"/>
      <w:lvlText w:val="%2."/>
      <w:lvlJc w:val="left"/>
      <w:pPr>
        <w:tabs>
          <w:tab w:val="num" w:pos="2376"/>
        </w:tabs>
        <w:ind w:left="2376" w:hanging="576"/>
      </w:pPr>
      <w:rPr>
        <w:rFonts w:cs="Times New Roman"/>
        <w:b/>
      </w:rPr>
    </w:lvl>
    <w:lvl w:ilvl="2">
      <w:start w:val="1"/>
      <w:numFmt w:val="lowerLetter"/>
      <w:lvlText w:val="%3)"/>
      <w:lvlJc w:val="left"/>
      <w:pPr>
        <w:tabs>
          <w:tab w:val="num" w:pos="2952"/>
        </w:tabs>
        <w:ind w:left="2952" w:hanging="576"/>
      </w:pPr>
      <w:rPr>
        <w:rFonts w:cs="Times New Roman"/>
        <w:b/>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8">
    <w:nsid w:val="321E5B34"/>
    <w:multiLevelType w:val="hybridMultilevel"/>
    <w:tmpl w:val="39582F48"/>
    <w:lvl w:ilvl="0" w:tplc="DC1251FA">
      <w:start w:val="3"/>
      <w:numFmt w:val="bullet"/>
      <w:lvlText w:val="-"/>
      <w:lvlJc w:val="left"/>
      <w:pPr>
        <w:ind w:left="108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343925D8"/>
    <w:multiLevelType w:val="hybridMultilevel"/>
    <w:tmpl w:val="127A1D70"/>
    <w:lvl w:ilvl="0" w:tplc="4234451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6C15511"/>
    <w:multiLevelType w:val="multilevel"/>
    <w:tmpl w:val="7F241F56"/>
    <w:lvl w:ilvl="0">
      <w:start w:val="1"/>
      <w:numFmt w:val="none"/>
      <w:lvlRestart w:val="0"/>
      <w:suff w:val="nothing"/>
      <w:lvlText w:val=""/>
      <w:lvlJc w:val="left"/>
      <w:pPr>
        <w:ind w:left="1800" w:hanging="720"/>
      </w:pPr>
      <w:rPr>
        <w:rFonts w:cs="Times New Roman"/>
      </w:rPr>
    </w:lvl>
    <w:lvl w:ilvl="1">
      <w:start w:val="1"/>
      <w:numFmt w:val="decimalZero"/>
      <w:isLgl/>
      <w:lvlText w:val="Section %1.%2"/>
      <w:lvlJc w:val="left"/>
      <w:pPr>
        <w:ind w:left="1080"/>
      </w:pPr>
      <w:rPr>
        <w:rFonts w:cs="Times New Roman"/>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11">
    <w:nsid w:val="38ED2184"/>
    <w:multiLevelType w:val="hybridMultilevel"/>
    <w:tmpl w:val="74462D3C"/>
    <w:lvl w:ilvl="0" w:tplc="E574423A">
      <w:start w:val="1"/>
      <w:numFmt w:val="decimal"/>
      <w:lvlText w:val="%1."/>
      <w:lvlJc w:val="left"/>
      <w:pPr>
        <w:ind w:left="720" w:hanging="360"/>
      </w:pPr>
      <w:rPr>
        <w:rFonts w:ascii="Calibri" w:hAnsi="Calibri" w:cs="Times New Roman" w:hint="default"/>
        <w:b/>
        <w:i w:val="0"/>
        <w:color w:val="365F91"/>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AD70D8F"/>
    <w:multiLevelType w:val="multilevel"/>
    <w:tmpl w:val="747C2D84"/>
    <w:lvl w:ilvl="0">
      <w:start w:val="1"/>
      <w:numFmt w:val="upperRoman"/>
      <w:lvlRestart w:val="0"/>
      <w:lvlText w:val="%1."/>
      <w:lvlJc w:val="center"/>
      <w:pPr>
        <w:tabs>
          <w:tab w:val="num" w:pos="1728"/>
        </w:tabs>
        <w:ind w:left="1080" w:firstLine="288"/>
      </w:pPr>
      <w:rPr>
        <w:rFonts w:cs="Times New Roman"/>
        <w:b/>
        <w:i w:val="0"/>
      </w:rPr>
    </w:lvl>
    <w:lvl w:ilvl="1">
      <w:start w:val="1"/>
      <w:numFmt w:val="decimal"/>
      <w:isLgl/>
      <w:lvlText w:val="%1.%2"/>
      <w:lvlJc w:val="left"/>
      <w:pPr>
        <w:tabs>
          <w:tab w:val="num" w:pos="2376"/>
        </w:tabs>
        <w:ind w:left="2376" w:hanging="1296"/>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13">
    <w:nsid w:val="43A83460"/>
    <w:multiLevelType w:val="hybridMultilevel"/>
    <w:tmpl w:val="BDC23A96"/>
    <w:lvl w:ilvl="0" w:tplc="EC1CB1B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4813D1E"/>
    <w:multiLevelType w:val="hybridMultilevel"/>
    <w:tmpl w:val="594E8266"/>
    <w:lvl w:ilvl="0" w:tplc="6260941C">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76E0907"/>
    <w:multiLevelType w:val="hybridMultilevel"/>
    <w:tmpl w:val="068693A2"/>
    <w:lvl w:ilvl="0" w:tplc="42B23B8E">
      <w:start w:val="1"/>
      <w:numFmt w:val="decimal"/>
      <w:lvlText w:val="%1."/>
      <w:lvlJc w:val="left"/>
      <w:pPr>
        <w:ind w:left="450" w:hanging="360"/>
      </w:pPr>
      <w:rPr>
        <w:rFonts w:ascii="Calibri" w:eastAsia="Calibri" w:hAnsi="Calibri" w:cs="Arial"/>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5092269C"/>
    <w:multiLevelType w:val="hybridMultilevel"/>
    <w:tmpl w:val="8228AC12"/>
    <w:lvl w:ilvl="0" w:tplc="60DA19E4">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57EC4CE1"/>
    <w:multiLevelType w:val="hybridMultilevel"/>
    <w:tmpl w:val="5ECAED62"/>
    <w:lvl w:ilvl="0" w:tplc="58B8275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6C3D37BA"/>
    <w:multiLevelType w:val="multilevel"/>
    <w:tmpl w:val="316A3560"/>
    <w:lvl w:ilvl="0">
      <w:start w:val="1"/>
      <w:numFmt w:val="decimal"/>
      <w:lvlText w:val="%1.0"/>
      <w:lvlJc w:val="left"/>
      <w:pPr>
        <w:ind w:left="600" w:hanging="510"/>
      </w:pPr>
      <w:rPr>
        <w:rFonts w:hint="default"/>
      </w:rPr>
    </w:lvl>
    <w:lvl w:ilvl="1">
      <w:start w:val="1"/>
      <w:numFmt w:val="decimalZero"/>
      <w:lvlText w:val="%1.%2"/>
      <w:lvlJc w:val="left"/>
      <w:pPr>
        <w:ind w:left="1320" w:hanging="51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290" w:hanging="1440"/>
      </w:pPr>
      <w:rPr>
        <w:rFonts w:hint="default"/>
      </w:rPr>
    </w:lvl>
  </w:abstractNum>
  <w:abstractNum w:abstractNumId="19">
    <w:nsid w:val="6F1B2757"/>
    <w:multiLevelType w:val="multilevel"/>
    <w:tmpl w:val="30CEAFC0"/>
    <w:lvl w:ilvl="0">
      <w:start w:val="1"/>
      <w:numFmt w:val="upperRoman"/>
      <w:lvlRestart w:val="0"/>
      <w:lvlText w:val="%1."/>
      <w:lvlJc w:val="center"/>
      <w:pPr>
        <w:tabs>
          <w:tab w:val="num" w:pos="1728"/>
        </w:tabs>
        <w:ind w:left="1080" w:firstLine="288"/>
      </w:pPr>
      <w:rPr>
        <w:rFonts w:cs="Times New Roman"/>
        <w:b/>
        <w:i w:val="0"/>
      </w:rPr>
    </w:lvl>
    <w:lvl w:ilvl="1">
      <w:start w:val="1"/>
      <w:numFmt w:val="decimal"/>
      <w:isLgl/>
      <w:lvlText w:val="%1.%2"/>
      <w:lvlJc w:val="left"/>
      <w:pPr>
        <w:tabs>
          <w:tab w:val="num" w:pos="2376"/>
        </w:tabs>
        <w:ind w:left="2376" w:hanging="1296"/>
      </w:pPr>
      <w:rPr>
        <w:rFonts w:cs="Times New Roman"/>
      </w:rPr>
    </w:lvl>
    <w:lvl w:ilvl="2">
      <w:start w:val="1"/>
      <w:numFmt w:val="lowerLetter"/>
      <w:lvlText w:val="%3."/>
      <w:lvlJc w:val="left"/>
      <w:pPr>
        <w:tabs>
          <w:tab w:val="num" w:pos="2232"/>
        </w:tabs>
        <w:ind w:left="2232" w:hanging="432"/>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20">
    <w:nsid w:val="7F1C3AE0"/>
    <w:multiLevelType w:val="multilevel"/>
    <w:tmpl w:val="8344509C"/>
    <w:lvl w:ilvl="0">
      <w:start w:val="1"/>
      <w:numFmt w:val="none"/>
      <w:lvlRestart w:val="0"/>
      <w:suff w:val="nothing"/>
      <w:lvlText w:val=""/>
      <w:lvlJc w:val="left"/>
      <w:pPr>
        <w:ind w:left="1800" w:hanging="720"/>
      </w:pPr>
      <w:rPr>
        <w:rFonts w:cs="Times New Roman"/>
      </w:rPr>
    </w:lvl>
    <w:lvl w:ilvl="1">
      <w:start w:val="1"/>
      <w:numFmt w:val="decimal"/>
      <w:lvlText w:val="%2."/>
      <w:lvlJc w:val="left"/>
      <w:pPr>
        <w:tabs>
          <w:tab w:val="num" w:pos="2376"/>
        </w:tabs>
        <w:ind w:left="2376" w:hanging="576"/>
      </w:pPr>
      <w:rPr>
        <w:rFonts w:cs="Times New Roman"/>
        <w:b/>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num w:numId="1">
    <w:abstractNumId w:val="17"/>
  </w:num>
  <w:num w:numId="2">
    <w:abstractNumId w:val="6"/>
  </w:num>
  <w:num w:numId="3">
    <w:abstractNumId w:val="14"/>
  </w:num>
  <w:num w:numId="4">
    <w:abstractNumId w:val="13"/>
  </w:num>
  <w:num w:numId="5">
    <w:abstractNumId w:val="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num>
  <w:num w:numId="9">
    <w:abstractNumId w:val="5"/>
  </w:num>
  <w:num w:numId="10">
    <w:abstractNumId w:val="12"/>
  </w:num>
  <w:num w:numId="11">
    <w:abstractNumId w:val="19"/>
  </w:num>
  <w:num w:numId="12">
    <w:abstractNumId w:val="3"/>
  </w:num>
  <w:num w:numId="13">
    <w:abstractNumId w:val="10"/>
  </w:num>
  <w:num w:numId="14">
    <w:abstractNumId w:val="20"/>
  </w:num>
  <w:num w:numId="15">
    <w:abstractNumId w:val="7"/>
  </w:num>
  <w:num w:numId="16">
    <w:abstractNumId w:val="9"/>
  </w:num>
  <w:num w:numId="17">
    <w:abstractNumId w:val="0"/>
  </w:num>
  <w:num w:numId="18">
    <w:abstractNumId w:val="18"/>
  </w:num>
  <w:num w:numId="19">
    <w:abstractNumId w:val="15"/>
  </w:num>
  <w:num w:numId="20">
    <w:abstractNumId w:val="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727"/>
    <w:rsid w:val="00000070"/>
    <w:rsid w:val="000039BA"/>
    <w:rsid w:val="00004A79"/>
    <w:rsid w:val="00006AE3"/>
    <w:rsid w:val="00015D4A"/>
    <w:rsid w:val="00017837"/>
    <w:rsid w:val="000179EF"/>
    <w:rsid w:val="00020381"/>
    <w:rsid w:val="00025B0E"/>
    <w:rsid w:val="00027AB5"/>
    <w:rsid w:val="000318E4"/>
    <w:rsid w:val="00036431"/>
    <w:rsid w:val="0004188E"/>
    <w:rsid w:val="00041E74"/>
    <w:rsid w:val="0004222D"/>
    <w:rsid w:val="00043661"/>
    <w:rsid w:val="000459FA"/>
    <w:rsid w:val="00046396"/>
    <w:rsid w:val="00046897"/>
    <w:rsid w:val="000502DB"/>
    <w:rsid w:val="0005251C"/>
    <w:rsid w:val="00061F99"/>
    <w:rsid w:val="000653DF"/>
    <w:rsid w:val="00071CB2"/>
    <w:rsid w:val="00073C07"/>
    <w:rsid w:val="00073CFA"/>
    <w:rsid w:val="000757E9"/>
    <w:rsid w:val="00081E3A"/>
    <w:rsid w:val="00082A1B"/>
    <w:rsid w:val="000838A2"/>
    <w:rsid w:val="00085468"/>
    <w:rsid w:val="000862E2"/>
    <w:rsid w:val="0008783C"/>
    <w:rsid w:val="0009150F"/>
    <w:rsid w:val="000955FD"/>
    <w:rsid w:val="00096B1F"/>
    <w:rsid w:val="00096E8B"/>
    <w:rsid w:val="000A25AC"/>
    <w:rsid w:val="000A4D34"/>
    <w:rsid w:val="000A5306"/>
    <w:rsid w:val="000A5A46"/>
    <w:rsid w:val="000B0AAB"/>
    <w:rsid w:val="000B1502"/>
    <w:rsid w:val="000B7D23"/>
    <w:rsid w:val="000C2CF1"/>
    <w:rsid w:val="000C30C0"/>
    <w:rsid w:val="000D677C"/>
    <w:rsid w:val="000D684F"/>
    <w:rsid w:val="000E2D78"/>
    <w:rsid w:val="000E424B"/>
    <w:rsid w:val="000E493F"/>
    <w:rsid w:val="000E5B47"/>
    <w:rsid w:val="000F0F42"/>
    <w:rsid w:val="000F160C"/>
    <w:rsid w:val="000F42E7"/>
    <w:rsid w:val="000F4FAC"/>
    <w:rsid w:val="0010553E"/>
    <w:rsid w:val="00110116"/>
    <w:rsid w:val="00110EFA"/>
    <w:rsid w:val="00114274"/>
    <w:rsid w:val="0011610A"/>
    <w:rsid w:val="001212C0"/>
    <w:rsid w:val="0012497E"/>
    <w:rsid w:val="0013093C"/>
    <w:rsid w:val="00131943"/>
    <w:rsid w:val="00133D0E"/>
    <w:rsid w:val="00140F6B"/>
    <w:rsid w:val="001411C0"/>
    <w:rsid w:val="00142119"/>
    <w:rsid w:val="0014251E"/>
    <w:rsid w:val="00142BEF"/>
    <w:rsid w:val="00144670"/>
    <w:rsid w:val="00144B58"/>
    <w:rsid w:val="00146BD9"/>
    <w:rsid w:val="001519E0"/>
    <w:rsid w:val="00155717"/>
    <w:rsid w:val="00156C29"/>
    <w:rsid w:val="00162C73"/>
    <w:rsid w:val="00164E48"/>
    <w:rsid w:val="00174AB8"/>
    <w:rsid w:val="00177472"/>
    <w:rsid w:val="0018378F"/>
    <w:rsid w:val="0019090D"/>
    <w:rsid w:val="001936E6"/>
    <w:rsid w:val="00193CE9"/>
    <w:rsid w:val="00194D2C"/>
    <w:rsid w:val="00197570"/>
    <w:rsid w:val="001A06F4"/>
    <w:rsid w:val="001A1D2E"/>
    <w:rsid w:val="001A4532"/>
    <w:rsid w:val="001B27A2"/>
    <w:rsid w:val="001B3FB8"/>
    <w:rsid w:val="001C013C"/>
    <w:rsid w:val="001C2502"/>
    <w:rsid w:val="001C2B8A"/>
    <w:rsid w:val="001C465E"/>
    <w:rsid w:val="001D0E69"/>
    <w:rsid w:val="001D3133"/>
    <w:rsid w:val="001D3EAF"/>
    <w:rsid w:val="001F4027"/>
    <w:rsid w:val="001F6D95"/>
    <w:rsid w:val="001F7888"/>
    <w:rsid w:val="00204B18"/>
    <w:rsid w:val="002055FE"/>
    <w:rsid w:val="0020754C"/>
    <w:rsid w:val="00210A36"/>
    <w:rsid w:val="00211DA6"/>
    <w:rsid w:val="00214230"/>
    <w:rsid w:val="00215392"/>
    <w:rsid w:val="00220604"/>
    <w:rsid w:val="00223AFE"/>
    <w:rsid w:val="00224309"/>
    <w:rsid w:val="002243EF"/>
    <w:rsid w:val="002255DD"/>
    <w:rsid w:val="00230273"/>
    <w:rsid w:val="00233C5B"/>
    <w:rsid w:val="00237B55"/>
    <w:rsid w:val="00247DE5"/>
    <w:rsid w:val="00251FD1"/>
    <w:rsid w:val="0025228C"/>
    <w:rsid w:val="00252FD4"/>
    <w:rsid w:val="00254F18"/>
    <w:rsid w:val="00257E94"/>
    <w:rsid w:val="002653B9"/>
    <w:rsid w:val="00265A72"/>
    <w:rsid w:val="00265DCD"/>
    <w:rsid w:val="00266A20"/>
    <w:rsid w:val="002670CD"/>
    <w:rsid w:val="002742C9"/>
    <w:rsid w:val="00274897"/>
    <w:rsid w:val="002772E4"/>
    <w:rsid w:val="00282B5D"/>
    <w:rsid w:val="002A61C0"/>
    <w:rsid w:val="002A69C9"/>
    <w:rsid w:val="002B3095"/>
    <w:rsid w:val="002B5A42"/>
    <w:rsid w:val="002B79E4"/>
    <w:rsid w:val="002C13F3"/>
    <w:rsid w:val="002C4775"/>
    <w:rsid w:val="002C7118"/>
    <w:rsid w:val="002D01DC"/>
    <w:rsid w:val="002D1B66"/>
    <w:rsid w:val="002D2C0C"/>
    <w:rsid w:val="002D37DE"/>
    <w:rsid w:val="002D4101"/>
    <w:rsid w:val="002E0D54"/>
    <w:rsid w:val="002E7CB2"/>
    <w:rsid w:val="002F14EF"/>
    <w:rsid w:val="00303DD3"/>
    <w:rsid w:val="00306003"/>
    <w:rsid w:val="00307F5A"/>
    <w:rsid w:val="00310BA2"/>
    <w:rsid w:val="00310D14"/>
    <w:rsid w:val="0031585C"/>
    <w:rsid w:val="00317FFD"/>
    <w:rsid w:val="00321922"/>
    <w:rsid w:val="00323F14"/>
    <w:rsid w:val="00333870"/>
    <w:rsid w:val="00333C1F"/>
    <w:rsid w:val="003346C4"/>
    <w:rsid w:val="0033603F"/>
    <w:rsid w:val="0033711A"/>
    <w:rsid w:val="00340A89"/>
    <w:rsid w:val="003411C7"/>
    <w:rsid w:val="00341C6C"/>
    <w:rsid w:val="00345130"/>
    <w:rsid w:val="00345362"/>
    <w:rsid w:val="0034542B"/>
    <w:rsid w:val="0034621A"/>
    <w:rsid w:val="00350409"/>
    <w:rsid w:val="00350E03"/>
    <w:rsid w:val="00353737"/>
    <w:rsid w:val="00354FCD"/>
    <w:rsid w:val="003570C4"/>
    <w:rsid w:val="003609E0"/>
    <w:rsid w:val="00363C5B"/>
    <w:rsid w:val="00367775"/>
    <w:rsid w:val="003703FC"/>
    <w:rsid w:val="0037445C"/>
    <w:rsid w:val="00377B70"/>
    <w:rsid w:val="00377FC2"/>
    <w:rsid w:val="00380938"/>
    <w:rsid w:val="00383060"/>
    <w:rsid w:val="00384825"/>
    <w:rsid w:val="00384D53"/>
    <w:rsid w:val="0039561E"/>
    <w:rsid w:val="00396965"/>
    <w:rsid w:val="003A12DF"/>
    <w:rsid w:val="003A21A0"/>
    <w:rsid w:val="003A348B"/>
    <w:rsid w:val="003B1977"/>
    <w:rsid w:val="003B1FB4"/>
    <w:rsid w:val="003B3336"/>
    <w:rsid w:val="003B54F6"/>
    <w:rsid w:val="003C150D"/>
    <w:rsid w:val="003E0513"/>
    <w:rsid w:val="003E2261"/>
    <w:rsid w:val="003E235E"/>
    <w:rsid w:val="003E2670"/>
    <w:rsid w:val="003E2BBD"/>
    <w:rsid w:val="003E5665"/>
    <w:rsid w:val="003E679D"/>
    <w:rsid w:val="003F22AD"/>
    <w:rsid w:val="003F58C9"/>
    <w:rsid w:val="003F5A52"/>
    <w:rsid w:val="003F618F"/>
    <w:rsid w:val="003F6727"/>
    <w:rsid w:val="00401652"/>
    <w:rsid w:val="004075EA"/>
    <w:rsid w:val="00407DDC"/>
    <w:rsid w:val="004100A1"/>
    <w:rsid w:val="004115BD"/>
    <w:rsid w:val="0041457A"/>
    <w:rsid w:val="00415269"/>
    <w:rsid w:val="00415647"/>
    <w:rsid w:val="00423BE7"/>
    <w:rsid w:val="00425C33"/>
    <w:rsid w:val="00431D48"/>
    <w:rsid w:val="00432F05"/>
    <w:rsid w:val="00436745"/>
    <w:rsid w:val="00443EDF"/>
    <w:rsid w:val="0044632B"/>
    <w:rsid w:val="00446DAA"/>
    <w:rsid w:val="00446F1B"/>
    <w:rsid w:val="00451149"/>
    <w:rsid w:val="00451204"/>
    <w:rsid w:val="0045450D"/>
    <w:rsid w:val="00463D9F"/>
    <w:rsid w:val="004660DD"/>
    <w:rsid w:val="00470F45"/>
    <w:rsid w:val="0048271D"/>
    <w:rsid w:val="00485195"/>
    <w:rsid w:val="00486A10"/>
    <w:rsid w:val="00486E2B"/>
    <w:rsid w:val="00493FAC"/>
    <w:rsid w:val="00495FE5"/>
    <w:rsid w:val="004A3C43"/>
    <w:rsid w:val="004A7DFA"/>
    <w:rsid w:val="004B3603"/>
    <w:rsid w:val="004C04F6"/>
    <w:rsid w:val="004C10B9"/>
    <w:rsid w:val="004C5090"/>
    <w:rsid w:val="004C7D8A"/>
    <w:rsid w:val="004D1609"/>
    <w:rsid w:val="004D318E"/>
    <w:rsid w:val="004D6DFC"/>
    <w:rsid w:val="004E0216"/>
    <w:rsid w:val="004E6301"/>
    <w:rsid w:val="00500155"/>
    <w:rsid w:val="005011B8"/>
    <w:rsid w:val="0050230F"/>
    <w:rsid w:val="0051238E"/>
    <w:rsid w:val="00516836"/>
    <w:rsid w:val="00520402"/>
    <w:rsid w:val="00520A16"/>
    <w:rsid w:val="00524CD8"/>
    <w:rsid w:val="00524CF5"/>
    <w:rsid w:val="0052655F"/>
    <w:rsid w:val="00526634"/>
    <w:rsid w:val="00530021"/>
    <w:rsid w:val="00531271"/>
    <w:rsid w:val="0053174D"/>
    <w:rsid w:val="00531785"/>
    <w:rsid w:val="0053352C"/>
    <w:rsid w:val="00533A22"/>
    <w:rsid w:val="00534136"/>
    <w:rsid w:val="00536A9E"/>
    <w:rsid w:val="00537D50"/>
    <w:rsid w:val="00543BB7"/>
    <w:rsid w:val="00545CCB"/>
    <w:rsid w:val="00551B61"/>
    <w:rsid w:val="00560EEF"/>
    <w:rsid w:val="0056391D"/>
    <w:rsid w:val="00572A7D"/>
    <w:rsid w:val="00574315"/>
    <w:rsid w:val="00576B65"/>
    <w:rsid w:val="005807C4"/>
    <w:rsid w:val="005935EB"/>
    <w:rsid w:val="00595553"/>
    <w:rsid w:val="0059778F"/>
    <w:rsid w:val="005A2C60"/>
    <w:rsid w:val="005A3A45"/>
    <w:rsid w:val="005B11E5"/>
    <w:rsid w:val="005B2AE1"/>
    <w:rsid w:val="005B7057"/>
    <w:rsid w:val="005C6D18"/>
    <w:rsid w:val="005D7BF0"/>
    <w:rsid w:val="005F1472"/>
    <w:rsid w:val="005F3F44"/>
    <w:rsid w:val="005F7AB4"/>
    <w:rsid w:val="00600CED"/>
    <w:rsid w:val="0060143E"/>
    <w:rsid w:val="00604770"/>
    <w:rsid w:val="00604CF6"/>
    <w:rsid w:val="006078E8"/>
    <w:rsid w:val="00610003"/>
    <w:rsid w:val="00610652"/>
    <w:rsid w:val="0061137A"/>
    <w:rsid w:val="00613D71"/>
    <w:rsid w:val="00616452"/>
    <w:rsid w:val="00616694"/>
    <w:rsid w:val="00616E36"/>
    <w:rsid w:val="006232D8"/>
    <w:rsid w:val="00627198"/>
    <w:rsid w:val="00634154"/>
    <w:rsid w:val="006348EB"/>
    <w:rsid w:val="00634BC4"/>
    <w:rsid w:val="00643302"/>
    <w:rsid w:val="006454BE"/>
    <w:rsid w:val="00646A89"/>
    <w:rsid w:val="00655942"/>
    <w:rsid w:val="00660A65"/>
    <w:rsid w:val="0066179B"/>
    <w:rsid w:val="0066222C"/>
    <w:rsid w:val="00670660"/>
    <w:rsid w:val="006708E6"/>
    <w:rsid w:val="006750AE"/>
    <w:rsid w:val="00675C38"/>
    <w:rsid w:val="0067619D"/>
    <w:rsid w:val="006770BB"/>
    <w:rsid w:val="00680753"/>
    <w:rsid w:val="00682152"/>
    <w:rsid w:val="00685E6F"/>
    <w:rsid w:val="0068792A"/>
    <w:rsid w:val="0069476C"/>
    <w:rsid w:val="00696BDA"/>
    <w:rsid w:val="006A206B"/>
    <w:rsid w:val="006A3304"/>
    <w:rsid w:val="006A488F"/>
    <w:rsid w:val="006A594D"/>
    <w:rsid w:val="006B2594"/>
    <w:rsid w:val="006C04D4"/>
    <w:rsid w:val="006D147A"/>
    <w:rsid w:val="006D1542"/>
    <w:rsid w:val="006D32C7"/>
    <w:rsid w:val="006E0A5A"/>
    <w:rsid w:val="006E18A8"/>
    <w:rsid w:val="006E5E4F"/>
    <w:rsid w:val="006E6EF3"/>
    <w:rsid w:val="006F0588"/>
    <w:rsid w:val="006F146B"/>
    <w:rsid w:val="006F3F3F"/>
    <w:rsid w:val="00711C33"/>
    <w:rsid w:val="00712E7F"/>
    <w:rsid w:val="00726A7E"/>
    <w:rsid w:val="00727BDA"/>
    <w:rsid w:val="00727DD5"/>
    <w:rsid w:val="007308A1"/>
    <w:rsid w:val="007310D9"/>
    <w:rsid w:val="00731DB3"/>
    <w:rsid w:val="00735796"/>
    <w:rsid w:val="00735EF4"/>
    <w:rsid w:val="00736378"/>
    <w:rsid w:val="0074356F"/>
    <w:rsid w:val="00753434"/>
    <w:rsid w:val="00753443"/>
    <w:rsid w:val="00763A75"/>
    <w:rsid w:val="0077500B"/>
    <w:rsid w:val="00776BE5"/>
    <w:rsid w:val="007847FA"/>
    <w:rsid w:val="00785BA6"/>
    <w:rsid w:val="007866A1"/>
    <w:rsid w:val="007A1316"/>
    <w:rsid w:val="007A16A6"/>
    <w:rsid w:val="007A21B1"/>
    <w:rsid w:val="007A30D7"/>
    <w:rsid w:val="007A4EBA"/>
    <w:rsid w:val="007A7B4D"/>
    <w:rsid w:val="007B08D6"/>
    <w:rsid w:val="007B2037"/>
    <w:rsid w:val="007B2605"/>
    <w:rsid w:val="007B6140"/>
    <w:rsid w:val="007C0ECC"/>
    <w:rsid w:val="007C2E54"/>
    <w:rsid w:val="007C314E"/>
    <w:rsid w:val="007C407D"/>
    <w:rsid w:val="007C6195"/>
    <w:rsid w:val="007C652E"/>
    <w:rsid w:val="007C7165"/>
    <w:rsid w:val="007C779D"/>
    <w:rsid w:val="007D2FE2"/>
    <w:rsid w:val="007D432E"/>
    <w:rsid w:val="007D4D32"/>
    <w:rsid w:val="007D5C28"/>
    <w:rsid w:val="007E15C9"/>
    <w:rsid w:val="007F13CF"/>
    <w:rsid w:val="007F17EE"/>
    <w:rsid w:val="007F43FB"/>
    <w:rsid w:val="0080778F"/>
    <w:rsid w:val="00810A70"/>
    <w:rsid w:val="00811116"/>
    <w:rsid w:val="008166CD"/>
    <w:rsid w:val="008175CB"/>
    <w:rsid w:val="008219D0"/>
    <w:rsid w:val="00823294"/>
    <w:rsid w:val="00830AF7"/>
    <w:rsid w:val="00832392"/>
    <w:rsid w:val="008331BF"/>
    <w:rsid w:val="0084123F"/>
    <w:rsid w:val="00842D58"/>
    <w:rsid w:val="008508F4"/>
    <w:rsid w:val="00850AB9"/>
    <w:rsid w:val="00850C0F"/>
    <w:rsid w:val="00852A67"/>
    <w:rsid w:val="00871BF7"/>
    <w:rsid w:val="00875321"/>
    <w:rsid w:val="00882DCC"/>
    <w:rsid w:val="00895B5B"/>
    <w:rsid w:val="00897170"/>
    <w:rsid w:val="008A01B2"/>
    <w:rsid w:val="008A06FA"/>
    <w:rsid w:val="008A613C"/>
    <w:rsid w:val="008B4B85"/>
    <w:rsid w:val="008C0563"/>
    <w:rsid w:val="008C4486"/>
    <w:rsid w:val="008C59B1"/>
    <w:rsid w:val="008D03FE"/>
    <w:rsid w:val="008D0AB8"/>
    <w:rsid w:val="008D30E3"/>
    <w:rsid w:val="008E136D"/>
    <w:rsid w:val="008F0B46"/>
    <w:rsid w:val="008F2015"/>
    <w:rsid w:val="008F434A"/>
    <w:rsid w:val="008F5E27"/>
    <w:rsid w:val="00904C00"/>
    <w:rsid w:val="009109EC"/>
    <w:rsid w:val="0091521B"/>
    <w:rsid w:val="0091669D"/>
    <w:rsid w:val="00917869"/>
    <w:rsid w:val="009217DE"/>
    <w:rsid w:val="00922590"/>
    <w:rsid w:val="00924460"/>
    <w:rsid w:val="009310FF"/>
    <w:rsid w:val="00931945"/>
    <w:rsid w:val="00941F3E"/>
    <w:rsid w:val="00943C41"/>
    <w:rsid w:val="0094711A"/>
    <w:rsid w:val="0095106B"/>
    <w:rsid w:val="0095269B"/>
    <w:rsid w:val="00953BB1"/>
    <w:rsid w:val="009545F8"/>
    <w:rsid w:val="009553EF"/>
    <w:rsid w:val="009619B4"/>
    <w:rsid w:val="009644F3"/>
    <w:rsid w:val="00984A85"/>
    <w:rsid w:val="00994BA4"/>
    <w:rsid w:val="00994C46"/>
    <w:rsid w:val="009A01CB"/>
    <w:rsid w:val="009A1DA5"/>
    <w:rsid w:val="009A6C1B"/>
    <w:rsid w:val="009B3160"/>
    <w:rsid w:val="009B3B49"/>
    <w:rsid w:val="009B515E"/>
    <w:rsid w:val="009C6B1E"/>
    <w:rsid w:val="009C7278"/>
    <w:rsid w:val="009E01E2"/>
    <w:rsid w:val="009E43C8"/>
    <w:rsid w:val="009F5F23"/>
    <w:rsid w:val="00A04EBC"/>
    <w:rsid w:val="00A0759B"/>
    <w:rsid w:val="00A1393D"/>
    <w:rsid w:val="00A139D4"/>
    <w:rsid w:val="00A1437C"/>
    <w:rsid w:val="00A24418"/>
    <w:rsid w:val="00A24D32"/>
    <w:rsid w:val="00A33245"/>
    <w:rsid w:val="00A43C3C"/>
    <w:rsid w:val="00A43CC0"/>
    <w:rsid w:val="00A46848"/>
    <w:rsid w:val="00A50CE9"/>
    <w:rsid w:val="00A61628"/>
    <w:rsid w:val="00A728B3"/>
    <w:rsid w:val="00A76EC1"/>
    <w:rsid w:val="00A868F0"/>
    <w:rsid w:val="00A902A9"/>
    <w:rsid w:val="00A95CF4"/>
    <w:rsid w:val="00A96BA5"/>
    <w:rsid w:val="00A97058"/>
    <w:rsid w:val="00A973DC"/>
    <w:rsid w:val="00AA263A"/>
    <w:rsid w:val="00AA3DCE"/>
    <w:rsid w:val="00AA7A34"/>
    <w:rsid w:val="00AB180E"/>
    <w:rsid w:val="00AB1EF5"/>
    <w:rsid w:val="00AB6FFA"/>
    <w:rsid w:val="00AB70BD"/>
    <w:rsid w:val="00AC03BC"/>
    <w:rsid w:val="00AD0B73"/>
    <w:rsid w:val="00AD5645"/>
    <w:rsid w:val="00AE08DD"/>
    <w:rsid w:val="00AF3344"/>
    <w:rsid w:val="00AF3977"/>
    <w:rsid w:val="00AF4F37"/>
    <w:rsid w:val="00AF6EF3"/>
    <w:rsid w:val="00AF7F58"/>
    <w:rsid w:val="00B00046"/>
    <w:rsid w:val="00B0046F"/>
    <w:rsid w:val="00B01C42"/>
    <w:rsid w:val="00B027BF"/>
    <w:rsid w:val="00B046F6"/>
    <w:rsid w:val="00B06675"/>
    <w:rsid w:val="00B07477"/>
    <w:rsid w:val="00B07701"/>
    <w:rsid w:val="00B105D4"/>
    <w:rsid w:val="00B1212D"/>
    <w:rsid w:val="00B14B9E"/>
    <w:rsid w:val="00B24786"/>
    <w:rsid w:val="00B33E5D"/>
    <w:rsid w:val="00B34D29"/>
    <w:rsid w:val="00B36928"/>
    <w:rsid w:val="00B45365"/>
    <w:rsid w:val="00B4672A"/>
    <w:rsid w:val="00B61BC3"/>
    <w:rsid w:val="00B64092"/>
    <w:rsid w:val="00B65AAE"/>
    <w:rsid w:val="00B66182"/>
    <w:rsid w:val="00B66305"/>
    <w:rsid w:val="00B76924"/>
    <w:rsid w:val="00B801DB"/>
    <w:rsid w:val="00B813F4"/>
    <w:rsid w:val="00B81B61"/>
    <w:rsid w:val="00B83D61"/>
    <w:rsid w:val="00B9291D"/>
    <w:rsid w:val="00B9583E"/>
    <w:rsid w:val="00BA3468"/>
    <w:rsid w:val="00BA6156"/>
    <w:rsid w:val="00BA7BC2"/>
    <w:rsid w:val="00BB251F"/>
    <w:rsid w:val="00BC0258"/>
    <w:rsid w:val="00BC2CE4"/>
    <w:rsid w:val="00BD079A"/>
    <w:rsid w:val="00BD31F0"/>
    <w:rsid w:val="00BD67DD"/>
    <w:rsid w:val="00BD6B67"/>
    <w:rsid w:val="00BD6CF5"/>
    <w:rsid w:val="00BE7733"/>
    <w:rsid w:val="00C0495D"/>
    <w:rsid w:val="00C0674D"/>
    <w:rsid w:val="00C06D64"/>
    <w:rsid w:val="00C105AD"/>
    <w:rsid w:val="00C10C5E"/>
    <w:rsid w:val="00C15388"/>
    <w:rsid w:val="00C15872"/>
    <w:rsid w:val="00C168CE"/>
    <w:rsid w:val="00C23F35"/>
    <w:rsid w:val="00C241A0"/>
    <w:rsid w:val="00C24B87"/>
    <w:rsid w:val="00C27E2C"/>
    <w:rsid w:val="00C35ECE"/>
    <w:rsid w:val="00C3714F"/>
    <w:rsid w:val="00C44E10"/>
    <w:rsid w:val="00C51E40"/>
    <w:rsid w:val="00C52471"/>
    <w:rsid w:val="00C675FB"/>
    <w:rsid w:val="00C74F50"/>
    <w:rsid w:val="00C80D21"/>
    <w:rsid w:val="00C87BBE"/>
    <w:rsid w:val="00C90B75"/>
    <w:rsid w:val="00C95AB3"/>
    <w:rsid w:val="00CA2ED8"/>
    <w:rsid w:val="00CA4C9C"/>
    <w:rsid w:val="00CA55C6"/>
    <w:rsid w:val="00CB535F"/>
    <w:rsid w:val="00CC4367"/>
    <w:rsid w:val="00CD21EF"/>
    <w:rsid w:val="00CD2B1A"/>
    <w:rsid w:val="00CD582B"/>
    <w:rsid w:val="00CD5973"/>
    <w:rsid w:val="00CD7AB5"/>
    <w:rsid w:val="00CE43EB"/>
    <w:rsid w:val="00CE5A1E"/>
    <w:rsid w:val="00CE7389"/>
    <w:rsid w:val="00CE7B24"/>
    <w:rsid w:val="00CF00CD"/>
    <w:rsid w:val="00CF2309"/>
    <w:rsid w:val="00CF4CB4"/>
    <w:rsid w:val="00D14C5E"/>
    <w:rsid w:val="00D2339F"/>
    <w:rsid w:val="00D316B6"/>
    <w:rsid w:val="00D33204"/>
    <w:rsid w:val="00D35162"/>
    <w:rsid w:val="00D371C0"/>
    <w:rsid w:val="00D37E2C"/>
    <w:rsid w:val="00D4098E"/>
    <w:rsid w:val="00D4366D"/>
    <w:rsid w:val="00D45AE4"/>
    <w:rsid w:val="00D469D0"/>
    <w:rsid w:val="00D46EEF"/>
    <w:rsid w:val="00D53001"/>
    <w:rsid w:val="00D5364F"/>
    <w:rsid w:val="00D55BF0"/>
    <w:rsid w:val="00D55DAA"/>
    <w:rsid w:val="00D60079"/>
    <w:rsid w:val="00D60890"/>
    <w:rsid w:val="00D64786"/>
    <w:rsid w:val="00D67930"/>
    <w:rsid w:val="00D67EC4"/>
    <w:rsid w:val="00D74FA0"/>
    <w:rsid w:val="00D76CBA"/>
    <w:rsid w:val="00D77837"/>
    <w:rsid w:val="00D82230"/>
    <w:rsid w:val="00D827B7"/>
    <w:rsid w:val="00D87D03"/>
    <w:rsid w:val="00D91AAB"/>
    <w:rsid w:val="00D92370"/>
    <w:rsid w:val="00D94D25"/>
    <w:rsid w:val="00D96AC0"/>
    <w:rsid w:val="00D97797"/>
    <w:rsid w:val="00DA515C"/>
    <w:rsid w:val="00DB18D0"/>
    <w:rsid w:val="00DB4CDF"/>
    <w:rsid w:val="00DC267E"/>
    <w:rsid w:val="00DC2C5A"/>
    <w:rsid w:val="00DD0CB4"/>
    <w:rsid w:val="00DD2439"/>
    <w:rsid w:val="00DD789A"/>
    <w:rsid w:val="00DF27EB"/>
    <w:rsid w:val="00DF4941"/>
    <w:rsid w:val="00DF5D27"/>
    <w:rsid w:val="00E051C1"/>
    <w:rsid w:val="00E05415"/>
    <w:rsid w:val="00E06AE3"/>
    <w:rsid w:val="00E1087A"/>
    <w:rsid w:val="00E1158A"/>
    <w:rsid w:val="00E120EA"/>
    <w:rsid w:val="00E16067"/>
    <w:rsid w:val="00E174CA"/>
    <w:rsid w:val="00E30A15"/>
    <w:rsid w:val="00E4052E"/>
    <w:rsid w:val="00E40E43"/>
    <w:rsid w:val="00E4491B"/>
    <w:rsid w:val="00E47212"/>
    <w:rsid w:val="00E5003F"/>
    <w:rsid w:val="00E53290"/>
    <w:rsid w:val="00E55366"/>
    <w:rsid w:val="00E64539"/>
    <w:rsid w:val="00E64AE5"/>
    <w:rsid w:val="00E676A4"/>
    <w:rsid w:val="00E676BA"/>
    <w:rsid w:val="00E67821"/>
    <w:rsid w:val="00E76573"/>
    <w:rsid w:val="00E8795A"/>
    <w:rsid w:val="00E87B69"/>
    <w:rsid w:val="00E90B74"/>
    <w:rsid w:val="00E93008"/>
    <w:rsid w:val="00E959DB"/>
    <w:rsid w:val="00EA1B02"/>
    <w:rsid w:val="00EA447F"/>
    <w:rsid w:val="00EA6122"/>
    <w:rsid w:val="00EA6C11"/>
    <w:rsid w:val="00EB1AFB"/>
    <w:rsid w:val="00EB4EE7"/>
    <w:rsid w:val="00EC1ECB"/>
    <w:rsid w:val="00EC2F90"/>
    <w:rsid w:val="00ED5989"/>
    <w:rsid w:val="00EE0AA4"/>
    <w:rsid w:val="00EE2E39"/>
    <w:rsid w:val="00EE3DCD"/>
    <w:rsid w:val="00EE4D69"/>
    <w:rsid w:val="00EF00B9"/>
    <w:rsid w:val="00EF06C2"/>
    <w:rsid w:val="00EF1CB2"/>
    <w:rsid w:val="00EF390B"/>
    <w:rsid w:val="00EF79F2"/>
    <w:rsid w:val="00EF7A90"/>
    <w:rsid w:val="00EF7B9B"/>
    <w:rsid w:val="00F00AF9"/>
    <w:rsid w:val="00F01DAE"/>
    <w:rsid w:val="00F077C5"/>
    <w:rsid w:val="00F1318F"/>
    <w:rsid w:val="00F16EFC"/>
    <w:rsid w:val="00F22018"/>
    <w:rsid w:val="00F232C9"/>
    <w:rsid w:val="00F23395"/>
    <w:rsid w:val="00F24C37"/>
    <w:rsid w:val="00F32EA1"/>
    <w:rsid w:val="00F33344"/>
    <w:rsid w:val="00F35567"/>
    <w:rsid w:val="00F356BA"/>
    <w:rsid w:val="00F4137A"/>
    <w:rsid w:val="00F43691"/>
    <w:rsid w:val="00F458E7"/>
    <w:rsid w:val="00F52D8D"/>
    <w:rsid w:val="00F5621C"/>
    <w:rsid w:val="00F569BF"/>
    <w:rsid w:val="00F60369"/>
    <w:rsid w:val="00F605AF"/>
    <w:rsid w:val="00F60C82"/>
    <w:rsid w:val="00F6595E"/>
    <w:rsid w:val="00F70D58"/>
    <w:rsid w:val="00F81062"/>
    <w:rsid w:val="00F85ED7"/>
    <w:rsid w:val="00F92839"/>
    <w:rsid w:val="00F942B3"/>
    <w:rsid w:val="00F94AE6"/>
    <w:rsid w:val="00F95A5A"/>
    <w:rsid w:val="00F976CF"/>
    <w:rsid w:val="00FA03ED"/>
    <w:rsid w:val="00FA2C45"/>
    <w:rsid w:val="00FA3386"/>
    <w:rsid w:val="00FA44F1"/>
    <w:rsid w:val="00FB257D"/>
    <w:rsid w:val="00FC3DDF"/>
    <w:rsid w:val="00FD0F60"/>
    <w:rsid w:val="00FD2851"/>
    <w:rsid w:val="00FD3802"/>
    <w:rsid w:val="00FD597C"/>
    <w:rsid w:val="00FE28D0"/>
    <w:rsid w:val="00FE36A8"/>
    <w:rsid w:val="00FE530A"/>
    <w:rsid w:val="00FF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4154"/>
    <w:pPr>
      <w:spacing w:after="200" w:line="276" w:lineRule="auto"/>
    </w:pPr>
  </w:style>
  <w:style w:type="paragraph" w:styleId="Heading2">
    <w:name w:val="heading 2"/>
    <w:basedOn w:val="Normal"/>
    <w:next w:val="Normal"/>
    <w:link w:val="Heading2Char"/>
    <w:uiPriority w:val="99"/>
    <w:qFormat/>
    <w:rsid w:val="00B01C42"/>
    <w:pPr>
      <w:keepNext/>
      <w:keepLines/>
      <w:numPr>
        <w:ilvl w:val="1"/>
        <w:numId w:val="8"/>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01C42"/>
    <w:pPr>
      <w:keepNext/>
      <w:keepLines/>
      <w:numPr>
        <w:ilvl w:val="2"/>
        <w:numId w:val="8"/>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01C42"/>
    <w:pPr>
      <w:keepNext/>
      <w:keepLines/>
      <w:numPr>
        <w:ilvl w:val="3"/>
        <w:numId w:val="8"/>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B01C42"/>
    <w:pPr>
      <w:keepNext/>
      <w:keepLines/>
      <w:numPr>
        <w:ilvl w:val="4"/>
        <w:numId w:val="8"/>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B01C42"/>
    <w:pPr>
      <w:keepNext/>
      <w:keepLines/>
      <w:numPr>
        <w:ilvl w:val="5"/>
        <w:numId w:val="8"/>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B01C42"/>
    <w:pPr>
      <w:keepNext/>
      <w:keepLines/>
      <w:numPr>
        <w:ilvl w:val="6"/>
        <w:numId w:val="8"/>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B01C42"/>
    <w:pPr>
      <w:keepNext/>
      <w:keepLines/>
      <w:numPr>
        <w:ilvl w:val="7"/>
        <w:numId w:val="8"/>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rsid w:val="00B01C42"/>
    <w:pPr>
      <w:keepNext/>
      <w:keepLines/>
      <w:numPr>
        <w:ilvl w:val="8"/>
        <w:numId w:val="8"/>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01C4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01C42"/>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01C42"/>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B01C42"/>
    <w:rPr>
      <w:rFonts w:ascii="Cambria" w:hAnsi="Cambria" w:cs="Times New Roman"/>
      <w:color w:val="243F60"/>
    </w:rPr>
  </w:style>
  <w:style w:type="character" w:customStyle="1" w:styleId="Heading6Char">
    <w:name w:val="Heading 6 Char"/>
    <w:basedOn w:val="DefaultParagraphFont"/>
    <w:link w:val="Heading6"/>
    <w:uiPriority w:val="99"/>
    <w:semiHidden/>
    <w:locked/>
    <w:rsid w:val="00B01C42"/>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B01C42"/>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B01C42"/>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B01C42"/>
    <w:rPr>
      <w:rFonts w:ascii="Cambria" w:hAnsi="Cambria" w:cs="Times New Roman"/>
      <w:i/>
      <w:iCs/>
      <w:color w:val="404040"/>
      <w:sz w:val="20"/>
      <w:szCs w:val="20"/>
    </w:rPr>
  </w:style>
  <w:style w:type="paragraph" w:styleId="BalloonText">
    <w:name w:val="Balloon Text"/>
    <w:basedOn w:val="Normal"/>
    <w:link w:val="BalloonTextChar"/>
    <w:uiPriority w:val="99"/>
    <w:semiHidden/>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uiPriority w:val="99"/>
    <w:rsid w:val="00B01C42"/>
    <w:pPr>
      <w:keepNext/>
      <w:numPr>
        <w:numId w:val="8"/>
      </w:numPr>
      <w:tabs>
        <w:tab w:val="num" w:pos="648"/>
        <w:tab w:val="left" w:pos="1440"/>
      </w:tabs>
      <w:spacing w:before="240" w:after="240" w:line="240" w:lineRule="auto"/>
      <w:ind w:firstLine="288"/>
      <w:jc w:val="center"/>
    </w:pPr>
    <w:rPr>
      <w:rFonts w:ascii="Times New Roman" w:hAnsi="Times New Roman"/>
      <w:b/>
      <w:smallCaps/>
      <w:sz w:val="24"/>
    </w:rPr>
  </w:style>
  <w:style w:type="character" w:customStyle="1" w:styleId="ListParagraphChar">
    <w:name w:val="List Paragraph Char"/>
    <w:basedOn w:val="DefaultParagraphFont"/>
    <w:link w:val="ListParagraph"/>
    <w:uiPriority w:val="34"/>
    <w:locked/>
    <w:rsid w:val="00B01C42"/>
    <w:rPr>
      <w:rFonts w:cs="Times New Roman"/>
    </w:rPr>
  </w:style>
  <w:style w:type="character" w:customStyle="1" w:styleId="ChapterChar">
    <w:name w:val="Chapter Char"/>
    <w:basedOn w:val="ListParagraphChar"/>
    <w:link w:val="Chapter"/>
    <w:uiPriority w:val="99"/>
    <w:locked/>
    <w:rsid w:val="00B01C42"/>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B01C42"/>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ListParagraphChar"/>
    <w:link w:val="FirstHeading"/>
    <w:uiPriority w:val="99"/>
    <w:locked/>
    <w:rsid w:val="00B01C42"/>
    <w:rPr>
      <w:rFonts w:ascii="Times New Roman" w:hAnsi="Times New Roman" w:cs="Times New Roman"/>
      <w:b/>
      <w:sz w:val="24"/>
    </w:rPr>
  </w:style>
  <w:style w:type="paragraph" w:customStyle="1" w:styleId="SecHeading">
    <w:name w:val="SecHeading"/>
    <w:basedOn w:val="Normal"/>
    <w:next w:val="Paragraph"/>
    <w:link w:val="SecHeadingChar"/>
    <w:uiPriority w:val="99"/>
    <w:rsid w:val="00B01C42"/>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ListParagraphChar"/>
    <w:link w:val="SecHeading"/>
    <w:uiPriority w:val="99"/>
    <w:locked/>
    <w:rsid w:val="00B01C42"/>
    <w:rPr>
      <w:rFonts w:ascii="Times New Roman" w:hAnsi="Times New Roman" w:cs="Times New Roman"/>
      <w:b/>
      <w:sz w:val="24"/>
    </w:rPr>
  </w:style>
  <w:style w:type="paragraph" w:customStyle="1" w:styleId="SubHeading1">
    <w:name w:val="SubHeading1"/>
    <w:basedOn w:val="SecHeading"/>
    <w:link w:val="SubHeading1Char"/>
    <w:uiPriority w:val="99"/>
    <w:rsid w:val="00B01C42"/>
    <w:pPr>
      <w:tabs>
        <w:tab w:val="clear" w:pos="1296"/>
        <w:tab w:val="num" w:pos="1872"/>
      </w:tabs>
      <w:ind w:left="1872"/>
    </w:pPr>
  </w:style>
  <w:style w:type="character" w:customStyle="1" w:styleId="SubHeading1Char">
    <w:name w:val="SubHeading1 Char"/>
    <w:basedOn w:val="ListParagraphChar"/>
    <w:link w:val="SubHeading1"/>
    <w:uiPriority w:val="99"/>
    <w:locked/>
    <w:rsid w:val="00B01C42"/>
    <w:rPr>
      <w:rFonts w:ascii="Times New Roman" w:hAnsi="Times New Roman" w:cs="Times New Roman"/>
      <w:b/>
      <w:sz w:val="24"/>
    </w:rPr>
  </w:style>
  <w:style w:type="paragraph" w:customStyle="1" w:styleId="Subheading2">
    <w:name w:val="Subheading2"/>
    <w:basedOn w:val="SecHeading"/>
    <w:link w:val="Subheading2Char"/>
    <w:uiPriority w:val="99"/>
    <w:rsid w:val="00B01C42"/>
    <w:pPr>
      <w:tabs>
        <w:tab w:val="clear" w:pos="1296"/>
        <w:tab w:val="num" w:pos="2376"/>
      </w:tabs>
      <w:ind w:left="2376" w:hanging="288"/>
    </w:pPr>
  </w:style>
  <w:style w:type="character" w:customStyle="1" w:styleId="Subheading2Char">
    <w:name w:val="Subheading2 Char"/>
    <w:basedOn w:val="ListParagraphChar"/>
    <w:link w:val="Subheading2"/>
    <w:uiPriority w:val="99"/>
    <w:locked/>
    <w:rsid w:val="00B01C42"/>
    <w:rPr>
      <w:rFonts w:ascii="Times New Roman" w:hAnsi="Times New Roman" w:cs="Times New Roman"/>
      <w:b/>
      <w:sz w:val="24"/>
    </w:rPr>
  </w:style>
  <w:style w:type="paragraph" w:customStyle="1" w:styleId="Paragraph">
    <w:name w:val="Paragraph"/>
    <w:basedOn w:val="BodyTextIndent"/>
    <w:link w:val="ParagraphChar"/>
    <w:uiPriority w:val="99"/>
    <w:rsid w:val="00B01C42"/>
    <w:pPr>
      <w:tabs>
        <w:tab w:val="num" w:pos="720"/>
      </w:tabs>
      <w:spacing w:before="120"/>
      <w:ind w:hanging="720"/>
      <w:jc w:val="both"/>
      <w:outlineLvl w:val="1"/>
    </w:pPr>
  </w:style>
  <w:style w:type="character" w:customStyle="1" w:styleId="ParagraphChar">
    <w:name w:val="Paragraph Char"/>
    <w:basedOn w:val="ListParagraphChar"/>
    <w:link w:val="Paragraph"/>
    <w:uiPriority w:val="99"/>
    <w:locked/>
    <w:rsid w:val="00B01C42"/>
    <w:rPr>
      <w:rFonts w:ascii="Times New Roman" w:hAnsi="Times New Roman" w:cs="Times New Roman"/>
      <w:sz w:val="24"/>
    </w:rPr>
  </w:style>
  <w:style w:type="paragraph" w:customStyle="1" w:styleId="subpar">
    <w:name w:val="subpar"/>
    <w:basedOn w:val="BodyTextIndent3"/>
    <w:link w:val="subparChar"/>
    <w:uiPriority w:val="99"/>
    <w:rsid w:val="00B01C42"/>
    <w:pPr>
      <w:tabs>
        <w:tab w:val="num" w:pos="1152"/>
      </w:tabs>
      <w:spacing w:before="120"/>
      <w:ind w:left="1152" w:hanging="432"/>
      <w:jc w:val="both"/>
      <w:outlineLvl w:val="2"/>
    </w:pPr>
  </w:style>
  <w:style w:type="character" w:customStyle="1" w:styleId="subparChar">
    <w:name w:val="subpar Char"/>
    <w:basedOn w:val="ListParagraphChar"/>
    <w:link w:val="subpar"/>
    <w:uiPriority w:val="99"/>
    <w:locked/>
    <w:rsid w:val="00B01C42"/>
    <w:rPr>
      <w:rFonts w:ascii="Times New Roman" w:hAnsi="Times New Roman" w:cs="Times New Roman"/>
      <w:sz w:val="16"/>
      <w:szCs w:val="16"/>
    </w:rPr>
  </w:style>
  <w:style w:type="paragraph" w:customStyle="1" w:styleId="SubSubPar">
    <w:name w:val="SubSubPar"/>
    <w:basedOn w:val="subpar"/>
    <w:link w:val="SubSubParChar"/>
    <w:uiPriority w:val="99"/>
    <w:rsid w:val="00B01C42"/>
    <w:pPr>
      <w:tabs>
        <w:tab w:val="left" w:pos="0"/>
        <w:tab w:val="num" w:pos="1296"/>
      </w:tabs>
      <w:ind w:left="1296" w:hanging="288"/>
    </w:pPr>
  </w:style>
  <w:style w:type="character" w:customStyle="1" w:styleId="SubSubParChar">
    <w:name w:val="SubSubPar Char"/>
    <w:basedOn w:val="ListParagraphChar"/>
    <w:link w:val="SubSubPar"/>
    <w:uiPriority w:val="99"/>
    <w:locked/>
    <w:rsid w:val="00B01C42"/>
    <w:rPr>
      <w:rFonts w:ascii="Times New Roman" w:hAnsi="Times New Roman" w:cs="Times New Roman"/>
      <w:sz w:val="16"/>
      <w:szCs w:val="16"/>
    </w:rPr>
  </w:style>
  <w:style w:type="paragraph" w:customStyle="1" w:styleId="Regtable">
    <w:name w:val="Regtable"/>
    <w:basedOn w:val="Normal"/>
    <w:link w:val="RegtableChar"/>
    <w:uiPriority w:val="99"/>
    <w:rsid w:val="00B01C42"/>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ListParagraphChar"/>
    <w:link w:val="Regtable"/>
    <w:uiPriority w:val="99"/>
    <w:locked/>
    <w:rsid w:val="00B01C42"/>
    <w:rPr>
      <w:rFonts w:ascii="Times New Roman" w:hAnsi="Times New Roman" w:cs="Times New Roman"/>
      <w:sz w:val="20"/>
    </w:rPr>
  </w:style>
  <w:style w:type="paragraph" w:customStyle="1" w:styleId="TableTitle">
    <w:name w:val="TableTitle"/>
    <w:basedOn w:val="Normal"/>
    <w:link w:val="TableTitleChar"/>
    <w:uiPriority w:val="99"/>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uiPriority w:val="99"/>
    <w:locked/>
    <w:rsid w:val="00B01C42"/>
    <w:rPr>
      <w:rFonts w:ascii="Times New Roman Bold" w:hAnsi="Times New Roman Bold" w:cs="Times New Roman"/>
      <w:b/>
      <w:spacing w:val="-3"/>
      <w:sz w:val="20"/>
    </w:rPr>
  </w:style>
  <w:style w:type="paragraph" w:styleId="BodyTextIndent">
    <w:name w:val="Body Text Indent"/>
    <w:basedOn w:val="Normal"/>
    <w:link w:val="BodyTextIndentChar"/>
    <w:uiPriority w:val="99"/>
    <w:semiHidden/>
    <w:rsid w:val="00B01C4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B01C42"/>
    <w:rPr>
      <w:rFonts w:ascii="Times New Roman" w:hAnsi="Times New Roman" w:cs="Times New Roman"/>
      <w:sz w:val="24"/>
    </w:rPr>
  </w:style>
  <w:style w:type="paragraph" w:styleId="BodyTextIndent3">
    <w:name w:val="Body Text Indent 3"/>
    <w:basedOn w:val="Normal"/>
    <w:link w:val="BodyTextIndent3Char"/>
    <w:uiPriority w:val="99"/>
    <w:semiHidden/>
    <w:rsid w:val="00B01C4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B01C42"/>
    <w:rPr>
      <w:rFonts w:ascii="Times New Roman" w:hAnsi="Times New Roman" w:cs="Times New Roman"/>
      <w:sz w:val="16"/>
      <w:szCs w:val="16"/>
    </w:rPr>
  </w:style>
  <w:style w:type="paragraph" w:styleId="FootnoteText">
    <w:name w:val="footnote text"/>
    <w:aliases w:val="fn"/>
    <w:basedOn w:val="Normal"/>
    <w:link w:val="FootnoteTextChar"/>
    <w:rsid w:val="00B01C4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
    <w:basedOn w:val="DefaultParagraphFont"/>
    <w:link w:val="FootnoteText"/>
    <w:uiPriority w:val="99"/>
    <w:locked/>
    <w:rsid w:val="00B01C42"/>
    <w:rPr>
      <w:rFonts w:ascii="Times New Roman" w:hAnsi="Times New Roman" w:cs="Times New Roman"/>
      <w:spacing w:val="-3"/>
      <w:sz w:val="20"/>
      <w:szCs w:val="20"/>
    </w:rPr>
  </w:style>
  <w:style w:type="table" w:styleId="TableGrid">
    <w:name w:val="Table Grid"/>
    <w:basedOn w:val="TableNormal"/>
    <w:uiPriority w:val="99"/>
    <w:rsid w:val="00B01C4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51E40"/>
    <w:rPr>
      <w:rFonts w:cs="Times New Roman"/>
      <w:color w:val="0000FF"/>
      <w:u w:val="single"/>
    </w:rPr>
  </w:style>
  <w:style w:type="character" w:styleId="FollowedHyperlink">
    <w:name w:val="FollowedHyperlink"/>
    <w:basedOn w:val="DefaultParagraphFont"/>
    <w:uiPriority w:val="99"/>
    <w:semiHidden/>
    <w:rsid w:val="00C51E40"/>
    <w:rPr>
      <w:rFonts w:cs="Times New Roman"/>
      <w:color w:val="800080"/>
      <w:u w:val="single"/>
    </w:rPr>
  </w:style>
  <w:style w:type="character" w:styleId="FootnoteReference">
    <w:name w:val="footnote reference"/>
    <w:basedOn w:val="DefaultParagraphFont"/>
    <w:rsid w:val="009B3B49"/>
    <w:rPr>
      <w:rFonts w:cs="Times New Roman"/>
      <w:vertAlign w:val="superscript"/>
    </w:rPr>
  </w:style>
  <w:style w:type="paragraph" w:styleId="Header">
    <w:name w:val="header"/>
    <w:basedOn w:val="Normal"/>
    <w:link w:val="HeaderChar"/>
    <w:uiPriority w:val="99"/>
    <w:semiHidden/>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54FCD"/>
    <w:rPr>
      <w:rFonts w:cs="Times New Roman"/>
    </w:rPr>
  </w:style>
  <w:style w:type="paragraph" w:styleId="Footer">
    <w:name w:val="footer"/>
    <w:basedOn w:val="Normal"/>
    <w:link w:val="FooterChar"/>
    <w:uiPriority w:val="99"/>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54FCD"/>
    <w:rPr>
      <w:rFonts w:cs="Times New Roman"/>
    </w:rPr>
  </w:style>
  <w:style w:type="character" w:customStyle="1" w:styleId="hps">
    <w:name w:val="hps"/>
    <w:basedOn w:val="DefaultParagraphFont"/>
    <w:rsid w:val="00061F99"/>
    <w:rPr>
      <w:rFonts w:cs="Times New Roman"/>
    </w:rPr>
  </w:style>
  <w:style w:type="character" w:customStyle="1" w:styleId="hpsatn">
    <w:name w:val="hps atn"/>
    <w:basedOn w:val="DefaultParagraphFont"/>
    <w:uiPriority w:val="99"/>
    <w:rsid w:val="00984A85"/>
    <w:rPr>
      <w:rFonts w:cs="Times New Roman"/>
    </w:rPr>
  </w:style>
  <w:style w:type="character" w:customStyle="1" w:styleId="shorttext">
    <w:name w:val="short_text"/>
    <w:basedOn w:val="DefaultParagraphFont"/>
    <w:uiPriority w:val="99"/>
    <w:rsid w:val="00432F05"/>
    <w:rPr>
      <w:rFonts w:cs="Times New Roman"/>
    </w:rPr>
  </w:style>
  <w:style w:type="character" w:customStyle="1" w:styleId="atn">
    <w:name w:val="atn"/>
    <w:basedOn w:val="DefaultParagraphFont"/>
    <w:rsid w:val="00D4366D"/>
    <w:rPr>
      <w:rFonts w:cs="Times New Roman"/>
    </w:rPr>
  </w:style>
  <w:style w:type="character" w:styleId="CommentReference">
    <w:name w:val="annotation reference"/>
    <w:basedOn w:val="DefaultParagraphFont"/>
    <w:uiPriority w:val="99"/>
    <w:semiHidden/>
    <w:unhideWhenUsed/>
    <w:rsid w:val="006454BE"/>
    <w:rPr>
      <w:sz w:val="16"/>
      <w:szCs w:val="16"/>
    </w:rPr>
  </w:style>
  <w:style w:type="paragraph" w:styleId="CommentText">
    <w:name w:val="annotation text"/>
    <w:basedOn w:val="Normal"/>
    <w:link w:val="CommentTextChar"/>
    <w:uiPriority w:val="99"/>
    <w:semiHidden/>
    <w:unhideWhenUsed/>
    <w:rsid w:val="006454BE"/>
    <w:pPr>
      <w:spacing w:line="240" w:lineRule="auto"/>
    </w:pPr>
    <w:rPr>
      <w:sz w:val="20"/>
      <w:szCs w:val="20"/>
    </w:rPr>
  </w:style>
  <w:style w:type="character" w:customStyle="1" w:styleId="CommentTextChar">
    <w:name w:val="Comment Text Char"/>
    <w:basedOn w:val="DefaultParagraphFont"/>
    <w:link w:val="CommentText"/>
    <w:uiPriority w:val="99"/>
    <w:semiHidden/>
    <w:rsid w:val="006454BE"/>
    <w:rPr>
      <w:sz w:val="20"/>
      <w:szCs w:val="20"/>
    </w:rPr>
  </w:style>
  <w:style w:type="paragraph" w:styleId="CommentSubject">
    <w:name w:val="annotation subject"/>
    <w:basedOn w:val="CommentText"/>
    <w:next w:val="CommentText"/>
    <w:link w:val="CommentSubjectChar"/>
    <w:uiPriority w:val="99"/>
    <w:semiHidden/>
    <w:unhideWhenUsed/>
    <w:rsid w:val="006454BE"/>
    <w:rPr>
      <w:b/>
      <w:bCs/>
    </w:rPr>
  </w:style>
  <w:style w:type="character" w:customStyle="1" w:styleId="CommentSubjectChar">
    <w:name w:val="Comment Subject Char"/>
    <w:basedOn w:val="CommentTextChar"/>
    <w:link w:val="CommentSubject"/>
    <w:uiPriority w:val="99"/>
    <w:semiHidden/>
    <w:rsid w:val="006454BE"/>
    <w:rPr>
      <w:b/>
      <w:bCs/>
      <w:sz w:val="20"/>
      <w:szCs w:val="20"/>
    </w:rPr>
  </w:style>
  <w:style w:type="character" w:customStyle="1" w:styleId="textlabel">
    <w:name w:val="textlabel"/>
    <w:basedOn w:val="DefaultParagraphFont"/>
    <w:rsid w:val="007F13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4154"/>
    <w:pPr>
      <w:spacing w:after="200" w:line="276" w:lineRule="auto"/>
    </w:pPr>
  </w:style>
  <w:style w:type="paragraph" w:styleId="Heading2">
    <w:name w:val="heading 2"/>
    <w:basedOn w:val="Normal"/>
    <w:next w:val="Normal"/>
    <w:link w:val="Heading2Char"/>
    <w:uiPriority w:val="99"/>
    <w:qFormat/>
    <w:rsid w:val="00B01C42"/>
    <w:pPr>
      <w:keepNext/>
      <w:keepLines/>
      <w:numPr>
        <w:ilvl w:val="1"/>
        <w:numId w:val="8"/>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01C42"/>
    <w:pPr>
      <w:keepNext/>
      <w:keepLines/>
      <w:numPr>
        <w:ilvl w:val="2"/>
        <w:numId w:val="8"/>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01C42"/>
    <w:pPr>
      <w:keepNext/>
      <w:keepLines/>
      <w:numPr>
        <w:ilvl w:val="3"/>
        <w:numId w:val="8"/>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B01C42"/>
    <w:pPr>
      <w:keepNext/>
      <w:keepLines/>
      <w:numPr>
        <w:ilvl w:val="4"/>
        <w:numId w:val="8"/>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B01C42"/>
    <w:pPr>
      <w:keepNext/>
      <w:keepLines/>
      <w:numPr>
        <w:ilvl w:val="5"/>
        <w:numId w:val="8"/>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B01C42"/>
    <w:pPr>
      <w:keepNext/>
      <w:keepLines/>
      <w:numPr>
        <w:ilvl w:val="6"/>
        <w:numId w:val="8"/>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B01C42"/>
    <w:pPr>
      <w:keepNext/>
      <w:keepLines/>
      <w:numPr>
        <w:ilvl w:val="7"/>
        <w:numId w:val="8"/>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rsid w:val="00B01C42"/>
    <w:pPr>
      <w:keepNext/>
      <w:keepLines/>
      <w:numPr>
        <w:ilvl w:val="8"/>
        <w:numId w:val="8"/>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01C4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01C42"/>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01C42"/>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B01C42"/>
    <w:rPr>
      <w:rFonts w:ascii="Cambria" w:hAnsi="Cambria" w:cs="Times New Roman"/>
      <w:color w:val="243F60"/>
    </w:rPr>
  </w:style>
  <w:style w:type="character" w:customStyle="1" w:styleId="Heading6Char">
    <w:name w:val="Heading 6 Char"/>
    <w:basedOn w:val="DefaultParagraphFont"/>
    <w:link w:val="Heading6"/>
    <w:uiPriority w:val="99"/>
    <w:semiHidden/>
    <w:locked/>
    <w:rsid w:val="00B01C42"/>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B01C42"/>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B01C42"/>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B01C42"/>
    <w:rPr>
      <w:rFonts w:ascii="Cambria" w:hAnsi="Cambria" w:cs="Times New Roman"/>
      <w:i/>
      <w:iCs/>
      <w:color w:val="404040"/>
      <w:sz w:val="20"/>
      <w:szCs w:val="20"/>
    </w:rPr>
  </w:style>
  <w:style w:type="paragraph" w:styleId="BalloonText">
    <w:name w:val="Balloon Text"/>
    <w:basedOn w:val="Normal"/>
    <w:link w:val="BalloonTextChar"/>
    <w:uiPriority w:val="99"/>
    <w:semiHidden/>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uiPriority w:val="99"/>
    <w:rsid w:val="00B01C42"/>
    <w:pPr>
      <w:keepNext/>
      <w:numPr>
        <w:numId w:val="8"/>
      </w:numPr>
      <w:tabs>
        <w:tab w:val="num" w:pos="648"/>
        <w:tab w:val="left" w:pos="1440"/>
      </w:tabs>
      <w:spacing w:before="240" w:after="240" w:line="240" w:lineRule="auto"/>
      <w:ind w:firstLine="288"/>
      <w:jc w:val="center"/>
    </w:pPr>
    <w:rPr>
      <w:rFonts w:ascii="Times New Roman" w:hAnsi="Times New Roman"/>
      <w:b/>
      <w:smallCaps/>
      <w:sz w:val="24"/>
    </w:rPr>
  </w:style>
  <w:style w:type="character" w:customStyle="1" w:styleId="ListParagraphChar">
    <w:name w:val="List Paragraph Char"/>
    <w:basedOn w:val="DefaultParagraphFont"/>
    <w:link w:val="ListParagraph"/>
    <w:uiPriority w:val="34"/>
    <w:locked/>
    <w:rsid w:val="00B01C42"/>
    <w:rPr>
      <w:rFonts w:cs="Times New Roman"/>
    </w:rPr>
  </w:style>
  <w:style w:type="character" w:customStyle="1" w:styleId="ChapterChar">
    <w:name w:val="Chapter Char"/>
    <w:basedOn w:val="ListParagraphChar"/>
    <w:link w:val="Chapter"/>
    <w:uiPriority w:val="99"/>
    <w:locked/>
    <w:rsid w:val="00B01C42"/>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B01C42"/>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ListParagraphChar"/>
    <w:link w:val="FirstHeading"/>
    <w:uiPriority w:val="99"/>
    <w:locked/>
    <w:rsid w:val="00B01C42"/>
    <w:rPr>
      <w:rFonts w:ascii="Times New Roman" w:hAnsi="Times New Roman" w:cs="Times New Roman"/>
      <w:b/>
      <w:sz w:val="24"/>
    </w:rPr>
  </w:style>
  <w:style w:type="paragraph" w:customStyle="1" w:styleId="SecHeading">
    <w:name w:val="SecHeading"/>
    <w:basedOn w:val="Normal"/>
    <w:next w:val="Paragraph"/>
    <w:link w:val="SecHeadingChar"/>
    <w:uiPriority w:val="99"/>
    <w:rsid w:val="00B01C42"/>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ListParagraphChar"/>
    <w:link w:val="SecHeading"/>
    <w:uiPriority w:val="99"/>
    <w:locked/>
    <w:rsid w:val="00B01C42"/>
    <w:rPr>
      <w:rFonts w:ascii="Times New Roman" w:hAnsi="Times New Roman" w:cs="Times New Roman"/>
      <w:b/>
      <w:sz w:val="24"/>
    </w:rPr>
  </w:style>
  <w:style w:type="paragraph" w:customStyle="1" w:styleId="SubHeading1">
    <w:name w:val="SubHeading1"/>
    <w:basedOn w:val="SecHeading"/>
    <w:link w:val="SubHeading1Char"/>
    <w:uiPriority w:val="99"/>
    <w:rsid w:val="00B01C42"/>
    <w:pPr>
      <w:tabs>
        <w:tab w:val="clear" w:pos="1296"/>
        <w:tab w:val="num" w:pos="1872"/>
      </w:tabs>
      <w:ind w:left="1872"/>
    </w:pPr>
  </w:style>
  <w:style w:type="character" w:customStyle="1" w:styleId="SubHeading1Char">
    <w:name w:val="SubHeading1 Char"/>
    <w:basedOn w:val="ListParagraphChar"/>
    <w:link w:val="SubHeading1"/>
    <w:uiPriority w:val="99"/>
    <w:locked/>
    <w:rsid w:val="00B01C42"/>
    <w:rPr>
      <w:rFonts w:ascii="Times New Roman" w:hAnsi="Times New Roman" w:cs="Times New Roman"/>
      <w:b/>
      <w:sz w:val="24"/>
    </w:rPr>
  </w:style>
  <w:style w:type="paragraph" w:customStyle="1" w:styleId="Subheading2">
    <w:name w:val="Subheading2"/>
    <w:basedOn w:val="SecHeading"/>
    <w:link w:val="Subheading2Char"/>
    <w:uiPriority w:val="99"/>
    <w:rsid w:val="00B01C42"/>
    <w:pPr>
      <w:tabs>
        <w:tab w:val="clear" w:pos="1296"/>
        <w:tab w:val="num" w:pos="2376"/>
      </w:tabs>
      <w:ind w:left="2376" w:hanging="288"/>
    </w:pPr>
  </w:style>
  <w:style w:type="character" w:customStyle="1" w:styleId="Subheading2Char">
    <w:name w:val="Subheading2 Char"/>
    <w:basedOn w:val="ListParagraphChar"/>
    <w:link w:val="Subheading2"/>
    <w:uiPriority w:val="99"/>
    <w:locked/>
    <w:rsid w:val="00B01C42"/>
    <w:rPr>
      <w:rFonts w:ascii="Times New Roman" w:hAnsi="Times New Roman" w:cs="Times New Roman"/>
      <w:b/>
      <w:sz w:val="24"/>
    </w:rPr>
  </w:style>
  <w:style w:type="paragraph" w:customStyle="1" w:styleId="Paragraph">
    <w:name w:val="Paragraph"/>
    <w:basedOn w:val="BodyTextIndent"/>
    <w:link w:val="ParagraphChar"/>
    <w:uiPriority w:val="99"/>
    <w:rsid w:val="00B01C42"/>
    <w:pPr>
      <w:tabs>
        <w:tab w:val="num" w:pos="720"/>
      </w:tabs>
      <w:spacing w:before="120"/>
      <w:ind w:hanging="720"/>
      <w:jc w:val="both"/>
      <w:outlineLvl w:val="1"/>
    </w:pPr>
  </w:style>
  <w:style w:type="character" w:customStyle="1" w:styleId="ParagraphChar">
    <w:name w:val="Paragraph Char"/>
    <w:basedOn w:val="ListParagraphChar"/>
    <w:link w:val="Paragraph"/>
    <w:uiPriority w:val="99"/>
    <w:locked/>
    <w:rsid w:val="00B01C42"/>
    <w:rPr>
      <w:rFonts w:ascii="Times New Roman" w:hAnsi="Times New Roman" w:cs="Times New Roman"/>
      <w:sz w:val="24"/>
    </w:rPr>
  </w:style>
  <w:style w:type="paragraph" w:customStyle="1" w:styleId="subpar">
    <w:name w:val="subpar"/>
    <w:basedOn w:val="BodyTextIndent3"/>
    <w:link w:val="subparChar"/>
    <w:uiPriority w:val="99"/>
    <w:rsid w:val="00B01C42"/>
    <w:pPr>
      <w:tabs>
        <w:tab w:val="num" w:pos="1152"/>
      </w:tabs>
      <w:spacing w:before="120"/>
      <w:ind w:left="1152" w:hanging="432"/>
      <w:jc w:val="both"/>
      <w:outlineLvl w:val="2"/>
    </w:pPr>
  </w:style>
  <w:style w:type="character" w:customStyle="1" w:styleId="subparChar">
    <w:name w:val="subpar Char"/>
    <w:basedOn w:val="ListParagraphChar"/>
    <w:link w:val="subpar"/>
    <w:uiPriority w:val="99"/>
    <w:locked/>
    <w:rsid w:val="00B01C42"/>
    <w:rPr>
      <w:rFonts w:ascii="Times New Roman" w:hAnsi="Times New Roman" w:cs="Times New Roman"/>
      <w:sz w:val="16"/>
      <w:szCs w:val="16"/>
    </w:rPr>
  </w:style>
  <w:style w:type="paragraph" w:customStyle="1" w:styleId="SubSubPar">
    <w:name w:val="SubSubPar"/>
    <w:basedOn w:val="subpar"/>
    <w:link w:val="SubSubParChar"/>
    <w:uiPriority w:val="99"/>
    <w:rsid w:val="00B01C42"/>
    <w:pPr>
      <w:tabs>
        <w:tab w:val="left" w:pos="0"/>
        <w:tab w:val="num" w:pos="1296"/>
      </w:tabs>
      <w:ind w:left="1296" w:hanging="288"/>
    </w:pPr>
  </w:style>
  <w:style w:type="character" w:customStyle="1" w:styleId="SubSubParChar">
    <w:name w:val="SubSubPar Char"/>
    <w:basedOn w:val="ListParagraphChar"/>
    <w:link w:val="SubSubPar"/>
    <w:uiPriority w:val="99"/>
    <w:locked/>
    <w:rsid w:val="00B01C42"/>
    <w:rPr>
      <w:rFonts w:ascii="Times New Roman" w:hAnsi="Times New Roman" w:cs="Times New Roman"/>
      <w:sz w:val="16"/>
      <w:szCs w:val="16"/>
    </w:rPr>
  </w:style>
  <w:style w:type="paragraph" w:customStyle="1" w:styleId="Regtable">
    <w:name w:val="Regtable"/>
    <w:basedOn w:val="Normal"/>
    <w:link w:val="RegtableChar"/>
    <w:uiPriority w:val="99"/>
    <w:rsid w:val="00B01C42"/>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ListParagraphChar"/>
    <w:link w:val="Regtable"/>
    <w:uiPriority w:val="99"/>
    <w:locked/>
    <w:rsid w:val="00B01C42"/>
    <w:rPr>
      <w:rFonts w:ascii="Times New Roman" w:hAnsi="Times New Roman" w:cs="Times New Roman"/>
      <w:sz w:val="20"/>
    </w:rPr>
  </w:style>
  <w:style w:type="paragraph" w:customStyle="1" w:styleId="TableTitle">
    <w:name w:val="TableTitle"/>
    <w:basedOn w:val="Normal"/>
    <w:link w:val="TableTitleChar"/>
    <w:uiPriority w:val="99"/>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uiPriority w:val="99"/>
    <w:locked/>
    <w:rsid w:val="00B01C42"/>
    <w:rPr>
      <w:rFonts w:ascii="Times New Roman Bold" w:hAnsi="Times New Roman Bold" w:cs="Times New Roman"/>
      <w:b/>
      <w:spacing w:val="-3"/>
      <w:sz w:val="20"/>
    </w:rPr>
  </w:style>
  <w:style w:type="paragraph" w:styleId="BodyTextIndent">
    <w:name w:val="Body Text Indent"/>
    <w:basedOn w:val="Normal"/>
    <w:link w:val="BodyTextIndentChar"/>
    <w:uiPriority w:val="99"/>
    <w:semiHidden/>
    <w:rsid w:val="00B01C4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B01C42"/>
    <w:rPr>
      <w:rFonts w:ascii="Times New Roman" w:hAnsi="Times New Roman" w:cs="Times New Roman"/>
      <w:sz w:val="24"/>
    </w:rPr>
  </w:style>
  <w:style w:type="paragraph" w:styleId="BodyTextIndent3">
    <w:name w:val="Body Text Indent 3"/>
    <w:basedOn w:val="Normal"/>
    <w:link w:val="BodyTextIndent3Char"/>
    <w:uiPriority w:val="99"/>
    <w:semiHidden/>
    <w:rsid w:val="00B01C4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B01C42"/>
    <w:rPr>
      <w:rFonts w:ascii="Times New Roman" w:hAnsi="Times New Roman" w:cs="Times New Roman"/>
      <w:sz w:val="16"/>
      <w:szCs w:val="16"/>
    </w:rPr>
  </w:style>
  <w:style w:type="paragraph" w:styleId="FootnoteText">
    <w:name w:val="footnote text"/>
    <w:aliases w:val="fn"/>
    <w:basedOn w:val="Normal"/>
    <w:link w:val="FootnoteTextChar"/>
    <w:rsid w:val="00B01C4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
    <w:basedOn w:val="DefaultParagraphFont"/>
    <w:link w:val="FootnoteText"/>
    <w:uiPriority w:val="99"/>
    <w:locked/>
    <w:rsid w:val="00B01C42"/>
    <w:rPr>
      <w:rFonts w:ascii="Times New Roman" w:hAnsi="Times New Roman" w:cs="Times New Roman"/>
      <w:spacing w:val="-3"/>
      <w:sz w:val="20"/>
      <w:szCs w:val="20"/>
    </w:rPr>
  </w:style>
  <w:style w:type="table" w:styleId="TableGrid">
    <w:name w:val="Table Grid"/>
    <w:basedOn w:val="TableNormal"/>
    <w:uiPriority w:val="99"/>
    <w:rsid w:val="00B01C4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51E40"/>
    <w:rPr>
      <w:rFonts w:cs="Times New Roman"/>
      <w:color w:val="0000FF"/>
      <w:u w:val="single"/>
    </w:rPr>
  </w:style>
  <w:style w:type="character" w:styleId="FollowedHyperlink">
    <w:name w:val="FollowedHyperlink"/>
    <w:basedOn w:val="DefaultParagraphFont"/>
    <w:uiPriority w:val="99"/>
    <w:semiHidden/>
    <w:rsid w:val="00C51E40"/>
    <w:rPr>
      <w:rFonts w:cs="Times New Roman"/>
      <w:color w:val="800080"/>
      <w:u w:val="single"/>
    </w:rPr>
  </w:style>
  <w:style w:type="character" w:styleId="FootnoteReference">
    <w:name w:val="footnote reference"/>
    <w:basedOn w:val="DefaultParagraphFont"/>
    <w:rsid w:val="009B3B49"/>
    <w:rPr>
      <w:rFonts w:cs="Times New Roman"/>
      <w:vertAlign w:val="superscript"/>
    </w:rPr>
  </w:style>
  <w:style w:type="paragraph" w:styleId="Header">
    <w:name w:val="header"/>
    <w:basedOn w:val="Normal"/>
    <w:link w:val="HeaderChar"/>
    <w:uiPriority w:val="99"/>
    <w:semiHidden/>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54FCD"/>
    <w:rPr>
      <w:rFonts w:cs="Times New Roman"/>
    </w:rPr>
  </w:style>
  <w:style w:type="paragraph" w:styleId="Footer">
    <w:name w:val="footer"/>
    <w:basedOn w:val="Normal"/>
    <w:link w:val="FooterChar"/>
    <w:uiPriority w:val="99"/>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54FCD"/>
    <w:rPr>
      <w:rFonts w:cs="Times New Roman"/>
    </w:rPr>
  </w:style>
  <w:style w:type="character" w:customStyle="1" w:styleId="hps">
    <w:name w:val="hps"/>
    <w:basedOn w:val="DefaultParagraphFont"/>
    <w:rsid w:val="00061F99"/>
    <w:rPr>
      <w:rFonts w:cs="Times New Roman"/>
    </w:rPr>
  </w:style>
  <w:style w:type="character" w:customStyle="1" w:styleId="hpsatn">
    <w:name w:val="hps atn"/>
    <w:basedOn w:val="DefaultParagraphFont"/>
    <w:uiPriority w:val="99"/>
    <w:rsid w:val="00984A85"/>
    <w:rPr>
      <w:rFonts w:cs="Times New Roman"/>
    </w:rPr>
  </w:style>
  <w:style w:type="character" w:customStyle="1" w:styleId="shorttext">
    <w:name w:val="short_text"/>
    <w:basedOn w:val="DefaultParagraphFont"/>
    <w:uiPriority w:val="99"/>
    <w:rsid w:val="00432F05"/>
    <w:rPr>
      <w:rFonts w:cs="Times New Roman"/>
    </w:rPr>
  </w:style>
  <w:style w:type="character" w:customStyle="1" w:styleId="atn">
    <w:name w:val="atn"/>
    <w:basedOn w:val="DefaultParagraphFont"/>
    <w:rsid w:val="00D4366D"/>
    <w:rPr>
      <w:rFonts w:cs="Times New Roman"/>
    </w:rPr>
  </w:style>
  <w:style w:type="character" w:styleId="CommentReference">
    <w:name w:val="annotation reference"/>
    <w:basedOn w:val="DefaultParagraphFont"/>
    <w:uiPriority w:val="99"/>
    <w:semiHidden/>
    <w:unhideWhenUsed/>
    <w:rsid w:val="006454BE"/>
    <w:rPr>
      <w:sz w:val="16"/>
      <w:szCs w:val="16"/>
    </w:rPr>
  </w:style>
  <w:style w:type="paragraph" w:styleId="CommentText">
    <w:name w:val="annotation text"/>
    <w:basedOn w:val="Normal"/>
    <w:link w:val="CommentTextChar"/>
    <w:uiPriority w:val="99"/>
    <w:semiHidden/>
    <w:unhideWhenUsed/>
    <w:rsid w:val="006454BE"/>
    <w:pPr>
      <w:spacing w:line="240" w:lineRule="auto"/>
    </w:pPr>
    <w:rPr>
      <w:sz w:val="20"/>
      <w:szCs w:val="20"/>
    </w:rPr>
  </w:style>
  <w:style w:type="character" w:customStyle="1" w:styleId="CommentTextChar">
    <w:name w:val="Comment Text Char"/>
    <w:basedOn w:val="DefaultParagraphFont"/>
    <w:link w:val="CommentText"/>
    <w:uiPriority w:val="99"/>
    <w:semiHidden/>
    <w:rsid w:val="006454BE"/>
    <w:rPr>
      <w:sz w:val="20"/>
      <w:szCs w:val="20"/>
    </w:rPr>
  </w:style>
  <w:style w:type="paragraph" w:styleId="CommentSubject">
    <w:name w:val="annotation subject"/>
    <w:basedOn w:val="CommentText"/>
    <w:next w:val="CommentText"/>
    <w:link w:val="CommentSubjectChar"/>
    <w:uiPriority w:val="99"/>
    <w:semiHidden/>
    <w:unhideWhenUsed/>
    <w:rsid w:val="006454BE"/>
    <w:rPr>
      <w:b/>
      <w:bCs/>
    </w:rPr>
  </w:style>
  <w:style w:type="character" w:customStyle="1" w:styleId="CommentSubjectChar">
    <w:name w:val="Comment Subject Char"/>
    <w:basedOn w:val="CommentTextChar"/>
    <w:link w:val="CommentSubject"/>
    <w:uiPriority w:val="99"/>
    <w:semiHidden/>
    <w:rsid w:val="006454BE"/>
    <w:rPr>
      <w:b/>
      <w:bCs/>
      <w:sz w:val="20"/>
      <w:szCs w:val="20"/>
    </w:rPr>
  </w:style>
  <w:style w:type="character" w:customStyle="1" w:styleId="textlabel">
    <w:name w:val="textlabel"/>
    <w:basedOn w:val="DefaultParagraphFont"/>
    <w:rsid w:val="007F1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473479">
      <w:bodyDiv w:val="1"/>
      <w:marLeft w:val="0"/>
      <w:marRight w:val="0"/>
      <w:marTop w:val="0"/>
      <w:marBottom w:val="0"/>
      <w:divBdr>
        <w:top w:val="none" w:sz="0" w:space="0" w:color="auto"/>
        <w:left w:val="none" w:sz="0" w:space="0" w:color="auto"/>
        <w:bottom w:val="none" w:sz="0" w:space="0" w:color="auto"/>
        <w:right w:val="none" w:sz="0" w:space="0" w:color="auto"/>
      </w:divBdr>
    </w:div>
    <w:div w:id="2133132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hyperlink" Target="http://geocommons.com/maps/168767"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procosi.org/index.php?mc=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Multilateral Investment Fund Abstract</Disclosure_x0020_Activity>
    <Region xmlns="cdc7663a-08f0-4737-9e8c-148ce897a09c" xsi:nil="true"/>
    <Division_x0020_or_x0020_Unit xmlns="cdc7663a-08f0-4737-9e8c-148ce897a09c">MIF/ATF</Division_x0020_or_x0020_Unit>
    <Other_x0020_Author xmlns="cdc7663a-08f0-4737-9e8c-148ce897a09c" xsi:nil="true"/>
    <Key_x0020_Document xmlns="cdc7663a-08f0-4737-9e8c-148ce897a09c">false</Key_x0020_Document>
    <IDBDocs_x0020_Number xmlns="cdc7663a-08f0-4737-9e8c-148ce897a09c">36636832</IDBDocs_x0020_Number>
    <Publication_x0020_Type xmlns="cdc7663a-08f0-4737-9e8c-148ce897a09c" xsi:nil="true"/>
    <Document_x0020_Author xmlns="cdc7663a-08f0-4737-9e8c-148ce897a09c">Saenz-Samper, Maria Victoria</Document_x0020_Author>
    <Operation_x0020_Type xmlns="cdc7663a-08f0-4737-9e8c-148ce897a09c" xsi:nil="true"/>
    <TaxCatchAll xmlns="cdc7663a-08f0-4737-9e8c-148ce897a09c">
      <Value>34</Value>
      <Value>81</Value>
    </TaxCatchAll>
    <Issue_x0020_Date xmlns="cdc7663a-08f0-4737-9e8c-148ce897a09c" xsi:nil="true"/>
    <Fiscal_x0020_Year_x0020_IDB xmlns="cdc7663a-08f0-4737-9e8c-148ce897a09c">2013</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WORD&lt;/APPLICATION&gt;&lt;STAGE_CODE&gt;MIFABS&lt;/STAGE_CODE&gt;&lt;USER_STAGE&gt;Multilateral Investment Fund Abstract&lt;/USER_STAGE&gt;&lt;PD_OBJ_TYPE&gt;0&lt;/PD_OBJ_TYPE&gt;&lt;MAKERECORD&gt;N&lt;/MAKERECORD&gt;&lt;/Data&gt;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Banking and Financial Services;Microenterprise and Microfinance;Private Sector Development and Competitiveness</Webtopic>
    <Publishing_x0020_House xmlns="cdc7663a-08f0-4737-9e8c-148ce897a09c" xsi:nil="true"/>
    <Identifier xmlns="cdc7663a-08f0-4737-9e8c-148ce897a09c">PROCOSI, MICROSEGUROS, BOLIVIA PROFILE</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CF0BFCA-5E9C-4B08-BB7A-93F01ADBA998}"/>
</file>

<file path=customXml/itemProps2.xml><?xml version="1.0" encoding="utf-8"?>
<ds:datastoreItem xmlns:ds="http://schemas.openxmlformats.org/officeDocument/2006/customXml" ds:itemID="{53D6B80C-0D97-4F0A-BCC2-F019B50EA269}"/>
</file>

<file path=customXml/itemProps3.xml><?xml version="1.0" encoding="utf-8"?>
<ds:datastoreItem xmlns:ds="http://schemas.openxmlformats.org/officeDocument/2006/customXml" ds:itemID="{955DE021-85A7-4F6A-B331-BD143744978F}"/>
</file>

<file path=customXml/itemProps4.xml><?xml version="1.0" encoding="utf-8"?>
<ds:datastoreItem xmlns:ds="http://schemas.openxmlformats.org/officeDocument/2006/customXml" ds:itemID="{FFF6319F-5FCC-4F27-8912-8AC7925DA0E9}"/>
</file>

<file path=customXml/itemProps5.xml><?xml version="1.0" encoding="utf-8"?>
<ds:datastoreItem xmlns:ds="http://schemas.openxmlformats.org/officeDocument/2006/customXml" ds:itemID="{E28A6799-65DF-4082-A722-E75264966AAF}"/>
</file>

<file path=customXml/itemProps6.xml><?xml version="1.0" encoding="utf-8"?>
<ds:datastoreItem xmlns:ds="http://schemas.openxmlformats.org/officeDocument/2006/customXml" ds:itemID="{B9836708-E6B6-4FD0-B7A2-0C3E838BF2E5}"/>
</file>

<file path=customXml/itemProps7.xml><?xml version="1.0" encoding="utf-8"?>
<ds:datastoreItem xmlns:ds="http://schemas.openxmlformats.org/officeDocument/2006/customXml" ds:itemID="{6F64984B-A0C9-412E-A4F5-848681B90DFA}"/>
</file>

<file path=docProps/app.xml><?xml version="1.0" encoding="utf-8"?>
<Properties xmlns="http://schemas.openxmlformats.org/officeDocument/2006/extended-properties" xmlns:vt="http://schemas.openxmlformats.org/officeDocument/2006/docPropsVTypes">
  <Template>Normal.dotm</Template>
  <TotalTime>111</TotalTime>
  <Pages>7</Pages>
  <Words>3981</Words>
  <Characters>21438</Characters>
  <Application>Microsoft Office Word</Application>
  <DocSecurity>0</DocSecurity>
  <Lines>579</Lines>
  <Paragraphs>224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MULTILATERAL INVESTMENT FUND      |      PROJECT ABSTRACT</vt:lpstr>
      <vt:lpstr>MULTILATERAL INVESTMENT FUND      |      PROJECT ABSTRACT</vt:lpstr>
    </vt:vector>
  </TitlesOfParts>
  <Company>Inter-American Development Bank</Company>
  <LinksUpToDate>false</LinksUpToDate>
  <CharactersWithSpaces>25195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PROCOSI Abstracto</dc:title>
  <dc:creator>oscarf</dc:creator>
  <cp:keywords/>
  <cp:lastModifiedBy>Test</cp:lastModifiedBy>
  <cp:revision>7</cp:revision>
  <cp:lastPrinted>2013-03-12T18:13:00Z</cp:lastPrinted>
  <dcterms:created xsi:type="dcterms:W3CDTF">2013-03-08T23:22:00Z</dcterms:created>
  <dcterms:modified xsi:type="dcterms:W3CDTF">2013-04-02T13:46:00Z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34;#Bolivia|6445a937-aea4-4907-9f24-bff96a7c61c8</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