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CB8E06" w14:textId="339710C3" w:rsidR="00B85E24" w:rsidRPr="00B85E24" w:rsidRDefault="00B85E24" w:rsidP="00B85E24">
      <w:pPr>
        <w:jc w:val="center"/>
        <w:rPr>
          <w:rFonts w:ascii="Arial" w:hAnsi="Arial" w:cs="Arial"/>
          <w:b/>
          <w:bCs/>
          <w:smallCaps/>
          <w:sz w:val="22"/>
          <w:szCs w:val="22"/>
          <w:lang w:val="es-ES"/>
        </w:rPr>
      </w:pPr>
      <w:r w:rsidRPr="00B85E24">
        <w:rPr>
          <w:rFonts w:ascii="Arial" w:hAnsi="Arial" w:cs="Arial"/>
          <w:b/>
          <w:bCs/>
          <w:smallCaps/>
          <w:sz w:val="22"/>
          <w:szCs w:val="22"/>
          <w:lang w:val="es-ES"/>
        </w:rPr>
        <w:t>Bibliografía</w:t>
      </w:r>
    </w:p>
    <w:p w14:paraId="08147378" w14:textId="77777777" w:rsidR="00B85E24" w:rsidRPr="00B85E24" w:rsidRDefault="00B85E24" w:rsidP="00B85E24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139E7CAB" w14:textId="77777777" w:rsidR="00B85E24" w:rsidRPr="00B85E24" w:rsidRDefault="00B85E24" w:rsidP="00B85E24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569651D7" w14:textId="5E6069B2" w:rsidR="00B60BE2" w:rsidRPr="00B60BE2" w:rsidRDefault="2E691F3A" w:rsidP="00B60BE2">
      <w:pPr>
        <w:widowControl w:val="0"/>
        <w:autoSpaceDE w:val="0"/>
        <w:autoSpaceDN w:val="0"/>
        <w:adjustRightInd w:val="0"/>
        <w:spacing w:before="120" w:after="120"/>
        <w:ind w:left="480" w:hanging="480"/>
      </w:pP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 xml:space="preserve">Ackermann, M. N., Buonomo, M., Muñoz, G., Cortelezzi, A., Barboza, N., &amp; García, F. (2018). </w:t>
      </w:r>
      <w:r w:rsidRPr="2E691F3A">
        <w:rPr>
          <w:rFonts w:ascii="Arial" w:eastAsia="Arial" w:hAnsi="Arial" w:cs="Arial"/>
          <w:i/>
          <w:iCs/>
          <w:noProof/>
          <w:sz w:val="22"/>
          <w:szCs w:val="22"/>
          <w:lang w:val="es-ES"/>
        </w:rPr>
        <w:t>Análisis de las Políticas Agropecuarias en Uruguay: Cuantificación de los Apoyos Específicos 2014-2016 y su Vinculación con las Emisiones de Gases de Efecto Invernadero</w:t>
      </w: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>.</w:t>
      </w:r>
    </w:p>
    <w:p w14:paraId="025E8D72" w14:textId="6008150B" w:rsidR="00B60BE2" w:rsidRPr="00B60BE2" w:rsidRDefault="2E691F3A" w:rsidP="00B60BE2">
      <w:pPr>
        <w:widowControl w:val="0"/>
        <w:autoSpaceDE w:val="0"/>
        <w:autoSpaceDN w:val="0"/>
        <w:adjustRightInd w:val="0"/>
        <w:spacing w:before="120" w:after="120"/>
        <w:ind w:left="480" w:hanging="480"/>
      </w:pP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 xml:space="preserve">Aguirre, E., Baraldo, J., Durán, V., &amp; Fuletti, D. (2018). </w:t>
      </w:r>
      <w:r w:rsidRPr="2E691F3A">
        <w:rPr>
          <w:rFonts w:ascii="Arial" w:eastAsia="Arial" w:hAnsi="Arial" w:cs="Arial"/>
          <w:i/>
          <w:iCs/>
          <w:noProof/>
          <w:sz w:val="22"/>
          <w:szCs w:val="22"/>
          <w:lang w:val="es-ES"/>
        </w:rPr>
        <w:t>Primer informe de Evaluación de Impacto Programa de Desarrollo Productivo Rural Agosto 2018</w:t>
      </w: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>.</w:t>
      </w:r>
    </w:p>
    <w:p w14:paraId="57732E3C" w14:textId="401584B9" w:rsidR="00B60BE2" w:rsidRPr="000C3BB4" w:rsidRDefault="2E691F3A" w:rsidP="00B60BE2">
      <w:pPr>
        <w:widowControl w:val="0"/>
        <w:autoSpaceDE w:val="0"/>
        <w:autoSpaceDN w:val="0"/>
        <w:adjustRightInd w:val="0"/>
        <w:spacing w:before="120" w:after="120"/>
        <w:ind w:left="480" w:hanging="480"/>
        <w:rPr>
          <w:lang w:val="pt-BR"/>
        </w:rPr>
      </w:pP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 xml:space="preserve">Albin, A. (2017). Investigación, Desarrollo e Innovación para la Agricultura Familiar. </w:t>
      </w:r>
      <w:r w:rsidRPr="000C3BB4">
        <w:rPr>
          <w:rFonts w:ascii="Arial" w:eastAsia="Arial" w:hAnsi="Arial" w:cs="Arial"/>
          <w:i/>
          <w:iCs/>
          <w:noProof/>
          <w:sz w:val="22"/>
          <w:szCs w:val="22"/>
          <w:lang w:val="pt-BR"/>
        </w:rPr>
        <w:t>Revista INIA</w:t>
      </w:r>
      <w:r w:rsidRPr="000C3BB4">
        <w:rPr>
          <w:rFonts w:ascii="Arial" w:eastAsia="Arial" w:hAnsi="Arial" w:cs="Arial"/>
          <w:noProof/>
          <w:sz w:val="22"/>
          <w:szCs w:val="22"/>
          <w:lang w:val="pt-BR"/>
        </w:rPr>
        <w:t>, 41–46.</w:t>
      </w:r>
    </w:p>
    <w:p w14:paraId="2588988D" w14:textId="5410E09C" w:rsidR="00B60BE2" w:rsidRPr="00B60BE2" w:rsidRDefault="2E691F3A" w:rsidP="00B60BE2">
      <w:pPr>
        <w:widowControl w:val="0"/>
        <w:autoSpaceDE w:val="0"/>
        <w:autoSpaceDN w:val="0"/>
        <w:adjustRightInd w:val="0"/>
        <w:spacing w:before="120" w:after="120"/>
        <w:ind w:left="480" w:hanging="480"/>
      </w:pPr>
      <w:r w:rsidRPr="000C3BB4">
        <w:rPr>
          <w:rFonts w:ascii="Arial" w:eastAsia="Arial" w:hAnsi="Arial" w:cs="Arial"/>
          <w:noProof/>
          <w:sz w:val="22"/>
          <w:szCs w:val="22"/>
          <w:lang w:val="pt-BR"/>
        </w:rPr>
        <w:t xml:space="preserve">Aramburu, J., Flores, M. G., Salazar, L., &amp; Winters, P. (2014). </w:t>
      </w:r>
      <w:r w:rsidRPr="2E691F3A">
        <w:rPr>
          <w:rFonts w:ascii="Arial" w:eastAsia="Arial" w:hAnsi="Arial" w:cs="Arial"/>
          <w:i/>
          <w:iCs/>
          <w:noProof/>
          <w:sz w:val="22"/>
          <w:szCs w:val="22"/>
          <w:lang w:val="es-ES"/>
        </w:rPr>
        <w:t>Cuando un Análisis de Corto Plazo no es un Enfoque Cortoplacista: Impactos de la Adopción Tecnológica Agropecuaria en Bolivia</w:t>
      </w: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 xml:space="preserve"> (No. IDB-WP-539). Retrieved from </w:t>
      </w:r>
      <w:hyperlink r:id="rId11">
        <w:r w:rsidRPr="2E691F3A">
          <w:rPr>
            <w:rStyle w:val="Hyperlink"/>
            <w:rFonts w:ascii="Arial" w:eastAsia="Arial" w:hAnsi="Arial" w:cs="Arial"/>
            <w:noProof/>
            <w:sz w:val="22"/>
            <w:szCs w:val="22"/>
            <w:lang w:val="es-ES"/>
          </w:rPr>
          <w:t>http://www.econstor.eu/handle/10419/115492</w:t>
        </w:r>
      </w:hyperlink>
    </w:p>
    <w:p w14:paraId="5A267AA8" w14:textId="38D260B0" w:rsidR="00B60BE2" w:rsidRPr="00B60BE2" w:rsidRDefault="2E691F3A" w:rsidP="00B60BE2">
      <w:pPr>
        <w:widowControl w:val="0"/>
        <w:autoSpaceDE w:val="0"/>
        <w:autoSpaceDN w:val="0"/>
        <w:adjustRightInd w:val="0"/>
        <w:spacing w:before="120" w:after="120"/>
        <w:ind w:left="480" w:hanging="480"/>
      </w:pP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 xml:space="preserve">Arboleya, I. (2018). </w:t>
      </w:r>
      <w:r w:rsidRPr="2E691F3A">
        <w:rPr>
          <w:rFonts w:ascii="Arial" w:eastAsia="Arial" w:hAnsi="Arial" w:cs="Arial"/>
          <w:i/>
          <w:iCs/>
          <w:noProof/>
          <w:sz w:val="22"/>
          <w:szCs w:val="22"/>
          <w:lang w:val="es-ES"/>
        </w:rPr>
        <w:t>Preparación de la Propuesta sobre Fortalecimiento de Capacidades en Generación y Transferencia de Tecnologías, Asistencia Técnica y Extensión Rural: Anexo Técnico</w:t>
      </w: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>.</w:t>
      </w:r>
    </w:p>
    <w:p w14:paraId="1D89DD88" w14:textId="50C01C60" w:rsidR="00B60BE2" w:rsidRPr="00B60BE2" w:rsidRDefault="2E691F3A" w:rsidP="00B60BE2">
      <w:pPr>
        <w:widowControl w:val="0"/>
        <w:autoSpaceDE w:val="0"/>
        <w:autoSpaceDN w:val="0"/>
        <w:adjustRightInd w:val="0"/>
        <w:spacing w:before="120" w:after="120"/>
        <w:ind w:left="480" w:hanging="480"/>
      </w:pP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 xml:space="preserve">Banco Mundial, &amp; CIAT. (2015). </w:t>
      </w:r>
      <w:r w:rsidRPr="2E691F3A">
        <w:rPr>
          <w:rFonts w:ascii="Arial" w:eastAsia="Arial" w:hAnsi="Arial" w:cs="Arial"/>
          <w:i/>
          <w:iCs/>
          <w:noProof/>
          <w:sz w:val="22"/>
          <w:szCs w:val="22"/>
          <w:lang w:val="es-ES"/>
        </w:rPr>
        <w:t>Agricultura Climáticamente Inteligente en Uruguay</w:t>
      </w: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>. Washington D.C.</w:t>
      </w:r>
    </w:p>
    <w:p w14:paraId="2F53A936" w14:textId="76470255" w:rsidR="00B60BE2" w:rsidRPr="00B60BE2" w:rsidRDefault="2E691F3A" w:rsidP="00B60BE2">
      <w:pPr>
        <w:widowControl w:val="0"/>
        <w:autoSpaceDE w:val="0"/>
        <w:autoSpaceDN w:val="0"/>
        <w:adjustRightInd w:val="0"/>
        <w:spacing w:before="120" w:after="120"/>
        <w:ind w:left="480" w:hanging="480"/>
      </w:pP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 xml:space="preserve">Bijman, J., Iliopoulos, C., Poppe, K. J., Gijselinckx, C., &amp; Hagedorn, K. (2012). </w:t>
      </w:r>
      <w:r w:rsidRPr="2E691F3A">
        <w:rPr>
          <w:rFonts w:ascii="Arial" w:eastAsia="Arial" w:hAnsi="Arial" w:cs="Arial"/>
          <w:i/>
          <w:iCs/>
          <w:noProof/>
          <w:sz w:val="22"/>
          <w:szCs w:val="22"/>
          <w:lang w:val="es-ES"/>
        </w:rPr>
        <w:t>Apoyo a las Cooperativas Agrarias: Informe Final</w:t>
      </w: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>.</w:t>
      </w:r>
    </w:p>
    <w:p w14:paraId="1B1B7D21" w14:textId="453EEE89" w:rsidR="00B60BE2" w:rsidRPr="000C3BB4" w:rsidRDefault="2E691F3A" w:rsidP="00B60BE2">
      <w:pPr>
        <w:widowControl w:val="0"/>
        <w:autoSpaceDE w:val="0"/>
        <w:autoSpaceDN w:val="0"/>
        <w:adjustRightInd w:val="0"/>
        <w:spacing w:before="120" w:after="120"/>
        <w:ind w:left="480" w:hanging="480"/>
        <w:rPr>
          <w:lang w:val="en-US"/>
        </w:rPr>
      </w:pP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 xml:space="preserve">Cole, S. A., &amp; Fernando, A. (2016). </w:t>
      </w:r>
      <w:r w:rsidRPr="2E691F3A">
        <w:rPr>
          <w:rFonts w:ascii="Arial" w:eastAsia="Arial" w:hAnsi="Arial" w:cs="Arial"/>
          <w:i/>
          <w:iCs/>
          <w:noProof/>
          <w:sz w:val="22"/>
          <w:szCs w:val="22"/>
          <w:lang w:val="es-ES"/>
        </w:rPr>
        <w:t>“Mobile”izing Agricultural Advice: Technology Adoption, Diffusion and Sustainability</w:t>
      </w: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 xml:space="preserve">. </w:t>
      </w:r>
      <w:r w:rsidRPr="000C3BB4">
        <w:rPr>
          <w:rFonts w:ascii="Arial" w:eastAsia="Arial" w:hAnsi="Arial" w:cs="Arial"/>
          <w:i/>
          <w:iCs/>
          <w:noProof/>
          <w:sz w:val="22"/>
          <w:szCs w:val="22"/>
          <w:lang w:val="en-US"/>
        </w:rPr>
        <w:t>Harvard Business School Working Paper 13-047</w:t>
      </w:r>
      <w:r w:rsidRPr="000C3BB4">
        <w:rPr>
          <w:rFonts w:ascii="Arial" w:eastAsia="Arial" w:hAnsi="Arial" w:cs="Arial"/>
          <w:noProof/>
          <w:sz w:val="22"/>
          <w:szCs w:val="22"/>
          <w:lang w:val="en-US"/>
        </w:rPr>
        <w:t xml:space="preserve">. </w:t>
      </w:r>
      <w:hyperlink r:id="rId12">
        <w:r w:rsidRPr="000C3BB4">
          <w:rPr>
            <w:rStyle w:val="Hyperlink"/>
            <w:rFonts w:ascii="Arial" w:eastAsia="Arial" w:hAnsi="Arial" w:cs="Arial"/>
            <w:noProof/>
            <w:sz w:val="22"/>
            <w:szCs w:val="22"/>
            <w:lang w:val="en-US"/>
          </w:rPr>
          <w:t>https://doi.org/10.2139/ssrn.2179008</w:t>
        </w:r>
      </w:hyperlink>
    </w:p>
    <w:p w14:paraId="5C3BE589" w14:textId="4228620B" w:rsidR="00B60BE2" w:rsidRPr="00B60BE2" w:rsidRDefault="2E691F3A" w:rsidP="00B60BE2">
      <w:pPr>
        <w:widowControl w:val="0"/>
        <w:autoSpaceDE w:val="0"/>
        <w:autoSpaceDN w:val="0"/>
        <w:adjustRightInd w:val="0"/>
        <w:spacing w:before="120" w:after="120"/>
        <w:ind w:left="480" w:hanging="480"/>
      </w:pPr>
      <w:r w:rsidRPr="000C3BB4">
        <w:rPr>
          <w:rFonts w:ascii="Arial" w:eastAsia="Arial" w:hAnsi="Arial" w:cs="Arial"/>
          <w:noProof/>
          <w:sz w:val="22"/>
          <w:szCs w:val="22"/>
          <w:lang w:val="en-US"/>
        </w:rPr>
        <w:t xml:space="preserve">de Torres Álvarez, M. F., Arbeletche, P., Sabourin, E., Cardelliac Gula, J., &amp; Gilles, M. (2014). </w:t>
      </w: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 xml:space="preserve">La Agricultura Familiar entre Dos Proyectos Contrapuestos. In </w:t>
      </w:r>
      <w:r w:rsidRPr="2E691F3A">
        <w:rPr>
          <w:rFonts w:ascii="Arial" w:eastAsia="Arial" w:hAnsi="Arial" w:cs="Arial"/>
          <w:i/>
          <w:iCs/>
          <w:noProof/>
          <w:sz w:val="22"/>
          <w:szCs w:val="22"/>
          <w:lang w:val="es-ES"/>
        </w:rPr>
        <w:t>Políticas Públicas y Agriculturas Familiares en América Latina y el Caribe: Balance, Desafíos, Perspectivas</w:t>
      </w: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 xml:space="preserve"> (pp. 275–296). Santiago, Chile: CEPAL. CIRAD, IICA, Red PP-AL.</w:t>
      </w:r>
    </w:p>
    <w:p w14:paraId="0DFEE2CF" w14:textId="198A30FF" w:rsidR="00B60BE2" w:rsidRPr="00B60BE2" w:rsidRDefault="2E691F3A" w:rsidP="00B60BE2">
      <w:pPr>
        <w:widowControl w:val="0"/>
        <w:autoSpaceDE w:val="0"/>
        <w:autoSpaceDN w:val="0"/>
        <w:adjustRightInd w:val="0"/>
        <w:spacing w:before="120" w:after="120"/>
        <w:ind w:left="480" w:hanging="480"/>
      </w:pP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>DGDR. (2018). Insumos Género y Juventud BID.</w:t>
      </w:r>
    </w:p>
    <w:p w14:paraId="231531DA" w14:textId="72B0F603" w:rsidR="00B60BE2" w:rsidRPr="00B60BE2" w:rsidRDefault="2E691F3A" w:rsidP="00B60BE2">
      <w:pPr>
        <w:widowControl w:val="0"/>
        <w:autoSpaceDE w:val="0"/>
        <w:autoSpaceDN w:val="0"/>
        <w:adjustRightInd w:val="0"/>
        <w:spacing w:before="120" w:after="120"/>
        <w:ind w:left="480" w:hanging="480"/>
      </w:pP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>DGDR/MGAP. (2018a). Beneficiarios de las Convocatorias DGDR y el Registro de Productores Familiares.</w:t>
      </w:r>
    </w:p>
    <w:p w14:paraId="69440DE6" w14:textId="78D016AE" w:rsidR="00B60BE2" w:rsidRPr="00B60BE2" w:rsidRDefault="2E691F3A" w:rsidP="00B60BE2">
      <w:pPr>
        <w:widowControl w:val="0"/>
        <w:autoSpaceDE w:val="0"/>
        <w:autoSpaceDN w:val="0"/>
        <w:adjustRightInd w:val="0"/>
        <w:spacing w:before="120" w:after="120"/>
        <w:ind w:left="480" w:hanging="480"/>
      </w:pP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 xml:space="preserve">DGDR/MGAP. (2018b). </w:t>
      </w:r>
      <w:r w:rsidRPr="2E691F3A">
        <w:rPr>
          <w:rFonts w:ascii="Arial" w:eastAsia="Arial" w:hAnsi="Arial" w:cs="Arial"/>
          <w:i/>
          <w:iCs/>
          <w:noProof/>
          <w:sz w:val="22"/>
          <w:szCs w:val="22"/>
          <w:lang w:val="es-ES"/>
        </w:rPr>
        <w:t>Encuesta a Productores/as Familiares No Beneficiarios de Convocatorias de la DGDR</w:t>
      </w: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>.</w:t>
      </w:r>
    </w:p>
    <w:p w14:paraId="1A75C99A" w14:textId="7B298BB9" w:rsidR="00B60BE2" w:rsidRPr="00B60BE2" w:rsidRDefault="2E691F3A" w:rsidP="00B60BE2">
      <w:pPr>
        <w:widowControl w:val="0"/>
        <w:autoSpaceDE w:val="0"/>
        <w:autoSpaceDN w:val="0"/>
        <w:adjustRightInd w:val="0"/>
        <w:spacing w:before="120" w:after="120"/>
        <w:ind w:left="480" w:hanging="480"/>
      </w:pP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 xml:space="preserve">DGDR/MGAP. (2018c). Unidades Productivas Familiares. Retrieved from </w:t>
      </w:r>
      <w:hyperlink r:id="rId13">
        <w:r w:rsidRPr="2E691F3A">
          <w:rPr>
            <w:rStyle w:val="Hyperlink"/>
            <w:rFonts w:ascii="Arial" w:eastAsia="Arial" w:hAnsi="Arial" w:cs="Arial"/>
            <w:noProof/>
            <w:sz w:val="22"/>
            <w:szCs w:val="22"/>
            <w:lang w:val="es-ES"/>
          </w:rPr>
          <w:t>http://www.sena.edu.co/oportunidades/emprendimiento-y-empresarismo/Jovenes</w:t>
        </w:r>
      </w:hyperlink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 xml:space="preserve"> Rurales Emprendedores/Paginas/Unidades-productivas.aspx</w:t>
      </w:r>
    </w:p>
    <w:p w14:paraId="0EA48683" w14:textId="6EC9AD4D" w:rsidR="00B60BE2" w:rsidRPr="00B60BE2" w:rsidRDefault="2E691F3A" w:rsidP="00B60BE2">
      <w:pPr>
        <w:widowControl w:val="0"/>
        <w:autoSpaceDE w:val="0"/>
        <w:autoSpaceDN w:val="0"/>
        <w:adjustRightInd w:val="0"/>
        <w:spacing w:before="120" w:after="120"/>
        <w:ind w:left="480" w:hanging="480"/>
      </w:pP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 xml:space="preserve">Doss, C. R. (2006). </w:t>
      </w:r>
      <w:r w:rsidRPr="000C3BB4">
        <w:rPr>
          <w:rFonts w:ascii="Arial" w:eastAsia="Arial" w:hAnsi="Arial" w:cs="Arial"/>
          <w:noProof/>
          <w:sz w:val="22"/>
          <w:szCs w:val="22"/>
          <w:lang w:val="en-US"/>
        </w:rPr>
        <w:t xml:space="preserve">Analyzing Technology Adoption Using Microstudies: Limitations, Challenges, and Opportunities for Improvement. </w:t>
      </w:r>
      <w:r w:rsidRPr="2E691F3A">
        <w:rPr>
          <w:rFonts w:ascii="Arial" w:eastAsia="Arial" w:hAnsi="Arial" w:cs="Arial"/>
          <w:i/>
          <w:iCs/>
          <w:noProof/>
          <w:sz w:val="22"/>
          <w:szCs w:val="22"/>
          <w:lang w:val="es-ES"/>
        </w:rPr>
        <w:t>Agricultural Economics</w:t>
      </w: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 xml:space="preserve">, </w:t>
      </w:r>
      <w:r w:rsidRPr="2E691F3A">
        <w:rPr>
          <w:rFonts w:ascii="Arial" w:eastAsia="Arial" w:hAnsi="Arial" w:cs="Arial"/>
          <w:i/>
          <w:iCs/>
          <w:noProof/>
          <w:sz w:val="22"/>
          <w:szCs w:val="22"/>
          <w:lang w:val="es-ES"/>
        </w:rPr>
        <w:t>34</w:t>
      </w: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>(3), 207–219.</w:t>
      </w:r>
    </w:p>
    <w:p w14:paraId="6DE77595" w14:textId="2E3422FC" w:rsidR="00B60BE2" w:rsidRPr="00B60BE2" w:rsidRDefault="2E691F3A" w:rsidP="00B60BE2">
      <w:pPr>
        <w:widowControl w:val="0"/>
        <w:autoSpaceDE w:val="0"/>
        <w:autoSpaceDN w:val="0"/>
        <w:adjustRightInd w:val="0"/>
        <w:spacing w:before="120" w:after="120"/>
        <w:ind w:left="480" w:hanging="480"/>
      </w:pP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 xml:space="preserve">Escobar, G. (2012). </w:t>
      </w:r>
      <w:r w:rsidRPr="2E691F3A">
        <w:rPr>
          <w:rFonts w:ascii="Arial" w:eastAsia="Arial" w:hAnsi="Arial" w:cs="Arial"/>
          <w:i/>
          <w:iCs/>
          <w:noProof/>
          <w:sz w:val="22"/>
          <w:szCs w:val="22"/>
          <w:lang w:val="es-ES"/>
        </w:rPr>
        <w:t>Diseño de una Agenda de Extensión Rural Latinoamericana para un Desarrollo Rural Inclusivo: Extensión Rural con un Enfoque Participativo y de Mercado</w:t>
      </w: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>.</w:t>
      </w:r>
    </w:p>
    <w:p w14:paraId="2A7BF4B9" w14:textId="0802B898" w:rsidR="00B60BE2" w:rsidRPr="00B60BE2" w:rsidRDefault="2E691F3A" w:rsidP="00B60BE2">
      <w:pPr>
        <w:widowControl w:val="0"/>
        <w:autoSpaceDE w:val="0"/>
        <w:autoSpaceDN w:val="0"/>
        <w:adjustRightInd w:val="0"/>
        <w:spacing w:before="120" w:after="120"/>
        <w:ind w:left="480" w:hanging="480"/>
      </w:pP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 xml:space="preserve">FAO, &amp; BID. (2016). </w:t>
      </w:r>
      <w:r w:rsidRPr="2E691F3A">
        <w:rPr>
          <w:rFonts w:ascii="Arial" w:eastAsia="Arial" w:hAnsi="Arial" w:cs="Arial"/>
          <w:i/>
          <w:iCs/>
          <w:noProof/>
          <w:sz w:val="22"/>
          <w:szCs w:val="22"/>
          <w:lang w:val="es-ES"/>
        </w:rPr>
        <w:t>Estrategias, Reformas e Inversiones en los Sistemas de Extensión Rural y Asistencia Técnica en América del Sur</w:t>
      </w: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>.</w:t>
      </w:r>
    </w:p>
    <w:p w14:paraId="6DEE22E0" w14:textId="182D3606" w:rsidR="00B60BE2" w:rsidRPr="00B60BE2" w:rsidRDefault="2E691F3A" w:rsidP="00B60BE2">
      <w:pPr>
        <w:widowControl w:val="0"/>
        <w:autoSpaceDE w:val="0"/>
        <w:autoSpaceDN w:val="0"/>
        <w:adjustRightInd w:val="0"/>
        <w:spacing w:before="120" w:after="120"/>
        <w:ind w:left="480" w:hanging="480"/>
      </w:pP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 xml:space="preserve">FAO, &amp; CEPAL. (2012). </w:t>
      </w:r>
      <w:r w:rsidRPr="2E691F3A">
        <w:rPr>
          <w:rFonts w:ascii="Arial" w:eastAsia="Arial" w:hAnsi="Arial" w:cs="Arial"/>
          <w:i/>
          <w:iCs/>
          <w:noProof/>
          <w:sz w:val="22"/>
          <w:szCs w:val="22"/>
          <w:lang w:val="es-ES"/>
        </w:rPr>
        <w:t xml:space="preserve">La Institucionalidad Agropecuaria en América Latina: Estado Actual y </w:t>
      </w:r>
      <w:r w:rsidRPr="2E691F3A">
        <w:rPr>
          <w:rFonts w:ascii="Arial" w:eastAsia="Arial" w:hAnsi="Arial" w:cs="Arial"/>
          <w:i/>
          <w:iCs/>
          <w:noProof/>
          <w:sz w:val="22"/>
          <w:szCs w:val="22"/>
          <w:lang w:val="es-ES"/>
        </w:rPr>
        <w:lastRenderedPageBreak/>
        <w:t>Nuevo Desafíos</w:t>
      </w: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 xml:space="preserve"> (Piñeiro, M).</w:t>
      </w:r>
    </w:p>
    <w:p w14:paraId="3C07BD53" w14:textId="426818A7" w:rsidR="00B60BE2" w:rsidRPr="00B60BE2" w:rsidRDefault="2E691F3A" w:rsidP="00B60BE2">
      <w:pPr>
        <w:widowControl w:val="0"/>
        <w:autoSpaceDE w:val="0"/>
        <w:autoSpaceDN w:val="0"/>
        <w:adjustRightInd w:val="0"/>
        <w:spacing w:before="120" w:after="120"/>
        <w:ind w:left="480" w:hanging="480"/>
      </w:pP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 xml:space="preserve">García Ferreira, R., Tommasino, H., Marzaroli, J., &amp; Gutierrez, R. (2011). Impacto de Estrategias Colectivas en la Sustentabilidad de Sistemas Familiares Lecheros en Uruguay. </w:t>
      </w:r>
      <w:r w:rsidRPr="2E691F3A">
        <w:rPr>
          <w:rFonts w:ascii="Arial" w:eastAsia="Arial" w:hAnsi="Arial" w:cs="Arial"/>
          <w:i/>
          <w:iCs/>
          <w:noProof/>
          <w:sz w:val="22"/>
          <w:szCs w:val="22"/>
          <w:lang w:val="es-ES"/>
        </w:rPr>
        <w:t>Pastos Y Forrajes</w:t>
      </w: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 xml:space="preserve">, </w:t>
      </w:r>
      <w:r w:rsidRPr="2E691F3A">
        <w:rPr>
          <w:rFonts w:ascii="Arial" w:eastAsia="Arial" w:hAnsi="Arial" w:cs="Arial"/>
          <w:i/>
          <w:iCs/>
          <w:noProof/>
          <w:sz w:val="22"/>
          <w:szCs w:val="22"/>
          <w:lang w:val="es-ES"/>
        </w:rPr>
        <w:t>34</w:t>
      </w: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>(1), 1–9.</w:t>
      </w:r>
    </w:p>
    <w:p w14:paraId="086A4635" w14:textId="4541EEFE" w:rsidR="00B60BE2" w:rsidRPr="00B60BE2" w:rsidRDefault="2E691F3A" w:rsidP="00B60BE2">
      <w:pPr>
        <w:widowControl w:val="0"/>
        <w:autoSpaceDE w:val="0"/>
        <w:autoSpaceDN w:val="0"/>
        <w:adjustRightInd w:val="0"/>
        <w:spacing w:before="120" w:after="120"/>
        <w:ind w:left="480" w:hanging="480"/>
      </w:pP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 xml:space="preserve">Gómez Miller, R. (2017). Adopción de Tecnología en Sistemas Ganaderos del Norte. </w:t>
      </w:r>
      <w:r w:rsidRPr="2E691F3A">
        <w:rPr>
          <w:rFonts w:ascii="Arial" w:eastAsia="Arial" w:hAnsi="Arial" w:cs="Arial"/>
          <w:i/>
          <w:iCs/>
          <w:noProof/>
          <w:sz w:val="22"/>
          <w:szCs w:val="22"/>
          <w:lang w:val="es-ES"/>
        </w:rPr>
        <w:t>INIA, Serie Técnica No. 235.</w:t>
      </w:r>
    </w:p>
    <w:p w14:paraId="22A15A64" w14:textId="1B79DE76" w:rsidR="00B60BE2" w:rsidRPr="00B60BE2" w:rsidRDefault="2E691F3A" w:rsidP="00B60BE2">
      <w:pPr>
        <w:widowControl w:val="0"/>
        <w:autoSpaceDE w:val="0"/>
        <w:autoSpaceDN w:val="0"/>
        <w:adjustRightInd w:val="0"/>
        <w:spacing w:before="120" w:after="120"/>
        <w:ind w:left="480" w:hanging="480"/>
      </w:pP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 xml:space="preserve">Hegedus, P. De. (2013). </w:t>
      </w:r>
      <w:r w:rsidRPr="2E691F3A">
        <w:rPr>
          <w:rFonts w:ascii="Arial" w:eastAsia="Arial" w:hAnsi="Arial" w:cs="Arial"/>
          <w:i/>
          <w:iCs/>
          <w:noProof/>
          <w:sz w:val="22"/>
          <w:szCs w:val="22"/>
          <w:lang w:val="es-ES"/>
        </w:rPr>
        <w:t>Situación de los Servicios de Asistencia Técnica y Extensión Rural (SATER) en Uruguay</w:t>
      </w: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>.</w:t>
      </w:r>
    </w:p>
    <w:p w14:paraId="221E8B02" w14:textId="32DA7DA5" w:rsidR="00B60BE2" w:rsidRPr="00B60BE2" w:rsidRDefault="2E691F3A" w:rsidP="00B60BE2">
      <w:pPr>
        <w:widowControl w:val="0"/>
        <w:autoSpaceDE w:val="0"/>
        <w:autoSpaceDN w:val="0"/>
        <w:adjustRightInd w:val="0"/>
        <w:spacing w:before="120" w:after="120"/>
        <w:ind w:left="480" w:hanging="480"/>
      </w:pP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 xml:space="preserve">INALE. (2017). </w:t>
      </w:r>
      <w:r w:rsidRPr="2E691F3A">
        <w:rPr>
          <w:rFonts w:ascii="Arial" w:eastAsia="Arial" w:hAnsi="Arial" w:cs="Arial"/>
          <w:i/>
          <w:iCs/>
          <w:noProof/>
          <w:sz w:val="22"/>
          <w:szCs w:val="22"/>
          <w:lang w:val="es-ES"/>
        </w:rPr>
        <w:t>Programa : Desarrollo de Nuevas Capacidades Competitivas de la Lechería Uruguaya</w:t>
      </w: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>. Montevideo, Uruguay.</w:t>
      </w:r>
    </w:p>
    <w:p w14:paraId="0B1005B8" w14:textId="1B19363B" w:rsidR="00B60BE2" w:rsidRPr="00B60BE2" w:rsidRDefault="2E691F3A" w:rsidP="00B60BE2">
      <w:pPr>
        <w:widowControl w:val="0"/>
        <w:autoSpaceDE w:val="0"/>
        <w:autoSpaceDN w:val="0"/>
        <w:adjustRightInd w:val="0"/>
        <w:spacing w:before="120" w:after="120"/>
        <w:ind w:left="480" w:hanging="480"/>
      </w:pP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>INIA. (2016). Productividad y Agrotecnología en Uruguay: Desafíos para el Crecimiento de la Productividad en el Sector Agropecuario y Posibles Soluciones.</w:t>
      </w:r>
    </w:p>
    <w:p w14:paraId="467B8239" w14:textId="0AB785B0" w:rsidR="00B60BE2" w:rsidRPr="00B60BE2" w:rsidRDefault="2E691F3A" w:rsidP="00B60BE2">
      <w:pPr>
        <w:widowControl w:val="0"/>
        <w:autoSpaceDE w:val="0"/>
        <w:autoSpaceDN w:val="0"/>
        <w:adjustRightInd w:val="0"/>
        <w:spacing w:before="120" w:after="120"/>
        <w:ind w:left="480" w:hanging="480"/>
      </w:pP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 xml:space="preserve">INIA. (2018). </w:t>
      </w:r>
      <w:r w:rsidRPr="2E691F3A">
        <w:rPr>
          <w:rFonts w:ascii="Arial" w:eastAsia="Arial" w:hAnsi="Arial" w:cs="Arial"/>
          <w:i/>
          <w:iCs/>
          <w:noProof/>
          <w:sz w:val="22"/>
          <w:szCs w:val="22"/>
          <w:lang w:val="es-ES"/>
        </w:rPr>
        <w:t>Mejora de la Sostenibilidad de la Ganadería Familiar en Uruguay</w:t>
      </w: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>. (R. Gómez Miller &amp; V. Porcile, Eds.) (Serie Técn).</w:t>
      </w:r>
    </w:p>
    <w:p w14:paraId="4C1CC9C6" w14:textId="268119B9" w:rsidR="00B60BE2" w:rsidRPr="00B60BE2" w:rsidRDefault="2E691F3A" w:rsidP="00B60BE2">
      <w:pPr>
        <w:widowControl w:val="0"/>
        <w:autoSpaceDE w:val="0"/>
        <w:autoSpaceDN w:val="0"/>
        <w:adjustRightInd w:val="0"/>
        <w:spacing w:before="120" w:after="120"/>
        <w:ind w:left="480" w:hanging="480"/>
      </w:pP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 xml:space="preserve">INIA, &amp; DGDR. (2016). </w:t>
      </w:r>
      <w:r w:rsidRPr="2E691F3A">
        <w:rPr>
          <w:rFonts w:ascii="Arial" w:eastAsia="Arial" w:hAnsi="Arial" w:cs="Arial"/>
          <w:i/>
          <w:iCs/>
          <w:noProof/>
          <w:sz w:val="22"/>
          <w:szCs w:val="22"/>
          <w:lang w:val="es-ES"/>
        </w:rPr>
        <w:t>Gestión Colectiva de Tierras del Instituto nacional de Colonización en el Marco del Sistema de Fomento Rural: Resultados de un Estudio Participativo</w:t>
      </w: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>.</w:t>
      </w:r>
    </w:p>
    <w:p w14:paraId="0E8161C6" w14:textId="62C3F97B" w:rsidR="00B60BE2" w:rsidRPr="000C3BB4" w:rsidRDefault="2E691F3A" w:rsidP="00B60BE2">
      <w:pPr>
        <w:widowControl w:val="0"/>
        <w:autoSpaceDE w:val="0"/>
        <w:autoSpaceDN w:val="0"/>
        <w:adjustRightInd w:val="0"/>
        <w:spacing w:before="120" w:after="120"/>
        <w:ind w:left="480" w:hanging="480"/>
        <w:rPr>
          <w:lang w:val="en-US"/>
        </w:rPr>
      </w:pPr>
      <w:r w:rsidRPr="000C3BB4">
        <w:rPr>
          <w:rFonts w:ascii="Arial" w:eastAsia="Arial" w:hAnsi="Arial" w:cs="Arial"/>
          <w:noProof/>
          <w:sz w:val="22"/>
          <w:szCs w:val="22"/>
          <w:lang w:val="en-US"/>
        </w:rPr>
        <w:t xml:space="preserve">Jack, K., &amp; Tobias, J. (2017). </w:t>
      </w:r>
      <w:r w:rsidRPr="000C3BB4">
        <w:rPr>
          <w:rFonts w:ascii="Arial" w:eastAsia="Arial" w:hAnsi="Arial" w:cs="Arial"/>
          <w:i/>
          <w:iCs/>
          <w:noProof/>
          <w:sz w:val="22"/>
          <w:szCs w:val="22"/>
          <w:lang w:val="en-US"/>
        </w:rPr>
        <w:t>Seeding Success: Increasing Agricultural Technology Adoption through Information</w:t>
      </w:r>
      <w:r w:rsidRPr="000C3BB4">
        <w:rPr>
          <w:rFonts w:ascii="Arial" w:eastAsia="Arial" w:hAnsi="Arial" w:cs="Arial"/>
          <w:noProof/>
          <w:sz w:val="22"/>
          <w:szCs w:val="22"/>
          <w:lang w:val="en-US"/>
        </w:rPr>
        <w:t xml:space="preserve">. </w:t>
      </w:r>
      <w:r w:rsidRPr="000C3BB4">
        <w:rPr>
          <w:rFonts w:ascii="Arial" w:eastAsia="Arial" w:hAnsi="Arial" w:cs="Arial"/>
          <w:i/>
          <w:iCs/>
          <w:noProof/>
          <w:sz w:val="22"/>
          <w:szCs w:val="22"/>
          <w:lang w:val="en-US"/>
        </w:rPr>
        <w:t>IGC brief</w:t>
      </w:r>
      <w:r w:rsidRPr="000C3BB4">
        <w:rPr>
          <w:rFonts w:ascii="Arial" w:eastAsia="Arial" w:hAnsi="Arial" w:cs="Arial"/>
          <w:noProof/>
          <w:sz w:val="22"/>
          <w:szCs w:val="22"/>
          <w:lang w:val="en-US"/>
        </w:rPr>
        <w:t xml:space="preserve">. Retrieved from </w:t>
      </w:r>
      <w:hyperlink r:id="rId14">
        <w:r w:rsidRPr="000C3BB4">
          <w:rPr>
            <w:rStyle w:val="Hyperlink"/>
            <w:rFonts w:ascii="Arial" w:eastAsia="Arial" w:hAnsi="Arial" w:cs="Arial"/>
            <w:noProof/>
            <w:sz w:val="22"/>
            <w:szCs w:val="22"/>
            <w:lang w:val="en-US"/>
          </w:rPr>
          <w:t>https://www.theigc.org/wp-content/uploads/2017/12/IGCJ5833-Agriculture-growth-brief-171214-Web.pdf</w:t>
        </w:r>
      </w:hyperlink>
    </w:p>
    <w:p w14:paraId="4B0A8DC5" w14:textId="38999BF3" w:rsidR="00B60BE2" w:rsidRPr="00B60BE2" w:rsidRDefault="2E691F3A" w:rsidP="00B60BE2">
      <w:pPr>
        <w:widowControl w:val="0"/>
        <w:autoSpaceDE w:val="0"/>
        <w:autoSpaceDN w:val="0"/>
        <w:adjustRightInd w:val="0"/>
        <w:spacing w:before="120" w:after="120"/>
        <w:ind w:left="480" w:hanging="480"/>
      </w:pP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 xml:space="preserve">Mascheroni, P. (2016). </w:t>
      </w:r>
      <w:r w:rsidRPr="2E691F3A">
        <w:rPr>
          <w:rFonts w:ascii="Arial" w:eastAsia="Arial" w:hAnsi="Arial" w:cs="Arial"/>
          <w:i/>
          <w:iCs/>
          <w:noProof/>
          <w:sz w:val="22"/>
          <w:szCs w:val="22"/>
          <w:lang w:val="es-ES"/>
        </w:rPr>
        <w:t>Mujeres Rurales y su Acceso a Recursos y al Desarrollo</w:t>
      </w: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 xml:space="preserve">. </w:t>
      </w:r>
      <w:r w:rsidRPr="2E691F3A">
        <w:rPr>
          <w:rFonts w:ascii="Arial" w:eastAsia="Arial" w:hAnsi="Arial" w:cs="Arial"/>
          <w:i/>
          <w:iCs/>
          <w:noProof/>
          <w:sz w:val="22"/>
          <w:szCs w:val="22"/>
          <w:lang w:val="es-ES"/>
        </w:rPr>
        <w:t>Diagnóstico Prespectivo en Brechas de Género y su Impacto en el Desarrollo. Presidencia, Oficina de Planeamiento y Presupuesto</w:t>
      </w: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>.</w:t>
      </w:r>
    </w:p>
    <w:p w14:paraId="1FDF25C6" w14:textId="171F0461" w:rsidR="00B60BE2" w:rsidRPr="00B60BE2" w:rsidRDefault="2E691F3A" w:rsidP="00B60BE2">
      <w:pPr>
        <w:widowControl w:val="0"/>
        <w:autoSpaceDE w:val="0"/>
        <w:autoSpaceDN w:val="0"/>
        <w:adjustRightInd w:val="0"/>
        <w:spacing w:before="120" w:after="120"/>
        <w:ind w:left="480" w:hanging="480"/>
      </w:pP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 xml:space="preserve">Mendoza, J. (2018). </w:t>
      </w:r>
      <w:r w:rsidRPr="2E691F3A">
        <w:rPr>
          <w:rFonts w:ascii="Arial" w:eastAsia="Arial" w:hAnsi="Arial" w:cs="Arial"/>
          <w:i/>
          <w:iCs/>
          <w:noProof/>
          <w:sz w:val="22"/>
          <w:szCs w:val="22"/>
          <w:lang w:val="es-ES"/>
        </w:rPr>
        <w:t>Programa de Desarrollo Productivo Rural: Evaluación Final</w:t>
      </w: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>.</w:t>
      </w:r>
    </w:p>
    <w:p w14:paraId="4FE96C7D" w14:textId="3C64D8DE" w:rsidR="00B60BE2" w:rsidRPr="00B60BE2" w:rsidRDefault="2E691F3A" w:rsidP="00B60BE2">
      <w:pPr>
        <w:widowControl w:val="0"/>
        <w:autoSpaceDE w:val="0"/>
        <w:autoSpaceDN w:val="0"/>
        <w:adjustRightInd w:val="0"/>
        <w:spacing w:before="120" w:after="120"/>
        <w:ind w:left="480" w:hanging="480"/>
      </w:pP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 xml:space="preserve">MGAP. (2017a). Análisis Sectorial y Cadenas Productivas: Temas de Política, Estudios. In </w:t>
      </w:r>
      <w:r w:rsidRPr="2E691F3A">
        <w:rPr>
          <w:rFonts w:ascii="Arial" w:eastAsia="Arial" w:hAnsi="Arial" w:cs="Arial"/>
          <w:i/>
          <w:iCs/>
          <w:noProof/>
          <w:sz w:val="22"/>
          <w:szCs w:val="22"/>
          <w:lang w:val="es-ES"/>
        </w:rPr>
        <w:t>Anuario OPYPA 2017</w:t>
      </w: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>.</w:t>
      </w:r>
    </w:p>
    <w:p w14:paraId="36064494" w14:textId="7A83498D" w:rsidR="00B60BE2" w:rsidRPr="00B60BE2" w:rsidRDefault="2E691F3A" w:rsidP="00B60BE2">
      <w:pPr>
        <w:widowControl w:val="0"/>
        <w:autoSpaceDE w:val="0"/>
        <w:autoSpaceDN w:val="0"/>
        <w:adjustRightInd w:val="0"/>
        <w:spacing w:before="120" w:after="120"/>
        <w:ind w:left="480" w:hanging="480"/>
      </w:pP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 xml:space="preserve">MGAP. (2017b). </w:t>
      </w:r>
      <w:r w:rsidRPr="2E691F3A">
        <w:rPr>
          <w:rFonts w:ascii="Arial" w:eastAsia="Arial" w:hAnsi="Arial" w:cs="Arial"/>
          <w:i/>
          <w:iCs/>
          <w:noProof/>
          <w:sz w:val="22"/>
          <w:szCs w:val="22"/>
          <w:lang w:val="es-ES"/>
        </w:rPr>
        <w:t>Uruguay Agrointeligente: Los Desafíos para un Desarrollo Sostenible</w:t>
      </w: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>.</w:t>
      </w:r>
    </w:p>
    <w:p w14:paraId="5962C34F" w14:textId="0C5FFAE8" w:rsidR="00B60BE2" w:rsidRPr="00B60BE2" w:rsidRDefault="2E691F3A" w:rsidP="00B60BE2">
      <w:pPr>
        <w:widowControl w:val="0"/>
        <w:autoSpaceDE w:val="0"/>
        <w:autoSpaceDN w:val="0"/>
        <w:adjustRightInd w:val="0"/>
        <w:spacing w:before="120" w:after="120"/>
        <w:ind w:left="480" w:hanging="480"/>
      </w:pP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 xml:space="preserve">MVOTMA. (2016). </w:t>
      </w:r>
      <w:r w:rsidRPr="2E691F3A">
        <w:rPr>
          <w:rFonts w:ascii="Arial" w:eastAsia="Arial" w:hAnsi="Arial" w:cs="Arial"/>
          <w:i/>
          <w:iCs/>
          <w:noProof/>
          <w:sz w:val="22"/>
          <w:szCs w:val="22"/>
          <w:lang w:val="es-ES"/>
        </w:rPr>
        <w:t>Cuarta Comunicación Nacional a la conferencia de las Partes en la Convención Marco de las Naciones Unidas sobre el Cambio Climático: 2016 Uruguay</w:t>
      </w: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>.</w:t>
      </w:r>
    </w:p>
    <w:p w14:paraId="69D75171" w14:textId="6475C47D" w:rsidR="00B60BE2" w:rsidRPr="00B60BE2" w:rsidRDefault="2E691F3A" w:rsidP="00B60BE2">
      <w:pPr>
        <w:widowControl w:val="0"/>
        <w:autoSpaceDE w:val="0"/>
        <w:autoSpaceDN w:val="0"/>
        <w:adjustRightInd w:val="0"/>
        <w:spacing w:before="120" w:after="120"/>
        <w:ind w:left="480" w:hanging="480"/>
      </w:pP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 xml:space="preserve">MVOTMA. (2017). </w:t>
      </w:r>
      <w:r w:rsidRPr="2E691F3A">
        <w:rPr>
          <w:rFonts w:ascii="Arial" w:eastAsia="Arial" w:hAnsi="Arial" w:cs="Arial"/>
          <w:i/>
          <w:iCs/>
          <w:noProof/>
          <w:sz w:val="22"/>
          <w:szCs w:val="22"/>
          <w:lang w:val="es-ES"/>
        </w:rPr>
        <w:t>Plan de Acción Tecnológica e Ideas de Proyectos para Tecnologías de Mitigación</w:t>
      </w: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>.</w:t>
      </w:r>
    </w:p>
    <w:p w14:paraId="3687ADAA" w14:textId="520D8FB9" w:rsidR="00B60BE2" w:rsidRPr="000C3BB4" w:rsidRDefault="2E691F3A" w:rsidP="00B60BE2">
      <w:pPr>
        <w:widowControl w:val="0"/>
        <w:autoSpaceDE w:val="0"/>
        <w:autoSpaceDN w:val="0"/>
        <w:adjustRightInd w:val="0"/>
        <w:spacing w:before="120" w:after="120"/>
        <w:ind w:left="480" w:hanging="480"/>
        <w:rPr>
          <w:lang w:val="en-US"/>
        </w:rPr>
      </w:pPr>
      <w:r w:rsidRPr="000C3BB4">
        <w:rPr>
          <w:rFonts w:ascii="Arial" w:eastAsia="Arial" w:hAnsi="Arial" w:cs="Arial"/>
          <w:noProof/>
          <w:sz w:val="22"/>
          <w:szCs w:val="22"/>
          <w:lang w:val="en-US"/>
        </w:rPr>
        <w:t xml:space="preserve">Nin-Pratt, A., Falconi, C., Ludena, C. E., &amp; Martel, P. (2015). Productivity and the performance of agriculture in Latin America and the Caribbean. </w:t>
      </w:r>
      <w:r w:rsidRPr="000C3BB4">
        <w:rPr>
          <w:rFonts w:ascii="Arial" w:eastAsia="Arial" w:hAnsi="Arial" w:cs="Arial"/>
          <w:i/>
          <w:iCs/>
          <w:noProof/>
          <w:sz w:val="22"/>
          <w:szCs w:val="22"/>
          <w:lang w:val="en-US"/>
        </w:rPr>
        <w:t>Inter-American Development Bank</w:t>
      </w:r>
      <w:r w:rsidRPr="000C3BB4">
        <w:rPr>
          <w:rFonts w:ascii="Arial" w:eastAsia="Arial" w:hAnsi="Arial" w:cs="Arial"/>
          <w:noProof/>
          <w:sz w:val="22"/>
          <w:szCs w:val="22"/>
          <w:lang w:val="en-US"/>
        </w:rPr>
        <w:t xml:space="preserve">, (608). Retrieved from </w:t>
      </w:r>
      <w:hyperlink r:id="rId15">
        <w:r w:rsidRPr="000C3BB4">
          <w:rPr>
            <w:rStyle w:val="Hyperlink"/>
            <w:rFonts w:ascii="Arial" w:eastAsia="Arial" w:hAnsi="Arial" w:cs="Arial"/>
            <w:noProof/>
            <w:sz w:val="22"/>
            <w:szCs w:val="22"/>
            <w:lang w:val="en-US"/>
          </w:rPr>
          <w:t>https://publications.iadb.org/bitstream/handle/11319/7306/Working</w:t>
        </w:r>
      </w:hyperlink>
      <w:r w:rsidRPr="000C3BB4">
        <w:rPr>
          <w:rFonts w:ascii="Arial" w:eastAsia="Arial" w:hAnsi="Arial" w:cs="Arial"/>
          <w:noProof/>
          <w:sz w:val="22"/>
          <w:szCs w:val="22"/>
          <w:lang w:val="en-US"/>
        </w:rPr>
        <w:t xml:space="preserve"> Paper -Porductivity and the performance of Agriculture in LAC_WEB.pdf?sequence=1</w:t>
      </w:r>
    </w:p>
    <w:p w14:paraId="402F8E9A" w14:textId="3FA076A8" w:rsidR="00B60BE2" w:rsidRPr="000C3BB4" w:rsidRDefault="2E691F3A" w:rsidP="00B60BE2">
      <w:pPr>
        <w:widowControl w:val="0"/>
        <w:autoSpaceDE w:val="0"/>
        <w:autoSpaceDN w:val="0"/>
        <w:adjustRightInd w:val="0"/>
        <w:spacing w:before="120" w:after="120"/>
        <w:ind w:left="480" w:hanging="480"/>
        <w:rPr>
          <w:lang w:val="en-US"/>
        </w:rPr>
      </w:pPr>
      <w:r w:rsidRPr="000C3BB4">
        <w:rPr>
          <w:rFonts w:ascii="Arial" w:eastAsia="Arial" w:hAnsi="Arial" w:cs="Arial"/>
          <w:noProof/>
          <w:sz w:val="22"/>
          <w:szCs w:val="22"/>
          <w:lang w:val="en-US"/>
        </w:rPr>
        <w:t xml:space="preserve">Pérez-Quesada, G., &amp; García-Suárez, F. (2016). </w:t>
      </w:r>
      <w:r w:rsidRPr="000C3BB4">
        <w:rPr>
          <w:rFonts w:ascii="Arial" w:eastAsia="Arial" w:hAnsi="Arial" w:cs="Arial"/>
          <w:i/>
          <w:iCs/>
          <w:noProof/>
          <w:sz w:val="22"/>
          <w:szCs w:val="22"/>
          <w:lang w:val="en-US"/>
        </w:rPr>
        <w:t>Technical Efficiency of Dairy Farms in Uruguay : a Stochastic Production Frontier Analysis</w:t>
      </w:r>
      <w:r w:rsidRPr="000C3BB4">
        <w:rPr>
          <w:rFonts w:ascii="Arial" w:eastAsia="Arial" w:hAnsi="Arial" w:cs="Arial"/>
          <w:noProof/>
          <w:sz w:val="22"/>
          <w:szCs w:val="22"/>
          <w:lang w:val="en-US"/>
        </w:rPr>
        <w:t>.</w:t>
      </w:r>
    </w:p>
    <w:p w14:paraId="35CC35D9" w14:textId="06A0ACB4" w:rsidR="00B60BE2" w:rsidRPr="00B60BE2" w:rsidRDefault="2E691F3A" w:rsidP="00B60BE2">
      <w:pPr>
        <w:widowControl w:val="0"/>
        <w:autoSpaceDE w:val="0"/>
        <w:autoSpaceDN w:val="0"/>
        <w:adjustRightInd w:val="0"/>
        <w:spacing w:before="120" w:after="120"/>
        <w:ind w:left="480" w:hanging="480"/>
      </w:pPr>
      <w:r w:rsidRPr="000C3BB4">
        <w:rPr>
          <w:rFonts w:ascii="Arial" w:eastAsia="Arial" w:hAnsi="Arial" w:cs="Arial"/>
          <w:noProof/>
          <w:sz w:val="22"/>
          <w:szCs w:val="22"/>
          <w:lang w:val="pt-BR"/>
        </w:rPr>
        <w:t xml:space="preserve">Programa Fida Mercosur Claeh, &amp; Centro Cooperativista Uruguayo. </w:t>
      </w: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 xml:space="preserve">(2014). </w:t>
      </w:r>
      <w:r w:rsidRPr="2E691F3A">
        <w:rPr>
          <w:rFonts w:ascii="Arial" w:eastAsia="Arial" w:hAnsi="Arial" w:cs="Arial"/>
          <w:i/>
          <w:iCs/>
          <w:noProof/>
          <w:sz w:val="22"/>
          <w:szCs w:val="22"/>
          <w:lang w:val="es-ES"/>
        </w:rPr>
        <w:t>Contribución del Cooperativismo al Desarrollo de la Agricultura Familiar en el Uruguay</w:t>
      </w: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 xml:space="preserve">. </w:t>
      </w:r>
      <w:r w:rsidRPr="2E691F3A">
        <w:rPr>
          <w:rFonts w:ascii="Arial" w:eastAsia="Arial" w:hAnsi="Arial" w:cs="Arial"/>
          <w:i/>
          <w:iCs/>
          <w:noProof/>
          <w:sz w:val="22"/>
          <w:szCs w:val="22"/>
          <w:lang w:val="es-ES"/>
        </w:rPr>
        <w:t>Seminario Internacional sobre Cooperativismo en la Agricultura Familiar</w:t>
      </w: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>.</w:t>
      </w:r>
    </w:p>
    <w:p w14:paraId="3AC2935F" w14:textId="27DBE98A" w:rsidR="00B60BE2" w:rsidRPr="00B60BE2" w:rsidRDefault="2E691F3A" w:rsidP="00B60BE2">
      <w:pPr>
        <w:widowControl w:val="0"/>
        <w:autoSpaceDE w:val="0"/>
        <w:autoSpaceDN w:val="0"/>
        <w:adjustRightInd w:val="0"/>
        <w:spacing w:before="120" w:after="120"/>
        <w:ind w:left="480" w:hanging="480"/>
      </w:pP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>República Oriental del Uruguay. (2017). Primera Contribución Determinada a Nivel Nacional.</w:t>
      </w:r>
    </w:p>
    <w:p w14:paraId="5CC8A25C" w14:textId="4176DC13" w:rsidR="00B60BE2" w:rsidRPr="00B60BE2" w:rsidRDefault="2E691F3A" w:rsidP="00B60BE2">
      <w:pPr>
        <w:widowControl w:val="0"/>
        <w:autoSpaceDE w:val="0"/>
        <w:autoSpaceDN w:val="0"/>
        <w:adjustRightInd w:val="0"/>
        <w:spacing w:before="120" w:after="120"/>
        <w:ind w:left="480" w:hanging="480"/>
      </w:pP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 xml:space="preserve">Saravia, H., &amp; Gómez, R. (2013). </w:t>
      </w:r>
      <w:r w:rsidRPr="2E691F3A">
        <w:rPr>
          <w:rFonts w:ascii="Arial" w:eastAsia="Arial" w:hAnsi="Arial" w:cs="Arial"/>
          <w:i/>
          <w:iCs/>
          <w:noProof/>
          <w:sz w:val="22"/>
          <w:szCs w:val="22"/>
          <w:lang w:val="es-ES"/>
        </w:rPr>
        <w:t>Cambio Técnico en Sistemas Criadores de Sierras del Este</w:t>
      </w: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 xml:space="preserve">. </w:t>
      </w:r>
      <w:r w:rsidRPr="2E691F3A">
        <w:rPr>
          <w:rFonts w:ascii="Arial" w:eastAsia="Arial" w:hAnsi="Arial" w:cs="Arial"/>
          <w:i/>
          <w:iCs/>
          <w:noProof/>
          <w:sz w:val="22"/>
          <w:szCs w:val="22"/>
          <w:lang w:val="es-ES"/>
        </w:rPr>
        <w:t>INIA, Serie Técnica No. 207.</w:t>
      </w:r>
    </w:p>
    <w:p w14:paraId="20BB14C1" w14:textId="1AF70A1C" w:rsidR="00B60BE2" w:rsidRPr="00B60BE2" w:rsidRDefault="2E691F3A" w:rsidP="00B60BE2">
      <w:pPr>
        <w:widowControl w:val="0"/>
        <w:autoSpaceDE w:val="0"/>
        <w:autoSpaceDN w:val="0"/>
        <w:adjustRightInd w:val="0"/>
        <w:spacing w:before="120" w:after="120"/>
        <w:ind w:left="480" w:hanging="480"/>
      </w:pP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lastRenderedPageBreak/>
        <w:t xml:space="preserve">Terra, M. I., Barrenechea, P., Cuadrado, E., Pastori, H., Resnichencko, I., &amp; Zaclicever, D. (2009). </w:t>
      </w:r>
      <w:r w:rsidRPr="2E691F3A">
        <w:rPr>
          <w:rFonts w:ascii="Arial" w:eastAsia="Arial" w:hAnsi="Arial" w:cs="Arial"/>
          <w:i/>
          <w:iCs/>
          <w:noProof/>
          <w:sz w:val="22"/>
          <w:szCs w:val="22"/>
          <w:lang w:val="es-ES"/>
        </w:rPr>
        <w:t>¿Cuál es la Importancia Real del Sector Agropecuario sobre la Economia Uruguaya?</w:t>
      </w:r>
    </w:p>
    <w:p w14:paraId="20C817E2" w14:textId="79B072C5" w:rsidR="00B60BE2" w:rsidRPr="000C3BB4" w:rsidRDefault="2E691F3A" w:rsidP="00B60BE2">
      <w:pPr>
        <w:widowControl w:val="0"/>
        <w:autoSpaceDE w:val="0"/>
        <w:autoSpaceDN w:val="0"/>
        <w:adjustRightInd w:val="0"/>
        <w:spacing w:before="120" w:after="120"/>
        <w:ind w:left="480" w:hanging="480"/>
        <w:rPr>
          <w:lang w:val="en-US"/>
        </w:rPr>
      </w:pP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 xml:space="preserve">Universidad de la República. (2006). </w:t>
      </w:r>
      <w:r w:rsidRPr="2E691F3A">
        <w:rPr>
          <w:rFonts w:ascii="Arial" w:eastAsia="Arial" w:hAnsi="Arial" w:cs="Arial"/>
          <w:i/>
          <w:iCs/>
          <w:noProof/>
          <w:sz w:val="22"/>
          <w:szCs w:val="22"/>
          <w:lang w:val="es-ES"/>
        </w:rPr>
        <w:t>Extensión: Reflexiones para la Intervención en el Medio Urbano y Rural</w:t>
      </w:r>
      <w:r w:rsidRPr="2E691F3A">
        <w:rPr>
          <w:rFonts w:ascii="Arial" w:eastAsia="Arial" w:hAnsi="Arial" w:cs="Arial"/>
          <w:noProof/>
          <w:sz w:val="22"/>
          <w:szCs w:val="22"/>
          <w:lang w:val="es-ES"/>
        </w:rPr>
        <w:t xml:space="preserve">. </w:t>
      </w:r>
      <w:r w:rsidRPr="000C3BB4">
        <w:rPr>
          <w:rFonts w:ascii="Arial" w:eastAsia="Arial" w:hAnsi="Arial" w:cs="Arial"/>
          <w:noProof/>
          <w:sz w:val="22"/>
          <w:szCs w:val="22"/>
          <w:lang w:val="en-US"/>
        </w:rPr>
        <w:t>(H. Tommasino &amp; P. De Hegedus, Eds.).</w:t>
      </w:r>
    </w:p>
    <w:p w14:paraId="3B25BC73" w14:textId="58C32CBA" w:rsidR="00B60BE2" w:rsidRPr="000C3BB4" w:rsidRDefault="074F219F" w:rsidP="00B60BE2">
      <w:pPr>
        <w:widowControl w:val="0"/>
        <w:autoSpaceDE w:val="0"/>
        <w:autoSpaceDN w:val="0"/>
        <w:adjustRightInd w:val="0"/>
        <w:spacing w:before="120" w:after="120"/>
        <w:ind w:left="480" w:hanging="480"/>
        <w:rPr>
          <w:lang w:val="en-US"/>
        </w:rPr>
      </w:pPr>
      <w:r w:rsidRPr="000C3BB4">
        <w:rPr>
          <w:rFonts w:ascii="Arial" w:eastAsia="Arial" w:hAnsi="Arial" w:cs="Arial"/>
          <w:noProof/>
          <w:sz w:val="22"/>
          <w:szCs w:val="22"/>
          <w:lang w:val="en-US"/>
        </w:rPr>
        <w:t xml:space="preserve">Uruguay XXI. (2016). </w:t>
      </w:r>
      <w:r w:rsidRPr="000C3BB4">
        <w:rPr>
          <w:rFonts w:ascii="Arial" w:eastAsia="Arial" w:hAnsi="Arial" w:cs="Arial"/>
          <w:i/>
          <w:iCs/>
          <w:noProof/>
          <w:sz w:val="22"/>
          <w:szCs w:val="22"/>
          <w:lang w:val="en-US"/>
        </w:rPr>
        <w:t>Investment Opportunities Agribusiness</w:t>
      </w:r>
      <w:r w:rsidRPr="000C3BB4">
        <w:rPr>
          <w:rFonts w:ascii="Arial" w:eastAsia="Arial" w:hAnsi="Arial" w:cs="Arial"/>
          <w:noProof/>
          <w:sz w:val="22"/>
          <w:szCs w:val="22"/>
          <w:lang w:val="en-US"/>
        </w:rPr>
        <w:t xml:space="preserve">. Retrieved from </w:t>
      </w:r>
      <w:hyperlink r:id="rId16">
        <w:r w:rsidRPr="000C3BB4">
          <w:rPr>
            <w:rStyle w:val="Hyperlink"/>
            <w:rFonts w:ascii="Arial" w:eastAsia="Arial" w:hAnsi="Arial" w:cs="Arial"/>
            <w:noProof/>
            <w:sz w:val="22"/>
            <w:szCs w:val="22"/>
            <w:lang w:val="en-US"/>
          </w:rPr>
          <w:t>http://www5.bkpm.go.id/en/investment-opportunities/opportunities-by-sector/industry</w:t>
        </w:r>
      </w:hyperlink>
    </w:p>
    <w:p w14:paraId="5ADC857E" w14:textId="3D8FD14D" w:rsidR="00951394" w:rsidRPr="00B60BE2" w:rsidRDefault="00951394" w:rsidP="255C9AC4">
      <w:pPr>
        <w:pStyle w:val="Paragraph"/>
        <w:widowControl w:val="0"/>
        <w:numPr>
          <w:ilvl w:val="1"/>
          <w:numId w:val="0"/>
        </w:numPr>
        <w:autoSpaceDE w:val="0"/>
        <w:autoSpaceDN w:val="0"/>
        <w:adjustRightInd w:val="0"/>
        <w:rPr>
          <w:rFonts w:ascii="Arial" w:hAnsi="Arial" w:cs="Arial"/>
          <w:lang w:val="en-US"/>
        </w:rPr>
      </w:pPr>
      <w:bookmarkStart w:id="0" w:name="_GoBack"/>
      <w:bookmarkEnd w:id="0"/>
    </w:p>
    <w:sectPr w:rsidR="00951394" w:rsidRPr="00B60B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9B4991"/>
    <w:multiLevelType w:val="multilevel"/>
    <w:tmpl w:val="46C083FA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448"/>
        </w:tabs>
        <w:ind w:left="2448" w:hanging="1296"/>
      </w:pPr>
      <w:rPr>
        <w:b w:val="0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E24"/>
    <w:rsid w:val="000C3BB4"/>
    <w:rsid w:val="00951394"/>
    <w:rsid w:val="00B60BE2"/>
    <w:rsid w:val="00B85E24"/>
    <w:rsid w:val="074F219F"/>
    <w:rsid w:val="255C9AC4"/>
    <w:rsid w:val="2E691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F524F"/>
  <w15:chartTrackingRefBased/>
  <w15:docId w15:val="{D39BC752-E603-4E56-85AB-24E493E53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85E2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_tradnl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next w:val="Normal"/>
    <w:rsid w:val="00B60BE2"/>
    <w:pPr>
      <w:keepNext/>
      <w:numPr>
        <w:numId w:val="1"/>
      </w:numPr>
      <w:tabs>
        <w:tab w:val="clear" w:pos="1800"/>
        <w:tab w:val="num" w:pos="648"/>
        <w:tab w:val="left" w:pos="1440"/>
      </w:tabs>
      <w:spacing w:before="240" w:after="240"/>
      <w:ind w:left="0"/>
      <w:jc w:val="center"/>
    </w:pPr>
    <w:rPr>
      <w:b/>
      <w:smallCaps/>
      <w:lang w:val="es-ES"/>
    </w:rPr>
  </w:style>
  <w:style w:type="paragraph" w:customStyle="1" w:styleId="Paragraph">
    <w:name w:val="Paragraph"/>
    <w:aliases w:val="paragraph,p,PARAGRAPH,PG,pa,at"/>
    <w:basedOn w:val="BodyTextIndent"/>
    <w:qFormat/>
    <w:rsid w:val="00B60BE2"/>
    <w:pPr>
      <w:numPr>
        <w:ilvl w:val="1"/>
        <w:numId w:val="1"/>
      </w:numPr>
      <w:tabs>
        <w:tab w:val="clear" w:pos="2448"/>
        <w:tab w:val="num" w:pos="360"/>
      </w:tabs>
      <w:spacing w:before="120"/>
      <w:ind w:left="360" w:firstLine="0"/>
      <w:jc w:val="both"/>
      <w:outlineLvl w:val="1"/>
    </w:pPr>
    <w:rPr>
      <w:lang w:val="es-ES"/>
    </w:rPr>
  </w:style>
  <w:style w:type="paragraph" w:customStyle="1" w:styleId="subpar">
    <w:name w:val="subpar"/>
    <w:basedOn w:val="BodyTextIndent3"/>
    <w:rsid w:val="00B60BE2"/>
    <w:pPr>
      <w:numPr>
        <w:ilvl w:val="2"/>
        <w:numId w:val="1"/>
      </w:numPr>
      <w:tabs>
        <w:tab w:val="clear" w:pos="2304"/>
        <w:tab w:val="num" w:pos="360"/>
        <w:tab w:val="num" w:pos="1152"/>
      </w:tabs>
      <w:spacing w:before="120"/>
      <w:ind w:left="1152" w:firstLine="0"/>
      <w:jc w:val="both"/>
      <w:outlineLvl w:val="2"/>
    </w:pPr>
    <w:rPr>
      <w:sz w:val="24"/>
      <w:szCs w:val="20"/>
    </w:rPr>
  </w:style>
  <w:style w:type="paragraph" w:customStyle="1" w:styleId="SubSubPar">
    <w:name w:val="SubSubPar"/>
    <w:basedOn w:val="subpar"/>
    <w:rsid w:val="00B60BE2"/>
    <w:pPr>
      <w:numPr>
        <w:ilvl w:val="3"/>
      </w:numPr>
      <w:tabs>
        <w:tab w:val="clear" w:pos="2736"/>
        <w:tab w:val="left" w:pos="0"/>
        <w:tab w:val="num" w:pos="360"/>
        <w:tab w:val="num" w:pos="1152"/>
        <w:tab w:val="num" w:pos="1296"/>
      </w:tabs>
      <w:ind w:left="1296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60BE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60BE2"/>
    <w:rPr>
      <w:rFonts w:ascii="Times New Roman" w:eastAsia="Times New Roman" w:hAnsi="Times New Roman" w:cs="Times New Roman"/>
      <w:sz w:val="24"/>
      <w:szCs w:val="20"/>
      <w:lang w:val="es-ES_tradnl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60BE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60BE2"/>
    <w:rPr>
      <w:rFonts w:ascii="Times New Roman" w:eastAsia="Times New Roman" w:hAnsi="Times New Roman" w:cs="Times New Roman"/>
      <w:sz w:val="16"/>
      <w:szCs w:val="16"/>
      <w:lang w:val="es-ES_tradnl" w:eastAsia="en-US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://www.sena.edu.co/oportunidades/emprendimiento-y-empresarismo/Jovenes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hyperlink" Target="https://doi.org/10.2139/ssrn.2179008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5.bkpm.go.id/en/investment-opportunities/opportunities-by-sector/industry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hyperlink" Target="http://www.econstor.eu/handle/10419/115492" TargetMode="External"/><Relationship Id="rId5" Type="http://schemas.openxmlformats.org/officeDocument/2006/relationships/customXml" Target="../customXml/item5.xml"/><Relationship Id="rId15" Type="http://schemas.openxmlformats.org/officeDocument/2006/relationships/hyperlink" Target="https://publications.iadb.org/bitstream/handle/11319/7306/Working" TargetMode="Externa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www.theigc.org/wp-content/uploads/2017/12/IGCJ5833-Agriculture-growth-brief-171214-Web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425AB7E3460E37478BE20997F049E54A" ma:contentTypeVersion="508" ma:contentTypeDescription="A content type to manage public (operations) IDB documents" ma:contentTypeScope="" ma:versionID="9092febc95d1bc8ecb1f8fed6d4b07b3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4738147e3f47798e2c4605d8d087a70f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UR-L1147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Uruguay</TermName>
          <TermId xmlns="http://schemas.microsoft.com/office/infopath/2007/PartnerControls">5d9b6fdd-d595-4446-a0eb-c14b465f6d0e</TermId>
        </TermInfo>
      </Terms>
    </ic46d7e087fd4a108fb86518ca413cc6>
    <IDBDocs_x0020_Number xmlns="cdc7663a-08f0-4737-9e8c-148ce897a09c" xsi:nil="true"/>
    <Division_x0020_or_x0020_Unit xmlns="cdc7663a-08f0-4737-9e8c-148ce897a09c">CSD/RND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Rios Galvez, Ana R.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AGRICULTURAL TECHNOLOGY ADOPTION</TermName>
          <TermId xmlns="http://schemas.microsoft.com/office/infopath/2007/PartnerControls">db8b8452-d8b2-4894-b528-07e8f73b4d05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159</Value>
      <Value>32</Value>
      <Value>30</Value>
      <Value>1</Value>
      <Value>35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UR-L1147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AGRICULTURE AND RURAL DEVELOPMENT</TermName>
          <TermId xmlns="http://schemas.microsoft.com/office/infopath/2007/PartnerControls">d219a801-c2c3-4618-9f55-1bc987044feb</TermId>
        </TermInfo>
      </Terms>
    </nddeef1749674d76abdbe4b239a70bc6>
    <Record_x0020_Number xmlns="cdc7663a-08f0-4737-9e8c-148ce897a09c">R0002805334</Record_x0020_Number>
    <_dlc_DocId xmlns="cdc7663a-08f0-4737-9e8c-148ce897a09c">EZSHARE-1345538185-27</_dlc_DocId>
    <_dlc_DocIdUrl xmlns="cdc7663a-08f0-4737-9e8c-148ce897a09c">
      <Url>https://idbg.sharepoint.com/teams/EZ-UR-LON/UR-L1147/_layouts/15/DocIdRedir.aspx?ID=EZSHARE-1345538185-27</Url>
      <Description>EZSHARE-1345538185-27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83B62F29-F96A-4904-BA7F-9D9A64CAE3B2}"/>
</file>

<file path=customXml/itemProps2.xml><?xml version="1.0" encoding="utf-8"?>
<ds:datastoreItem xmlns:ds="http://schemas.openxmlformats.org/officeDocument/2006/customXml" ds:itemID="{D5B6070E-84D5-4D31-8F31-93157DFF7BE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5BB48A5-0F75-42EC-B7C1-E05824B4C8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E10A56-376A-47E0-9767-3FA8B8C7FD0B}">
  <ds:schemaRefs>
    <ds:schemaRef ds:uri="http://purl.org/dc/elements/1.1/"/>
    <ds:schemaRef ds:uri="http://schemas.openxmlformats.org/package/2006/metadata/core-properties"/>
    <ds:schemaRef ds:uri="http://purl.org/dc/terms/"/>
    <ds:schemaRef ds:uri="cdc7663a-08f0-4737-9e8c-148ce897a09c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2D3AF8A3-C122-4103-A156-E95120070ADB}"/>
</file>

<file path=customXml/itemProps6.xml><?xml version="1.0" encoding="utf-8"?>
<ds:datastoreItem xmlns:ds="http://schemas.openxmlformats.org/officeDocument/2006/customXml" ds:itemID="{48F633D1-472C-4733-8E1E-33F17EA0B31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1001</Words>
  <Characters>5712</Characters>
  <Application>Microsoft Office Word</Application>
  <DocSecurity>0</DocSecurity>
  <Lines>47</Lines>
  <Paragraphs>13</Paragraphs>
  <ScaleCrop>false</ScaleCrop>
  <Company/>
  <LinksUpToDate>false</LinksUpToDate>
  <CharactersWithSpaces>6700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Rios Galvez, Ana R.</dc:creator>
  <cp:keywords/>
  <dc:description/>
  <cp:lastModifiedBy>Rios Galvez, Ana R.</cp:lastModifiedBy>
  <cp:revision>6</cp:revision>
  <dcterms:created xsi:type="dcterms:W3CDTF">2018-08-24T20:05:00Z</dcterms:created>
  <dcterms:modified xsi:type="dcterms:W3CDTF">2018-09-18T20:04:00Z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159;#AGRICULTURAL TECHNOLOGY ADOPTION|db8b8452-d8b2-4894-b528-07e8f73b4d05</vt:lpwstr>
  </property>
  <property fmtid="{D5CDD505-2E9C-101B-9397-08002B2CF9AE}" pid="7" name="Fund IDB">
    <vt:lpwstr>30;#ORC|c028a4b2-ad8b-4cf4-9cac-a2ae6a778e23</vt:lpwstr>
  </property>
  <property fmtid="{D5CDD505-2E9C-101B-9397-08002B2CF9AE}" pid="8" name="Country">
    <vt:lpwstr>32;#Uruguay|5d9b6fdd-d595-4446-a0eb-c14b465f6d0e</vt:lpwstr>
  </property>
  <property fmtid="{D5CDD505-2E9C-101B-9397-08002B2CF9AE}" pid="9" name="Sector IDB">
    <vt:lpwstr>35;#AGRICULTURE AND RURAL DEVELOPMENT|d219a801-c2c3-4618-9f55-1bc987044feb</vt:lpwstr>
  </property>
  <property fmtid="{D5CDD505-2E9C-101B-9397-08002B2CF9AE}" pid="10" name="Function Operations IDB">
    <vt:lpwstr>1;#Project Preparation, Planning and Design|29ca0c72-1fc4-435f-a09c-28585cb5eac9</vt:lpwstr>
  </property>
  <property fmtid="{D5CDD505-2E9C-101B-9397-08002B2CF9AE}" pid="11" name="_dlc_DocIdItemGuid">
    <vt:lpwstr>906855da-810d-449e-be00-19730d1dead2</vt:lpwstr>
  </property>
  <property fmtid="{D5CDD505-2E9C-101B-9397-08002B2CF9AE}" pid="12" name="ContentTypeId">
    <vt:lpwstr>0x0101001A458A224826124E8B45B1D613300CFC00425AB7E3460E37478BE20997F049E54A</vt:lpwstr>
  </property>
</Properties>
</file>