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9578"/>
      </w:tblGrid>
      <w:tr w:rsidR="00207269">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07269" w:rsidRDefault="000230FF" w:rsidP="00A32751">
            <w:pPr>
              <w:spacing w:after="240"/>
              <w:jc w:val="center"/>
              <w:rPr>
                <w:rFonts w:ascii="Arial" w:eastAsia="Times New Roman" w:hAnsi="Arial" w:cs="Arial"/>
                <w:sz w:val="20"/>
                <w:szCs w:val="20"/>
              </w:rPr>
            </w:pPr>
            <w:r>
              <w:rPr>
                <w:rFonts w:ascii="Arial" w:eastAsia="Times New Roman" w:hAnsi="Arial" w:cs="Arial"/>
                <w:b/>
                <w:bCs/>
                <w:sz w:val="28"/>
                <w:szCs w:val="28"/>
              </w:rPr>
              <w:t>SAFEGUARD POLICY FILTER REPORT</w:t>
            </w:r>
          </w:p>
          <w:p w:rsidR="00207269" w:rsidRDefault="000230FF" w:rsidP="00A32751">
            <w:pPr>
              <w:spacing w:after="120"/>
              <w:divId w:val="1250583102"/>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tbl>
            <w:tblPr>
              <w:tblW w:w="935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19"/>
              <w:gridCol w:w="3345"/>
              <w:gridCol w:w="4588"/>
            </w:tblGrid>
            <w:tr w:rsidR="00207269" w:rsidTr="00A32751">
              <w:tc>
                <w:tcPr>
                  <w:tcW w:w="142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27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IDB Sector</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URBAN DEVELOPMENT AND HOUSING-HOUSING</w:t>
                  </w: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Type of Operation</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207269">
                  <w:pPr>
                    <w:rPr>
                      <w:rFonts w:ascii="Arial" w:eastAsia="Times New Roman" w:hAnsi="Arial" w:cs="Arial"/>
                      <w:sz w:val="20"/>
                      <w:szCs w:val="20"/>
                    </w:rPr>
                  </w:pP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Urban Development</w:t>
                  </w:r>
                </w:p>
              </w:tc>
            </w:tr>
            <w:tr w:rsidR="00207269" w:rsidRPr="00A32751"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Team Leader</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Pr="00A32751" w:rsidRDefault="000230FF">
                  <w:pPr>
                    <w:rPr>
                      <w:rFonts w:ascii="Arial" w:eastAsia="Times New Roman" w:hAnsi="Arial" w:cs="Arial"/>
                      <w:sz w:val="20"/>
                      <w:szCs w:val="20"/>
                      <w:lang w:val="pt-BR"/>
                    </w:rPr>
                  </w:pPr>
                  <w:r w:rsidRPr="00A32751">
                    <w:rPr>
                      <w:rFonts w:ascii="Arial" w:eastAsia="Times New Roman" w:hAnsi="Arial" w:cs="Arial"/>
                      <w:sz w:val="20"/>
                      <w:szCs w:val="20"/>
                      <w:lang w:val="pt-BR"/>
                    </w:rPr>
                    <w:t>Lopez Ghio, Ramiro Andres (RAMIROL@iadb.org)</w:t>
                  </w: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Pr="00A32751" w:rsidRDefault="00207269">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Project Title</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Urban rearrangement program La Ceja Preparation</w:t>
                  </w: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Project Number</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BO-T1167</w:t>
                  </w:r>
                </w:p>
              </w:tc>
            </w:tr>
            <w:tr w:rsidR="00207269" w:rsidRPr="00A32751"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Pr="00A32751" w:rsidRDefault="000230FF">
                  <w:pPr>
                    <w:rPr>
                      <w:rFonts w:ascii="Arial" w:eastAsia="Times New Roman" w:hAnsi="Arial" w:cs="Arial"/>
                      <w:sz w:val="20"/>
                      <w:szCs w:val="20"/>
                      <w:lang w:val="pt-BR"/>
                    </w:rPr>
                  </w:pPr>
                  <w:r w:rsidRPr="00A32751">
                    <w:rPr>
                      <w:rFonts w:ascii="Arial" w:eastAsia="Times New Roman" w:hAnsi="Arial" w:cs="Arial"/>
                      <w:sz w:val="20"/>
                      <w:szCs w:val="20"/>
                      <w:lang w:val="pt-BR"/>
                    </w:rPr>
                    <w:t>Lora Rocha, Oscar (OLORAROCHA@iadb.org)</w:t>
                  </w: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Pr="00A32751" w:rsidRDefault="00207269">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Assessment Date</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2012-07-13</w:t>
                  </w:r>
                </w:p>
              </w:tc>
            </w:tr>
            <w:tr w:rsidR="00207269" w:rsidTr="00A32751">
              <w:trPr>
                <w:trHeight w:val="8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46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207269">
                  <w:pPr>
                    <w:rPr>
                      <w:rFonts w:ascii="Arial" w:eastAsia="Times New Roman" w:hAnsi="Arial" w:cs="Arial"/>
                      <w:sz w:val="20"/>
                      <w:szCs w:val="20"/>
                    </w:rPr>
                  </w:pPr>
                </w:p>
              </w:tc>
            </w:tr>
          </w:tbl>
          <w:p w:rsidR="00207269" w:rsidRDefault="00207269">
            <w:pPr>
              <w:spacing w:after="240"/>
              <w:rPr>
                <w:rFonts w:ascii="Arial" w:eastAsia="Times New Roman" w:hAnsi="Arial" w:cs="Arial"/>
                <w:sz w:val="20"/>
                <w:szCs w:val="20"/>
              </w:rPr>
            </w:pPr>
          </w:p>
          <w:tbl>
            <w:tblPr>
              <w:tblW w:w="935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93"/>
              <w:gridCol w:w="2347"/>
              <w:gridCol w:w="4183"/>
              <w:gridCol w:w="1329"/>
            </w:tblGrid>
            <w:tr w:rsidR="00207269" w:rsidTr="00A32751">
              <w:tc>
                <w:tcPr>
                  <w:tcW w:w="149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51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Technical Cooperation</w:t>
                  </w:r>
                </w:p>
              </w:tc>
            </w:tr>
            <w:tr w:rsidR="00207269" w:rsidTr="00A3275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4183"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07269" w:rsidRDefault="000230FF">
                  <w:pPr>
                    <w:spacing w:after="240"/>
                    <w:rPr>
                      <w:rFonts w:ascii="Arial" w:eastAsia="Times New Roman" w:hAnsi="Arial" w:cs="Arial"/>
                      <w:sz w:val="20"/>
                      <w:szCs w:val="20"/>
                    </w:rPr>
                  </w:pPr>
                  <w:r>
                    <w:rPr>
                      <w:rFonts w:ascii="Arial" w:eastAsia="Times New Roman" w:hAnsi="Arial" w:cs="Arial"/>
                      <w:sz w:val="20"/>
                      <w:szCs w:val="20"/>
                    </w:rPr>
                    <w:t>No issues identified</w:t>
                  </w:r>
                </w:p>
              </w:tc>
              <w:tc>
                <w:tcPr>
                  <w:tcW w:w="13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207269">
                  <w:pPr>
                    <w:rPr>
                      <w:rFonts w:ascii="Arial" w:eastAsia="Times New Roman" w:hAnsi="Arial" w:cs="Arial"/>
                      <w:sz w:val="20"/>
                      <w:szCs w:val="20"/>
                    </w:rPr>
                  </w:pPr>
                </w:p>
              </w:tc>
            </w:tr>
            <w:tr w:rsidR="00207269" w:rsidTr="00A32751">
              <w:trPr>
                <w:trHeight w:val="78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4183"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07269" w:rsidRDefault="000230FF">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13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207269">
                  <w:pPr>
                    <w:rPr>
                      <w:rFonts w:ascii="Arial" w:eastAsia="Times New Roman" w:hAnsi="Arial" w:cs="Arial"/>
                      <w:sz w:val="20"/>
                      <w:szCs w:val="20"/>
                    </w:rPr>
                  </w:pPr>
                </w:p>
              </w:tc>
            </w:tr>
            <w:tr w:rsidR="00207269" w:rsidTr="00A32751">
              <w:trPr>
                <w:trHeight w:val="14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551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spacing w:after="240"/>
                    <w:rPr>
                      <w:rFonts w:ascii="Arial" w:eastAsia="Times New Roman" w:hAnsi="Arial" w:cs="Arial"/>
                      <w:sz w:val="20"/>
                      <w:szCs w:val="20"/>
                    </w:rPr>
                  </w:pPr>
                  <w:r>
                    <w:rPr>
                      <w:rFonts w:ascii="Arial" w:eastAsia="Times New Roman" w:hAnsi="Arial" w:cs="Arial"/>
                      <w:sz w:val="20"/>
                      <w:szCs w:val="20"/>
                    </w:rPr>
                    <w:t>Operation has not triggered any Policy Directives. Complete Project Classification Tool. Submit Safeguard Policy Filter Report, PP (or equivalent) and Safeguard Screening Form to ESR.</w:t>
                  </w:r>
                </w:p>
              </w:tc>
            </w:tr>
            <w:tr w:rsidR="00207269" w:rsidTr="00A32751">
              <w:trPr>
                <w:trHeight w:val="70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551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207269">
                  <w:pPr>
                    <w:rPr>
                      <w:rFonts w:ascii="Arial" w:eastAsia="Times New Roman" w:hAnsi="Arial" w:cs="Arial"/>
                      <w:sz w:val="20"/>
                      <w:szCs w:val="20"/>
                    </w:rPr>
                  </w:pPr>
                </w:p>
              </w:tc>
            </w:tr>
            <w:tr w:rsidR="00207269" w:rsidRPr="00A32751" w:rsidTr="00A32751">
              <w:trPr>
                <w:trHeight w:val="300"/>
              </w:trPr>
              <w:tc>
                <w:tcPr>
                  <w:tcW w:w="149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51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Pr="00A32751" w:rsidRDefault="000230FF">
                  <w:pPr>
                    <w:rPr>
                      <w:rFonts w:ascii="Arial" w:eastAsia="Times New Roman" w:hAnsi="Arial" w:cs="Arial"/>
                      <w:sz w:val="20"/>
                      <w:szCs w:val="20"/>
                      <w:lang w:val="pt-BR"/>
                    </w:rPr>
                  </w:pPr>
                  <w:r w:rsidRPr="00A32751">
                    <w:rPr>
                      <w:rFonts w:ascii="Arial" w:eastAsia="Times New Roman" w:hAnsi="Arial" w:cs="Arial"/>
                      <w:sz w:val="20"/>
                      <w:szCs w:val="20"/>
                      <w:lang w:val="pt-BR"/>
                    </w:rPr>
                    <w:t>Lora Rocha, Oscar (OLORAROCHA@iadb.org)</w:t>
                  </w:r>
                </w:p>
              </w:tc>
            </w:tr>
            <w:tr w:rsidR="00207269" w:rsidTr="00A32751">
              <w:trPr>
                <w:trHeight w:val="300"/>
              </w:trPr>
              <w:tc>
                <w:tcPr>
                  <w:tcW w:w="1493" w:type="dxa"/>
                  <w:vMerge/>
                  <w:tcBorders>
                    <w:top w:val="single" w:sz="6" w:space="0" w:color="000000"/>
                    <w:left w:val="single" w:sz="6" w:space="0" w:color="000000"/>
                    <w:bottom w:val="single" w:sz="6" w:space="0" w:color="000000"/>
                    <w:right w:val="single" w:sz="6" w:space="0" w:color="000000"/>
                  </w:tcBorders>
                  <w:vAlign w:val="center"/>
                  <w:hideMark/>
                </w:tcPr>
                <w:p w:rsidR="00207269" w:rsidRPr="00A32751" w:rsidRDefault="00207269">
                  <w:pPr>
                    <w:rPr>
                      <w:rFonts w:ascii="Arial" w:eastAsia="Times New Roman" w:hAnsi="Arial" w:cs="Arial"/>
                      <w:b/>
                      <w:bCs/>
                      <w:sz w:val="20"/>
                      <w:szCs w:val="20"/>
                      <w:lang w:val="pt-BR"/>
                    </w:rPr>
                  </w:pP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Title:</w:t>
                  </w:r>
                </w:p>
              </w:tc>
              <w:tc>
                <w:tcPr>
                  <w:tcW w:w="551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207269">
                  <w:pPr>
                    <w:rPr>
                      <w:rFonts w:ascii="Arial" w:eastAsia="Times New Roman" w:hAnsi="Arial" w:cs="Arial"/>
                      <w:sz w:val="20"/>
                      <w:szCs w:val="20"/>
                    </w:rPr>
                  </w:pPr>
                </w:p>
              </w:tc>
            </w:tr>
            <w:tr w:rsidR="00207269" w:rsidTr="00A32751">
              <w:trPr>
                <w:trHeight w:val="300"/>
              </w:trPr>
              <w:tc>
                <w:tcPr>
                  <w:tcW w:w="1493" w:type="dxa"/>
                  <w:vMerge/>
                  <w:tcBorders>
                    <w:top w:val="single" w:sz="6" w:space="0" w:color="000000"/>
                    <w:left w:val="single" w:sz="6" w:space="0" w:color="000000"/>
                    <w:bottom w:val="single" w:sz="6" w:space="0" w:color="000000"/>
                    <w:right w:val="single" w:sz="6" w:space="0" w:color="000000"/>
                  </w:tcBorders>
                  <w:vAlign w:val="center"/>
                  <w:hideMark/>
                </w:tcPr>
                <w:p w:rsidR="00207269" w:rsidRDefault="00207269">
                  <w:pPr>
                    <w:rPr>
                      <w:rFonts w:ascii="Arial" w:eastAsia="Times New Roman" w:hAnsi="Arial" w:cs="Arial"/>
                      <w:b/>
                      <w:bCs/>
                      <w:sz w:val="20"/>
                      <w:szCs w:val="20"/>
                    </w:rPr>
                  </w:pPr>
                </w:p>
              </w:tc>
              <w:tc>
                <w:tcPr>
                  <w:tcW w:w="23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07269" w:rsidRDefault="000230FF">
                  <w:pPr>
                    <w:rPr>
                      <w:rFonts w:ascii="Arial" w:eastAsia="Times New Roman" w:hAnsi="Arial" w:cs="Arial"/>
                      <w:b/>
                      <w:bCs/>
                      <w:sz w:val="20"/>
                      <w:szCs w:val="20"/>
                    </w:rPr>
                  </w:pPr>
                  <w:r>
                    <w:rPr>
                      <w:rFonts w:ascii="Arial" w:eastAsia="Times New Roman" w:hAnsi="Arial" w:cs="Arial"/>
                      <w:b/>
                      <w:bCs/>
                      <w:sz w:val="20"/>
                      <w:szCs w:val="20"/>
                    </w:rPr>
                    <w:t>Date:</w:t>
                  </w:r>
                </w:p>
              </w:tc>
              <w:tc>
                <w:tcPr>
                  <w:tcW w:w="5512"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07269" w:rsidRDefault="000230FF">
                  <w:pPr>
                    <w:rPr>
                      <w:rFonts w:ascii="Arial" w:eastAsia="Times New Roman" w:hAnsi="Arial" w:cs="Arial"/>
                      <w:sz w:val="20"/>
                      <w:szCs w:val="20"/>
                    </w:rPr>
                  </w:pPr>
                  <w:r>
                    <w:rPr>
                      <w:rFonts w:ascii="Arial" w:eastAsia="Times New Roman" w:hAnsi="Arial" w:cs="Arial"/>
                      <w:sz w:val="20"/>
                      <w:szCs w:val="20"/>
                    </w:rPr>
                    <w:t>2012-07-13</w:t>
                  </w:r>
                </w:p>
              </w:tc>
            </w:tr>
          </w:tbl>
          <w:p w:rsidR="00207269" w:rsidRDefault="000230FF">
            <w:pPr>
              <w:rPr>
                <w:rFonts w:ascii="Arial" w:eastAsia="Times New Roman" w:hAnsi="Arial" w:cs="Arial"/>
                <w:sz w:val="20"/>
                <w:szCs w:val="20"/>
              </w:rPr>
            </w:pPr>
            <w:r>
              <w:rPr>
                <w:rFonts w:ascii="Arial" w:eastAsia="Times New Roman" w:hAnsi="Arial" w:cs="Arial"/>
                <w:sz w:val="20"/>
                <w:szCs w:val="20"/>
              </w:rPr>
              <w:br/>
              <w:t> </w:t>
            </w:r>
          </w:p>
        </w:tc>
      </w:tr>
    </w:tbl>
    <w:p w:rsidR="00A32751" w:rsidRDefault="00A32751">
      <w:pPr>
        <w:rPr>
          <w:rFonts w:eastAsia="Times New Roman"/>
        </w:rPr>
        <w:sectPr w:rsidR="00A32751" w:rsidSect="00207269">
          <w:headerReference w:type="default" r:id="rId6"/>
          <w:pgSz w:w="12240" w:h="15840"/>
          <w:pgMar w:top="1440" w:right="1440" w:bottom="1440" w:left="1440" w:header="720" w:footer="720" w:gutter="0"/>
          <w:cols w:space="720"/>
          <w:docGrid w:linePitch="360"/>
        </w:sectPr>
      </w:pPr>
    </w:p>
    <w:p w:rsidR="00A32751" w:rsidRDefault="00A32751" w:rsidP="00A32751">
      <w:pPr>
        <w:jc w:val="center"/>
        <w:rPr>
          <w:rFonts w:ascii="Arial" w:eastAsia="Times New Roman" w:hAnsi="Arial" w:cs="Arial"/>
          <w:sz w:val="20"/>
          <w:szCs w:val="20"/>
        </w:rPr>
      </w:pPr>
      <w:r>
        <w:rPr>
          <w:rFonts w:ascii="Arial" w:eastAsia="Times New Roman" w:hAnsi="Arial" w:cs="Arial"/>
          <w:b/>
          <w:bCs/>
          <w:sz w:val="28"/>
          <w:szCs w:val="28"/>
        </w:rPr>
        <w:lastRenderedPageBreak/>
        <w:t>SAFEGUARD SCREENING FORM</w:t>
      </w:r>
      <w:r>
        <w:rPr>
          <w:rFonts w:ascii="Arial" w:eastAsia="Times New Roman" w:hAnsi="Arial" w:cs="Arial"/>
          <w:sz w:val="20"/>
          <w:szCs w:val="20"/>
        </w:rPr>
        <w:br/>
      </w:r>
    </w:p>
    <w:p w:rsidR="00A32751" w:rsidRDefault="00A32751" w:rsidP="00A32751">
      <w:pPr>
        <w:rPr>
          <w:rFonts w:ascii="Arial" w:eastAsia="Times New Roman" w:hAnsi="Arial" w:cs="Arial"/>
          <w:sz w:val="20"/>
          <w:szCs w:val="20"/>
        </w:rPr>
      </w:pPr>
      <w:r>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A32751" w:rsidRDefault="00A32751" w:rsidP="00A32751">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85"/>
        <w:gridCol w:w="3370"/>
        <w:gridCol w:w="4715"/>
      </w:tblGrid>
      <w:tr w:rsidR="00A32751" w:rsidTr="00A32751">
        <w:tc>
          <w:tcPr>
            <w:tcW w:w="149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36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IDB Sector</w:t>
            </w:r>
          </w:p>
        </w:tc>
        <w:tc>
          <w:tcPr>
            <w:tcW w:w="47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URBAN DEVELOPMENT AND HOUSING-HOUSING</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BOLIVIA</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Urban Development</w:t>
            </w:r>
          </w:p>
        </w:tc>
      </w:tr>
      <w:tr w:rsidR="00A32751" w:rsidRP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Pr="00A32751" w:rsidRDefault="00A32751" w:rsidP="00AF77FA">
            <w:pPr>
              <w:rPr>
                <w:rFonts w:ascii="Arial" w:eastAsia="Times New Roman" w:hAnsi="Arial" w:cs="Arial"/>
                <w:sz w:val="20"/>
                <w:szCs w:val="20"/>
                <w:lang w:val="pt-BR"/>
              </w:rPr>
            </w:pPr>
            <w:r w:rsidRPr="00A32751">
              <w:rPr>
                <w:rFonts w:ascii="Arial" w:eastAsia="Times New Roman" w:hAnsi="Arial" w:cs="Arial"/>
                <w:sz w:val="20"/>
                <w:szCs w:val="20"/>
                <w:lang w:val="pt-BR"/>
              </w:rPr>
              <w:t>Lopez Ghio, Ramiro Andres (RAMIROL@iadb.org)</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Pr="00A32751" w:rsidRDefault="00A32751" w:rsidP="00AF77FA">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Urban rearrangement program La Ceja Preparation</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BO-T1167</w:t>
            </w:r>
          </w:p>
        </w:tc>
      </w:tr>
      <w:tr w:rsidR="00A32751" w:rsidRP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Pr="00A32751" w:rsidRDefault="00A32751" w:rsidP="00AF77FA">
            <w:pPr>
              <w:rPr>
                <w:rFonts w:ascii="Arial" w:eastAsia="Times New Roman" w:hAnsi="Arial" w:cs="Arial"/>
                <w:sz w:val="20"/>
                <w:szCs w:val="20"/>
                <w:lang w:val="pt-BR"/>
              </w:rPr>
            </w:pPr>
            <w:r w:rsidRPr="00A32751">
              <w:rPr>
                <w:rFonts w:ascii="Arial" w:eastAsia="Times New Roman" w:hAnsi="Arial" w:cs="Arial"/>
                <w:sz w:val="20"/>
                <w:szCs w:val="20"/>
                <w:lang w:val="pt-BR"/>
              </w:rPr>
              <w:t>Lora Rocha, Oscar (OLORAROCHA@iadb.org)</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Pr="00A32751" w:rsidRDefault="00A32751" w:rsidP="00AF77FA">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2012-07-13</w:t>
            </w:r>
          </w:p>
        </w:tc>
      </w:tr>
      <w:tr w:rsidR="00A32751" w:rsidTr="00AF77FA">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sz w:val="20"/>
                <w:szCs w:val="20"/>
              </w:rPr>
            </w:pPr>
          </w:p>
        </w:tc>
      </w:tr>
    </w:tbl>
    <w:p w:rsidR="00A32751" w:rsidRDefault="00A32751" w:rsidP="00A32751">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888"/>
        <w:gridCol w:w="2000"/>
        <w:gridCol w:w="1599"/>
        <w:gridCol w:w="4083"/>
      </w:tblGrid>
      <w:tr w:rsidR="00A32751" w:rsidTr="00AF77FA">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A32751" w:rsidTr="00AF77FA">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Comments:</w:t>
            </w:r>
          </w:p>
        </w:tc>
      </w:tr>
      <w:tr w:rsidR="00A32751" w:rsidTr="00AF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A32751" w:rsidRDefault="00A32751" w:rsidP="00AF77F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A32751" w:rsidRDefault="00A32751" w:rsidP="00AF77F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A32751" w:rsidRDefault="00A32751" w:rsidP="00A32751">
      <w:pPr>
        <w:spacing w:after="240"/>
        <w:rPr>
          <w:rFonts w:ascii="Arial" w:eastAsia="Times New Roman" w:hAnsi="Arial" w:cs="Arial"/>
          <w:sz w:val="20"/>
          <w:szCs w:val="20"/>
        </w:rPr>
      </w:pPr>
    </w:p>
    <w:tbl>
      <w:tblPr>
        <w:tblW w:w="955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777"/>
        <w:gridCol w:w="3993"/>
        <w:gridCol w:w="3785"/>
      </w:tblGrid>
      <w:tr w:rsidR="00A32751" w:rsidTr="00A32751">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jc w:val="center"/>
              <w:rPr>
                <w:rFonts w:ascii="Arial" w:eastAsia="Times New Roman" w:hAnsi="Arial" w:cs="Arial"/>
                <w:b/>
                <w:bCs/>
                <w:sz w:val="20"/>
                <w:szCs w:val="20"/>
              </w:rPr>
            </w:pPr>
            <w:r>
              <w:rPr>
                <w:rFonts w:ascii="Arial" w:eastAsia="Times New Roman" w:hAnsi="Arial" w:cs="Arial"/>
                <w:b/>
                <w:bCs/>
                <w:sz w:val="20"/>
                <w:szCs w:val="20"/>
              </w:rPr>
              <w:lastRenderedPageBreak/>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8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A32751" w:rsidRDefault="00A32751" w:rsidP="00A32751">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725"/>
        <w:gridCol w:w="2229"/>
        <w:gridCol w:w="5616"/>
      </w:tblGrid>
      <w:tr w:rsidR="00A32751" w:rsidRPr="00A32751" w:rsidTr="00450CDD">
        <w:trPr>
          <w:trHeight w:val="300"/>
        </w:trPr>
        <w:tc>
          <w:tcPr>
            <w:tcW w:w="172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2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61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Pr="00A32751" w:rsidRDefault="00A32751" w:rsidP="00AF77FA">
            <w:pPr>
              <w:rPr>
                <w:rFonts w:ascii="Arial" w:eastAsia="Times New Roman" w:hAnsi="Arial" w:cs="Arial"/>
                <w:sz w:val="20"/>
                <w:szCs w:val="20"/>
                <w:lang w:val="pt-BR"/>
              </w:rPr>
            </w:pPr>
            <w:r w:rsidRPr="00A32751">
              <w:rPr>
                <w:rFonts w:ascii="Arial" w:eastAsia="Times New Roman" w:hAnsi="Arial" w:cs="Arial"/>
                <w:sz w:val="20"/>
                <w:szCs w:val="20"/>
                <w:lang w:val="pt-BR"/>
              </w:rPr>
              <w:t>Lora Rocha, Oscar (OLORAROCHA@iadb.org)</w:t>
            </w:r>
          </w:p>
        </w:tc>
      </w:tr>
      <w:tr w:rsidR="00A32751" w:rsidTr="00450CDD">
        <w:trPr>
          <w:trHeight w:val="300"/>
        </w:trPr>
        <w:tc>
          <w:tcPr>
            <w:tcW w:w="1725" w:type="dxa"/>
            <w:vMerge/>
            <w:tcBorders>
              <w:top w:val="single" w:sz="6" w:space="0" w:color="000000"/>
              <w:left w:val="single" w:sz="6" w:space="0" w:color="000000"/>
              <w:bottom w:val="single" w:sz="6" w:space="0" w:color="000000"/>
              <w:right w:val="single" w:sz="6" w:space="0" w:color="000000"/>
            </w:tcBorders>
            <w:vAlign w:val="center"/>
            <w:hideMark/>
          </w:tcPr>
          <w:p w:rsidR="00A32751" w:rsidRPr="00A32751" w:rsidRDefault="00A32751" w:rsidP="00AF77FA">
            <w:pPr>
              <w:rPr>
                <w:rFonts w:ascii="Arial" w:eastAsia="Times New Roman" w:hAnsi="Arial" w:cs="Arial"/>
                <w:b/>
                <w:bCs/>
                <w:sz w:val="20"/>
                <w:szCs w:val="20"/>
                <w:lang w:val="pt-BR"/>
              </w:rPr>
            </w:pPr>
          </w:p>
        </w:tc>
        <w:tc>
          <w:tcPr>
            <w:tcW w:w="2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p>
        </w:tc>
      </w:tr>
      <w:tr w:rsidR="00A32751" w:rsidTr="00450CDD">
        <w:trPr>
          <w:trHeight w:val="300"/>
        </w:trPr>
        <w:tc>
          <w:tcPr>
            <w:tcW w:w="1725" w:type="dxa"/>
            <w:vMerge/>
            <w:tcBorders>
              <w:top w:val="single" w:sz="6" w:space="0" w:color="000000"/>
              <w:left w:val="single" w:sz="6" w:space="0" w:color="000000"/>
              <w:bottom w:val="single" w:sz="6" w:space="0" w:color="000000"/>
              <w:right w:val="single" w:sz="6" w:space="0" w:color="000000"/>
            </w:tcBorders>
            <w:vAlign w:val="center"/>
            <w:hideMark/>
          </w:tcPr>
          <w:p w:rsidR="00A32751" w:rsidRDefault="00A32751" w:rsidP="00AF77FA">
            <w:pPr>
              <w:rPr>
                <w:rFonts w:ascii="Arial" w:eastAsia="Times New Roman" w:hAnsi="Arial" w:cs="Arial"/>
                <w:b/>
                <w:bCs/>
                <w:sz w:val="20"/>
                <w:szCs w:val="20"/>
              </w:rPr>
            </w:pPr>
          </w:p>
        </w:tc>
        <w:tc>
          <w:tcPr>
            <w:tcW w:w="2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32751" w:rsidRDefault="00A32751" w:rsidP="00AF77FA">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32751" w:rsidRDefault="00A32751" w:rsidP="00AF77FA">
            <w:pPr>
              <w:rPr>
                <w:rFonts w:ascii="Arial" w:eastAsia="Times New Roman" w:hAnsi="Arial" w:cs="Arial"/>
                <w:sz w:val="20"/>
                <w:szCs w:val="20"/>
              </w:rPr>
            </w:pPr>
            <w:r>
              <w:rPr>
                <w:rFonts w:ascii="Arial" w:eastAsia="Times New Roman" w:hAnsi="Arial" w:cs="Arial"/>
                <w:sz w:val="20"/>
                <w:szCs w:val="20"/>
              </w:rPr>
              <w:t>2012-07-13</w:t>
            </w:r>
          </w:p>
        </w:tc>
      </w:tr>
    </w:tbl>
    <w:p w:rsidR="00207269" w:rsidRDefault="00A32751">
      <w:pPr>
        <w:rPr>
          <w:rFonts w:eastAsia="Times New Roman"/>
        </w:rPr>
      </w:pPr>
      <w:r>
        <w:rPr>
          <w:rFonts w:ascii="Arial" w:eastAsia="Times New Roman" w:hAnsi="Arial" w:cs="Arial"/>
          <w:sz w:val="20"/>
          <w:szCs w:val="20"/>
        </w:rPr>
        <w:br/>
      </w:r>
    </w:p>
    <w:sectPr w:rsidR="00207269" w:rsidSect="0020726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11A" w:rsidRDefault="00D2611A" w:rsidP="00D2611A">
      <w:r>
        <w:separator/>
      </w:r>
    </w:p>
  </w:endnote>
  <w:endnote w:type="continuationSeparator" w:id="0">
    <w:p w:rsidR="00D2611A" w:rsidRDefault="00D2611A" w:rsidP="00D261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11A" w:rsidRDefault="00D2611A" w:rsidP="00D2611A">
      <w:r>
        <w:separator/>
      </w:r>
    </w:p>
  </w:footnote>
  <w:footnote w:type="continuationSeparator" w:id="0">
    <w:p w:rsidR="00D2611A" w:rsidRDefault="00D2611A" w:rsidP="00D261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51" w:rsidRPr="00A32751" w:rsidRDefault="00A32751" w:rsidP="00A32751">
    <w:pPr>
      <w:pStyle w:val="Header"/>
      <w:jc w:val="right"/>
      <w:rPr>
        <w:b/>
      </w:rPr>
    </w:pPr>
    <w:r w:rsidRPr="00A32751">
      <w:rPr>
        <w:b/>
      </w:rPr>
      <w:t>BO-T1167</w:t>
    </w:r>
  </w:p>
  <w:p w:rsidR="00A32751" w:rsidRDefault="00A32751">
    <w:pPr>
      <w:pStyle w:val="Header"/>
      <w:jc w:val="right"/>
    </w:pPr>
    <w:r w:rsidRPr="00A32751">
      <w:rPr>
        <w:sz w:val="20"/>
        <w:szCs w:val="20"/>
      </w:rPr>
      <w:t xml:space="preserve">Página </w:t>
    </w:r>
    <w:sdt>
      <w:sdtPr>
        <w:rPr>
          <w:sz w:val="20"/>
          <w:szCs w:val="20"/>
        </w:rPr>
        <w:id w:val="244388985"/>
        <w:docPartObj>
          <w:docPartGallery w:val="Page Numbers (Top of Page)"/>
          <w:docPartUnique/>
        </w:docPartObj>
      </w:sdtPr>
      <w:sdtEndPr>
        <w:rPr>
          <w:sz w:val="24"/>
          <w:szCs w:val="24"/>
        </w:rPr>
      </w:sdtEndPr>
      <w:sdtContent>
        <w:r w:rsidRPr="00A32751">
          <w:rPr>
            <w:sz w:val="20"/>
            <w:szCs w:val="20"/>
          </w:rPr>
          <w:fldChar w:fldCharType="begin"/>
        </w:r>
        <w:r w:rsidRPr="00A32751">
          <w:rPr>
            <w:sz w:val="20"/>
            <w:szCs w:val="20"/>
          </w:rPr>
          <w:instrText xml:space="preserve"> PAGE   \* MERGEFORMAT </w:instrText>
        </w:r>
        <w:r w:rsidRPr="00A32751">
          <w:rPr>
            <w:sz w:val="20"/>
            <w:szCs w:val="20"/>
          </w:rPr>
          <w:fldChar w:fldCharType="separate"/>
        </w:r>
        <w:r w:rsidR="00450CDD">
          <w:rPr>
            <w:noProof/>
            <w:sz w:val="20"/>
            <w:szCs w:val="20"/>
          </w:rPr>
          <w:t>1</w:t>
        </w:r>
        <w:r w:rsidRPr="00A32751">
          <w:rPr>
            <w:sz w:val="20"/>
            <w:szCs w:val="20"/>
          </w:rPr>
          <w:fldChar w:fldCharType="end"/>
        </w:r>
        <w:r w:rsidRPr="00A32751">
          <w:rPr>
            <w:sz w:val="20"/>
            <w:szCs w:val="20"/>
          </w:rPr>
          <w:t xml:space="preserve"> de 3</w:t>
        </w:r>
      </w:sdtContent>
    </w:sdt>
  </w:p>
  <w:p w:rsidR="00D2611A" w:rsidRPr="00A32751" w:rsidRDefault="00D2611A" w:rsidP="00A32751">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
  <w:rsids>
    <w:rsidRoot w:val="000230FF"/>
    <w:rsid w:val="000230FF"/>
    <w:rsid w:val="00207269"/>
    <w:rsid w:val="00450CDD"/>
    <w:rsid w:val="00A32751"/>
    <w:rsid w:val="00D26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269"/>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207269"/>
    <w:pPr>
      <w:spacing w:before="100" w:beforeAutospacing="1" w:after="100" w:afterAutospacing="1"/>
      <w:textAlignment w:val="top"/>
    </w:pPr>
    <w:rPr>
      <w:b/>
      <w:bCs/>
      <w:sz w:val="20"/>
      <w:szCs w:val="20"/>
    </w:rPr>
  </w:style>
  <w:style w:type="paragraph" w:customStyle="1" w:styleId="tablehead">
    <w:name w:val="tablehead"/>
    <w:basedOn w:val="Normal"/>
    <w:rsid w:val="00207269"/>
    <w:pPr>
      <w:spacing w:before="100" w:beforeAutospacing="1" w:after="100" w:afterAutospacing="1"/>
      <w:jc w:val="center"/>
    </w:pPr>
    <w:rPr>
      <w:b/>
      <w:bCs/>
      <w:sz w:val="20"/>
      <w:szCs w:val="20"/>
    </w:rPr>
  </w:style>
  <w:style w:type="paragraph" w:customStyle="1" w:styleId="grayme">
    <w:name w:val="grayme"/>
    <w:basedOn w:val="Normal"/>
    <w:rsid w:val="00207269"/>
    <w:pPr>
      <w:spacing w:before="100" w:beforeAutospacing="1" w:after="100" w:afterAutospacing="1"/>
    </w:pPr>
    <w:rPr>
      <w:i/>
      <w:iCs/>
      <w:color w:val="888888"/>
    </w:rPr>
  </w:style>
  <w:style w:type="paragraph" w:styleId="Header">
    <w:name w:val="header"/>
    <w:basedOn w:val="Normal"/>
    <w:link w:val="HeaderChar"/>
    <w:uiPriority w:val="99"/>
    <w:unhideWhenUsed/>
    <w:rsid w:val="00D2611A"/>
    <w:pPr>
      <w:tabs>
        <w:tab w:val="center" w:pos="4680"/>
        <w:tab w:val="right" w:pos="9360"/>
      </w:tabs>
    </w:pPr>
  </w:style>
  <w:style w:type="character" w:customStyle="1" w:styleId="HeaderChar">
    <w:name w:val="Header Char"/>
    <w:basedOn w:val="DefaultParagraphFont"/>
    <w:link w:val="Header"/>
    <w:uiPriority w:val="99"/>
    <w:rsid w:val="00D2611A"/>
    <w:rPr>
      <w:rFonts w:eastAsiaTheme="minorEastAsia"/>
      <w:sz w:val="24"/>
      <w:szCs w:val="24"/>
    </w:rPr>
  </w:style>
  <w:style w:type="paragraph" w:styleId="Footer">
    <w:name w:val="footer"/>
    <w:basedOn w:val="Normal"/>
    <w:link w:val="FooterChar"/>
    <w:uiPriority w:val="99"/>
    <w:semiHidden/>
    <w:unhideWhenUsed/>
    <w:rsid w:val="00D2611A"/>
    <w:pPr>
      <w:tabs>
        <w:tab w:val="center" w:pos="4680"/>
        <w:tab w:val="right" w:pos="9360"/>
      </w:tabs>
    </w:pPr>
  </w:style>
  <w:style w:type="character" w:customStyle="1" w:styleId="FooterChar">
    <w:name w:val="Footer Char"/>
    <w:basedOn w:val="DefaultParagraphFont"/>
    <w:link w:val="Footer"/>
    <w:uiPriority w:val="99"/>
    <w:semiHidden/>
    <w:rsid w:val="00D2611A"/>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webSettings.xml><?xml version="1.0" encoding="utf-8"?>
<w:webSettings xmlns:r="http://schemas.openxmlformats.org/officeDocument/2006/relationships" xmlns:w="http://schemas.openxmlformats.org/wordprocessingml/2006/main">
  <w:divs>
    <w:div w:id="318118124">
      <w:marLeft w:val="0"/>
      <w:marRight w:val="0"/>
      <w:marTop w:val="0"/>
      <w:marBottom w:val="0"/>
      <w:divBdr>
        <w:top w:val="none" w:sz="0" w:space="0" w:color="auto"/>
        <w:left w:val="none" w:sz="0" w:space="0" w:color="auto"/>
        <w:bottom w:val="none" w:sz="0" w:space="0" w:color="auto"/>
        <w:right w:val="none" w:sz="0" w:space="0" w:color="auto"/>
      </w:divBdr>
    </w:div>
    <w:div w:id="125058310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footnotes" Target="footnotes.xml"/><Relationship Id="rId9" Type="http://schemas.microsoft.com/office/2007/relationships/stylesWithEffects" Target="stylesWithEffect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36990896</IDBDocs_x0020_Number>
    <TaxCatchAll xmlns="cdc7663a-08f0-4737-9e8c-148ce897a09c">
      <Value>33</Value>
      <Value>25</Value>
      <Value>1</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ATN/OC-13450-BO</Approval_x0020_Number>
    <Document_x0020_Author xmlns="cdc7663a-08f0-4737-9e8c-148ce897a09c">Lopez Ghio, Ramiro Andres</Document_x0020_Author>
    <Fiscal_x0020_Year_x0020_IDB xmlns="cdc7663a-08f0-4737-9e8c-148ce897a09c">2012</Fiscal_x0020_Year_x0020_IDB>
    <Other_x0020_Author xmlns="cdc7663a-08f0-4737-9e8c-148ce897a09c" xsi:nil="true"/>
    <Project_x0020_Number xmlns="cdc7663a-08f0-4737-9e8c-148ce897a09c">BO-T1167</Project_x0020_Number>
    <Package_x0020_Code xmlns="cdc7663a-08f0-4737-9e8c-148ce897a09c" xsi:nil="true"/>
    <Key_x0020_Document xmlns="cdc7663a-08f0-4737-9e8c-148ce897a09c">false</Key_x0020_Document>
    <Migration_x0020_Info xmlns="cdc7663a-08f0-4737-9e8c-148ce897a09c">&lt;div class="ExternalClass48414569358342638EF0FDAF21B7574E"&gt;MS WORDTC-DOCUMENTApproved TC document0N&lt;/div&gt;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Approved TC document</Disclosure_x0020_Activity>
    <Region xmlns="cdc7663a-08f0-4737-9e8c-148ce897a09c" xsi:nil="true"/>
    <_dlc_DocId xmlns="cdc7663a-08f0-4737-9e8c-148ce897a09c">EZSHARE-1350268698-24</_dlc_DocId>
    <Publication_x0020_Type xmlns="cdc7663a-08f0-4737-9e8c-148ce897a09c" xsi:nil="true"/>
    <Issue_x0020_Date xmlns="cdc7663a-08f0-4737-9e8c-148ce897a09c" xsi:nil="true"/>
    <Webtopic xmlns="cdc7663a-08f0-4737-9e8c-148ce897a09c">Urban Development</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https://idbg.sharepoint.com/teams/EZ-BO-TCP/BO-T1167/_layouts/15/DocIdRedir.aspx?ID=EZSHARE-1350268698-24</Url>
      <Description>EZSHARE-1350268698-24</Description>
    </_dlc_DocIdUrl>
    <Related_x0020_SisCor_x0020_Number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08140B223C280429E25C08016F494DF" ma:contentTypeVersion="1181" ma:contentTypeDescription="A content type to manage public (operations) IDB documents" ma:contentTypeScope="" ma:versionID="f96d203c78dc0d5350f5103b0321c762">
  <xsd:schema xmlns:xsd="http://www.w3.org/2001/XMLSchema" xmlns:xs="http://www.w3.org/2001/XMLSchema" xmlns:p="http://schemas.microsoft.com/office/2006/metadata/properties" xmlns:ns2="cdc7663a-08f0-4737-9e8c-148ce897a09c" targetNamespace="http://schemas.microsoft.com/office/2006/metadata/properties" ma:root="true" ma:fieldsID="8bdd578891aca5db0a43f86a137506f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T116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2F04348-3212-489A-9435-55431D3F6C93}"/>
</file>

<file path=customXml/itemProps2.xml><?xml version="1.0" encoding="utf-8"?>
<ds:datastoreItem xmlns:ds="http://schemas.openxmlformats.org/officeDocument/2006/customXml" ds:itemID="{5AD4FECE-3EA6-4F28-AD4E-01C4C8B6F490}"/>
</file>

<file path=customXml/itemProps3.xml><?xml version="1.0" encoding="utf-8"?>
<ds:datastoreItem xmlns:ds="http://schemas.openxmlformats.org/officeDocument/2006/customXml" ds:itemID="{65AF4596-5291-4B48-8759-E5E6E83FEB30}"/>
</file>

<file path=customXml/itemProps4.xml><?xml version="1.0" encoding="utf-8"?>
<ds:datastoreItem xmlns:ds="http://schemas.openxmlformats.org/officeDocument/2006/customXml" ds:itemID="{7C53052D-3206-4937-8139-7C0AEC08FE4A}"/>
</file>

<file path=customXml/itemProps5.xml><?xml version="1.0" encoding="utf-8"?>
<ds:datastoreItem xmlns:ds="http://schemas.openxmlformats.org/officeDocument/2006/customXml" ds:itemID="{E3A5F902-2A39-49DC-823F-F594C5FAF1C9}"/>
</file>

<file path=customXml/itemProps6.xml><?xml version="1.0" encoding="utf-8"?>
<ds:datastoreItem xmlns:ds="http://schemas.openxmlformats.org/officeDocument/2006/customXml" ds:itemID="{69899604-71B0-48EA-A5FF-E57E4691AE23}"/>
</file>

<file path=docProps/app.xml><?xml version="1.0" encoding="utf-8"?>
<Properties xmlns="http://schemas.openxmlformats.org/officeDocument/2006/extended-properties" xmlns:vt="http://schemas.openxmlformats.org/officeDocument/2006/docPropsVTypes">
  <Template>Normal.dotm</Template>
  <TotalTime>9</TotalTime>
  <Pages>3</Pages>
  <Words>385</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Ambientales</dc:title>
  <dc:creator>Inter-American Development Bank</dc:creator>
  <cp:lastModifiedBy>IADB</cp:lastModifiedBy>
  <cp:revision>4</cp:revision>
  <dcterms:created xsi:type="dcterms:W3CDTF">2012-07-16T19:17:00Z</dcterms:created>
  <dcterms:modified xsi:type="dcterms:W3CDTF">2012-07-16T19:23:00Z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0x0101001A458A224826124E8B45B1D613300CFC00108140B223C280429E25C08016F494DF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15;#Loan Proposal|6ee86b6f-6e46-485b-8bfb-87a1f44622ac</vt:lpwstr>
  </property>
  <property fmtid="{D5CDD505-2E9C-101B-9397-08002B2CF9AE}" pid="8" name="Country">
    <vt:lpwstr>33;#Bolivia|6445a937-aea4-4907-9f24-bff96a7c61c8</vt:lpwstr>
  </property>
  <property fmtid="{D5CDD505-2E9C-101B-9397-08002B2CF9AE}" pid="9" name="Fund IDB">
    <vt:lpwstr/>
  </property>
  <property fmtid="{D5CDD505-2E9C-101B-9397-08002B2CF9AE}" pid="10" name="Series_x0020_Operations_x0020_IDB">
    <vt:lpwstr>15;#Loan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2400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8a4603aa-1d5e-4a7d-a475-aa4d1faba896</vt:lpwstr>
  </property>
</Properties>
</file>