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2D22D2" w14:textId="1F71A6D0" w:rsidR="003B385C" w:rsidRPr="00D52C2C" w:rsidRDefault="00E6227D">
      <w:pPr>
        <w:spacing w:before="200" w:after="200"/>
        <w:jc w:val="center"/>
        <w:rPr>
          <w:lang w:val="es-419"/>
        </w:rPr>
      </w:pPr>
      <w:r w:rsidRPr="00D52C2C">
        <w:rPr>
          <w:rFonts w:ascii="Arial" w:hAnsi="Arial" w:cs="Arial"/>
          <w:b/>
          <w:lang w:val="es-419"/>
        </w:rPr>
        <w:t>ABSTRACT</w:t>
      </w:r>
      <w:r w:rsidR="00FE7A0A" w:rsidRPr="00D52C2C">
        <w:rPr>
          <w:rFonts w:ascii="Arial" w:hAnsi="Arial" w:cs="Arial"/>
          <w:b/>
          <w:lang w:val="es-419"/>
        </w:rPr>
        <w:t>O DE CT</w:t>
      </w:r>
    </w:p>
    <w:p w14:paraId="4C9D9FD7" w14:textId="7149A1D1" w:rsidR="003B385C" w:rsidRPr="00FE7A0A" w:rsidRDefault="00E6227D" w:rsidP="00FE7A0A">
      <w:pPr>
        <w:spacing w:before="240" w:after="120"/>
        <w:ind w:left="576" w:hanging="576"/>
        <w:rPr>
          <w:lang w:val="es-419"/>
        </w:rPr>
      </w:pPr>
      <w:r w:rsidRPr="00FE7A0A">
        <w:rPr>
          <w:rFonts w:ascii="Arial" w:hAnsi="Arial" w:cs="Arial"/>
          <w:b/>
          <w:lang w:val="es-419"/>
        </w:rPr>
        <w:t>I.</w:t>
      </w:r>
      <w:r w:rsidRPr="00FE7A0A">
        <w:rPr>
          <w:rFonts w:ascii="Arial" w:hAnsi="Arial" w:cs="Arial"/>
          <w:b/>
          <w:lang w:val="es-419"/>
        </w:rPr>
        <w:tab/>
      </w:r>
      <w:r w:rsidR="00FE7A0A" w:rsidRPr="00FE7A0A">
        <w:rPr>
          <w:rFonts w:ascii="Arial" w:hAnsi="Arial" w:cs="Arial"/>
          <w:b/>
          <w:lang w:val="es-419"/>
        </w:rPr>
        <w:t>Información Básic</w:t>
      </w:r>
      <w:r w:rsidRPr="00FE7A0A">
        <w:rPr>
          <w:rFonts w:ascii="Arial" w:hAnsi="Arial" w:cs="Arial"/>
          <w:b/>
          <w:lang w:val="es-419"/>
        </w:rPr>
        <w:t>a</w:t>
      </w:r>
      <w:r w:rsidR="00FE7A0A" w:rsidRPr="00FE7A0A">
        <w:rPr>
          <w:rFonts w:ascii="Arial" w:hAnsi="Arial" w:cs="Arial"/>
          <w:b/>
          <w:lang w:val="es-419"/>
        </w:rPr>
        <w:t xml:space="preserve"> de proye</w:t>
      </w:r>
      <w:r w:rsidR="00FE7A0A">
        <w:rPr>
          <w:rFonts w:ascii="Arial" w:hAnsi="Arial" w:cs="Arial"/>
          <w:b/>
          <w:lang w:val="es-419"/>
        </w:rPr>
        <w:t>cto</w:t>
      </w:r>
    </w:p>
    <w:tbl>
      <w:tblPr>
        <w:tblStyle w:val="TableGrid"/>
        <w:tblW w:w="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012"/>
        <w:gridCol w:w="5008"/>
      </w:tblGrid>
      <w:tr w:rsidR="003B385C" w:rsidRPr="00FE7A0A" w14:paraId="520AFEFD" w14:textId="77777777" w:rsidTr="00D8680E">
        <w:trPr>
          <w:jc w:val="center"/>
        </w:trPr>
        <w:tc>
          <w:tcPr>
            <w:tcW w:w="4102" w:type="dxa"/>
          </w:tcPr>
          <w:p w14:paraId="5609D4DE" w14:textId="43291369" w:rsidR="003B385C" w:rsidRPr="00181E7F" w:rsidRDefault="00E6227D" w:rsidP="00181E7F">
            <w:pPr>
              <w:spacing w:before="40" w:after="40"/>
              <w:ind w:left="115" w:hanging="115"/>
              <w:rPr>
                <w:rFonts w:ascii="Arial" w:hAnsi="Arial" w:cs="Arial"/>
                <w:sz w:val="18"/>
                <w:szCs w:val="18"/>
              </w:rPr>
            </w:pPr>
            <w:r>
              <w:rPr>
                <w:rFonts w:ascii="Arial" w:hAnsi="Arial" w:cs="Arial"/>
                <w:sz w:val="18"/>
                <w:szCs w:val="18"/>
              </w:rPr>
              <w:t xml:space="preserve">▪ </w:t>
            </w:r>
            <w:r w:rsidR="00181E7F">
              <w:rPr>
                <w:rFonts w:ascii="Arial" w:hAnsi="Arial" w:cs="Arial"/>
                <w:sz w:val="18"/>
                <w:szCs w:val="18"/>
              </w:rPr>
              <w:t>País</w:t>
            </w:r>
            <w:r>
              <w:rPr>
                <w:rFonts w:ascii="Arial" w:hAnsi="Arial" w:cs="Arial"/>
                <w:sz w:val="18"/>
                <w:szCs w:val="18"/>
              </w:rPr>
              <w:t>/</w:t>
            </w:r>
            <w:proofErr w:type="spellStart"/>
            <w:r>
              <w:rPr>
                <w:rFonts w:ascii="Arial" w:hAnsi="Arial" w:cs="Arial"/>
                <w:sz w:val="18"/>
                <w:szCs w:val="18"/>
              </w:rPr>
              <w:t>Regi</w:t>
            </w:r>
            <w:r w:rsidR="00181E7F">
              <w:rPr>
                <w:rFonts w:ascii="Arial" w:hAnsi="Arial" w:cs="Arial"/>
                <w:sz w:val="18"/>
                <w:szCs w:val="18"/>
              </w:rPr>
              <w:t>ó</w:t>
            </w:r>
            <w:r>
              <w:rPr>
                <w:rFonts w:ascii="Arial" w:hAnsi="Arial" w:cs="Arial"/>
                <w:sz w:val="18"/>
                <w:szCs w:val="18"/>
              </w:rPr>
              <w:t>n</w:t>
            </w:r>
            <w:proofErr w:type="spellEnd"/>
            <w:r>
              <w:rPr>
                <w:rFonts w:ascii="Arial" w:hAnsi="Arial" w:cs="Arial"/>
                <w:sz w:val="18"/>
                <w:szCs w:val="18"/>
              </w:rPr>
              <w:t>:</w:t>
            </w:r>
          </w:p>
        </w:tc>
        <w:tc>
          <w:tcPr>
            <w:tcW w:w="5140" w:type="dxa"/>
          </w:tcPr>
          <w:p w14:paraId="523839B7" w14:textId="7602A6FB" w:rsidR="003B385C" w:rsidRPr="00FE7A0A" w:rsidRDefault="00E6227D">
            <w:pPr>
              <w:spacing w:before="40" w:after="40"/>
              <w:rPr>
                <w:lang w:val="pt-BR"/>
              </w:rPr>
            </w:pPr>
            <w:r w:rsidRPr="00FE7A0A">
              <w:rPr>
                <w:rFonts w:ascii="Arial" w:hAnsi="Arial" w:cs="Arial"/>
                <w:sz w:val="18"/>
                <w:szCs w:val="18"/>
                <w:lang w:val="pt-BR"/>
              </w:rPr>
              <w:t>R</w:t>
            </w:r>
            <w:r w:rsidR="00FE7A0A" w:rsidRPr="00FE7A0A">
              <w:rPr>
                <w:rFonts w:ascii="Arial" w:hAnsi="Arial" w:cs="Arial"/>
                <w:sz w:val="18"/>
                <w:szCs w:val="18"/>
                <w:lang w:val="pt-BR"/>
              </w:rPr>
              <w:t>EPÚBLICA DOMINICANA</w:t>
            </w:r>
            <w:r w:rsidRPr="00FE7A0A">
              <w:rPr>
                <w:rFonts w:ascii="Arial" w:hAnsi="Arial" w:cs="Arial"/>
                <w:sz w:val="18"/>
                <w:szCs w:val="18"/>
                <w:lang w:val="pt-BR"/>
              </w:rPr>
              <w:t>/CID</w:t>
            </w:r>
          </w:p>
        </w:tc>
      </w:tr>
      <w:tr w:rsidR="003B385C" w:rsidRPr="00D52C2C" w14:paraId="22ED8E24" w14:textId="77777777" w:rsidTr="00D8680E">
        <w:trPr>
          <w:jc w:val="center"/>
        </w:trPr>
        <w:tc>
          <w:tcPr>
            <w:tcW w:w="4102" w:type="dxa"/>
          </w:tcPr>
          <w:p w14:paraId="0AE52421" w14:textId="76E6D927" w:rsidR="003B385C" w:rsidRPr="00181E7F" w:rsidRDefault="00E6227D" w:rsidP="00181E7F">
            <w:pPr>
              <w:spacing w:before="40" w:after="40"/>
              <w:ind w:left="115" w:hanging="115"/>
              <w:rPr>
                <w:rFonts w:ascii="Arial" w:hAnsi="Arial" w:cs="Arial"/>
                <w:sz w:val="18"/>
                <w:szCs w:val="18"/>
                <w:lang w:val="es-419"/>
              </w:rPr>
            </w:pPr>
            <w:r w:rsidRPr="00181E7F">
              <w:rPr>
                <w:rFonts w:ascii="Arial" w:hAnsi="Arial" w:cs="Arial"/>
                <w:sz w:val="18"/>
                <w:szCs w:val="18"/>
                <w:lang w:val="es-419"/>
              </w:rPr>
              <w:t>▪ N</w:t>
            </w:r>
            <w:r w:rsidR="00181E7F" w:rsidRPr="00181E7F">
              <w:rPr>
                <w:rFonts w:ascii="Arial" w:hAnsi="Arial" w:cs="Arial"/>
                <w:sz w:val="18"/>
                <w:szCs w:val="18"/>
                <w:lang w:val="es-419"/>
              </w:rPr>
              <w:t>o</w:t>
            </w:r>
            <w:r w:rsidRPr="00181E7F">
              <w:rPr>
                <w:rFonts w:ascii="Arial" w:hAnsi="Arial" w:cs="Arial"/>
                <w:sz w:val="18"/>
                <w:szCs w:val="18"/>
                <w:lang w:val="es-419"/>
              </w:rPr>
              <w:t>m</w:t>
            </w:r>
            <w:r w:rsidR="00181E7F" w:rsidRPr="00181E7F">
              <w:rPr>
                <w:rFonts w:ascii="Arial" w:hAnsi="Arial" w:cs="Arial"/>
                <w:sz w:val="18"/>
                <w:szCs w:val="18"/>
                <w:lang w:val="es-419"/>
              </w:rPr>
              <w:t>br</w:t>
            </w:r>
            <w:r w:rsidRPr="00181E7F">
              <w:rPr>
                <w:rFonts w:ascii="Arial" w:hAnsi="Arial" w:cs="Arial"/>
                <w:sz w:val="18"/>
                <w:szCs w:val="18"/>
                <w:lang w:val="es-419"/>
              </w:rPr>
              <w:t>e</w:t>
            </w:r>
            <w:r w:rsidR="00181E7F" w:rsidRPr="00181E7F">
              <w:rPr>
                <w:rFonts w:ascii="Arial" w:hAnsi="Arial" w:cs="Arial"/>
                <w:sz w:val="18"/>
                <w:szCs w:val="18"/>
                <w:lang w:val="es-419"/>
              </w:rPr>
              <w:t xml:space="preserve"> de la Cooperación Técnica</w:t>
            </w:r>
            <w:r w:rsidRPr="00181E7F">
              <w:rPr>
                <w:rFonts w:ascii="Arial" w:hAnsi="Arial" w:cs="Arial"/>
                <w:sz w:val="18"/>
                <w:szCs w:val="18"/>
                <w:lang w:val="es-419"/>
              </w:rPr>
              <w:t>:</w:t>
            </w:r>
          </w:p>
        </w:tc>
        <w:tc>
          <w:tcPr>
            <w:tcW w:w="5140" w:type="dxa"/>
          </w:tcPr>
          <w:p w14:paraId="13A7AEE7" w14:textId="6C10291B" w:rsidR="003B385C" w:rsidRPr="00181E7F" w:rsidRDefault="00181E7F">
            <w:pPr>
              <w:spacing w:before="40" w:after="40"/>
              <w:rPr>
                <w:lang w:val="es-419"/>
              </w:rPr>
            </w:pPr>
            <w:r w:rsidRPr="00181E7F">
              <w:rPr>
                <w:rFonts w:ascii="Arial" w:hAnsi="Arial" w:cs="Arial"/>
                <w:sz w:val="18"/>
                <w:szCs w:val="18"/>
                <w:lang w:val="es-419"/>
              </w:rPr>
              <w:t>Fortalecimiento Institucional en el M</w:t>
            </w:r>
            <w:r>
              <w:rPr>
                <w:rFonts w:ascii="Arial" w:hAnsi="Arial" w:cs="Arial"/>
                <w:sz w:val="18"/>
                <w:szCs w:val="18"/>
                <w:lang w:val="es-419"/>
              </w:rPr>
              <w:t>arco del Programa para</w:t>
            </w:r>
            <w:r w:rsidR="00013156">
              <w:rPr>
                <w:rFonts w:ascii="Arial" w:hAnsi="Arial" w:cs="Arial"/>
                <w:sz w:val="18"/>
                <w:szCs w:val="18"/>
                <w:lang w:val="es-419"/>
              </w:rPr>
              <w:t xml:space="preserve"> la Sostenibilidad y Eficiencia del Sector Eléctrico II</w:t>
            </w:r>
          </w:p>
        </w:tc>
      </w:tr>
      <w:tr w:rsidR="003B385C" w14:paraId="13AAFAD3" w14:textId="77777777" w:rsidTr="00D8680E">
        <w:trPr>
          <w:jc w:val="center"/>
        </w:trPr>
        <w:tc>
          <w:tcPr>
            <w:tcW w:w="4102" w:type="dxa"/>
          </w:tcPr>
          <w:p w14:paraId="0E72B3BA" w14:textId="22CFE837" w:rsidR="003B385C" w:rsidRDefault="00E6227D">
            <w:pPr>
              <w:spacing w:before="40" w:after="40"/>
              <w:ind w:left="115" w:hanging="115"/>
            </w:pPr>
            <w:r>
              <w:rPr>
                <w:rFonts w:ascii="Arial" w:hAnsi="Arial" w:cs="Arial"/>
                <w:sz w:val="18"/>
                <w:szCs w:val="18"/>
              </w:rPr>
              <w:t xml:space="preserve">▪ </w:t>
            </w:r>
            <w:proofErr w:type="spellStart"/>
            <w:r>
              <w:rPr>
                <w:rFonts w:ascii="Arial" w:hAnsi="Arial" w:cs="Arial"/>
                <w:sz w:val="18"/>
                <w:szCs w:val="18"/>
              </w:rPr>
              <w:t>N</w:t>
            </w:r>
            <w:r w:rsidR="00013156">
              <w:rPr>
                <w:rFonts w:ascii="Arial" w:hAnsi="Arial" w:cs="Arial"/>
                <w:sz w:val="18"/>
                <w:szCs w:val="18"/>
              </w:rPr>
              <w:t>úmero</w:t>
            </w:r>
            <w:proofErr w:type="spellEnd"/>
            <w:r w:rsidR="00013156">
              <w:rPr>
                <w:rFonts w:ascii="Arial" w:hAnsi="Arial" w:cs="Arial"/>
                <w:sz w:val="18"/>
                <w:szCs w:val="18"/>
              </w:rPr>
              <w:t xml:space="preserve"> de la CT</w:t>
            </w:r>
            <w:r>
              <w:rPr>
                <w:rFonts w:ascii="Arial" w:hAnsi="Arial" w:cs="Arial"/>
                <w:sz w:val="18"/>
                <w:szCs w:val="18"/>
              </w:rPr>
              <w:t>:</w:t>
            </w:r>
          </w:p>
        </w:tc>
        <w:tc>
          <w:tcPr>
            <w:tcW w:w="5140" w:type="dxa"/>
          </w:tcPr>
          <w:p w14:paraId="6165A655" w14:textId="77777777" w:rsidR="003B385C" w:rsidRDefault="00E6227D">
            <w:pPr>
              <w:spacing w:before="40" w:after="40"/>
            </w:pPr>
            <w:r>
              <w:rPr>
                <w:rFonts w:ascii="Arial" w:hAnsi="Arial" w:cs="Arial"/>
                <w:sz w:val="18"/>
                <w:szCs w:val="18"/>
              </w:rPr>
              <w:t>DR-T1204</w:t>
            </w:r>
          </w:p>
        </w:tc>
      </w:tr>
      <w:tr w:rsidR="003B385C" w:rsidRPr="00D52C2C" w14:paraId="2BCBDF03" w14:textId="77777777" w:rsidTr="00D8680E">
        <w:trPr>
          <w:jc w:val="center"/>
        </w:trPr>
        <w:tc>
          <w:tcPr>
            <w:tcW w:w="4102" w:type="dxa"/>
          </w:tcPr>
          <w:p w14:paraId="2165325E" w14:textId="354D85C5" w:rsidR="003B385C" w:rsidRDefault="00E6227D">
            <w:pPr>
              <w:spacing w:before="40" w:after="40"/>
              <w:ind w:left="115" w:hanging="115"/>
            </w:pPr>
            <w:r>
              <w:rPr>
                <w:rFonts w:ascii="Arial" w:hAnsi="Arial" w:cs="Arial"/>
                <w:sz w:val="18"/>
                <w:szCs w:val="18"/>
              </w:rPr>
              <w:t xml:space="preserve">▪ </w:t>
            </w:r>
            <w:proofErr w:type="spellStart"/>
            <w:r w:rsidR="00013156">
              <w:rPr>
                <w:rFonts w:ascii="Arial" w:hAnsi="Arial" w:cs="Arial"/>
                <w:sz w:val="18"/>
                <w:szCs w:val="18"/>
              </w:rPr>
              <w:t>Líder</w:t>
            </w:r>
            <w:proofErr w:type="spellEnd"/>
            <w:r w:rsidR="00013156">
              <w:rPr>
                <w:rFonts w:ascii="Arial" w:hAnsi="Arial" w:cs="Arial"/>
                <w:sz w:val="18"/>
                <w:szCs w:val="18"/>
              </w:rPr>
              <w:t xml:space="preserve"> de Equipo</w:t>
            </w:r>
            <w:r>
              <w:rPr>
                <w:rFonts w:ascii="Arial" w:hAnsi="Arial" w:cs="Arial"/>
                <w:sz w:val="18"/>
                <w:szCs w:val="18"/>
              </w:rPr>
              <w:t>/</w:t>
            </w:r>
            <w:proofErr w:type="spellStart"/>
            <w:r>
              <w:rPr>
                <w:rFonts w:ascii="Arial" w:hAnsi="Arial" w:cs="Arial"/>
                <w:sz w:val="18"/>
                <w:szCs w:val="18"/>
              </w:rPr>
              <w:t>M</w:t>
            </w:r>
            <w:r w:rsidR="00013156">
              <w:rPr>
                <w:rFonts w:ascii="Arial" w:hAnsi="Arial" w:cs="Arial"/>
                <w:sz w:val="18"/>
                <w:szCs w:val="18"/>
              </w:rPr>
              <w:t>iembro</w:t>
            </w:r>
            <w:r>
              <w:rPr>
                <w:rFonts w:ascii="Arial" w:hAnsi="Arial" w:cs="Arial"/>
                <w:sz w:val="18"/>
                <w:szCs w:val="18"/>
              </w:rPr>
              <w:t>s</w:t>
            </w:r>
            <w:proofErr w:type="spellEnd"/>
            <w:r>
              <w:rPr>
                <w:rFonts w:ascii="Arial" w:hAnsi="Arial" w:cs="Arial"/>
                <w:sz w:val="18"/>
                <w:szCs w:val="18"/>
              </w:rPr>
              <w:t>:</w:t>
            </w:r>
          </w:p>
        </w:tc>
        <w:tc>
          <w:tcPr>
            <w:tcW w:w="5140" w:type="dxa"/>
          </w:tcPr>
          <w:p w14:paraId="4249FF17" w14:textId="57A4CDB2" w:rsidR="003B385C" w:rsidRPr="00013156" w:rsidRDefault="00E6227D">
            <w:pPr>
              <w:spacing w:before="40" w:after="40"/>
              <w:rPr>
                <w:lang w:val="es-419"/>
              </w:rPr>
            </w:pPr>
            <w:r w:rsidRPr="00013156">
              <w:rPr>
                <w:rFonts w:ascii="Arial" w:hAnsi="Arial" w:cs="Arial"/>
                <w:sz w:val="18"/>
                <w:szCs w:val="18"/>
                <w:lang w:val="es-419"/>
              </w:rPr>
              <w:t>B</w:t>
            </w:r>
            <w:r w:rsidR="00013156" w:rsidRPr="00013156">
              <w:rPr>
                <w:rFonts w:ascii="Arial" w:hAnsi="Arial" w:cs="Arial"/>
                <w:sz w:val="18"/>
                <w:szCs w:val="18"/>
                <w:lang w:val="es-419"/>
              </w:rPr>
              <w:t>aldivieso</w:t>
            </w:r>
            <w:r w:rsidRPr="00013156">
              <w:rPr>
                <w:rFonts w:ascii="Arial" w:hAnsi="Arial" w:cs="Arial"/>
                <w:sz w:val="18"/>
                <w:szCs w:val="18"/>
                <w:lang w:val="es-419"/>
              </w:rPr>
              <w:t>, H</w:t>
            </w:r>
            <w:r w:rsidR="00013156" w:rsidRPr="00013156">
              <w:rPr>
                <w:rFonts w:ascii="Arial" w:hAnsi="Arial" w:cs="Arial"/>
                <w:sz w:val="18"/>
                <w:szCs w:val="18"/>
                <w:lang w:val="es-419"/>
              </w:rPr>
              <w:t>éctor</w:t>
            </w:r>
            <w:r w:rsidRPr="00013156">
              <w:rPr>
                <w:rFonts w:ascii="Arial" w:hAnsi="Arial" w:cs="Arial"/>
                <w:sz w:val="18"/>
                <w:szCs w:val="18"/>
                <w:lang w:val="es-419"/>
              </w:rPr>
              <w:t xml:space="preserve"> (INE/ENE) L</w:t>
            </w:r>
            <w:r w:rsidR="00013156" w:rsidRPr="00013156">
              <w:rPr>
                <w:rFonts w:ascii="Arial" w:hAnsi="Arial" w:cs="Arial"/>
                <w:sz w:val="18"/>
                <w:szCs w:val="18"/>
                <w:lang w:val="es-419"/>
              </w:rPr>
              <w:t>íder de Equipo</w:t>
            </w:r>
            <w:r w:rsidRPr="00013156">
              <w:rPr>
                <w:rFonts w:ascii="Arial" w:hAnsi="Arial" w:cs="Arial"/>
                <w:sz w:val="18"/>
                <w:szCs w:val="18"/>
                <w:lang w:val="es-419"/>
              </w:rPr>
              <w:t>; A</w:t>
            </w:r>
            <w:r w:rsidR="00013156" w:rsidRPr="00013156">
              <w:rPr>
                <w:rFonts w:ascii="Arial" w:hAnsi="Arial" w:cs="Arial"/>
                <w:sz w:val="18"/>
                <w:szCs w:val="18"/>
                <w:lang w:val="es-419"/>
              </w:rPr>
              <w:t>latorre</w:t>
            </w:r>
            <w:r w:rsidRPr="00013156">
              <w:rPr>
                <w:rFonts w:ascii="Arial" w:hAnsi="Arial" w:cs="Arial"/>
                <w:sz w:val="18"/>
                <w:szCs w:val="18"/>
                <w:lang w:val="es-419"/>
              </w:rPr>
              <w:t>, C</w:t>
            </w:r>
            <w:r w:rsidR="00013156" w:rsidRPr="00013156">
              <w:rPr>
                <w:rFonts w:ascii="Arial" w:hAnsi="Arial" w:cs="Arial"/>
                <w:sz w:val="18"/>
                <w:szCs w:val="18"/>
                <w:lang w:val="es-419"/>
              </w:rPr>
              <w:t>laudio</w:t>
            </w:r>
            <w:r w:rsidRPr="00013156">
              <w:rPr>
                <w:rFonts w:ascii="Arial" w:hAnsi="Arial" w:cs="Arial"/>
                <w:sz w:val="18"/>
                <w:szCs w:val="18"/>
                <w:lang w:val="es-419"/>
              </w:rPr>
              <w:t xml:space="preserve"> (CSD/CCS) </w:t>
            </w:r>
            <w:r w:rsidR="00013156" w:rsidRPr="00013156">
              <w:rPr>
                <w:rFonts w:ascii="Arial" w:hAnsi="Arial" w:cs="Arial"/>
                <w:sz w:val="18"/>
                <w:szCs w:val="18"/>
                <w:lang w:val="es-419"/>
              </w:rPr>
              <w:t>Líder de Equipo Alterno</w:t>
            </w:r>
            <w:r w:rsidRPr="00013156">
              <w:rPr>
                <w:rFonts w:ascii="Arial" w:hAnsi="Arial" w:cs="Arial"/>
                <w:sz w:val="18"/>
                <w:szCs w:val="18"/>
                <w:lang w:val="es-419"/>
              </w:rPr>
              <w:t>; J</w:t>
            </w:r>
            <w:r w:rsidR="00013156" w:rsidRPr="00013156">
              <w:rPr>
                <w:rFonts w:ascii="Arial" w:hAnsi="Arial" w:cs="Arial"/>
                <w:sz w:val="18"/>
                <w:szCs w:val="18"/>
                <w:lang w:val="es-419"/>
              </w:rPr>
              <w:t>ohnson</w:t>
            </w:r>
            <w:r w:rsidRPr="00013156">
              <w:rPr>
                <w:rFonts w:ascii="Arial" w:hAnsi="Arial" w:cs="Arial"/>
                <w:sz w:val="18"/>
                <w:szCs w:val="18"/>
                <w:lang w:val="es-419"/>
              </w:rPr>
              <w:t>, O</w:t>
            </w:r>
            <w:r w:rsidR="00013156" w:rsidRPr="00013156">
              <w:rPr>
                <w:rFonts w:ascii="Arial" w:hAnsi="Arial" w:cs="Arial"/>
                <w:sz w:val="18"/>
                <w:szCs w:val="18"/>
                <w:lang w:val="es-419"/>
              </w:rPr>
              <w:t>dile</w:t>
            </w:r>
            <w:r w:rsidRPr="00013156">
              <w:rPr>
                <w:rFonts w:ascii="Arial" w:hAnsi="Arial" w:cs="Arial"/>
                <w:sz w:val="18"/>
                <w:szCs w:val="18"/>
                <w:lang w:val="es-419"/>
              </w:rPr>
              <w:t xml:space="preserve"> (INE/ENE); S</w:t>
            </w:r>
            <w:r w:rsidR="00013156" w:rsidRPr="00013156">
              <w:rPr>
                <w:rFonts w:ascii="Arial" w:hAnsi="Arial" w:cs="Arial"/>
                <w:sz w:val="18"/>
                <w:szCs w:val="18"/>
                <w:lang w:val="es-419"/>
              </w:rPr>
              <w:t>uber</w:t>
            </w:r>
            <w:r w:rsidRPr="00013156">
              <w:rPr>
                <w:rFonts w:ascii="Arial" w:hAnsi="Arial" w:cs="Arial"/>
                <w:sz w:val="18"/>
                <w:szCs w:val="18"/>
                <w:lang w:val="es-419"/>
              </w:rPr>
              <w:t>, S</w:t>
            </w:r>
            <w:r w:rsidR="00013156" w:rsidRPr="00013156">
              <w:rPr>
                <w:rFonts w:ascii="Arial" w:hAnsi="Arial" w:cs="Arial"/>
                <w:sz w:val="18"/>
                <w:szCs w:val="18"/>
                <w:lang w:val="es-419"/>
              </w:rPr>
              <w:t>tephanie</w:t>
            </w:r>
            <w:r w:rsidRPr="00013156">
              <w:rPr>
                <w:rFonts w:ascii="Arial" w:hAnsi="Arial" w:cs="Arial"/>
                <w:sz w:val="18"/>
                <w:szCs w:val="18"/>
                <w:lang w:val="es-419"/>
              </w:rPr>
              <w:t xml:space="preserve"> (INE/ENE); M</w:t>
            </w:r>
            <w:r w:rsidR="00013156" w:rsidRPr="00013156">
              <w:rPr>
                <w:rFonts w:ascii="Arial" w:hAnsi="Arial" w:cs="Arial"/>
                <w:sz w:val="18"/>
                <w:szCs w:val="18"/>
                <w:lang w:val="es-419"/>
              </w:rPr>
              <w:t>orillo</w:t>
            </w:r>
            <w:r w:rsidRPr="00013156">
              <w:rPr>
                <w:rFonts w:ascii="Arial" w:hAnsi="Arial" w:cs="Arial"/>
                <w:sz w:val="18"/>
                <w:szCs w:val="18"/>
                <w:lang w:val="es-419"/>
              </w:rPr>
              <w:t>, Y</w:t>
            </w:r>
            <w:r w:rsidR="00013156" w:rsidRPr="00013156">
              <w:rPr>
                <w:rFonts w:ascii="Arial" w:hAnsi="Arial" w:cs="Arial"/>
                <w:sz w:val="18"/>
                <w:szCs w:val="18"/>
                <w:lang w:val="es-419"/>
              </w:rPr>
              <w:t>amille</w:t>
            </w:r>
            <w:r w:rsidRPr="00013156">
              <w:rPr>
                <w:rFonts w:ascii="Arial" w:hAnsi="Arial" w:cs="Arial"/>
                <w:sz w:val="18"/>
                <w:szCs w:val="18"/>
                <w:lang w:val="es-419"/>
              </w:rPr>
              <w:t xml:space="preserve"> (INE/ENE); M</w:t>
            </w:r>
            <w:r w:rsidR="00013156">
              <w:rPr>
                <w:rFonts w:ascii="Arial" w:hAnsi="Arial" w:cs="Arial"/>
                <w:sz w:val="18"/>
                <w:szCs w:val="18"/>
                <w:lang w:val="es-419"/>
              </w:rPr>
              <w:t>árquez</w:t>
            </w:r>
            <w:r w:rsidRPr="00013156">
              <w:rPr>
                <w:rFonts w:ascii="Arial" w:hAnsi="Arial" w:cs="Arial"/>
                <w:sz w:val="18"/>
                <w:szCs w:val="18"/>
                <w:lang w:val="es-419"/>
              </w:rPr>
              <w:t>, F</w:t>
            </w:r>
            <w:r w:rsidR="00013156">
              <w:rPr>
                <w:rFonts w:ascii="Arial" w:hAnsi="Arial" w:cs="Arial"/>
                <w:sz w:val="18"/>
                <w:szCs w:val="18"/>
                <w:lang w:val="es-419"/>
              </w:rPr>
              <w:t>idel</w:t>
            </w:r>
            <w:r w:rsidRPr="00013156">
              <w:rPr>
                <w:rFonts w:ascii="Arial" w:hAnsi="Arial" w:cs="Arial"/>
                <w:sz w:val="18"/>
                <w:szCs w:val="18"/>
                <w:lang w:val="es-419"/>
              </w:rPr>
              <w:t xml:space="preserve"> (INE/ENE); R</w:t>
            </w:r>
            <w:r w:rsidR="00013156">
              <w:rPr>
                <w:rFonts w:ascii="Arial" w:hAnsi="Arial" w:cs="Arial"/>
                <w:sz w:val="18"/>
                <w:szCs w:val="18"/>
                <w:lang w:val="es-419"/>
              </w:rPr>
              <w:t>oque</w:t>
            </w:r>
            <w:r w:rsidRPr="00013156">
              <w:rPr>
                <w:rFonts w:ascii="Arial" w:hAnsi="Arial" w:cs="Arial"/>
                <w:sz w:val="18"/>
                <w:szCs w:val="18"/>
                <w:lang w:val="es-419"/>
              </w:rPr>
              <w:t>, J</w:t>
            </w:r>
            <w:r w:rsidR="00013156">
              <w:rPr>
                <w:rFonts w:ascii="Arial" w:hAnsi="Arial" w:cs="Arial"/>
                <w:sz w:val="18"/>
                <w:szCs w:val="18"/>
                <w:lang w:val="es-419"/>
              </w:rPr>
              <w:t>an</w:t>
            </w:r>
            <w:r w:rsidRPr="00013156">
              <w:rPr>
                <w:rFonts w:ascii="Arial" w:hAnsi="Arial" w:cs="Arial"/>
                <w:sz w:val="18"/>
                <w:szCs w:val="18"/>
                <w:lang w:val="es-419"/>
              </w:rPr>
              <w:t xml:space="preserve"> (CID/CDR)</w:t>
            </w:r>
          </w:p>
        </w:tc>
      </w:tr>
      <w:tr w:rsidR="003B385C" w14:paraId="39DA4BC8" w14:textId="77777777" w:rsidTr="00D8680E">
        <w:trPr>
          <w:jc w:val="center"/>
        </w:trPr>
        <w:tc>
          <w:tcPr>
            <w:tcW w:w="4102" w:type="dxa"/>
          </w:tcPr>
          <w:p w14:paraId="47373EC5" w14:textId="66AC9832" w:rsidR="003B385C" w:rsidRDefault="00E6227D">
            <w:pPr>
              <w:spacing w:before="40" w:after="40"/>
              <w:ind w:left="115" w:hanging="115"/>
            </w:pPr>
            <w:r>
              <w:rPr>
                <w:rFonts w:ascii="Arial" w:hAnsi="Arial" w:cs="Arial"/>
                <w:sz w:val="18"/>
                <w:szCs w:val="18"/>
              </w:rPr>
              <w:t xml:space="preserve">▪ </w:t>
            </w:r>
            <w:proofErr w:type="spellStart"/>
            <w:r>
              <w:rPr>
                <w:rFonts w:ascii="Arial" w:hAnsi="Arial" w:cs="Arial"/>
                <w:sz w:val="18"/>
                <w:szCs w:val="18"/>
              </w:rPr>
              <w:t>Taxonom</w:t>
            </w:r>
            <w:r w:rsidR="00901841">
              <w:rPr>
                <w:rFonts w:ascii="Arial" w:hAnsi="Arial" w:cs="Arial"/>
                <w:sz w:val="18"/>
                <w:szCs w:val="18"/>
              </w:rPr>
              <w:t>ía</w:t>
            </w:r>
            <w:proofErr w:type="spellEnd"/>
            <w:r>
              <w:rPr>
                <w:rFonts w:ascii="Arial" w:hAnsi="Arial" w:cs="Arial"/>
                <w:sz w:val="18"/>
                <w:szCs w:val="18"/>
              </w:rPr>
              <w:t>:</w:t>
            </w:r>
          </w:p>
        </w:tc>
        <w:tc>
          <w:tcPr>
            <w:tcW w:w="5140" w:type="dxa"/>
          </w:tcPr>
          <w:p w14:paraId="2D6FECC0" w14:textId="56AD0FD6" w:rsidR="003B385C" w:rsidRDefault="00901841">
            <w:pPr>
              <w:spacing w:before="40" w:after="40"/>
            </w:pPr>
            <w:proofErr w:type="spellStart"/>
            <w:r>
              <w:rPr>
                <w:rFonts w:ascii="Arial" w:hAnsi="Arial" w:cs="Arial"/>
                <w:sz w:val="18"/>
                <w:szCs w:val="18"/>
              </w:rPr>
              <w:t>Apoyo</w:t>
            </w:r>
            <w:proofErr w:type="spellEnd"/>
            <w:r>
              <w:rPr>
                <w:rFonts w:ascii="Arial" w:hAnsi="Arial" w:cs="Arial"/>
                <w:sz w:val="18"/>
                <w:szCs w:val="18"/>
              </w:rPr>
              <w:t xml:space="preserve"> </w:t>
            </w:r>
            <w:proofErr w:type="spellStart"/>
            <w:r>
              <w:rPr>
                <w:rFonts w:ascii="Arial" w:hAnsi="Arial" w:cs="Arial"/>
                <w:sz w:val="18"/>
                <w:szCs w:val="18"/>
              </w:rPr>
              <w:t>Operacional</w:t>
            </w:r>
            <w:proofErr w:type="spellEnd"/>
          </w:p>
        </w:tc>
      </w:tr>
      <w:tr w:rsidR="003B385C" w:rsidRPr="00D52C2C" w14:paraId="688DE2C3" w14:textId="77777777" w:rsidTr="00D8680E">
        <w:trPr>
          <w:jc w:val="center"/>
        </w:trPr>
        <w:tc>
          <w:tcPr>
            <w:tcW w:w="4102" w:type="dxa"/>
          </w:tcPr>
          <w:p w14:paraId="0699FCD2" w14:textId="2F325134" w:rsidR="003B385C" w:rsidRPr="00901841" w:rsidRDefault="00E6227D">
            <w:pPr>
              <w:spacing w:before="40" w:after="40"/>
              <w:ind w:left="115" w:hanging="115"/>
              <w:rPr>
                <w:lang w:val="es-419"/>
              </w:rPr>
            </w:pPr>
            <w:r w:rsidRPr="00901841">
              <w:rPr>
                <w:rFonts w:ascii="Arial" w:hAnsi="Arial" w:cs="Arial"/>
                <w:sz w:val="18"/>
                <w:szCs w:val="18"/>
                <w:lang w:val="es-419"/>
              </w:rPr>
              <w:t>▪ N</w:t>
            </w:r>
            <w:r w:rsidR="00901841" w:rsidRPr="00901841">
              <w:rPr>
                <w:rFonts w:ascii="Arial" w:hAnsi="Arial" w:cs="Arial"/>
                <w:sz w:val="18"/>
                <w:szCs w:val="18"/>
                <w:lang w:val="es-419"/>
              </w:rPr>
              <w:t xml:space="preserve">úmero y nombre de la operación a la cual brinda apoyo la </w:t>
            </w:r>
            <w:r w:rsidR="00901841">
              <w:rPr>
                <w:rFonts w:ascii="Arial" w:hAnsi="Arial" w:cs="Arial"/>
                <w:sz w:val="18"/>
                <w:szCs w:val="18"/>
                <w:lang w:val="es-419"/>
              </w:rPr>
              <w:t>CT</w:t>
            </w:r>
            <w:r w:rsidRPr="00901841">
              <w:rPr>
                <w:rFonts w:ascii="Arial" w:hAnsi="Arial" w:cs="Arial"/>
                <w:sz w:val="18"/>
                <w:szCs w:val="18"/>
                <w:lang w:val="es-419"/>
              </w:rPr>
              <w:t>:</w:t>
            </w:r>
          </w:p>
        </w:tc>
        <w:tc>
          <w:tcPr>
            <w:tcW w:w="5140" w:type="dxa"/>
          </w:tcPr>
          <w:p w14:paraId="5C84AA80" w14:textId="0DF303C3" w:rsidR="003B385C" w:rsidRPr="00901841" w:rsidRDefault="00E6227D">
            <w:pPr>
              <w:spacing w:before="40" w:after="40"/>
              <w:rPr>
                <w:lang w:val="es-419"/>
              </w:rPr>
            </w:pPr>
            <w:r w:rsidRPr="00901841">
              <w:rPr>
                <w:rFonts w:ascii="Arial" w:hAnsi="Arial" w:cs="Arial"/>
                <w:sz w:val="18"/>
                <w:szCs w:val="18"/>
                <w:lang w:val="es-419"/>
              </w:rPr>
              <w:t>P</w:t>
            </w:r>
            <w:r w:rsidR="00901841" w:rsidRPr="00901841">
              <w:rPr>
                <w:rFonts w:ascii="Arial" w:hAnsi="Arial" w:cs="Arial"/>
                <w:sz w:val="18"/>
                <w:szCs w:val="18"/>
                <w:lang w:val="es-419"/>
              </w:rPr>
              <w:t>rograma para la Sostenibilidad y E</w:t>
            </w:r>
            <w:r w:rsidR="00901841">
              <w:rPr>
                <w:rFonts w:ascii="Arial" w:hAnsi="Arial" w:cs="Arial"/>
                <w:sz w:val="18"/>
                <w:szCs w:val="18"/>
                <w:lang w:val="es-419"/>
              </w:rPr>
              <w:t>ficiencia del Sector Eléctrico II (</w:t>
            </w:r>
            <w:r w:rsidRPr="00901841">
              <w:rPr>
                <w:rFonts w:ascii="Arial" w:hAnsi="Arial" w:cs="Arial"/>
                <w:sz w:val="18"/>
                <w:szCs w:val="18"/>
                <w:lang w:val="es-419"/>
              </w:rPr>
              <w:t>DR-L1058</w:t>
            </w:r>
            <w:r w:rsidR="00901841">
              <w:rPr>
                <w:rFonts w:ascii="Arial" w:hAnsi="Arial" w:cs="Arial"/>
                <w:sz w:val="18"/>
                <w:szCs w:val="18"/>
                <w:lang w:val="es-419"/>
              </w:rPr>
              <w:t>)</w:t>
            </w:r>
          </w:p>
        </w:tc>
      </w:tr>
      <w:tr w:rsidR="003B385C" w14:paraId="33E94967" w14:textId="77777777" w:rsidTr="00D8680E">
        <w:trPr>
          <w:jc w:val="center"/>
        </w:trPr>
        <w:tc>
          <w:tcPr>
            <w:tcW w:w="4102" w:type="dxa"/>
          </w:tcPr>
          <w:p w14:paraId="2641531E" w14:textId="477F416F" w:rsidR="003B385C" w:rsidRPr="0046196C" w:rsidRDefault="00E6227D">
            <w:pPr>
              <w:spacing w:before="40" w:after="40"/>
              <w:ind w:left="115" w:hanging="115"/>
              <w:rPr>
                <w:lang w:val="es-419"/>
              </w:rPr>
            </w:pPr>
            <w:r w:rsidRPr="0046196C">
              <w:rPr>
                <w:rFonts w:ascii="Arial" w:hAnsi="Arial" w:cs="Arial"/>
                <w:sz w:val="18"/>
                <w:szCs w:val="18"/>
                <w:lang w:val="es-419"/>
              </w:rPr>
              <w:t xml:space="preserve">▪ </w:t>
            </w:r>
            <w:r w:rsidR="0046196C" w:rsidRPr="0046196C">
              <w:rPr>
                <w:rFonts w:ascii="Arial" w:hAnsi="Arial" w:cs="Arial"/>
                <w:sz w:val="18"/>
                <w:szCs w:val="18"/>
                <w:lang w:val="es-419"/>
              </w:rPr>
              <w:t>Fecha del Abstracto de CT</w:t>
            </w:r>
            <w:r w:rsidRPr="0046196C">
              <w:rPr>
                <w:rFonts w:ascii="Arial" w:hAnsi="Arial" w:cs="Arial"/>
                <w:sz w:val="18"/>
                <w:szCs w:val="18"/>
                <w:lang w:val="es-419"/>
              </w:rPr>
              <w:t>:</w:t>
            </w:r>
          </w:p>
        </w:tc>
        <w:tc>
          <w:tcPr>
            <w:tcW w:w="5140" w:type="dxa"/>
          </w:tcPr>
          <w:p w14:paraId="331E7E8A" w14:textId="2CC2DBF3" w:rsidR="003B385C" w:rsidRDefault="00E6227D">
            <w:pPr>
              <w:spacing w:before="40" w:after="40"/>
            </w:pPr>
            <w:r>
              <w:rPr>
                <w:rFonts w:ascii="Arial" w:hAnsi="Arial" w:cs="Arial"/>
                <w:sz w:val="18"/>
                <w:szCs w:val="18"/>
              </w:rPr>
              <w:t xml:space="preserve">14 </w:t>
            </w:r>
            <w:r w:rsidR="0046196C">
              <w:rPr>
                <w:rFonts w:ascii="Arial" w:hAnsi="Arial" w:cs="Arial"/>
                <w:sz w:val="18"/>
                <w:szCs w:val="18"/>
              </w:rPr>
              <w:t xml:space="preserve">de </w:t>
            </w:r>
            <w:r>
              <w:rPr>
                <w:rFonts w:ascii="Arial" w:hAnsi="Arial" w:cs="Arial"/>
                <w:sz w:val="18"/>
                <w:szCs w:val="18"/>
              </w:rPr>
              <w:t>A</w:t>
            </w:r>
            <w:r w:rsidR="0046196C">
              <w:rPr>
                <w:rFonts w:ascii="Arial" w:hAnsi="Arial" w:cs="Arial"/>
                <w:sz w:val="18"/>
                <w:szCs w:val="18"/>
              </w:rPr>
              <w:t>b</w:t>
            </w:r>
            <w:r>
              <w:rPr>
                <w:rFonts w:ascii="Arial" w:hAnsi="Arial" w:cs="Arial"/>
                <w:sz w:val="18"/>
                <w:szCs w:val="18"/>
              </w:rPr>
              <w:t>r</w:t>
            </w:r>
            <w:r w:rsidR="0046196C">
              <w:rPr>
                <w:rFonts w:ascii="Arial" w:hAnsi="Arial" w:cs="Arial"/>
                <w:sz w:val="18"/>
                <w:szCs w:val="18"/>
              </w:rPr>
              <w:t xml:space="preserve">il, </w:t>
            </w:r>
            <w:r>
              <w:rPr>
                <w:rFonts w:ascii="Arial" w:hAnsi="Arial" w:cs="Arial"/>
                <w:sz w:val="18"/>
                <w:szCs w:val="18"/>
              </w:rPr>
              <w:t>2020</w:t>
            </w:r>
          </w:p>
        </w:tc>
      </w:tr>
      <w:tr w:rsidR="003B385C" w:rsidRPr="00D52C2C" w14:paraId="45B22D18" w14:textId="77777777" w:rsidTr="00D8680E">
        <w:trPr>
          <w:jc w:val="center"/>
        </w:trPr>
        <w:tc>
          <w:tcPr>
            <w:tcW w:w="4102" w:type="dxa"/>
          </w:tcPr>
          <w:p w14:paraId="17B1C305" w14:textId="116CCB95" w:rsidR="003B385C" w:rsidRDefault="00E6227D">
            <w:pPr>
              <w:spacing w:before="40" w:after="40"/>
              <w:ind w:left="115" w:hanging="115"/>
            </w:pPr>
            <w:r>
              <w:rPr>
                <w:rFonts w:ascii="Arial" w:hAnsi="Arial" w:cs="Arial"/>
                <w:sz w:val="18"/>
                <w:szCs w:val="18"/>
              </w:rPr>
              <w:t xml:space="preserve">▪ </w:t>
            </w:r>
            <w:proofErr w:type="spellStart"/>
            <w:r>
              <w:rPr>
                <w:rFonts w:ascii="Arial" w:hAnsi="Arial" w:cs="Arial"/>
                <w:sz w:val="18"/>
                <w:szCs w:val="18"/>
              </w:rPr>
              <w:t>Beneficiar</w:t>
            </w:r>
            <w:r w:rsidR="0046196C">
              <w:rPr>
                <w:rFonts w:ascii="Arial" w:hAnsi="Arial" w:cs="Arial"/>
                <w:sz w:val="18"/>
                <w:szCs w:val="18"/>
              </w:rPr>
              <w:t>io</w:t>
            </w:r>
            <w:proofErr w:type="spellEnd"/>
            <w:r>
              <w:rPr>
                <w:rFonts w:ascii="Arial" w:hAnsi="Arial" w:cs="Arial"/>
                <w:sz w:val="18"/>
                <w:szCs w:val="18"/>
              </w:rPr>
              <w:t>:</w:t>
            </w:r>
          </w:p>
        </w:tc>
        <w:tc>
          <w:tcPr>
            <w:tcW w:w="5140" w:type="dxa"/>
          </w:tcPr>
          <w:p w14:paraId="19935F0D" w14:textId="77777777" w:rsidR="003B385C" w:rsidRPr="00FE7A0A" w:rsidRDefault="00E6227D">
            <w:pPr>
              <w:spacing w:before="40" w:after="40"/>
              <w:rPr>
                <w:lang w:val="es-419"/>
              </w:rPr>
            </w:pPr>
            <w:r w:rsidRPr="00FE7A0A">
              <w:rPr>
                <w:rFonts w:ascii="Arial" w:hAnsi="Arial" w:cs="Arial"/>
                <w:sz w:val="18"/>
                <w:szCs w:val="18"/>
                <w:lang w:val="es-419"/>
              </w:rPr>
              <w:t>Gobierno de la República Dominicana (GRD) – Ministerio de Energía y Minas (MEM)</w:t>
            </w:r>
          </w:p>
        </w:tc>
      </w:tr>
      <w:tr w:rsidR="003B385C" w:rsidRPr="00D52C2C" w14:paraId="67612C23" w14:textId="77777777" w:rsidTr="00D8680E">
        <w:trPr>
          <w:jc w:val="center"/>
        </w:trPr>
        <w:tc>
          <w:tcPr>
            <w:tcW w:w="4102" w:type="dxa"/>
          </w:tcPr>
          <w:p w14:paraId="5F78D479" w14:textId="4FA17AE6" w:rsidR="003B385C" w:rsidRDefault="00E6227D">
            <w:pPr>
              <w:spacing w:before="40" w:after="40"/>
              <w:ind w:left="115" w:hanging="115"/>
            </w:pPr>
            <w:r>
              <w:rPr>
                <w:rFonts w:ascii="Arial" w:hAnsi="Arial" w:cs="Arial"/>
                <w:sz w:val="18"/>
                <w:szCs w:val="18"/>
              </w:rPr>
              <w:t xml:space="preserve">▪ </w:t>
            </w:r>
            <w:proofErr w:type="spellStart"/>
            <w:r w:rsidR="0046196C">
              <w:rPr>
                <w:rFonts w:ascii="Arial" w:hAnsi="Arial" w:cs="Arial"/>
                <w:sz w:val="18"/>
                <w:szCs w:val="18"/>
              </w:rPr>
              <w:t>Agencia</w:t>
            </w:r>
            <w:proofErr w:type="spellEnd"/>
            <w:r w:rsidR="0046196C">
              <w:rPr>
                <w:rFonts w:ascii="Arial" w:hAnsi="Arial" w:cs="Arial"/>
                <w:sz w:val="18"/>
                <w:szCs w:val="18"/>
              </w:rPr>
              <w:t xml:space="preserve"> </w:t>
            </w:r>
            <w:proofErr w:type="spellStart"/>
            <w:r w:rsidR="0046196C">
              <w:rPr>
                <w:rFonts w:ascii="Arial" w:hAnsi="Arial" w:cs="Arial"/>
                <w:sz w:val="18"/>
                <w:szCs w:val="18"/>
              </w:rPr>
              <w:t>Ejecutora</w:t>
            </w:r>
            <w:proofErr w:type="spellEnd"/>
            <w:r>
              <w:rPr>
                <w:rFonts w:ascii="Arial" w:hAnsi="Arial" w:cs="Arial"/>
                <w:sz w:val="18"/>
                <w:szCs w:val="18"/>
              </w:rPr>
              <w:t>:</w:t>
            </w:r>
          </w:p>
        </w:tc>
        <w:tc>
          <w:tcPr>
            <w:tcW w:w="5140" w:type="dxa"/>
          </w:tcPr>
          <w:p w14:paraId="397C0F3B" w14:textId="03667616" w:rsidR="003B385C" w:rsidRPr="0046196C" w:rsidRDefault="0046196C">
            <w:pPr>
              <w:spacing w:before="40" w:after="40"/>
              <w:rPr>
                <w:lang w:val="es-419"/>
              </w:rPr>
            </w:pPr>
            <w:r w:rsidRPr="0046196C">
              <w:rPr>
                <w:rFonts w:ascii="Arial" w:hAnsi="Arial" w:cs="Arial"/>
                <w:sz w:val="18"/>
                <w:szCs w:val="18"/>
                <w:lang w:val="es-419"/>
              </w:rPr>
              <w:t>Banco Interamericano de Desarrol</w:t>
            </w:r>
            <w:r>
              <w:rPr>
                <w:rFonts w:ascii="Arial" w:hAnsi="Arial" w:cs="Arial"/>
                <w:sz w:val="18"/>
                <w:szCs w:val="18"/>
                <w:lang w:val="es-419"/>
              </w:rPr>
              <w:t>lo</w:t>
            </w:r>
            <w:r w:rsidR="00E6227D" w:rsidRPr="0046196C">
              <w:rPr>
                <w:rFonts w:ascii="Arial" w:hAnsi="Arial" w:cs="Arial"/>
                <w:sz w:val="18"/>
                <w:szCs w:val="18"/>
                <w:lang w:val="es-419"/>
              </w:rPr>
              <w:t xml:space="preserve"> (DR-MEM-M</w:t>
            </w:r>
            <w:r>
              <w:rPr>
                <w:rFonts w:ascii="Arial" w:hAnsi="Arial" w:cs="Arial"/>
                <w:sz w:val="18"/>
                <w:szCs w:val="18"/>
                <w:lang w:val="es-419"/>
              </w:rPr>
              <w:t>inisterio de Energía y Minas</w:t>
            </w:r>
            <w:r w:rsidR="00E6227D" w:rsidRPr="0046196C">
              <w:rPr>
                <w:rFonts w:ascii="Arial" w:hAnsi="Arial" w:cs="Arial"/>
                <w:sz w:val="18"/>
                <w:szCs w:val="18"/>
                <w:lang w:val="es-419"/>
              </w:rPr>
              <w:t>)</w:t>
            </w:r>
          </w:p>
        </w:tc>
      </w:tr>
      <w:tr w:rsidR="003B385C" w14:paraId="47688642" w14:textId="77777777" w:rsidTr="00D8680E">
        <w:trPr>
          <w:jc w:val="center"/>
        </w:trPr>
        <w:tc>
          <w:tcPr>
            <w:tcW w:w="4102" w:type="dxa"/>
          </w:tcPr>
          <w:p w14:paraId="15E73586" w14:textId="40BE8E59" w:rsidR="003B385C" w:rsidRDefault="00E6227D">
            <w:pPr>
              <w:spacing w:before="40" w:after="40"/>
              <w:ind w:left="115" w:hanging="115"/>
            </w:pPr>
            <w:r>
              <w:rPr>
                <w:rFonts w:ascii="Arial" w:hAnsi="Arial" w:cs="Arial"/>
                <w:sz w:val="18"/>
                <w:szCs w:val="18"/>
              </w:rPr>
              <w:t xml:space="preserve">▪ </w:t>
            </w:r>
            <w:proofErr w:type="spellStart"/>
            <w:r w:rsidR="0049336B">
              <w:rPr>
                <w:rFonts w:ascii="Arial" w:hAnsi="Arial" w:cs="Arial"/>
                <w:sz w:val="18"/>
                <w:szCs w:val="18"/>
              </w:rPr>
              <w:t>Financiamiento</w:t>
            </w:r>
            <w:proofErr w:type="spellEnd"/>
            <w:r w:rsidR="0046196C">
              <w:rPr>
                <w:rFonts w:ascii="Arial" w:hAnsi="Arial" w:cs="Arial"/>
                <w:sz w:val="18"/>
                <w:szCs w:val="18"/>
              </w:rPr>
              <w:t xml:space="preserve"> </w:t>
            </w:r>
            <w:proofErr w:type="spellStart"/>
            <w:r w:rsidR="0046196C">
              <w:rPr>
                <w:rFonts w:ascii="Arial" w:hAnsi="Arial" w:cs="Arial"/>
                <w:sz w:val="18"/>
                <w:szCs w:val="18"/>
              </w:rPr>
              <w:t>solicitado</w:t>
            </w:r>
            <w:proofErr w:type="spellEnd"/>
            <w:r w:rsidR="0046196C">
              <w:rPr>
                <w:rFonts w:ascii="Arial" w:hAnsi="Arial" w:cs="Arial"/>
                <w:sz w:val="18"/>
                <w:szCs w:val="18"/>
              </w:rPr>
              <w:t xml:space="preserve"> </w:t>
            </w:r>
            <w:r w:rsidR="0049336B">
              <w:rPr>
                <w:rFonts w:ascii="Arial" w:hAnsi="Arial" w:cs="Arial"/>
                <w:sz w:val="18"/>
                <w:szCs w:val="18"/>
              </w:rPr>
              <w:t>al BID</w:t>
            </w:r>
          </w:p>
        </w:tc>
        <w:tc>
          <w:tcPr>
            <w:tcW w:w="5140" w:type="dxa"/>
          </w:tcPr>
          <w:p w14:paraId="61FD245A" w14:textId="22E9A865" w:rsidR="003B385C" w:rsidRDefault="00E6227D" w:rsidP="0049336B">
            <w:pPr>
              <w:bidi/>
              <w:spacing w:before="40" w:after="40"/>
              <w:jc w:val="right"/>
            </w:pPr>
            <w:r>
              <w:rPr>
                <w:rFonts w:ascii="Arial" w:hAnsi="Arial" w:cs="Arial"/>
                <w:sz w:val="18"/>
                <w:szCs w:val="18"/>
              </w:rPr>
              <w:t>US$200</w:t>
            </w:r>
            <w:r w:rsidR="0049336B">
              <w:rPr>
                <w:rFonts w:ascii="Arial" w:hAnsi="Arial" w:cs="Arial"/>
                <w:sz w:val="18"/>
                <w:szCs w:val="18"/>
              </w:rPr>
              <w:t>.</w:t>
            </w:r>
            <w:r>
              <w:rPr>
                <w:rFonts w:ascii="Arial" w:hAnsi="Arial" w:cs="Arial"/>
                <w:sz w:val="18"/>
                <w:szCs w:val="18"/>
              </w:rPr>
              <w:t>000</w:t>
            </w:r>
            <w:r w:rsidR="0049336B">
              <w:rPr>
                <w:rFonts w:ascii="Arial" w:hAnsi="Arial" w:cs="Arial"/>
                <w:sz w:val="18"/>
                <w:szCs w:val="18"/>
              </w:rPr>
              <w:t>,</w:t>
            </w:r>
            <w:r>
              <w:rPr>
                <w:rFonts w:ascii="Arial" w:hAnsi="Arial" w:cs="Arial"/>
                <w:sz w:val="18"/>
                <w:szCs w:val="18"/>
              </w:rPr>
              <w:t>00</w:t>
            </w:r>
          </w:p>
        </w:tc>
      </w:tr>
      <w:tr w:rsidR="003B385C" w14:paraId="4DA9434D" w14:textId="77777777" w:rsidTr="00D8680E">
        <w:trPr>
          <w:jc w:val="center"/>
        </w:trPr>
        <w:tc>
          <w:tcPr>
            <w:tcW w:w="4102" w:type="dxa"/>
          </w:tcPr>
          <w:p w14:paraId="0FF36B98" w14:textId="759A0EC3" w:rsidR="003B385C" w:rsidRDefault="00E6227D">
            <w:pPr>
              <w:spacing w:before="40" w:after="40"/>
              <w:ind w:left="115" w:hanging="115"/>
            </w:pPr>
            <w:r>
              <w:rPr>
                <w:rFonts w:ascii="Arial" w:hAnsi="Arial" w:cs="Arial"/>
                <w:sz w:val="18"/>
                <w:szCs w:val="18"/>
              </w:rPr>
              <w:t xml:space="preserve">▪ </w:t>
            </w:r>
            <w:proofErr w:type="spellStart"/>
            <w:r w:rsidR="0049336B">
              <w:rPr>
                <w:rFonts w:ascii="Arial" w:hAnsi="Arial" w:cs="Arial"/>
                <w:sz w:val="18"/>
                <w:szCs w:val="18"/>
              </w:rPr>
              <w:t>Contrapartida</w:t>
            </w:r>
            <w:proofErr w:type="spellEnd"/>
            <w:r w:rsidR="0049336B">
              <w:rPr>
                <w:rFonts w:ascii="Arial" w:hAnsi="Arial" w:cs="Arial"/>
                <w:sz w:val="18"/>
                <w:szCs w:val="18"/>
              </w:rPr>
              <w:t xml:space="preserve"> local</w:t>
            </w:r>
            <w:r>
              <w:rPr>
                <w:rFonts w:ascii="Arial" w:hAnsi="Arial" w:cs="Arial"/>
                <w:sz w:val="18"/>
                <w:szCs w:val="18"/>
              </w:rPr>
              <w:t>:</w:t>
            </w:r>
          </w:p>
        </w:tc>
        <w:tc>
          <w:tcPr>
            <w:tcW w:w="5140" w:type="dxa"/>
          </w:tcPr>
          <w:p w14:paraId="087362FD" w14:textId="434E3D7F" w:rsidR="003B385C" w:rsidRDefault="00E6227D" w:rsidP="0049336B">
            <w:pPr>
              <w:bidi/>
              <w:spacing w:before="40" w:after="40"/>
              <w:jc w:val="right"/>
            </w:pPr>
            <w:r>
              <w:rPr>
                <w:rFonts w:ascii="Arial" w:hAnsi="Arial" w:cs="Arial"/>
                <w:sz w:val="18"/>
                <w:szCs w:val="18"/>
              </w:rPr>
              <w:t>US$0</w:t>
            </w:r>
            <w:r w:rsidR="0049336B">
              <w:rPr>
                <w:rFonts w:ascii="Arial" w:hAnsi="Arial" w:cs="Arial"/>
                <w:sz w:val="18"/>
                <w:szCs w:val="18"/>
              </w:rPr>
              <w:t>,</w:t>
            </w:r>
            <w:r>
              <w:rPr>
                <w:rFonts w:ascii="Arial" w:hAnsi="Arial" w:cs="Arial"/>
                <w:sz w:val="18"/>
                <w:szCs w:val="18"/>
              </w:rPr>
              <w:t>00</w:t>
            </w:r>
          </w:p>
        </w:tc>
      </w:tr>
      <w:tr w:rsidR="003B385C" w14:paraId="64BF78C6" w14:textId="77777777" w:rsidTr="00D8680E">
        <w:trPr>
          <w:jc w:val="center"/>
        </w:trPr>
        <w:tc>
          <w:tcPr>
            <w:tcW w:w="4102" w:type="dxa"/>
          </w:tcPr>
          <w:p w14:paraId="7187AE12" w14:textId="428A286A" w:rsidR="003B385C" w:rsidRDefault="00E6227D">
            <w:pPr>
              <w:spacing w:before="40" w:after="40"/>
              <w:ind w:left="115" w:hanging="115"/>
            </w:pPr>
            <w:r>
              <w:rPr>
                <w:rFonts w:ascii="Arial" w:hAnsi="Arial" w:cs="Arial"/>
                <w:sz w:val="18"/>
                <w:szCs w:val="18"/>
              </w:rPr>
              <w:t xml:space="preserve">▪ </w:t>
            </w:r>
            <w:proofErr w:type="spellStart"/>
            <w:r w:rsidR="0049336B">
              <w:rPr>
                <w:rFonts w:ascii="Arial" w:hAnsi="Arial" w:cs="Arial"/>
                <w:sz w:val="18"/>
                <w:szCs w:val="18"/>
              </w:rPr>
              <w:t>Periodo</w:t>
            </w:r>
            <w:proofErr w:type="spellEnd"/>
            <w:r w:rsidR="0049336B">
              <w:rPr>
                <w:rFonts w:ascii="Arial" w:hAnsi="Arial" w:cs="Arial"/>
                <w:sz w:val="18"/>
                <w:szCs w:val="18"/>
              </w:rPr>
              <w:t xml:space="preserve"> de </w:t>
            </w:r>
            <w:proofErr w:type="spellStart"/>
            <w:r w:rsidR="0049336B">
              <w:rPr>
                <w:rFonts w:ascii="Arial" w:hAnsi="Arial" w:cs="Arial"/>
                <w:sz w:val="18"/>
                <w:szCs w:val="18"/>
              </w:rPr>
              <w:t>desembolso</w:t>
            </w:r>
            <w:proofErr w:type="spellEnd"/>
            <w:r>
              <w:rPr>
                <w:rFonts w:ascii="Arial" w:hAnsi="Arial" w:cs="Arial"/>
                <w:sz w:val="18"/>
                <w:szCs w:val="18"/>
              </w:rPr>
              <w:t>:</w:t>
            </w:r>
          </w:p>
        </w:tc>
        <w:tc>
          <w:tcPr>
            <w:tcW w:w="5140" w:type="dxa"/>
          </w:tcPr>
          <w:p w14:paraId="7D2DE537" w14:textId="1C5DD172" w:rsidR="003B385C" w:rsidRDefault="00E6227D" w:rsidP="0049336B">
            <w:pPr>
              <w:bidi/>
              <w:spacing w:before="40" w:after="40"/>
              <w:jc w:val="right"/>
            </w:pPr>
            <w:r>
              <w:rPr>
                <w:rFonts w:ascii="Arial" w:hAnsi="Arial" w:cs="Arial"/>
                <w:sz w:val="18"/>
                <w:szCs w:val="18"/>
              </w:rPr>
              <w:t xml:space="preserve">24 </w:t>
            </w:r>
            <w:proofErr w:type="spellStart"/>
            <w:r>
              <w:rPr>
                <w:rFonts w:ascii="Arial" w:hAnsi="Arial" w:cs="Arial"/>
                <w:sz w:val="18"/>
                <w:szCs w:val="18"/>
              </w:rPr>
              <w:t>m</w:t>
            </w:r>
            <w:r w:rsidR="0049336B">
              <w:rPr>
                <w:rFonts w:ascii="Arial" w:hAnsi="Arial" w:cs="Arial"/>
                <w:sz w:val="18"/>
                <w:szCs w:val="18"/>
              </w:rPr>
              <w:t>ese</w:t>
            </w:r>
            <w:r>
              <w:rPr>
                <w:rFonts w:ascii="Arial" w:hAnsi="Arial" w:cs="Arial"/>
                <w:sz w:val="18"/>
                <w:szCs w:val="18"/>
              </w:rPr>
              <w:t>s</w:t>
            </w:r>
            <w:proofErr w:type="spellEnd"/>
          </w:p>
        </w:tc>
      </w:tr>
      <w:tr w:rsidR="003B385C" w14:paraId="48F2A35D" w14:textId="77777777" w:rsidTr="00D8680E">
        <w:trPr>
          <w:jc w:val="center"/>
        </w:trPr>
        <w:tc>
          <w:tcPr>
            <w:tcW w:w="4102" w:type="dxa"/>
          </w:tcPr>
          <w:p w14:paraId="20891F45" w14:textId="2D01A492" w:rsidR="003B385C" w:rsidRDefault="00E6227D">
            <w:pPr>
              <w:spacing w:before="40" w:after="40"/>
              <w:ind w:left="115" w:hanging="115"/>
            </w:pPr>
            <w:r>
              <w:rPr>
                <w:rFonts w:ascii="Arial" w:hAnsi="Arial" w:cs="Arial"/>
                <w:sz w:val="18"/>
                <w:szCs w:val="18"/>
              </w:rPr>
              <w:t xml:space="preserve">▪ </w:t>
            </w:r>
            <w:proofErr w:type="spellStart"/>
            <w:r>
              <w:rPr>
                <w:rFonts w:ascii="Arial" w:hAnsi="Arial" w:cs="Arial"/>
                <w:sz w:val="18"/>
                <w:szCs w:val="18"/>
              </w:rPr>
              <w:t>T</w:t>
            </w:r>
            <w:r w:rsidR="0049336B">
              <w:rPr>
                <w:rFonts w:ascii="Arial" w:hAnsi="Arial" w:cs="Arial"/>
                <w:sz w:val="18"/>
                <w:szCs w:val="18"/>
              </w:rPr>
              <w:t>ipos</w:t>
            </w:r>
            <w:proofErr w:type="spellEnd"/>
            <w:r w:rsidR="0049336B">
              <w:rPr>
                <w:rFonts w:ascii="Arial" w:hAnsi="Arial" w:cs="Arial"/>
                <w:sz w:val="18"/>
                <w:szCs w:val="18"/>
              </w:rPr>
              <w:t xml:space="preserve"> de </w:t>
            </w:r>
            <w:proofErr w:type="spellStart"/>
            <w:r w:rsidR="0049336B">
              <w:rPr>
                <w:rFonts w:ascii="Arial" w:hAnsi="Arial" w:cs="Arial"/>
                <w:sz w:val="18"/>
                <w:szCs w:val="18"/>
              </w:rPr>
              <w:t>consultores</w:t>
            </w:r>
            <w:proofErr w:type="spellEnd"/>
            <w:r>
              <w:rPr>
                <w:rFonts w:ascii="Arial" w:hAnsi="Arial" w:cs="Arial"/>
                <w:sz w:val="18"/>
                <w:szCs w:val="18"/>
              </w:rPr>
              <w:t>:</w:t>
            </w:r>
          </w:p>
        </w:tc>
        <w:tc>
          <w:tcPr>
            <w:tcW w:w="5140" w:type="dxa"/>
          </w:tcPr>
          <w:p w14:paraId="47815DA7" w14:textId="3220BA8E" w:rsidR="003B385C" w:rsidRDefault="00E6227D">
            <w:pPr>
              <w:spacing w:before="40" w:after="40"/>
            </w:pPr>
            <w:proofErr w:type="spellStart"/>
            <w:r>
              <w:rPr>
                <w:rFonts w:ascii="Arial" w:hAnsi="Arial" w:cs="Arial"/>
                <w:sz w:val="18"/>
                <w:szCs w:val="18"/>
              </w:rPr>
              <w:t>Firm</w:t>
            </w:r>
            <w:r w:rsidR="0049336B">
              <w:rPr>
                <w:rFonts w:ascii="Arial" w:hAnsi="Arial" w:cs="Arial"/>
                <w:sz w:val="18"/>
                <w:szCs w:val="18"/>
              </w:rPr>
              <w:t>a</w:t>
            </w:r>
            <w:r>
              <w:rPr>
                <w:rFonts w:ascii="Arial" w:hAnsi="Arial" w:cs="Arial"/>
                <w:sz w:val="18"/>
                <w:szCs w:val="18"/>
              </w:rPr>
              <w:t>s</w:t>
            </w:r>
            <w:proofErr w:type="spellEnd"/>
            <w:r w:rsidR="0049336B">
              <w:rPr>
                <w:rFonts w:ascii="Arial" w:hAnsi="Arial" w:cs="Arial"/>
                <w:sz w:val="18"/>
                <w:szCs w:val="18"/>
              </w:rPr>
              <w:t xml:space="preserve">; </w:t>
            </w:r>
            <w:proofErr w:type="spellStart"/>
            <w:r w:rsidR="0049336B">
              <w:rPr>
                <w:rFonts w:ascii="Arial" w:hAnsi="Arial" w:cs="Arial"/>
                <w:sz w:val="18"/>
                <w:szCs w:val="18"/>
              </w:rPr>
              <w:t>Consultores</w:t>
            </w:r>
            <w:proofErr w:type="spellEnd"/>
            <w:r w:rsidR="0049336B">
              <w:rPr>
                <w:rFonts w:ascii="Arial" w:hAnsi="Arial" w:cs="Arial"/>
                <w:sz w:val="18"/>
                <w:szCs w:val="18"/>
              </w:rPr>
              <w:t xml:space="preserve"> </w:t>
            </w:r>
            <w:proofErr w:type="spellStart"/>
            <w:r w:rsidR="0049336B">
              <w:rPr>
                <w:rFonts w:ascii="Arial" w:hAnsi="Arial" w:cs="Arial"/>
                <w:sz w:val="18"/>
                <w:szCs w:val="18"/>
              </w:rPr>
              <w:t>individuales</w:t>
            </w:r>
            <w:proofErr w:type="spellEnd"/>
          </w:p>
        </w:tc>
      </w:tr>
      <w:tr w:rsidR="003B385C" w14:paraId="170C6A84" w14:textId="77777777" w:rsidTr="00D8680E">
        <w:trPr>
          <w:jc w:val="center"/>
        </w:trPr>
        <w:tc>
          <w:tcPr>
            <w:tcW w:w="4102" w:type="dxa"/>
          </w:tcPr>
          <w:p w14:paraId="1F71FC81" w14:textId="78405FE5" w:rsidR="003B385C" w:rsidRDefault="00E6227D">
            <w:pPr>
              <w:spacing w:before="40" w:after="40"/>
              <w:ind w:left="115" w:hanging="115"/>
            </w:pPr>
            <w:r>
              <w:rPr>
                <w:rFonts w:ascii="Arial" w:hAnsi="Arial" w:cs="Arial"/>
                <w:sz w:val="18"/>
                <w:szCs w:val="18"/>
              </w:rPr>
              <w:t xml:space="preserve">▪ </w:t>
            </w:r>
            <w:r w:rsidR="00B26169">
              <w:rPr>
                <w:rFonts w:ascii="Arial" w:hAnsi="Arial" w:cs="Arial"/>
                <w:sz w:val="18"/>
                <w:szCs w:val="18"/>
              </w:rPr>
              <w:t xml:space="preserve">Unidad </w:t>
            </w:r>
            <w:proofErr w:type="spellStart"/>
            <w:r w:rsidR="00B26169">
              <w:rPr>
                <w:rFonts w:ascii="Arial" w:hAnsi="Arial" w:cs="Arial"/>
                <w:sz w:val="18"/>
                <w:szCs w:val="18"/>
              </w:rPr>
              <w:t>preparadora</w:t>
            </w:r>
            <w:proofErr w:type="spellEnd"/>
            <w:r>
              <w:rPr>
                <w:rFonts w:ascii="Arial" w:hAnsi="Arial" w:cs="Arial"/>
                <w:sz w:val="18"/>
                <w:szCs w:val="18"/>
              </w:rPr>
              <w:t>:</w:t>
            </w:r>
          </w:p>
        </w:tc>
        <w:tc>
          <w:tcPr>
            <w:tcW w:w="5140" w:type="dxa"/>
          </w:tcPr>
          <w:p w14:paraId="72F0B2E8" w14:textId="77777777" w:rsidR="003B385C" w:rsidRDefault="00E6227D">
            <w:pPr>
              <w:spacing w:before="40" w:after="40"/>
            </w:pPr>
            <w:r>
              <w:rPr>
                <w:rFonts w:ascii="Arial" w:hAnsi="Arial" w:cs="Arial"/>
                <w:sz w:val="18"/>
                <w:szCs w:val="18"/>
              </w:rPr>
              <w:t>INE/ENE - Energy</w:t>
            </w:r>
          </w:p>
        </w:tc>
      </w:tr>
      <w:tr w:rsidR="003B385C" w:rsidRPr="00B26169" w14:paraId="0DB07D0F" w14:textId="77777777" w:rsidTr="00D8680E">
        <w:trPr>
          <w:jc w:val="center"/>
        </w:trPr>
        <w:tc>
          <w:tcPr>
            <w:tcW w:w="4102" w:type="dxa"/>
          </w:tcPr>
          <w:p w14:paraId="525F03B9" w14:textId="2B0AA1EB" w:rsidR="003B385C" w:rsidRPr="00D8680E" w:rsidRDefault="00E6227D">
            <w:pPr>
              <w:spacing w:before="40" w:after="40"/>
              <w:ind w:left="115" w:hanging="115"/>
              <w:rPr>
                <w:lang w:val="es-419"/>
              </w:rPr>
            </w:pPr>
            <w:r w:rsidRPr="00D8680E">
              <w:rPr>
                <w:rFonts w:ascii="Arial" w:hAnsi="Arial" w:cs="Arial"/>
                <w:sz w:val="18"/>
                <w:szCs w:val="18"/>
                <w:lang w:val="es-419"/>
              </w:rPr>
              <w:t>▪ Uni</w:t>
            </w:r>
            <w:r w:rsidR="00B26169" w:rsidRPr="00D8680E">
              <w:rPr>
                <w:rFonts w:ascii="Arial" w:hAnsi="Arial" w:cs="Arial"/>
                <w:sz w:val="18"/>
                <w:szCs w:val="18"/>
                <w:lang w:val="es-419"/>
              </w:rPr>
              <w:t>dad Responsable del Desembolso</w:t>
            </w:r>
            <w:r w:rsidR="00096FF5" w:rsidRPr="00D8680E">
              <w:rPr>
                <w:rFonts w:ascii="Arial" w:hAnsi="Arial" w:cs="Arial"/>
                <w:sz w:val="18"/>
                <w:szCs w:val="18"/>
                <w:lang w:val="es-419"/>
              </w:rPr>
              <w:t xml:space="preserve"> (URD)</w:t>
            </w:r>
            <w:r w:rsidRPr="00D8680E">
              <w:rPr>
                <w:rFonts w:ascii="Arial" w:hAnsi="Arial" w:cs="Arial"/>
                <w:sz w:val="18"/>
                <w:szCs w:val="18"/>
                <w:lang w:val="es-419"/>
              </w:rPr>
              <w:t>:</w:t>
            </w:r>
          </w:p>
        </w:tc>
        <w:tc>
          <w:tcPr>
            <w:tcW w:w="5140" w:type="dxa"/>
          </w:tcPr>
          <w:p w14:paraId="221EABC6" w14:textId="043D2660" w:rsidR="003B385C" w:rsidRPr="00B26169" w:rsidRDefault="00E6227D">
            <w:pPr>
              <w:spacing w:before="40" w:after="40"/>
              <w:rPr>
                <w:lang w:val="pt-BR"/>
              </w:rPr>
            </w:pPr>
            <w:r w:rsidRPr="00B26169">
              <w:rPr>
                <w:rFonts w:ascii="Arial" w:hAnsi="Arial" w:cs="Arial"/>
                <w:sz w:val="18"/>
                <w:szCs w:val="18"/>
                <w:lang w:val="pt-BR"/>
              </w:rPr>
              <w:t xml:space="preserve">CID/CDR </w:t>
            </w:r>
            <w:r w:rsidR="00B26169" w:rsidRPr="00B26169">
              <w:rPr>
                <w:rFonts w:ascii="Arial" w:hAnsi="Arial" w:cs="Arial"/>
                <w:sz w:val="18"/>
                <w:szCs w:val="18"/>
                <w:lang w:val="pt-BR"/>
              </w:rPr>
              <w:t>–</w:t>
            </w:r>
            <w:r w:rsidRPr="00B26169">
              <w:rPr>
                <w:rFonts w:ascii="Arial" w:hAnsi="Arial" w:cs="Arial"/>
                <w:sz w:val="18"/>
                <w:szCs w:val="18"/>
                <w:lang w:val="pt-BR"/>
              </w:rPr>
              <w:t xml:space="preserve"> </w:t>
            </w:r>
            <w:r w:rsidR="00B26169" w:rsidRPr="00B26169">
              <w:rPr>
                <w:rFonts w:ascii="Arial" w:hAnsi="Arial" w:cs="Arial"/>
                <w:sz w:val="18"/>
                <w:szCs w:val="18"/>
                <w:lang w:val="pt-BR"/>
              </w:rPr>
              <w:t xml:space="preserve">Oficina País de </w:t>
            </w:r>
            <w:r w:rsidRPr="00B26169">
              <w:rPr>
                <w:rFonts w:ascii="Arial" w:hAnsi="Arial" w:cs="Arial"/>
                <w:sz w:val="18"/>
                <w:szCs w:val="18"/>
                <w:lang w:val="pt-BR"/>
              </w:rPr>
              <w:t>Re</w:t>
            </w:r>
            <w:r w:rsidR="00B26169" w:rsidRPr="00B26169">
              <w:rPr>
                <w:rFonts w:ascii="Arial" w:hAnsi="Arial" w:cs="Arial"/>
                <w:sz w:val="18"/>
                <w:szCs w:val="18"/>
                <w:lang w:val="pt-BR"/>
              </w:rPr>
              <w:t>pública Do</w:t>
            </w:r>
            <w:r w:rsidR="00B26169">
              <w:rPr>
                <w:rFonts w:ascii="Arial" w:hAnsi="Arial" w:cs="Arial"/>
                <w:sz w:val="18"/>
                <w:szCs w:val="18"/>
                <w:lang w:val="pt-BR"/>
              </w:rPr>
              <w:t>minicana</w:t>
            </w:r>
          </w:p>
        </w:tc>
      </w:tr>
      <w:tr w:rsidR="003B385C" w14:paraId="51BB4FFB" w14:textId="77777777" w:rsidTr="00D8680E">
        <w:trPr>
          <w:jc w:val="center"/>
        </w:trPr>
        <w:tc>
          <w:tcPr>
            <w:tcW w:w="4102" w:type="dxa"/>
          </w:tcPr>
          <w:p w14:paraId="46BA6FC8" w14:textId="1CEE43B1" w:rsidR="003B385C" w:rsidRPr="00096FF5" w:rsidRDefault="00E6227D">
            <w:pPr>
              <w:spacing w:before="40" w:after="40"/>
              <w:rPr>
                <w:lang w:val="es-419"/>
              </w:rPr>
            </w:pPr>
            <w:r w:rsidRPr="00096FF5">
              <w:rPr>
                <w:rFonts w:ascii="Arial" w:hAnsi="Arial" w:cs="Arial"/>
                <w:sz w:val="18"/>
                <w:szCs w:val="18"/>
                <w:lang w:val="es-419"/>
              </w:rPr>
              <w:t>▪ C</w:t>
            </w:r>
            <w:r w:rsidR="00B26169" w:rsidRPr="00096FF5">
              <w:rPr>
                <w:rFonts w:ascii="Arial" w:hAnsi="Arial" w:cs="Arial"/>
                <w:sz w:val="18"/>
                <w:szCs w:val="18"/>
                <w:lang w:val="es-419"/>
              </w:rPr>
              <w:t>T</w:t>
            </w:r>
            <w:r w:rsidRPr="00096FF5">
              <w:rPr>
                <w:rFonts w:ascii="Arial" w:hAnsi="Arial" w:cs="Arial"/>
                <w:sz w:val="18"/>
                <w:szCs w:val="18"/>
                <w:lang w:val="es-419"/>
              </w:rPr>
              <w:t xml:space="preserve"> inclu</w:t>
            </w:r>
            <w:r w:rsidR="00B26169" w:rsidRPr="00096FF5">
              <w:rPr>
                <w:rFonts w:ascii="Arial" w:hAnsi="Arial" w:cs="Arial"/>
                <w:sz w:val="18"/>
                <w:szCs w:val="18"/>
                <w:lang w:val="es-419"/>
              </w:rPr>
              <w:t>ida</w:t>
            </w:r>
            <w:r w:rsidRPr="00096FF5">
              <w:rPr>
                <w:rFonts w:ascii="Arial" w:hAnsi="Arial" w:cs="Arial"/>
                <w:sz w:val="18"/>
                <w:szCs w:val="18"/>
                <w:lang w:val="es-419"/>
              </w:rPr>
              <w:t xml:space="preserve"> </w:t>
            </w:r>
            <w:r w:rsidR="00B26169" w:rsidRPr="00096FF5">
              <w:rPr>
                <w:rFonts w:ascii="Arial" w:hAnsi="Arial" w:cs="Arial"/>
                <w:sz w:val="18"/>
                <w:szCs w:val="18"/>
                <w:lang w:val="es-419"/>
              </w:rPr>
              <w:t>e</w:t>
            </w:r>
            <w:r w:rsidRPr="00096FF5">
              <w:rPr>
                <w:rFonts w:ascii="Arial" w:hAnsi="Arial" w:cs="Arial"/>
                <w:sz w:val="18"/>
                <w:szCs w:val="18"/>
                <w:lang w:val="es-419"/>
              </w:rPr>
              <w:t xml:space="preserve">n </w:t>
            </w:r>
            <w:r w:rsidR="00B26169" w:rsidRPr="00096FF5">
              <w:rPr>
                <w:rFonts w:ascii="Arial" w:hAnsi="Arial" w:cs="Arial"/>
                <w:sz w:val="18"/>
                <w:szCs w:val="18"/>
                <w:lang w:val="es-419"/>
              </w:rPr>
              <w:t xml:space="preserve">la </w:t>
            </w:r>
            <w:proofErr w:type="spellStart"/>
            <w:r w:rsidR="00B26169" w:rsidRPr="00096FF5">
              <w:rPr>
                <w:rFonts w:ascii="Arial" w:hAnsi="Arial" w:cs="Arial"/>
                <w:sz w:val="18"/>
                <w:szCs w:val="18"/>
                <w:lang w:val="es-419"/>
              </w:rPr>
              <w:t>Estrategía</w:t>
            </w:r>
            <w:proofErr w:type="spellEnd"/>
            <w:r w:rsidR="00B26169" w:rsidRPr="00096FF5">
              <w:rPr>
                <w:rFonts w:ascii="Arial" w:hAnsi="Arial" w:cs="Arial"/>
                <w:sz w:val="18"/>
                <w:szCs w:val="18"/>
                <w:lang w:val="es-419"/>
              </w:rPr>
              <w:t xml:space="preserve"> País</w:t>
            </w:r>
            <w:r w:rsidRPr="00096FF5">
              <w:rPr>
                <w:rFonts w:ascii="Arial" w:hAnsi="Arial" w:cs="Arial"/>
                <w:sz w:val="18"/>
                <w:szCs w:val="18"/>
                <w:lang w:val="es-419"/>
              </w:rPr>
              <w:t xml:space="preserve"> (</w:t>
            </w:r>
            <w:r w:rsidR="00D8680E">
              <w:rPr>
                <w:rFonts w:ascii="Arial" w:hAnsi="Arial" w:cs="Arial"/>
                <w:sz w:val="18"/>
                <w:szCs w:val="18"/>
                <w:lang w:val="es-419"/>
              </w:rPr>
              <w:t>s</w:t>
            </w:r>
            <w:r w:rsidRPr="00096FF5">
              <w:rPr>
                <w:rFonts w:ascii="Arial" w:hAnsi="Arial" w:cs="Arial"/>
                <w:sz w:val="18"/>
                <w:szCs w:val="18"/>
                <w:lang w:val="es-419"/>
              </w:rPr>
              <w:t>/n):</w:t>
            </w:r>
            <w:r w:rsidRPr="00096FF5">
              <w:rPr>
                <w:rFonts w:ascii="Arial" w:hAnsi="Arial" w:cs="Arial"/>
                <w:sz w:val="18"/>
                <w:szCs w:val="18"/>
                <w:lang w:val="es-419"/>
              </w:rPr>
              <w:br/>
              <w:t>▪ C</w:t>
            </w:r>
            <w:r w:rsidR="00D8680E">
              <w:rPr>
                <w:rFonts w:ascii="Arial" w:hAnsi="Arial" w:cs="Arial"/>
                <w:sz w:val="18"/>
                <w:szCs w:val="18"/>
                <w:lang w:val="es-419"/>
              </w:rPr>
              <w:t>T</w:t>
            </w:r>
            <w:r w:rsidRPr="00096FF5">
              <w:rPr>
                <w:rFonts w:ascii="Arial" w:hAnsi="Arial" w:cs="Arial"/>
                <w:sz w:val="18"/>
                <w:szCs w:val="18"/>
                <w:lang w:val="es-419"/>
              </w:rPr>
              <w:t xml:space="preserve"> inclu</w:t>
            </w:r>
            <w:r w:rsidR="00D8680E">
              <w:rPr>
                <w:rFonts w:ascii="Arial" w:hAnsi="Arial" w:cs="Arial"/>
                <w:sz w:val="18"/>
                <w:szCs w:val="18"/>
                <w:lang w:val="es-419"/>
              </w:rPr>
              <w:t>ida</w:t>
            </w:r>
            <w:r w:rsidRPr="00096FF5">
              <w:rPr>
                <w:rFonts w:ascii="Arial" w:hAnsi="Arial" w:cs="Arial"/>
                <w:sz w:val="18"/>
                <w:szCs w:val="18"/>
                <w:lang w:val="es-419"/>
              </w:rPr>
              <w:t xml:space="preserve"> </w:t>
            </w:r>
            <w:r w:rsidR="00D8680E">
              <w:rPr>
                <w:rFonts w:ascii="Arial" w:hAnsi="Arial" w:cs="Arial"/>
                <w:sz w:val="18"/>
                <w:szCs w:val="18"/>
                <w:lang w:val="es-419"/>
              </w:rPr>
              <w:t>e</w:t>
            </w:r>
            <w:r w:rsidRPr="00096FF5">
              <w:rPr>
                <w:rFonts w:ascii="Arial" w:hAnsi="Arial" w:cs="Arial"/>
                <w:sz w:val="18"/>
                <w:szCs w:val="18"/>
                <w:lang w:val="es-419"/>
              </w:rPr>
              <w:t>n</w:t>
            </w:r>
            <w:r w:rsidR="00D8680E">
              <w:rPr>
                <w:rFonts w:ascii="Arial" w:hAnsi="Arial" w:cs="Arial"/>
                <w:sz w:val="18"/>
                <w:szCs w:val="18"/>
                <w:lang w:val="es-419"/>
              </w:rPr>
              <w:t xml:space="preserve"> la</w:t>
            </w:r>
            <w:r w:rsidRPr="00096FF5">
              <w:rPr>
                <w:rFonts w:ascii="Arial" w:hAnsi="Arial" w:cs="Arial"/>
                <w:sz w:val="18"/>
                <w:szCs w:val="18"/>
                <w:lang w:val="es-419"/>
              </w:rPr>
              <w:t xml:space="preserve"> CPD (</w:t>
            </w:r>
            <w:r w:rsidR="00D8680E">
              <w:rPr>
                <w:rFonts w:ascii="Arial" w:hAnsi="Arial" w:cs="Arial"/>
                <w:sz w:val="18"/>
                <w:szCs w:val="18"/>
                <w:lang w:val="es-419"/>
              </w:rPr>
              <w:t>s</w:t>
            </w:r>
            <w:r w:rsidRPr="00096FF5">
              <w:rPr>
                <w:rFonts w:ascii="Arial" w:hAnsi="Arial" w:cs="Arial"/>
                <w:sz w:val="18"/>
                <w:szCs w:val="18"/>
                <w:lang w:val="es-419"/>
              </w:rPr>
              <w:t>/n):</w:t>
            </w:r>
          </w:p>
        </w:tc>
        <w:tc>
          <w:tcPr>
            <w:tcW w:w="5140" w:type="dxa"/>
          </w:tcPr>
          <w:p w14:paraId="795F227F" w14:textId="39BBF257" w:rsidR="003B385C" w:rsidRDefault="00D8680E">
            <w:pPr>
              <w:spacing w:before="40" w:after="40"/>
            </w:pPr>
            <w:proofErr w:type="spellStart"/>
            <w:r>
              <w:rPr>
                <w:rFonts w:ascii="Arial" w:hAnsi="Arial" w:cs="Arial"/>
                <w:sz w:val="18"/>
                <w:szCs w:val="18"/>
              </w:rPr>
              <w:t>Sí</w:t>
            </w:r>
            <w:proofErr w:type="spellEnd"/>
            <w:r w:rsidR="00E6227D">
              <w:rPr>
                <w:rFonts w:ascii="Arial" w:hAnsi="Arial" w:cs="Arial"/>
                <w:sz w:val="18"/>
                <w:szCs w:val="18"/>
              </w:rPr>
              <w:br/>
              <w:t>No</w:t>
            </w:r>
          </w:p>
        </w:tc>
      </w:tr>
      <w:tr w:rsidR="003B385C" w:rsidRPr="00D52C2C" w14:paraId="29E33168" w14:textId="77777777" w:rsidTr="00D8680E">
        <w:trPr>
          <w:jc w:val="center"/>
        </w:trPr>
        <w:tc>
          <w:tcPr>
            <w:tcW w:w="4102" w:type="dxa"/>
          </w:tcPr>
          <w:p w14:paraId="19F8351D" w14:textId="03949D42" w:rsidR="003B385C" w:rsidRPr="00D8680E" w:rsidRDefault="00E6227D">
            <w:pPr>
              <w:spacing w:before="40" w:after="40"/>
              <w:ind w:left="115" w:hanging="115"/>
              <w:rPr>
                <w:lang w:val="es-419"/>
              </w:rPr>
            </w:pPr>
            <w:r w:rsidRPr="00D8680E">
              <w:rPr>
                <w:rFonts w:ascii="Arial" w:hAnsi="Arial" w:cs="Arial"/>
                <w:sz w:val="18"/>
                <w:szCs w:val="18"/>
                <w:lang w:val="es-419"/>
              </w:rPr>
              <w:t>▪ Ali</w:t>
            </w:r>
            <w:r w:rsidR="00D8680E" w:rsidRPr="00D8680E">
              <w:rPr>
                <w:rFonts w:ascii="Arial" w:hAnsi="Arial" w:cs="Arial"/>
                <w:sz w:val="18"/>
                <w:szCs w:val="18"/>
                <w:lang w:val="es-419"/>
              </w:rPr>
              <w:t>neación</w:t>
            </w:r>
            <w:r w:rsidRPr="00D8680E">
              <w:rPr>
                <w:rFonts w:ascii="Arial" w:hAnsi="Arial" w:cs="Arial"/>
                <w:sz w:val="18"/>
                <w:szCs w:val="18"/>
                <w:lang w:val="es-419"/>
              </w:rPr>
              <w:t xml:space="preserve"> </w:t>
            </w:r>
            <w:r w:rsidR="00D8680E" w:rsidRPr="00D8680E">
              <w:rPr>
                <w:rFonts w:ascii="Arial" w:hAnsi="Arial" w:cs="Arial"/>
                <w:sz w:val="18"/>
                <w:szCs w:val="18"/>
                <w:lang w:val="es-419"/>
              </w:rPr>
              <w:t>a la Actualización de la Estrategia Inst</w:t>
            </w:r>
            <w:r w:rsidR="00D8680E">
              <w:rPr>
                <w:rFonts w:ascii="Arial" w:hAnsi="Arial" w:cs="Arial"/>
                <w:sz w:val="18"/>
                <w:szCs w:val="18"/>
                <w:lang w:val="es-419"/>
              </w:rPr>
              <w:t>itucional</w:t>
            </w:r>
            <w:r w:rsidRPr="00D8680E">
              <w:rPr>
                <w:rFonts w:ascii="Arial" w:hAnsi="Arial" w:cs="Arial"/>
                <w:sz w:val="18"/>
                <w:szCs w:val="18"/>
                <w:lang w:val="es-419"/>
              </w:rPr>
              <w:t xml:space="preserve"> 2010-2020:</w:t>
            </w:r>
          </w:p>
        </w:tc>
        <w:tc>
          <w:tcPr>
            <w:tcW w:w="5140" w:type="dxa"/>
          </w:tcPr>
          <w:p w14:paraId="621A66B6" w14:textId="0F65AB7D" w:rsidR="003B385C" w:rsidRPr="00D8680E" w:rsidRDefault="00E6227D">
            <w:pPr>
              <w:spacing w:before="40" w:after="40"/>
              <w:rPr>
                <w:lang w:val="es-419"/>
              </w:rPr>
            </w:pPr>
            <w:r w:rsidRPr="00D8680E">
              <w:rPr>
                <w:rFonts w:ascii="Arial" w:hAnsi="Arial" w:cs="Arial"/>
                <w:sz w:val="18"/>
                <w:szCs w:val="18"/>
                <w:lang w:val="es-419"/>
              </w:rPr>
              <w:t>Producti</w:t>
            </w:r>
            <w:r w:rsidR="00D8680E" w:rsidRPr="00D8680E">
              <w:rPr>
                <w:rFonts w:ascii="Arial" w:hAnsi="Arial" w:cs="Arial"/>
                <w:sz w:val="18"/>
                <w:szCs w:val="18"/>
                <w:lang w:val="es-419"/>
              </w:rPr>
              <w:t>vidad</w:t>
            </w:r>
            <w:r w:rsidRPr="00D8680E">
              <w:rPr>
                <w:rFonts w:ascii="Arial" w:hAnsi="Arial" w:cs="Arial"/>
                <w:sz w:val="18"/>
                <w:szCs w:val="18"/>
                <w:lang w:val="es-419"/>
              </w:rPr>
              <w:t xml:space="preserve"> </w:t>
            </w:r>
            <w:r w:rsidR="00D8680E" w:rsidRPr="00D8680E">
              <w:rPr>
                <w:rFonts w:ascii="Arial" w:hAnsi="Arial" w:cs="Arial"/>
                <w:sz w:val="18"/>
                <w:szCs w:val="18"/>
                <w:lang w:val="es-419"/>
              </w:rPr>
              <w:t>e</w:t>
            </w:r>
            <w:r w:rsidRPr="00D8680E">
              <w:rPr>
                <w:rFonts w:ascii="Arial" w:hAnsi="Arial" w:cs="Arial"/>
                <w:sz w:val="18"/>
                <w:szCs w:val="18"/>
                <w:lang w:val="es-419"/>
              </w:rPr>
              <w:t xml:space="preserve"> </w:t>
            </w:r>
            <w:r w:rsidR="00D8680E" w:rsidRPr="00D8680E">
              <w:rPr>
                <w:rFonts w:ascii="Arial" w:hAnsi="Arial" w:cs="Arial"/>
                <w:sz w:val="18"/>
                <w:szCs w:val="18"/>
                <w:lang w:val="es-419"/>
              </w:rPr>
              <w:t>I</w:t>
            </w:r>
            <w:r w:rsidRPr="00D8680E">
              <w:rPr>
                <w:rFonts w:ascii="Arial" w:hAnsi="Arial" w:cs="Arial"/>
                <w:sz w:val="18"/>
                <w:szCs w:val="18"/>
                <w:lang w:val="es-419"/>
              </w:rPr>
              <w:t>nnova</w:t>
            </w:r>
            <w:r w:rsidR="00D8680E" w:rsidRPr="00D8680E">
              <w:rPr>
                <w:rFonts w:ascii="Arial" w:hAnsi="Arial" w:cs="Arial"/>
                <w:sz w:val="18"/>
                <w:szCs w:val="18"/>
                <w:lang w:val="es-419"/>
              </w:rPr>
              <w:t>ción</w:t>
            </w:r>
            <w:r w:rsidRPr="00D8680E">
              <w:rPr>
                <w:rFonts w:ascii="Arial" w:hAnsi="Arial" w:cs="Arial"/>
                <w:sz w:val="18"/>
                <w:szCs w:val="18"/>
                <w:lang w:val="es-419"/>
              </w:rPr>
              <w:t xml:space="preserve">; </w:t>
            </w:r>
            <w:r w:rsidR="00D8680E" w:rsidRPr="00D8680E">
              <w:rPr>
                <w:rFonts w:ascii="Arial" w:hAnsi="Arial" w:cs="Arial"/>
                <w:sz w:val="18"/>
                <w:szCs w:val="18"/>
                <w:lang w:val="es-419"/>
              </w:rPr>
              <w:t>Capacidad Institucional</w:t>
            </w:r>
            <w:r w:rsidRPr="00D8680E">
              <w:rPr>
                <w:rFonts w:ascii="Arial" w:hAnsi="Arial" w:cs="Arial"/>
                <w:sz w:val="18"/>
                <w:szCs w:val="18"/>
                <w:lang w:val="es-419"/>
              </w:rPr>
              <w:t xml:space="preserve"> </w:t>
            </w:r>
            <w:r w:rsidR="00D8680E" w:rsidRPr="00D8680E">
              <w:rPr>
                <w:rFonts w:ascii="Arial" w:hAnsi="Arial" w:cs="Arial"/>
                <w:sz w:val="18"/>
                <w:szCs w:val="18"/>
                <w:lang w:val="es-419"/>
              </w:rPr>
              <w:t>y</w:t>
            </w:r>
            <w:r w:rsidRPr="00D8680E">
              <w:rPr>
                <w:rFonts w:ascii="Arial" w:hAnsi="Arial" w:cs="Arial"/>
                <w:sz w:val="18"/>
                <w:szCs w:val="18"/>
                <w:lang w:val="es-419"/>
              </w:rPr>
              <w:t xml:space="preserve"> </w:t>
            </w:r>
            <w:r w:rsidR="00D8680E">
              <w:rPr>
                <w:rFonts w:ascii="Arial" w:hAnsi="Arial" w:cs="Arial"/>
                <w:sz w:val="18"/>
                <w:szCs w:val="18"/>
                <w:lang w:val="es-419"/>
              </w:rPr>
              <w:t>Estado de Derecho</w:t>
            </w:r>
          </w:p>
        </w:tc>
      </w:tr>
    </w:tbl>
    <w:p w14:paraId="1C5119B2" w14:textId="1A885768" w:rsidR="003B385C" w:rsidRPr="00D52C2C" w:rsidRDefault="00E6227D">
      <w:pPr>
        <w:spacing w:before="120" w:after="120"/>
        <w:ind w:left="579" w:hanging="579"/>
        <w:rPr>
          <w:lang w:val="es-419"/>
        </w:rPr>
      </w:pPr>
      <w:r w:rsidRPr="00D52C2C">
        <w:rPr>
          <w:rFonts w:ascii="Arial" w:hAnsi="Arial" w:cs="Arial"/>
          <w:b/>
          <w:lang w:val="es-419"/>
        </w:rPr>
        <w:t>II.</w:t>
      </w:r>
      <w:r w:rsidRPr="00D52C2C">
        <w:rPr>
          <w:rFonts w:ascii="Arial" w:hAnsi="Arial" w:cs="Arial"/>
          <w:b/>
          <w:lang w:val="es-419"/>
        </w:rPr>
        <w:tab/>
        <w:t>Objetiv</w:t>
      </w:r>
      <w:r w:rsidR="00D8680E" w:rsidRPr="00D52C2C">
        <w:rPr>
          <w:rFonts w:ascii="Arial" w:hAnsi="Arial" w:cs="Arial"/>
          <w:b/>
          <w:lang w:val="es-419"/>
        </w:rPr>
        <w:t>o</w:t>
      </w:r>
      <w:r w:rsidRPr="00D52C2C">
        <w:rPr>
          <w:rFonts w:ascii="Arial" w:hAnsi="Arial" w:cs="Arial"/>
          <w:b/>
          <w:lang w:val="es-419"/>
        </w:rPr>
        <w:t xml:space="preserve"> </w:t>
      </w:r>
      <w:r w:rsidR="00D8680E" w:rsidRPr="00D52C2C">
        <w:rPr>
          <w:rFonts w:ascii="Arial" w:hAnsi="Arial" w:cs="Arial"/>
          <w:b/>
          <w:lang w:val="es-419"/>
        </w:rPr>
        <w:t>y</w:t>
      </w:r>
      <w:r w:rsidRPr="00D52C2C">
        <w:rPr>
          <w:rFonts w:ascii="Arial" w:hAnsi="Arial" w:cs="Arial"/>
          <w:b/>
          <w:lang w:val="es-419"/>
        </w:rPr>
        <w:t xml:space="preserve"> Justific</w:t>
      </w:r>
      <w:r w:rsidR="00D8680E" w:rsidRPr="00D52C2C">
        <w:rPr>
          <w:rFonts w:ascii="Arial" w:hAnsi="Arial" w:cs="Arial"/>
          <w:b/>
          <w:lang w:val="es-419"/>
        </w:rPr>
        <w:t>ación</w:t>
      </w:r>
    </w:p>
    <w:p w14:paraId="6E537284" w14:textId="7214EC4B" w:rsidR="003B385C" w:rsidRPr="00D52C2C" w:rsidRDefault="00E6227D">
      <w:pPr>
        <w:spacing w:before="120" w:after="120"/>
        <w:ind w:left="579" w:hanging="579"/>
        <w:jc w:val="both"/>
        <w:rPr>
          <w:rFonts w:ascii="Arial" w:hAnsi="Arial" w:cs="Arial"/>
          <w:lang w:val="es-419"/>
        </w:rPr>
      </w:pPr>
      <w:r w:rsidRPr="00235056">
        <w:rPr>
          <w:rFonts w:ascii="Arial" w:hAnsi="Arial" w:cs="Arial"/>
          <w:lang w:val="es-419"/>
        </w:rPr>
        <w:t>2.1</w:t>
      </w:r>
      <w:r w:rsidRPr="00235056">
        <w:rPr>
          <w:rFonts w:ascii="Arial" w:hAnsi="Arial" w:cs="Arial"/>
          <w:lang w:val="es-419"/>
        </w:rPr>
        <w:tab/>
      </w:r>
      <w:r w:rsidR="00D8680E" w:rsidRPr="00AB5B63">
        <w:rPr>
          <w:rFonts w:ascii="Arial" w:hAnsi="Arial" w:cs="Arial"/>
          <w:lang w:val="es-419"/>
        </w:rPr>
        <w:t xml:space="preserve">El objetivo de </w:t>
      </w:r>
      <w:r w:rsidR="00235056" w:rsidRPr="00AB5B63">
        <w:rPr>
          <w:rFonts w:ascii="Arial" w:hAnsi="Arial" w:cs="Arial"/>
          <w:lang w:val="es-419"/>
        </w:rPr>
        <w:t>esta</w:t>
      </w:r>
      <w:r w:rsidR="00D8680E" w:rsidRPr="00AB5B63">
        <w:rPr>
          <w:rFonts w:ascii="Arial" w:hAnsi="Arial" w:cs="Arial"/>
          <w:lang w:val="es-419"/>
        </w:rPr>
        <w:t xml:space="preserve"> </w:t>
      </w:r>
      <w:r w:rsidR="00235056" w:rsidRPr="00AB5B63">
        <w:rPr>
          <w:rFonts w:ascii="Arial" w:hAnsi="Arial" w:cs="Arial"/>
          <w:lang w:val="es-419"/>
        </w:rPr>
        <w:t>cooperación técnica (CT)</w:t>
      </w:r>
      <w:r w:rsidR="00D8680E" w:rsidRPr="00AB5B63">
        <w:rPr>
          <w:rFonts w:ascii="Arial" w:hAnsi="Arial" w:cs="Arial"/>
          <w:lang w:val="es-419"/>
        </w:rPr>
        <w:t xml:space="preserve"> es</w:t>
      </w:r>
      <w:r w:rsidR="00235056" w:rsidRPr="00AB5B63">
        <w:rPr>
          <w:rFonts w:ascii="Arial" w:hAnsi="Arial" w:cs="Arial"/>
          <w:lang w:val="es-419"/>
        </w:rPr>
        <w:t xml:space="preserve"> apoyar al gobierno de la República Dominicana (GRD) en la consolidación de un marco para el sector energético que cumpla con</w:t>
      </w:r>
      <w:r w:rsidR="00235056" w:rsidRPr="00235056">
        <w:rPr>
          <w:rFonts w:ascii="Arial" w:hAnsi="Arial" w:cs="Arial"/>
          <w:lang w:val="es-419"/>
        </w:rPr>
        <w:t xml:space="preserve"> los criterios de sostenibilidad y e</w:t>
      </w:r>
      <w:r w:rsidR="00235056">
        <w:rPr>
          <w:rFonts w:ascii="Arial" w:hAnsi="Arial" w:cs="Arial"/>
          <w:lang w:val="es-419"/>
        </w:rPr>
        <w:t>ficiencia para lograr este objetivo, la CT apoyar</w:t>
      </w:r>
      <w:r w:rsidR="0080482D">
        <w:rPr>
          <w:rFonts w:ascii="Arial" w:hAnsi="Arial" w:cs="Arial"/>
          <w:lang w:val="es-419"/>
        </w:rPr>
        <w:t>á la preparación de propuestas para ajustes en la legislación y regulación del sector en coordinación con la contraparte</w:t>
      </w:r>
      <w:r w:rsidR="0045736F">
        <w:rPr>
          <w:rFonts w:ascii="Arial" w:hAnsi="Arial" w:cs="Arial"/>
          <w:lang w:val="es-419"/>
        </w:rPr>
        <w:t xml:space="preserve">. </w:t>
      </w:r>
      <w:r w:rsidR="0045736F" w:rsidRPr="0061289F">
        <w:rPr>
          <w:rFonts w:ascii="Arial" w:hAnsi="Arial" w:cs="Arial"/>
          <w:lang w:val="es-419"/>
        </w:rPr>
        <w:t>En el contexto actual</w:t>
      </w:r>
      <w:r w:rsidR="0061289F" w:rsidRPr="0061289F">
        <w:rPr>
          <w:rFonts w:ascii="Arial" w:hAnsi="Arial" w:cs="Arial"/>
          <w:lang w:val="es-419"/>
        </w:rPr>
        <w:t xml:space="preserve">, de la crisis sanitaria y económica ocasionada por el COVID-19, </w:t>
      </w:r>
      <w:r w:rsidR="0061289F">
        <w:rPr>
          <w:rFonts w:ascii="Arial" w:hAnsi="Arial" w:cs="Arial"/>
          <w:lang w:val="es-419"/>
        </w:rPr>
        <w:t>el fortalecimiento de marcos sectoriales e institucionales es de enorme importancia para promover</w:t>
      </w:r>
      <w:r w:rsidR="00AB5B63">
        <w:rPr>
          <w:rFonts w:ascii="Arial" w:hAnsi="Arial" w:cs="Arial"/>
          <w:lang w:val="es-419"/>
        </w:rPr>
        <w:t xml:space="preserve"> respuestas inmediatas ante la crisis. </w:t>
      </w:r>
      <w:r w:rsidR="00AB5B63" w:rsidRPr="00AB5B63">
        <w:rPr>
          <w:rFonts w:ascii="Arial" w:hAnsi="Arial" w:cs="Arial"/>
          <w:lang w:val="es-419"/>
        </w:rPr>
        <w:t>Esta CT producirá evidencia práctica y empírica que contrib</w:t>
      </w:r>
      <w:r w:rsidR="00D52C2C">
        <w:rPr>
          <w:rFonts w:ascii="Arial" w:hAnsi="Arial" w:cs="Arial"/>
          <w:lang w:val="es-419"/>
        </w:rPr>
        <w:t>uirá</w:t>
      </w:r>
      <w:r w:rsidR="00AB5B63" w:rsidRPr="00AB5B63">
        <w:rPr>
          <w:rFonts w:ascii="Arial" w:hAnsi="Arial" w:cs="Arial"/>
          <w:lang w:val="es-419"/>
        </w:rPr>
        <w:t xml:space="preserve"> a la implementación de acciones consistentes con los objetivos del</w:t>
      </w:r>
      <w:r w:rsidR="00D52C2C">
        <w:rPr>
          <w:rFonts w:ascii="Arial" w:hAnsi="Arial" w:cs="Arial"/>
          <w:lang w:val="es-419"/>
        </w:rPr>
        <w:t xml:space="preserve"> “</w:t>
      </w:r>
      <w:r w:rsidR="00D52C2C" w:rsidRPr="00D52C2C">
        <w:rPr>
          <w:rFonts w:ascii="Arial" w:hAnsi="Arial" w:cs="Arial"/>
          <w:lang w:val="es-419"/>
        </w:rPr>
        <w:t>Programa para la Sostenibilidad y Eficiencia del Sector El</w:t>
      </w:r>
      <w:r w:rsidR="00D52C2C">
        <w:rPr>
          <w:rFonts w:ascii="Arial" w:hAnsi="Arial" w:cs="Arial"/>
          <w:lang w:val="es-419"/>
        </w:rPr>
        <w:t>é</w:t>
      </w:r>
      <w:r w:rsidR="00D52C2C" w:rsidRPr="00D52C2C">
        <w:rPr>
          <w:rFonts w:ascii="Arial" w:hAnsi="Arial" w:cs="Arial"/>
          <w:lang w:val="es-419"/>
        </w:rPr>
        <w:t>ctrico II</w:t>
      </w:r>
      <w:r w:rsidR="00D52C2C">
        <w:rPr>
          <w:rFonts w:ascii="Arial" w:hAnsi="Arial" w:cs="Arial"/>
          <w:lang w:val="es-419"/>
        </w:rPr>
        <w:t>”</w:t>
      </w:r>
      <w:r w:rsidR="00AB5B63" w:rsidRPr="00AB5B63">
        <w:rPr>
          <w:rFonts w:ascii="Arial" w:hAnsi="Arial" w:cs="Arial"/>
          <w:lang w:val="es-419"/>
        </w:rPr>
        <w:t xml:space="preserve"> </w:t>
      </w:r>
      <w:r w:rsidR="000D79BB">
        <w:rPr>
          <w:rFonts w:ascii="Arial" w:hAnsi="Arial" w:cs="Arial"/>
          <w:lang w:val="es-419"/>
        </w:rPr>
        <w:t>(</w:t>
      </w:r>
      <w:r w:rsidR="000D79BB" w:rsidRPr="000D79BB">
        <w:rPr>
          <w:rFonts w:ascii="Arial" w:hAnsi="Arial" w:cs="Arial"/>
          <w:lang w:val="es-419"/>
        </w:rPr>
        <w:t>4649/OC-DR</w:t>
      </w:r>
      <w:r w:rsidR="000D79BB">
        <w:rPr>
          <w:rFonts w:ascii="Arial" w:hAnsi="Arial" w:cs="Arial"/>
          <w:lang w:val="es-419"/>
        </w:rPr>
        <w:t>)</w:t>
      </w:r>
      <w:r w:rsidRPr="00AB5B63">
        <w:rPr>
          <w:rFonts w:ascii="Arial" w:hAnsi="Arial" w:cs="Arial"/>
          <w:lang w:val="es-419"/>
        </w:rPr>
        <w:t>.</w:t>
      </w:r>
    </w:p>
    <w:p w14:paraId="024B380E" w14:textId="0A2DD1C1" w:rsidR="005438E9" w:rsidRDefault="00E6227D" w:rsidP="005438E9">
      <w:pPr>
        <w:spacing w:before="120" w:after="120"/>
        <w:ind w:left="579" w:hanging="579"/>
        <w:jc w:val="both"/>
        <w:rPr>
          <w:rFonts w:ascii="Arial" w:hAnsi="Arial" w:cs="Arial"/>
          <w:lang w:val="es-419"/>
        </w:rPr>
      </w:pPr>
      <w:r w:rsidRPr="00FE7A0A">
        <w:rPr>
          <w:rFonts w:ascii="Arial" w:hAnsi="Arial" w:cs="Arial"/>
          <w:lang w:val="es-419"/>
        </w:rPr>
        <w:t>2.2</w:t>
      </w:r>
      <w:r w:rsidRPr="00FE7A0A">
        <w:rPr>
          <w:rFonts w:ascii="Arial" w:hAnsi="Arial" w:cs="Arial"/>
          <w:lang w:val="es-419"/>
        </w:rPr>
        <w:tab/>
        <w:t>Uno de los principales retos institucionales presentados en l</w:t>
      </w:r>
      <w:r w:rsidR="00D52C2C">
        <w:rPr>
          <w:rFonts w:ascii="Arial" w:hAnsi="Arial" w:cs="Arial"/>
          <w:lang w:val="es-419"/>
        </w:rPr>
        <w:t>a</w:t>
      </w:r>
      <w:r w:rsidRPr="00FE7A0A">
        <w:rPr>
          <w:rFonts w:ascii="Arial" w:hAnsi="Arial" w:cs="Arial"/>
          <w:lang w:val="es-419"/>
        </w:rPr>
        <w:t xml:space="preserve"> </w:t>
      </w:r>
      <w:r w:rsidR="000D79BB" w:rsidRPr="000D79BB">
        <w:rPr>
          <w:rFonts w:ascii="Arial" w:hAnsi="Arial" w:cs="Arial"/>
          <w:lang w:val="es-419"/>
        </w:rPr>
        <w:t>4649/OC-DR</w:t>
      </w:r>
      <w:r w:rsidRPr="00FE7A0A">
        <w:rPr>
          <w:rFonts w:ascii="Arial" w:hAnsi="Arial" w:cs="Arial"/>
          <w:lang w:val="es-419"/>
        </w:rPr>
        <w:t xml:space="preserve"> es la consolidación de esfuerzos para separar las actividades del sector en: (i) diseño e implementación de política sectorial; (</w:t>
      </w:r>
      <w:proofErr w:type="spellStart"/>
      <w:r w:rsidRPr="00FE7A0A">
        <w:rPr>
          <w:rFonts w:ascii="Arial" w:hAnsi="Arial" w:cs="Arial"/>
          <w:lang w:val="es-419"/>
        </w:rPr>
        <w:t>ii</w:t>
      </w:r>
      <w:proofErr w:type="spellEnd"/>
      <w:r w:rsidRPr="00FE7A0A">
        <w:rPr>
          <w:rFonts w:ascii="Arial" w:hAnsi="Arial" w:cs="Arial"/>
          <w:lang w:val="es-419"/>
        </w:rPr>
        <w:t>) planificación; (</w:t>
      </w:r>
      <w:proofErr w:type="spellStart"/>
      <w:r w:rsidRPr="00FE7A0A">
        <w:rPr>
          <w:rFonts w:ascii="Arial" w:hAnsi="Arial" w:cs="Arial"/>
          <w:lang w:val="es-419"/>
        </w:rPr>
        <w:t>iii</w:t>
      </w:r>
      <w:proofErr w:type="spellEnd"/>
      <w:r w:rsidRPr="00FE7A0A">
        <w:rPr>
          <w:rFonts w:ascii="Arial" w:hAnsi="Arial" w:cs="Arial"/>
          <w:lang w:val="es-419"/>
        </w:rPr>
        <w:t>) regulación; y (</w:t>
      </w:r>
      <w:proofErr w:type="spellStart"/>
      <w:r w:rsidRPr="00FE7A0A">
        <w:rPr>
          <w:rFonts w:ascii="Arial" w:hAnsi="Arial" w:cs="Arial"/>
          <w:lang w:val="es-419"/>
        </w:rPr>
        <w:t>iv</w:t>
      </w:r>
      <w:proofErr w:type="spellEnd"/>
      <w:r w:rsidRPr="00FE7A0A">
        <w:rPr>
          <w:rFonts w:ascii="Arial" w:hAnsi="Arial" w:cs="Arial"/>
          <w:lang w:val="es-419"/>
        </w:rPr>
        <w:t>) iniciativa empresarial para producción y prestación del servicio eléctrico. En 2015, conforme a la Estrategia Nacional de Desarrollo 2030, se inició un diálogo nacional con diversos sectores de la sociedad, a fin de acordar una estrategia sectorial de largo plazo. Durante dicho diálogo se reafirmó el respeto efectivo a la Ley 125-01 y su normativa, al tiempo que se reconoció la necesidad de modificaciones puntuales en el marco legal; y las funciones del estado como promotor, regulador y fiscalizador del sector.</w:t>
      </w:r>
      <w:r w:rsidR="00AB5B63">
        <w:rPr>
          <w:rFonts w:ascii="Arial" w:hAnsi="Arial" w:cs="Arial"/>
          <w:lang w:val="es-419"/>
        </w:rPr>
        <w:t xml:space="preserve"> </w:t>
      </w:r>
      <w:r w:rsidRPr="00FE7A0A">
        <w:rPr>
          <w:rFonts w:ascii="Arial" w:hAnsi="Arial" w:cs="Arial"/>
          <w:lang w:val="es-419"/>
        </w:rPr>
        <w:t xml:space="preserve">El Diálogo Nacional del Sector Eléctrico resultó en la elaboración del Pacto Nacional para la </w:t>
      </w:r>
      <w:r w:rsidRPr="00FE7A0A">
        <w:rPr>
          <w:rFonts w:ascii="Arial" w:hAnsi="Arial" w:cs="Arial"/>
          <w:lang w:val="es-419"/>
        </w:rPr>
        <w:lastRenderedPageBreak/>
        <w:t>Reforma del Sector Eléctrico (Decreto 389-14). El mismo fue consensuado con vigencia hasta 2030 (pendiente de firma). Este logró que el gobierno tomara la iniciativa de llevar adelante medidas para: (i) comprometer a las EDE a reducir sus pérdidas eléctricas y costos operativos; (</w:t>
      </w:r>
      <w:proofErr w:type="spellStart"/>
      <w:r w:rsidRPr="00FE7A0A">
        <w:rPr>
          <w:rFonts w:ascii="Arial" w:hAnsi="Arial" w:cs="Arial"/>
          <w:lang w:val="es-419"/>
        </w:rPr>
        <w:t>ii</w:t>
      </w:r>
      <w:proofErr w:type="spellEnd"/>
      <w:r w:rsidRPr="00FE7A0A">
        <w:rPr>
          <w:rFonts w:ascii="Arial" w:hAnsi="Arial" w:cs="Arial"/>
          <w:lang w:val="es-419"/>
        </w:rPr>
        <w:t>) lograr la independencia de la SIE; y (</w:t>
      </w:r>
      <w:proofErr w:type="spellStart"/>
      <w:r w:rsidRPr="00FE7A0A">
        <w:rPr>
          <w:rFonts w:ascii="Arial" w:hAnsi="Arial" w:cs="Arial"/>
          <w:lang w:val="es-419"/>
        </w:rPr>
        <w:t>iii</w:t>
      </w:r>
      <w:proofErr w:type="spellEnd"/>
      <w:r w:rsidRPr="00FE7A0A">
        <w:rPr>
          <w:rFonts w:ascii="Arial" w:hAnsi="Arial" w:cs="Arial"/>
          <w:lang w:val="es-419"/>
        </w:rPr>
        <w:t>) definir criterios regulatorios para establecer una estructura tarifaria eficiente y un esquema de subsidio optimizado.</w:t>
      </w:r>
    </w:p>
    <w:p w14:paraId="6DE9C469" w14:textId="1979A4A8" w:rsidR="005438E9" w:rsidRDefault="005438E9" w:rsidP="005438E9">
      <w:pPr>
        <w:spacing w:before="120" w:after="120"/>
        <w:ind w:left="579" w:hanging="579"/>
        <w:jc w:val="both"/>
        <w:rPr>
          <w:rFonts w:ascii="Arial" w:hAnsi="Arial" w:cs="Arial"/>
          <w:lang w:val="es-419"/>
        </w:rPr>
      </w:pPr>
      <w:r>
        <w:rPr>
          <w:rFonts w:ascii="Arial" w:hAnsi="Arial" w:cs="Arial"/>
          <w:lang w:val="es-419"/>
        </w:rPr>
        <w:t>2.3</w:t>
      </w:r>
      <w:r>
        <w:rPr>
          <w:rFonts w:ascii="Arial" w:hAnsi="Arial" w:cs="Arial"/>
          <w:lang w:val="es-419"/>
        </w:rPr>
        <w:tab/>
      </w:r>
      <w:r w:rsidR="00E6227D" w:rsidRPr="00FE7A0A">
        <w:rPr>
          <w:rFonts w:ascii="Arial" w:hAnsi="Arial" w:cs="Arial"/>
          <w:lang w:val="es-419"/>
        </w:rPr>
        <w:t>En cuanto al fortalecimiento institucional del sector: la Ley 100-13 creó el MEM, como responsable de la formulación y administración de la política energética y minera. Luego, la Ley 142-13 estableció que: (i) la CDEEE mantendría sus atribuciones, facultades y funciones relativas a su condición de entidad líder y coordinadora de todas las estrategias y actuaciones de las EDE</w:t>
      </w:r>
      <w:r w:rsidR="000D79BB">
        <w:rPr>
          <w:rFonts w:ascii="Arial" w:hAnsi="Arial" w:cs="Arial"/>
          <w:lang w:val="es-419"/>
        </w:rPr>
        <w:t>;</w:t>
      </w:r>
      <w:r w:rsidR="00E6227D" w:rsidRPr="00FE7A0A">
        <w:rPr>
          <w:rFonts w:ascii="Arial" w:hAnsi="Arial" w:cs="Arial"/>
          <w:lang w:val="es-419"/>
        </w:rPr>
        <w:t xml:space="preserve"> y (</w:t>
      </w:r>
      <w:proofErr w:type="spellStart"/>
      <w:r w:rsidR="00E6227D" w:rsidRPr="00FE7A0A">
        <w:rPr>
          <w:rFonts w:ascii="Arial" w:hAnsi="Arial" w:cs="Arial"/>
          <w:lang w:val="es-419"/>
        </w:rPr>
        <w:t>ii</w:t>
      </w:r>
      <w:proofErr w:type="spellEnd"/>
      <w:r w:rsidR="00E6227D" w:rsidRPr="00FE7A0A">
        <w:rPr>
          <w:rFonts w:ascii="Arial" w:hAnsi="Arial" w:cs="Arial"/>
          <w:lang w:val="es-419"/>
        </w:rPr>
        <w:t xml:space="preserve">) el MEM asumiría a partir de septiembre 2018, las relacionadas con </w:t>
      </w:r>
      <w:r w:rsidR="000D79BB">
        <w:rPr>
          <w:rFonts w:ascii="Arial" w:hAnsi="Arial" w:cs="Arial"/>
          <w:lang w:val="es-419"/>
        </w:rPr>
        <w:t xml:space="preserve">la </w:t>
      </w:r>
      <w:r w:rsidR="00E6227D" w:rsidRPr="00FE7A0A">
        <w:rPr>
          <w:rFonts w:ascii="Arial" w:hAnsi="Arial" w:cs="Arial"/>
          <w:lang w:val="es-419"/>
        </w:rPr>
        <w:t>formulación, coordinación y promoción de la política y programas en materia de uso racional de energía,</w:t>
      </w:r>
      <w:r w:rsidR="000D79BB">
        <w:rPr>
          <w:rFonts w:ascii="Arial" w:hAnsi="Arial" w:cs="Arial"/>
          <w:lang w:val="es-419"/>
        </w:rPr>
        <w:t xml:space="preserve"> eficiencia energía</w:t>
      </w:r>
      <w:r w:rsidR="00E6227D" w:rsidRPr="00FE7A0A">
        <w:rPr>
          <w:rFonts w:ascii="Arial" w:hAnsi="Arial" w:cs="Arial"/>
          <w:lang w:val="es-419"/>
        </w:rPr>
        <w:t xml:space="preserve"> </w:t>
      </w:r>
      <w:r w:rsidR="000D79BB">
        <w:rPr>
          <w:rFonts w:ascii="Arial" w:hAnsi="Arial" w:cs="Arial"/>
          <w:lang w:val="es-419"/>
        </w:rPr>
        <w:t>(</w:t>
      </w:r>
      <w:r w:rsidR="00E6227D" w:rsidRPr="00FE7A0A">
        <w:rPr>
          <w:rFonts w:ascii="Arial" w:hAnsi="Arial" w:cs="Arial"/>
          <w:lang w:val="es-419"/>
        </w:rPr>
        <w:t>EE</w:t>
      </w:r>
      <w:r w:rsidR="000D79BB">
        <w:rPr>
          <w:rFonts w:ascii="Arial" w:hAnsi="Arial" w:cs="Arial"/>
          <w:lang w:val="es-419"/>
        </w:rPr>
        <w:t>)</w:t>
      </w:r>
      <w:r w:rsidR="00E6227D" w:rsidRPr="00FE7A0A">
        <w:rPr>
          <w:rFonts w:ascii="Arial" w:hAnsi="Arial" w:cs="Arial"/>
          <w:lang w:val="es-419"/>
        </w:rPr>
        <w:t>, desarrollo de fuentes alternas y promoción de energía en armonía con el medioambiente establecidas en las leyes 125-01 y 100-13. Dicho plazo expiró, por lo que es urgente revisar el marco regulatorio para implementar mejoras institucionales, de manera que se cumpla el rol de la ley vigente.</w:t>
      </w:r>
    </w:p>
    <w:p w14:paraId="125D1C48" w14:textId="4F85DD3E" w:rsidR="003B385C" w:rsidRPr="00FE7A0A" w:rsidRDefault="005438E9" w:rsidP="005438E9">
      <w:pPr>
        <w:spacing w:before="120" w:after="120"/>
        <w:ind w:left="579" w:hanging="579"/>
        <w:jc w:val="both"/>
        <w:rPr>
          <w:lang w:val="es-419"/>
        </w:rPr>
      </w:pPr>
      <w:r>
        <w:rPr>
          <w:rFonts w:ascii="Arial" w:hAnsi="Arial" w:cs="Arial"/>
          <w:lang w:val="es-419"/>
        </w:rPr>
        <w:t>2.4</w:t>
      </w:r>
      <w:r>
        <w:rPr>
          <w:rFonts w:ascii="Arial" w:hAnsi="Arial" w:cs="Arial"/>
          <w:lang w:val="es-419"/>
        </w:rPr>
        <w:tab/>
      </w:r>
      <w:r w:rsidR="00E6227D" w:rsidRPr="00FE7A0A">
        <w:rPr>
          <w:rFonts w:ascii="Arial" w:hAnsi="Arial" w:cs="Arial"/>
          <w:lang w:val="es-419"/>
        </w:rPr>
        <w:t xml:space="preserve">A fin de dar continuidad al apoyo del Banco en las reformas para el sector eléctrico, acordado en una serie de tres PBL, el Banco aprobó el </w:t>
      </w:r>
      <w:r w:rsidR="00873F6F">
        <w:rPr>
          <w:rFonts w:ascii="Arial" w:hAnsi="Arial" w:cs="Arial"/>
          <w:lang w:val="es-419"/>
        </w:rPr>
        <w:t>segun</w:t>
      </w:r>
      <w:r w:rsidR="00E6227D" w:rsidRPr="00FE7A0A">
        <w:rPr>
          <w:rFonts w:ascii="Arial" w:hAnsi="Arial" w:cs="Arial"/>
          <w:lang w:val="es-419"/>
        </w:rPr>
        <w:t xml:space="preserve">do PBL </w:t>
      </w:r>
      <w:r w:rsidR="00873F6F">
        <w:rPr>
          <w:rFonts w:ascii="Arial" w:hAnsi="Arial" w:cs="Arial"/>
          <w:lang w:val="es-419"/>
        </w:rPr>
        <w:t>(</w:t>
      </w:r>
      <w:r w:rsidR="00873F6F" w:rsidRPr="000D79BB">
        <w:rPr>
          <w:rFonts w:ascii="Arial" w:hAnsi="Arial" w:cs="Arial"/>
          <w:lang w:val="es-419"/>
        </w:rPr>
        <w:t>4649/OC-DR</w:t>
      </w:r>
      <w:r w:rsidR="00873F6F">
        <w:rPr>
          <w:rFonts w:ascii="Arial" w:hAnsi="Arial" w:cs="Arial"/>
          <w:lang w:val="es-419"/>
        </w:rPr>
        <w:t>)</w:t>
      </w:r>
      <w:r w:rsidR="00E6227D" w:rsidRPr="00FE7A0A">
        <w:rPr>
          <w:rFonts w:ascii="Arial" w:hAnsi="Arial" w:cs="Arial"/>
          <w:lang w:val="es-419"/>
        </w:rPr>
        <w:t xml:space="preserve">, en 2018. Avanzando en las reformas necesarias para la sostenibilidad financiera y eficiencia operativa del sector, mediante la ampliación de la capacidad de supervisión, regulatoria y de planificación sectorial. La presente CT se considera necesaria para una mejor implementación y desarrollo del </w:t>
      </w:r>
      <w:r w:rsidR="00873F6F">
        <w:rPr>
          <w:rFonts w:ascii="Arial" w:hAnsi="Arial" w:cs="Arial"/>
          <w:lang w:val="es-419"/>
        </w:rPr>
        <w:t>PBL</w:t>
      </w:r>
      <w:r w:rsidR="00E6227D" w:rsidRPr="00FE7A0A">
        <w:rPr>
          <w:rFonts w:ascii="Arial" w:hAnsi="Arial" w:cs="Arial"/>
          <w:lang w:val="es-419"/>
        </w:rPr>
        <w:t>; principalmente para apoyar en el logro de los objetivos relacionados con fortalecer la capacidad institucional y de supervisión y fortalecer la planificación y regulación sectorial. En esa línea, ya se cuenta con una CT en ejecución (DR-T1179) que apoya la transformación de CDEEE hacia un rol empresarial con la definición de un modelo de gobierno corporativo; en tanto que la presente CT complementa dicho apoyo enfocando las reformas en la estructura institucional del sector. Estos objetivos se enmarcan en la prioridad establecida por el Banco para fortalecer la eficiencia y eficacia de la política pública que permita atender las acciones sectoriales de respuesta a la crisis sanitaria y económica causada por el COVID-19.</w:t>
      </w:r>
    </w:p>
    <w:p w14:paraId="1912A00B" w14:textId="032A576E" w:rsidR="003B385C" w:rsidRPr="00001DEF" w:rsidRDefault="00E6227D">
      <w:pPr>
        <w:spacing w:before="120" w:after="120"/>
        <w:ind w:left="579" w:hanging="579"/>
        <w:rPr>
          <w:lang w:val="es-419"/>
        </w:rPr>
      </w:pPr>
      <w:r w:rsidRPr="00001DEF">
        <w:rPr>
          <w:rFonts w:ascii="Arial" w:hAnsi="Arial" w:cs="Arial"/>
          <w:b/>
          <w:lang w:val="es-419"/>
        </w:rPr>
        <w:t>III.</w:t>
      </w:r>
      <w:r w:rsidRPr="00001DEF">
        <w:rPr>
          <w:rFonts w:ascii="Arial" w:hAnsi="Arial" w:cs="Arial"/>
          <w:b/>
          <w:lang w:val="es-419"/>
        </w:rPr>
        <w:tab/>
        <w:t>Descrip</w:t>
      </w:r>
      <w:r w:rsidR="00001DEF" w:rsidRPr="00001DEF">
        <w:rPr>
          <w:rFonts w:ascii="Arial" w:hAnsi="Arial" w:cs="Arial"/>
          <w:b/>
          <w:lang w:val="es-419"/>
        </w:rPr>
        <w:t>ción</w:t>
      </w:r>
      <w:r w:rsidRPr="00001DEF">
        <w:rPr>
          <w:rFonts w:ascii="Arial" w:hAnsi="Arial" w:cs="Arial"/>
          <w:b/>
          <w:lang w:val="es-419"/>
        </w:rPr>
        <w:t xml:space="preserve"> </w:t>
      </w:r>
      <w:r w:rsidR="00001DEF" w:rsidRPr="00001DEF">
        <w:rPr>
          <w:rFonts w:ascii="Arial" w:hAnsi="Arial" w:cs="Arial"/>
          <w:b/>
          <w:lang w:val="es-419"/>
        </w:rPr>
        <w:t>de</w:t>
      </w:r>
      <w:r w:rsidRPr="00001DEF">
        <w:rPr>
          <w:rFonts w:ascii="Arial" w:hAnsi="Arial" w:cs="Arial"/>
          <w:b/>
          <w:lang w:val="es-419"/>
        </w:rPr>
        <w:t xml:space="preserve"> Activi</w:t>
      </w:r>
      <w:r w:rsidR="00001DEF" w:rsidRPr="00001DEF">
        <w:rPr>
          <w:rFonts w:ascii="Arial" w:hAnsi="Arial" w:cs="Arial"/>
          <w:b/>
          <w:lang w:val="es-419"/>
        </w:rPr>
        <w:t>dades</w:t>
      </w:r>
      <w:r w:rsidRPr="00001DEF">
        <w:rPr>
          <w:rFonts w:ascii="Arial" w:hAnsi="Arial" w:cs="Arial"/>
          <w:b/>
          <w:lang w:val="es-419"/>
        </w:rPr>
        <w:t xml:space="preserve"> </w:t>
      </w:r>
      <w:r w:rsidR="00001DEF" w:rsidRPr="00001DEF">
        <w:rPr>
          <w:rFonts w:ascii="Arial" w:hAnsi="Arial" w:cs="Arial"/>
          <w:b/>
          <w:lang w:val="es-419"/>
        </w:rPr>
        <w:t>y</w:t>
      </w:r>
      <w:r w:rsidRPr="00001DEF">
        <w:rPr>
          <w:rFonts w:ascii="Arial" w:hAnsi="Arial" w:cs="Arial"/>
          <w:b/>
          <w:lang w:val="es-419"/>
        </w:rPr>
        <w:t xml:space="preserve"> </w:t>
      </w:r>
      <w:r w:rsidR="00001DEF" w:rsidRPr="00001DEF">
        <w:rPr>
          <w:rFonts w:ascii="Arial" w:hAnsi="Arial" w:cs="Arial"/>
          <w:b/>
          <w:lang w:val="es-419"/>
        </w:rPr>
        <w:t>Resultados</w:t>
      </w:r>
    </w:p>
    <w:p w14:paraId="7A928E13" w14:textId="15583DED" w:rsidR="003B385C" w:rsidRPr="00FE7A0A" w:rsidRDefault="00E6227D">
      <w:pPr>
        <w:spacing w:before="120" w:after="120"/>
        <w:ind w:left="579" w:hanging="579"/>
        <w:jc w:val="both"/>
        <w:rPr>
          <w:lang w:val="es-419"/>
        </w:rPr>
      </w:pPr>
      <w:r w:rsidRPr="00FE7A0A">
        <w:rPr>
          <w:rFonts w:ascii="Arial" w:hAnsi="Arial" w:cs="Arial"/>
          <w:lang w:val="es-419"/>
        </w:rPr>
        <w:t>3.1</w:t>
      </w:r>
      <w:r w:rsidRPr="00FE7A0A">
        <w:rPr>
          <w:rFonts w:ascii="Arial" w:hAnsi="Arial" w:cs="Arial"/>
          <w:lang w:val="es-419"/>
        </w:rPr>
        <w:tab/>
      </w:r>
      <w:r w:rsidRPr="00FE7A0A">
        <w:rPr>
          <w:rFonts w:ascii="Arial" w:hAnsi="Arial" w:cs="Arial"/>
          <w:b/>
          <w:lang w:val="es-419"/>
        </w:rPr>
        <w:t>Component</w:t>
      </w:r>
      <w:r w:rsidR="005438E9">
        <w:rPr>
          <w:rFonts w:ascii="Arial" w:hAnsi="Arial" w:cs="Arial"/>
          <w:b/>
          <w:lang w:val="es-419"/>
        </w:rPr>
        <w:t>e</w:t>
      </w:r>
      <w:r w:rsidRPr="00FE7A0A">
        <w:rPr>
          <w:rFonts w:ascii="Arial" w:hAnsi="Arial" w:cs="Arial"/>
          <w:b/>
          <w:lang w:val="es-419"/>
        </w:rPr>
        <w:t xml:space="preserve"> I: Propuesta de ajuste a la legislación y reglamentación del sector. </w:t>
      </w:r>
      <w:r w:rsidRPr="00FE7A0A">
        <w:rPr>
          <w:rFonts w:ascii="Arial" w:hAnsi="Arial" w:cs="Arial"/>
          <w:lang w:val="es-419"/>
        </w:rPr>
        <w:t xml:space="preserve">En base al diagnóstico y lineamientos sectoriales elaborados por el MEM y los objetivos del Diálogo Nacional, un equipo multidisciplinario hará la </w:t>
      </w:r>
      <w:proofErr w:type="gramStart"/>
      <w:r w:rsidR="00BC6B75" w:rsidRPr="00FE7A0A">
        <w:rPr>
          <w:rFonts w:ascii="Arial" w:hAnsi="Arial" w:cs="Arial"/>
          <w:lang w:val="es-419"/>
        </w:rPr>
        <w:t>revisión</w:t>
      </w:r>
      <w:r w:rsidR="00BC6B75">
        <w:rPr>
          <w:rFonts w:ascii="Arial" w:hAnsi="Arial" w:cs="Arial"/>
          <w:lang w:val="es-419"/>
        </w:rPr>
        <w:t xml:space="preserve"> </w:t>
      </w:r>
      <w:r w:rsidR="00BC6B75" w:rsidRPr="00FE7A0A">
        <w:rPr>
          <w:rFonts w:ascii="Arial" w:hAnsi="Arial" w:cs="Arial"/>
          <w:lang w:val="es-419"/>
        </w:rPr>
        <w:t>técnic</w:t>
      </w:r>
      <w:r w:rsidR="00BC6B75">
        <w:rPr>
          <w:rFonts w:ascii="Arial" w:hAnsi="Arial" w:cs="Arial"/>
          <w:lang w:val="es-419"/>
        </w:rPr>
        <w:t>o</w:t>
      </w:r>
      <w:proofErr w:type="gramEnd"/>
      <w:r w:rsidR="00001DEF">
        <w:rPr>
          <w:rFonts w:ascii="Arial" w:hAnsi="Arial" w:cs="Arial"/>
          <w:lang w:val="es-419"/>
        </w:rPr>
        <w:noBreakHyphen/>
      </w:r>
      <w:r w:rsidRPr="00FE7A0A">
        <w:rPr>
          <w:rFonts w:ascii="Arial" w:hAnsi="Arial" w:cs="Arial"/>
          <w:lang w:val="es-419"/>
        </w:rPr>
        <w:t>legal de la legislación del sector eléctrico y generará una propuesta de ajuste de leyes y reglamentos. Esto permitirá fortalecer: (</w:t>
      </w:r>
      <w:r w:rsidR="00BC6B75">
        <w:rPr>
          <w:rFonts w:ascii="Arial" w:hAnsi="Arial" w:cs="Arial"/>
          <w:lang w:val="es-419"/>
        </w:rPr>
        <w:t>i</w:t>
      </w:r>
      <w:r w:rsidRPr="00FE7A0A">
        <w:rPr>
          <w:rFonts w:ascii="Arial" w:hAnsi="Arial" w:cs="Arial"/>
          <w:lang w:val="es-419"/>
        </w:rPr>
        <w:t>)</w:t>
      </w:r>
      <w:r w:rsidR="00BC6B75">
        <w:rPr>
          <w:rFonts w:ascii="Arial" w:hAnsi="Arial" w:cs="Arial"/>
          <w:lang w:val="es-419"/>
        </w:rPr>
        <w:t xml:space="preserve"> </w:t>
      </w:r>
      <w:r w:rsidRPr="00FE7A0A">
        <w:rPr>
          <w:rFonts w:ascii="Arial" w:hAnsi="Arial" w:cs="Arial"/>
          <w:lang w:val="es-419"/>
        </w:rPr>
        <w:t>la capacidad institucional y de supervisión mediante la asignación clara de funciones y; (</w:t>
      </w:r>
      <w:proofErr w:type="spellStart"/>
      <w:r w:rsidR="00BC6B75">
        <w:rPr>
          <w:rFonts w:ascii="Arial" w:hAnsi="Arial" w:cs="Arial"/>
          <w:lang w:val="es-419"/>
        </w:rPr>
        <w:t>ii</w:t>
      </w:r>
      <w:proofErr w:type="spellEnd"/>
      <w:r w:rsidRPr="00FE7A0A">
        <w:rPr>
          <w:rFonts w:ascii="Arial" w:hAnsi="Arial" w:cs="Arial"/>
          <w:lang w:val="es-419"/>
        </w:rPr>
        <w:t>)</w:t>
      </w:r>
      <w:r w:rsidR="00BC6B75">
        <w:rPr>
          <w:rFonts w:ascii="Arial" w:hAnsi="Arial" w:cs="Arial"/>
          <w:lang w:val="es-419"/>
        </w:rPr>
        <w:t xml:space="preserve"> </w:t>
      </w:r>
      <w:r w:rsidRPr="00FE7A0A">
        <w:rPr>
          <w:rFonts w:ascii="Arial" w:hAnsi="Arial" w:cs="Arial"/>
          <w:lang w:val="es-419"/>
        </w:rPr>
        <w:t>la planificación y regulación sectorial mediante mecanismos de coordinación y delegación interinstitucionales.</w:t>
      </w:r>
    </w:p>
    <w:p w14:paraId="63616510" w14:textId="7FB95952" w:rsidR="003B385C" w:rsidRPr="00FE7A0A" w:rsidRDefault="00E6227D">
      <w:pPr>
        <w:spacing w:before="120" w:after="120"/>
        <w:ind w:left="579" w:hanging="579"/>
        <w:jc w:val="both"/>
        <w:rPr>
          <w:lang w:val="es-419"/>
        </w:rPr>
      </w:pPr>
      <w:r w:rsidRPr="00FE7A0A">
        <w:rPr>
          <w:rFonts w:ascii="Arial" w:hAnsi="Arial" w:cs="Arial"/>
          <w:lang w:val="es-419"/>
        </w:rPr>
        <w:t>3.2</w:t>
      </w:r>
      <w:r w:rsidRPr="00FE7A0A">
        <w:rPr>
          <w:rFonts w:ascii="Arial" w:hAnsi="Arial" w:cs="Arial"/>
          <w:lang w:val="es-419"/>
        </w:rPr>
        <w:tab/>
      </w:r>
      <w:r w:rsidRPr="00FE7A0A">
        <w:rPr>
          <w:rFonts w:ascii="Arial" w:hAnsi="Arial" w:cs="Arial"/>
          <w:b/>
          <w:lang w:val="es-419"/>
        </w:rPr>
        <w:t>Component</w:t>
      </w:r>
      <w:r w:rsidR="005438E9">
        <w:rPr>
          <w:rFonts w:ascii="Arial" w:hAnsi="Arial" w:cs="Arial"/>
          <w:b/>
          <w:lang w:val="es-419"/>
        </w:rPr>
        <w:t>e</w:t>
      </w:r>
      <w:r w:rsidRPr="00FE7A0A">
        <w:rPr>
          <w:rFonts w:ascii="Arial" w:hAnsi="Arial" w:cs="Arial"/>
          <w:b/>
          <w:lang w:val="es-419"/>
        </w:rPr>
        <w:t xml:space="preserve"> II: Asesoría técnico-legal. </w:t>
      </w:r>
      <w:r w:rsidRPr="00FE7A0A">
        <w:rPr>
          <w:rFonts w:ascii="Arial" w:hAnsi="Arial" w:cs="Arial"/>
          <w:lang w:val="es-419"/>
        </w:rPr>
        <w:t>Este componente financiará los servicios de consultoría individual necesarios para apoyar al MEM, mediante un asesoramiento experto, que asegure la efectividad de la propuesta de ajuste a la legislación y reglamentación sectoriales, lo cual se verá reflejado en informes de evaluación periódicos.</w:t>
      </w:r>
    </w:p>
    <w:p w14:paraId="2A6F01E3" w14:textId="628A4700" w:rsidR="003B385C" w:rsidRDefault="00E6227D" w:rsidP="005438E9">
      <w:pPr>
        <w:spacing w:before="1800" w:after="120"/>
        <w:ind w:left="576" w:hanging="576"/>
      </w:pPr>
      <w:r>
        <w:rPr>
          <w:rFonts w:ascii="Arial" w:hAnsi="Arial" w:cs="Arial"/>
          <w:b/>
        </w:rPr>
        <w:lastRenderedPageBreak/>
        <w:t>IV.</w:t>
      </w:r>
      <w:r>
        <w:rPr>
          <w:rFonts w:ascii="Arial" w:hAnsi="Arial" w:cs="Arial"/>
          <w:b/>
        </w:rPr>
        <w:tab/>
      </w:r>
      <w:proofErr w:type="spellStart"/>
      <w:r w:rsidR="00BC6B75">
        <w:rPr>
          <w:rFonts w:ascii="Arial" w:hAnsi="Arial" w:cs="Arial"/>
          <w:b/>
        </w:rPr>
        <w:t>Presupuesto</w:t>
      </w:r>
      <w:proofErr w:type="spellEnd"/>
    </w:p>
    <w:p w14:paraId="7FA82A97" w14:textId="7328CE82" w:rsidR="003B385C" w:rsidRDefault="00BC6B75" w:rsidP="0040583E">
      <w:pPr>
        <w:spacing w:before="240" w:after="240"/>
        <w:jc w:val="center"/>
      </w:pPr>
      <w:proofErr w:type="spellStart"/>
      <w:r>
        <w:rPr>
          <w:rFonts w:ascii="Arial" w:hAnsi="Arial" w:cs="Arial"/>
          <w:b/>
          <w:sz w:val="18"/>
          <w:szCs w:val="18"/>
        </w:rPr>
        <w:t>P</w:t>
      </w:r>
      <w:r w:rsidR="0040583E">
        <w:rPr>
          <w:rFonts w:ascii="Arial" w:hAnsi="Arial" w:cs="Arial"/>
          <w:b/>
          <w:sz w:val="18"/>
          <w:szCs w:val="18"/>
        </w:rPr>
        <w:t>resupuesto</w:t>
      </w:r>
      <w:proofErr w:type="spellEnd"/>
      <w:r w:rsidR="0040583E">
        <w:rPr>
          <w:rFonts w:ascii="Arial" w:hAnsi="Arial" w:cs="Arial"/>
          <w:b/>
          <w:sz w:val="18"/>
          <w:szCs w:val="18"/>
        </w:rPr>
        <w:t xml:space="preserve"> </w:t>
      </w:r>
      <w:proofErr w:type="spellStart"/>
      <w:r w:rsidR="0040583E">
        <w:rPr>
          <w:rFonts w:ascii="Arial" w:hAnsi="Arial" w:cs="Arial"/>
          <w:b/>
          <w:sz w:val="18"/>
          <w:szCs w:val="18"/>
        </w:rPr>
        <w:t>indicativo</w:t>
      </w:r>
      <w:proofErr w:type="spellEnd"/>
    </w:p>
    <w:tbl>
      <w:tblPr>
        <w:tblStyle w:val="TableGrid"/>
        <w:tblW w:w="5000" w:type="auto"/>
        <w:tblLook w:val="04A0" w:firstRow="1" w:lastRow="0" w:firstColumn="1" w:lastColumn="0" w:noHBand="0" w:noVBand="1"/>
      </w:tblPr>
      <w:tblGrid>
        <w:gridCol w:w="2299"/>
        <w:gridCol w:w="2245"/>
        <w:gridCol w:w="2233"/>
        <w:gridCol w:w="2239"/>
      </w:tblGrid>
      <w:tr w:rsidR="003B385C" w14:paraId="152D761F" w14:textId="77777777">
        <w:tc>
          <w:tcPr>
            <w:tcW w:w="2310" w:type="dxa"/>
            <w:vAlign w:val="center"/>
          </w:tcPr>
          <w:p w14:paraId="7176EDD8" w14:textId="0B6F03D9" w:rsidR="003B385C" w:rsidRDefault="00E6227D">
            <w:pPr>
              <w:spacing w:before="40" w:after="40"/>
              <w:jc w:val="center"/>
            </w:pPr>
            <w:proofErr w:type="spellStart"/>
            <w:r>
              <w:rPr>
                <w:rFonts w:ascii="Arial" w:hAnsi="Arial" w:cs="Arial"/>
                <w:b/>
                <w:sz w:val="18"/>
                <w:szCs w:val="18"/>
              </w:rPr>
              <w:t>Activi</w:t>
            </w:r>
            <w:r w:rsidR="0040583E">
              <w:rPr>
                <w:rFonts w:ascii="Arial" w:hAnsi="Arial" w:cs="Arial"/>
                <w:b/>
                <w:sz w:val="18"/>
                <w:szCs w:val="18"/>
              </w:rPr>
              <w:t>dad</w:t>
            </w:r>
            <w:proofErr w:type="spellEnd"/>
            <w:r>
              <w:rPr>
                <w:rFonts w:ascii="Arial" w:hAnsi="Arial" w:cs="Arial"/>
                <w:b/>
                <w:sz w:val="18"/>
                <w:szCs w:val="18"/>
              </w:rPr>
              <w:t>/</w:t>
            </w:r>
            <w:proofErr w:type="spellStart"/>
            <w:r>
              <w:rPr>
                <w:rFonts w:ascii="Arial" w:hAnsi="Arial" w:cs="Arial"/>
                <w:b/>
                <w:sz w:val="18"/>
                <w:szCs w:val="18"/>
              </w:rPr>
              <w:t>Component</w:t>
            </w:r>
            <w:r w:rsidR="0040583E">
              <w:rPr>
                <w:rFonts w:ascii="Arial" w:hAnsi="Arial" w:cs="Arial"/>
                <w:b/>
                <w:sz w:val="18"/>
                <w:szCs w:val="18"/>
              </w:rPr>
              <w:t>e</w:t>
            </w:r>
            <w:proofErr w:type="spellEnd"/>
          </w:p>
        </w:tc>
        <w:tc>
          <w:tcPr>
            <w:tcW w:w="2310" w:type="dxa"/>
          </w:tcPr>
          <w:p w14:paraId="7A8F7592" w14:textId="65E2FE63" w:rsidR="003B385C" w:rsidRDefault="0040583E">
            <w:pPr>
              <w:spacing w:before="40" w:after="40"/>
              <w:jc w:val="center"/>
            </w:pPr>
            <w:proofErr w:type="spellStart"/>
            <w:r>
              <w:rPr>
                <w:rFonts w:ascii="Arial" w:hAnsi="Arial" w:cs="Arial"/>
                <w:b/>
                <w:sz w:val="18"/>
                <w:szCs w:val="18"/>
              </w:rPr>
              <w:t>Financiamiento</w:t>
            </w:r>
            <w:proofErr w:type="spellEnd"/>
            <w:r>
              <w:rPr>
                <w:rFonts w:ascii="Arial" w:hAnsi="Arial" w:cs="Arial"/>
                <w:b/>
                <w:sz w:val="18"/>
                <w:szCs w:val="18"/>
              </w:rPr>
              <w:t xml:space="preserve"> </w:t>
            </w:r>
            <w:proofErr w:type="spellStart"/>
            <w:r>
              <w:rPr>
                <w:rFonts w:ascii="Arial" w:hAnsi="Arial" w:cs="Arial"/>
                <w:b/>
                <w:sz w:val="18"/>
                <w:szCs w:val="18"/>
              </w:rPr>
              <w:t>solicitado</w:t>
            </w:r>
            <w:proofErr w:type="spellEnd"/>
            <w:r>
              <w:rPr>
                <w:rFonts w:ascii="Arial" w:hAnsi="Arial" w:cs="Arial"/>
                <w:b/>
                <w:sz w:val="18"/>
                <w:szCs w:val="18"/>
              </w:rPr>
              <w:t xml:space="preserve"> al BID</w:t>
            </w:r>
          </w:p>
        </w:tc>
        <w:tc>
          <w:tcPr>
            <w:tcW w:w="2310" w:type="dxa"/>
          </w:tcPr>
          <w:p w14:paraId="6C9E56DA" w14:textId="7573746A" w:rsidR="003B385C" w:rsidRDefault="0040583E">
            <w:pPr>
              <w:spacing w:before="40" w:after="40"/>
              <w:jc w:val="center"/>
            </w:pPr>
            <w:proofErr w:type="spellStart"/>
            <w:r w:rsidRPr="0040583E">
              <w:rPr>
                <w:rFonts w:ascii="Arial" w:hAnsi="Arial" w:cs="Arial"/>
                <w:b/>
                <w:sz w:val="18"/>
                <w:szCs w:val="18"/>
              </w:rPr>
              <w:t>Contrapartida</w:t>
            </w:r>
            <w:proofErr w:type="spellEnd"/>
            <w:r w:rsidRPr="0040583E">
              <w:rPr>
                <w:rFonts w:ascii="Arial" w:hAnsi="Arial" w:cs="Arial"/>
                <w:b/>
                <w:sz w:val="18"/>
                <w:szCs w:val="18"/>
              </w:rPr>
              <w:t xml:space="preserve"> local</w:t>
            </w:r>
          </w:p>
        </w:tc>
        <w:tc>
          <w:tcPr>
            <w:tcW w:w="2310" w:type="dxa"/>
          </w:tcPr>
          <w:p w14:paraId="1176C9EE" w14:textId="23D6249F" w:rsidR="003B385C" w:rsidRDefault="00E6227D">
            <w:pPr>
              <w:spacing w:before="40" w:after="40"/>
              <w:jc w:val="center"/>
            </w:pPr>
            <w:r>
              <w:rPr>
                <w:rFonts w:ascii="Arial" w:hAnsi="Arial" w:cs="Arial"/>
                <w:b/>
                <w:sz w:val="18"/>
                <w:szCs w:val="18"/>
              </w:rPr>
              <w:t>Total</w:t>
            </w:r>
          </w:p>
        </w:tc>
      </w:tr>
      <w:tr w:rsidR="003B385C" w14:paraId="626BB53D" w14:textId="77777777">
        <w:tc>
          <w:tcPr>
            <w:tcW w:w="2310" w:type="dxa"/>
            <w:vAlign w:val="center"/>
          </w:tcPr>
          <w:p w14:paraId="0C1941C1" w14:textId="593B61B9" w:rsidR="003B385C" w:rsidRPr="00FE7A0A" w:rsidRDefault="00E6227D">
            <w:pPr>
              <w:spacing w:before="40" w:after="40"/>
              <w:rPr>
                <w:lang w:val="es-419"/>
              </w:rPr>
            </w:pPr>
            <w:r w:rsidRPr="00FE7A0A">
              <w:rPr>
                <w:rFonts w:ascii="Arial" w:hAnsi="Arial" w:cs="Arial"/>
                <w:sz w:val="18"/>
                <w:szCs w:val="18"/>
                <w:lang w:val="es-419"/>
              </w:rPr>
              <w:t>Propuesta de ajuste a la legislación y</w:t>
            </w:r>
            <w:r w:rsidR="005438E9">
              <w:rPr>
                <w:rFonts w:ascii="Arial" w:hAnsi="Arial" w:cs="Arial"/>
                <w:sz w:val="18"/>
                <w:szCs w:val="18"/>
                <w:lang w:val="es-419"/>
              </w:rPr>
              <w:t xml:space="preserve"> </w:t>
            </w:r>
            <w:r w:rsidRPr="00FE7A0A">
              <w:rPr>
                <w:rFonts w:ascii="Arial" w:hAnsi="Arial" w:cs="Arial"/>
                <w:sz w:val="18"/>
                <w:szCs w:val="18"/>
                <w:lang w:val="es-419"/>
              </w:rPr>
              <w:t>reglamentación del sector</w:t>
            </w:r>
          </w:p>
        </w:tc>
        <w:tc>
          <w:tcPr>
            <w:tcW w:w="2310" w:type="dxa"/>
            <w:vAlign w:val="center"/>
          </w:tcPr>
          <w:p w14:paraId="3FFC4F52" w14:textId="53EEA64B" w:rsidR="003B385C" w:rsidRDefault="00E6227D">
            <w:pPr>
              <w:spacing w:before="40" w:after="40"/>
              <w:jc w:val="right"/>
            </w:pPr>
            <w:r>
              <w:rPr>
                <w:rFonts w:ascii="Arial" w:hAnsi="Arial" w:cs="Arial"/>
                <w:sz w:val="18"/>
                <w:szCs w:val="18"/>
              </w:rPr>
              <w:t>US$180</w:t>
            </w:r>
            <w:r w:rsidR="005438E9">
              <w:rPr>
                <w:rFonts w:ascii="Arial" w:hAnsi="Arial" w:cs="Arial"/>
                <w:sz w:val="18"/>
                <w:szCs w:val="18"/>
              </w:rPr>
              <w:t>.</w:t>
            </w:r>
            <w:r>
              <w:rPr>
                <w:rFonts w:ascii="Arial" w:hAnsi="Arial" w:cs="Arial"/>
                <w:sz w:val="18"/>
                <w:szCs w:val="18"/>
              </w:rPr>
              <w:t>000</w:t>
            </w:r>
            <w:r w:rsidR="005438E9">
              <w:rPr>
                <w:rFonts w:ascii="Arial" w:hAnsi="Arial" w:cs="Arial"/>
                <w:sz w:val="18"/>
                <w:szCs w:val="18"/>
              </w:rPr>
              <w:t>,</w:t>
            </w:r>
            <w:r>
              <w:rPr>
                <w:rFonts w:ascii="Arial" w:hAnsi="Arial" w:cs="Arial"/>
                <w:sz w:val="18"/>
                <w:szCs w:val="18"/>
              </w:rPr>
              <w:t>00</w:t>
            </w:r>
          </w:p>
        </w:tc>
        <w:tc>
          <w:tcPr>
            <w:tcW w:w="2310" w:type="dxa"/>
            <w:vAlign w:val="center"/>
          </w:tcPr>
          <w:p w14:paraId="4D7BDE32" w14:textId="764898C0" w:rsidR="003B385C" w:rsidRDefault="00E6227D">
            <w:pPr>
              <w:spacing w:before="40" w:after="40"/>
              <w:jc w:val="right"/>
            </w:pPr>
            <w:r>
              <w:rPr>
                <w:rFonts w:ascii="Arial" w:hAnsi="Arial" w:cs="Arial"/>
                <w:sz w:val="18"/>
                <w:szCs w:val="18"/>
              </w:rPr>
              <w:t>US$0</w:t>
            </w:r>
            <w:r w:rsidR="005438E9">
              <w:rPr>
                <w:rFonts w:ascii="Arial" w:hAnsi="Arial" w:cs="Arial"/>
                <w:sz w:val="18"/>
                <w:szCs w:val="18"/>
              </w:rPr>
              <w:t>,</w:t>
            </w:r>
            <w:r>
              <w:rPr>
                <w:rFonts w:ascii="Arial" w:hAnsi="Arial" w:cs="Arial"/>
                <w:sz w:val="18"/>
                <w:szCs w:val="18"/>
              </w:rPr>
              <w:t>00</w:t>
            </w:r>
          </w:p>
        </w:tc>
        <w:tc>
          <w:tcPr>
            <w:tcW w:w="2310" w:type="dxa"/>
            <w:vAlign w:val="center"/>
          </w:tcPr>
          <w:p w14:paraId="2408031A" w14:textId="20DDB990" w:rsidR="003B385C" w:rsidRDefault="00E6227D">
            <w:pPr>
              <w:spacing w:before="40" w:after="40"/>
              <w:jc w:val="right"/>
            </w:pPr>
            <w:r>
              <w:rPr>
                <w:rFonts w:ascii="Arial" w:hAnsi="Arial" w:cs="Arial"/>
                <w:sz w:val="18"/>
                <w:szCs w:val="18"/>
              </w:rPr>
              <w:t>US$180</w:t>
            </w:r>
            <w:r w:rsidR="005438E9">
              <w:rPr>
                <w:rFonts w:ascii="Arial" w:hAnsi="Arial" w:cs="Arial"/>
                <w:sz w:val="18"/>
                <w:szCs w:val="18"/>
              </w:rPr>
              <w:t>.</w:t>
            </w:r>
            <w:r>
              <w:rPr>
                <w:rFonts w:ascii="Arial" w:hAnsi="Arial" w:cs="Arial"/>
                <w:sz w:val="18"/>
                <w:szCs w:val="18"/>
              </w:rPr>
              <w:t>000</w:t>
            </w:r>
            <w:r w:rsidR="005438E9">
              <w:rPr>
                <w:rFonts w:ascii="Arial" w:hAnsi="Arial" w:cs="Arial"/>
                <w:sz w:val="18"/>
                <w:szCs w:val="18"/>
              </w:rPr>
              <w:t>,</w:t>
            </w:r>
            <w:r>
              <w:rPr>
                <w:rFonts w:ascii="Arial" w:hAnsi="Arial" w:cs="Arial"/>
                <w:sz w:val="18"/>
                <w:szCs w:val="18"/>
              </w:rPr>
              <w:t>00</w:t>
            </w:r>
          </w:p>
        </w:tc>
      </w:tr>
      <w:tr w:rsidR="003B385C" w14:paraId="2303B0D9" w14:textId="77777777">
        <w:tc>
          <w:tcPr>
            <w:tcW w:w="2310" w:type="dxa"/>
            <w:vAlign w:val="center"/>
          </w:tcPr>
          <w:p w14:paraId="5914D939" w14:textId="77777777" w:rsidR="003B385C" w:rsidRDefault="00E6227D">
            <w:pPr>
              <w:spacing w:before="40" w:after="40"/>
            </w:pPr>
            <w:proofErr w:type="spellStart"/>
            <w:r>
              <w:rPr>
                <w:rFonts w:ascii="Arial" w:hAnsi="Arial" w:cs="Arial"/>
                <w:sz w:val="18"/>
                <w:szCs w:val="18"/>
              </w:rPr>
              <w:t>Asesoría</w:t>
            </w:r>
            <w:proofErr w:type="spellEnd"/>
            <w:r>
              <w:rPr>
                <w:rFonts w:ascii="Arial" w:hAnsi="Arial" w:cs="Arial"/>
                <w:sz w:val="18"/>
                <w:szCs w:val="18"/>
              </w:rPr>
              <w:t xml:space="preserve"> </w:t>
            </w:r>
            <w:proofErr w:type="spellStart"/>
            <w:r>
              <w:rPr>
                <w:rFonts w:ascii="Arial" w:hAnsi="Arial" w:cs="Arial"/>
                <w:sz w:val="18"/>
                <w:szCs w:val="18"/>
              </w:rPr>
              <w:t>técnico</w:t>
            </w:r>
            <w:proofErr w:type="spellEnd"/>
            <w:r>
              <w:rPr>
                <w:rFonts w:ascii="Arial" w:hAnsi="Arial" w:cs="Arial"/>
                <w:sz w:val="18"/>
                <w:szCs w:val="18"/>
              </w:rPr>
              <w:t>-legal</w:t>
            </w:r>
          </w:p>
        </w:tc>
        <w:tc>
          <w:tcPr>
            <w:tcW w:w="2310" w:type="dxa"/>
            <w:vAlign w:val="center"/>
          </w:tcPr>
          <w:p w14:paraId="0FDE4769" w14:textId="7D9C135C" w:rsidR="003B385C" w:rsidRDefault="00E6227D">
            <w:pPr>
              <w:spacing w:before="40" w:after="40"/>
              <w:jc w:val="right"/>
            </w:pPr>
            <w:r>
              <w:rPr>
                <w:rFonts w:ascii="Arial" w:hAnsi="Arial" w:cs="Arial"/>
                <w:sz w:val="18"/>
                <w:szCs w:val="18"/>
              </w:rPr>
              <w:t>US$20</w:t>
            </w:r>
            <w:r w:rsidR="005438E9">
              <w:rPr>
                <w:rFonts w:ascii="Arial" w:hAnsi="Arial" w:cs="Arial"/>
                <w:sz w:val="18"/>
                <w:szCs w:val="18"/>
              </w:rPr>
              <w:t>.</w:t>
            </w:r>
            <w:r>
              <w:rPr>
                <w:rFonts w:ascii="Arial" w:hAnsi="Arial" w:cs="Arial"/>
                <w:sz w:val="18"/>
                <w:szCs w:val="18"/>
              </w:rPr>
              <w:t>000</w:t>
            </w:r>
            <w:r w:rsidR="005438E9">
              <w:rPr>
                <w:rFonts w:ascii="Arial" w:hAnsi="Arial" w:cs="Arial"/>
                <w:sz w:val="18"/>
                <w:szCs w:val="18"/>
              </w:rPr>
              <w:t>,</w:t>
            </w:r>
            <w:r>
              <w:rPr>
                <w:rFonts w:ascii="Arial" w:hAnsi="Arial" w:cs="Arial"/>
                <w:sz w:val="18"/>
                <w:szCs w:val="18"/>
              </w:rPr>
              <w:t>00</w:t>
            </w:r>
          </w:p>
        </w:tc>
        <w:tc>
          <w:tcPr>
            <w:tcW w:w="2310" w:type="dxa"/>
            <w:vAlign w:val="center"/>
          </w:tcPr>
          <w:p w14:paraId="5D66499B" w14:textId="7111A0DB" w:rsidR="003B385C" w:rsidRDefault="00E6227D">
            <w:pPr>
              <w:spacing w:before="40" w:after="40"/>
              <w:jc w:val="right"/>
            </w:pPr>
            <w:r>
              <w:rPr>
                <w:rFonts w:ascii="Arial" w:hAnsi="Arial" w:cs="Arial"/>
                <w:sz w:val="18"/>
                <w:szCs w:val="18"/>
              </w:rPr>
              <w:t>US$0</w:t>
            </w:r>
            <w:r w:rsidR="005438E9">
              <w:rPr>
                <w:rFonts w:ascii="Arial" w:hAnsi="Arial" w:cs="Arial"/>
                <w:sz w:val="18"/>
                <w:szCs w:val="18"/>
              </w:rPr>
              <w:t>,</w:t>
            </w:r>
            <w:r>
              <w:rPr>
                <w:rFonts w:ascii="Arial" w:hAnsi="Arial" w:cs="Arial"/>
                <w:sz w:val="18"/>
                <w:szCs w:val="18"/>
              </w:rPr>
              <w:t>00</w:t>
            </w:r>
          </w:p>
        </w:tc>
        <w:tc>
          <w:tcPr>
            <w:tcW w:w="2310" w:type="dxa"/>
            <w:vAlign w:val="center"/>
          </w:tcPr>
          <w:p w14:paraId="38229D92" w14:textId="630A1168" w:rsidR="003B385C" w:rsidRDefault="00E6227D">
            <w:pPr>
              <w:spacing w:before="40" w:after="40"/>
              <w:jc w:val="right"/>
            </w:pPr>
            <w:r>
              <w:rPr>
                <w:rFonts w:ascii="Arial" w:hAnsi="Arial" w:cs="Arial"/>
                <w:sz w:val="18"/>
                <w:szCs w:val="18"/>
              </w:rPr>
              <w:t>US$20</w:t>
            </w:r>
            <w:r w:rsidR="005438E9">
              <w:rPr>
                <w:rFonts w:ascii="Arial" w:hAnsi="Arial" w:cs="Arial"/>
                <w:sz w:val="18"/>
                <w:szCs w:val="18"/>
              </w:rPr>
              <w:t>.</w:t>
            </w:r>
            <w:r>
              <w:rPr>
                <w:rFonts w:ascii="Arial" w:hAnsi="Arial" w:cs="Arial"/>
                <w:sz w:val="18"/>
                <w:szCs w:val="18"/>
              </w:rPr>
              <w:t>000</w:t>
            </w:r>
            <w:r w:rsidR="005438E9">
              <w:rPr>
                <w:rFonts w:ascii="Arial" w:hAnsi="Arial" w:cs="Arial"/>
                <w:sz w:val="18"/>
                <w:szCs w:val="18"/>
              </w:rPr>
              <w:t>,</w:t>
            </w:r>
            <w:r>
              <w:rPr>
                <w:rFonts w:ascii="Arial" w:hAnsi="Arial" w:cs="Arial"/>
                <w:sz w:val="18"/>
                <w:szCs w:val="18"/>
              </w:rPr>
              <w:t>00</w:t>
            </w:r>
          </w:p>
        </w:tc>
      </w:tr>
      <w:tr w:rsidR="003B385C" w14:paraId="7A292611" w14:textId="77777777">
        <w:tc>
          <w:tcPr>
            <w:tcW w:w="2310" w:type="dxa"/>
            <w:vAlign w:val="center"/>
          </w:tcPr>
          <w:p w14:paraId="5FA44142" w14:textId="77777777" w:rsidR="003B385C" w:rsidRDefault="00E6227D">
            <w:pPr>
              <w:spacing w:before="40" w:after="40"/>
            </w:pPr>
            <w:r>
              <w:rPr>
                <w:rFonts w:ascii="Arial" w:hAnsi="Arial" w:cs="Arial"/>
                <w:b/>
                <w:sz w:val="18"/>
                <w:szCs w:val="18"/>
              </w:rPr>
              <w:t>Total</w:t>
            </w:r>
          </w:p>
        </w:tc>
        <w:tc>
          <w:tcPr>
            <w:tcW w:w="2310" w:type="dxa"/>
            <w:vAlign w:val="center"/>
          </w:tcPr>
          <w:p w14:paraId="3B68654E" w14:textId="60330792" w:rsidR="003B385C" w:rsidRDefault="00E6227D">
            <w:pPr>
              <w:spacing w:before="40" w:after="40"/>
              <w:jc w:val="right"/>
            </w:pPr>
            <w:r>
              <w:rPr>
                <w:rFonts w:ascii="Arial" w:hAnsi="Arial" w:cs="Arial"/>
                <w:b/>
                <w:sz w:val="18"/>
                <w:szCs w:val="18"/>
              </w:rPr>
              <w:t>US$200</w:t>
            </w:r>
            <w:r w:rsidR="005438E9">
              <w:rPr>
                <w:rFonts w:ascii="Arial" w:hAnsi="Arial" w:cs="Arial"/>
                <w:b/>
                <w:sz w:val="18"/>
                <w:szCs w:val="18"/>
              </w:rPr>
              <w:t>.</w:t>
            </w:r>
            <w:r>
              <w:rPr>
                <w:rFonts w:ascii="Arial" w:hAnsi="Arial" w:cs="Arial"/>
                <w:b/>
                <w:sz w:val="18"/>
                <w:szCs w:val="18"/>
              </w:rPr>
              <w:t>000</w:t>
            </w:r>
            <w:r w:rsidR="005438E9">
              <w:rPr>
                <w:rFonts w:ascii="Arial" w:hAnsi="Arial" w:cs="Arial"/>
                <w:b/>
                <w:sz w:val="18"/>
                <w:szCs w:val="18"/>
              </w:rPr>
              <w:t>,</w:t>
            </w:r>
            <w:r>
              <w:rPr>
                <w:rFonts w:ascii="Arial" w:hAnsi="Arial" w:cs="Arial"/>
                <w:b/>
                <w:sz w:val="18"/>
                <w:szCs w:val="18"/>
              </w:rPr>
              <w:t>00</w:t>
            </w:r>
          </w:p>
        </w:tc>
        <w:tc>
          <w:tcPr>
            <w:tcW w:w="2310" w:type="dxa"/>
            <w:vAlign w:val="center"/>
          </w:tcPr>
          <w:p w14:paraId="2F03437E" w14:textId="0E1BFDF6" w:rsidR="003B385C" w:rsidRDefault="00E6227D">
            <w:pPr>
              <w:spacing w:before="40" w:after="40"/>
              <w:jc w:val="right"/>
            </w:pPr>
            <w:r>
              <w:rPr>
                <w:rFonts w:ascii="Arial" w:hAnsi="Arial" w:cs="Arial"/>
                <w:b/>
                <w:sz w:val="18"/>
                <w:szCs w:val="18"/>
              </w:rPr>
              <w:t>US$0</w:t>
            </w:r>
            <w:r w:rsidR="005438E9">
              <w:rPr>
                <w:rFonts w:ascii="Arial" w:hAnsi="Arial" w:cs="Arial"/>
                <w:b/>
                <w:sz w:val="18"/>
                <w:szCs w:val="18"/>
              </w:rPr>
              <w:t>,</w:t>
            </w:r>
            <w:r>
              <w:rPr>
                <w:rFonts w:ascii="Arial" w:hAnsi="Arial" w:cs="Arial"/>
                <w:b/>
                <w:sz w:val="18"/>
                <w:szCs w:val="18"/>
              </w:rPr>
              <w:t>00</w:t>
            </w:r>
          </w:p>
        </w:tc>
        <w:tc>
          <w:tcPr>
            <w:tcW w:w="2310" w:type="dxa"/>
            <w:vAlign w:val="center"/>
          </w:tcPr>
          <w:p w14:paraId="2B4110AA" w14:textId="5A5C4D9A" w:rsidR="003B385C" w:rsidRDefault="00E6227D">
            <w:pPr>
              <w:spacing w:before="40" w:after="40"/>
              <w:jc w:val="right"/>
            </w:pPr>
            <w:r>
              <w:rPr>
                <w:rFonts w:ascii="Arial" w:hAnsi="Arial" w:cs="Arial"/>
                <w:b/>
                <w:sz w:val="18"/>
                <w:szCs w:val="18"/>
              </w:rPr>
              <w:t>US$200</w:t>
            </w:r>
            <w:r w:rsidR="005438E9">
              <w:rPr>
                <w:rFonts w:ascii="Arial" w:hAnsi="Arial" w:cs="Arial"/>
                <w:b/>
                <w:sz w:val="18"/>
                <w:szCs w:val="18"/>
              </w:rPr>
              <w:t>.</w:t>
            </w:r>
            <w:r>
              <w:rPr>
                <w:rFonts w:ascii="Arial" w:hAnsi="Arial" w:cs="Arial"/>
                <w:b/>
                <w:sz w:val="18"/>
                <w:szCs w:val="18"/>
              </w:rPr>
              <w:t>000.00</w:t>
            </w:r>
          </w:p>
        </w:tc>
      </w:tr>
    </w:tbl>
    <w:p w14:paraId="17A651FD" w14:textId="1A29CB94" w:rsidR="003B385C" w:rsidRPr="0040583E" w:rsidRDefault="00E6227D" w:rsidP="005438E9">
      <w:pPr>
        <w:spacing w:before="240" w:after="120"/>
        <w:ind w:left="576" w:hanging="576"/>
        <w:rPr>
          <w:lang w:val="es-419"/>
        </w:rPr>
      </w:pPr>
      <w:r w:rsidRPr="0040583E">
        <w:rPr>
          <w:rFonts w:ascii="Arial" w:hAnsi="Arial" w:cs="Arial"/>
          <w:b/>
          <w:lang w:val="es-419"/>
        </w:rPr>
        <w:t>V.</w:t>
      </w:r>
      <w:r w:rsidRPr="0040583E">
        <w:rPr>
          <w:rFonts w:ascii="Arial" w:hAnsi="Arial" w:cs="Arial"/>
          <w:b/>
          <w:lang w:val="es-419"/>
        </w:rPr>
        <w:tab/>
        <w:t>Agenc</w:t>
      </w:r>
      <w:r w:rsidR="0040583E" w:rsidRPr="0040583E">
        <w:rPr>
          <w:rFonts w:ascii="Arial" w:hAnsi="Arial" w:cs="Arial"/>
          <w:b/>
          <w:lang w:val="es-419"/>
        </w:rPr>
        <w:t>ia Ejecutora</w:t>
      </w:r>
      <w:r w:rsidRPr="0040583E">
        <w:rPr>
          <w:rFonts w:ascii="Arial" w:hAnsi="Arial" w:cs="Arial"/>
          <w:b/>
          <w:lang w:val="es-419"/>
        </w:rPr>
        <w:t xml:space="preserve"> </w:t>
      </w:r>
      <w:r w:rsidR="0040583E" w:rsidRPr="0040583E">
        <w:rPr>
          <w:rFonts w:ascii="Arial" w:hAnsi="Arial" w:cs="Arial"/>
          <w:b/>
          <w:lang w:val="es-419"/>
        </w:rPr>
        <w:t>y</w:t>
      </w:r>
      <w:r w:rsidRPr="0040583E">
        <w:rPr>
          <w:rFonts w:ascii="Arial" w:hAnsi="Arial" w:cs="Arial"/>
          <w:b/>
          <w:lang w:val="es-419"/>
        </w:rPr>
        <w:t xml:space="preserve"> E</w:t>
      </w:r>
      <w:r w:rsidR="0040583E" w:rsidRPr="0040583E">
        <w:rPr>
          <w:rFonts w:ascii="Arial" w:hAnsi="Arial" w:cs="Arial"/>
          <w:b/>
          <w:lang w:val="es-419"/>
        </w:rPr>
        <w:t>st</w:t>
      </w:r>
      <w:r w:rsidR="0040583E">
        <w:rPr>
          <w:rFonts w:ascii="Arial" w:hAnsi="Arial" w:cs="Arial"/>
          <w:b/>
          <w:lang w:val="es-419"/>
        </w:rPr>
        <w:t>ructura de Ejecutora</w:t>
      </w:r>
    </w:p>
    <w:p w14:paraId="62A41B78" w14:textId="77777777" w:rsidR="003B385C" w:rsidRPr="00FE7A0A" w:rsidRDefault="00E6227D">
      <w:pPr>
        <w:spacing w:before="200" w:after="200"/>
        <w:ind w:left="579" w:hanging="579"/>
        <w:jc w:val="both"/>
        <w:rPr>
          <w:lang w:val="es-419"/>
        </w:rPr>
      </w:pPr>
      <w:r w:rsidRPr="00FE7A0A">
        <w:rPr>
          <w:rFonts w:ascii="Arial" w:hAnsi="Arial" w:cs="Arial"/>
          <w:lang w:val="es-419"/>
        </w:rPr>
        <w:t>5.1</w:t>
      </w:r>
      <w:r w:rsidRPr="00FE7A0A">
        <w:rPr>
          <w:rFonts w:ascii="Arial" w:hAnsi="Arial" w:cs="Arial"/>
          <w:lang w:val="es-419"/>
        </w:rPr>
        <w:tab/>
        <w:t>La ejecución, supervisión y monitoreo de las consultorías estará a cargo de la Representación del BID en República Dominicana (CID/CDR), a través de la División de Energía (INE/ENE).</w:t>
      </w:r>
    </w:p>
    <w:p w14:paraId="4CBEAC26" w14:textId="2437E386" w:rsidR="003B385C" w:rsidRPr="00FE7A0A" w:rsidRDefault="00E6227D">
      <w:pPr>
        <w:spacing w:before="200" w:after="200"/>
        <w:ind w:left="579" w:hanging="579"/>
        <w:jc w:val="both"/>
        <w:rPr>
          <w:lang w:val="es-419"/>
        </w:rPr>
      </w:pPr>
      <w:r w:rsidRPr="00FE7A0A">
        <w:rPr>
          <w:rFonts w:ascii="Arial" w:hAnsi="Arial" w:cs="Arial"/>
          <w:lang w:val="es-419"/>
        </w:rPr>
        <w:t>5.2</w:t>
      </w:r>
      <w:r w:rsidRPr="00FE7A0A">
        <w:rPr>
          <w:rFonts w:ascii="Arial" w:hAnsi="Arial" w:cs="Arial"/>
          <w:lang w:val="es-419"/>
        </w:rPr>
        <w:tab/>
        <w:t>A solicitud del GRD, el B</w:t>
      </w:r>
      <w:r w:rsidR="0040583E">
        <w:rPr>
          <w:rFonts w:ascii="Arial" w:hAnsi="Arial" w:cs="Arial"/>
          <w:lang w:val="es-419"/>
        </w:rPr>
        <w:t>anco</w:t>
      </w:r>
      <w:r w:rsidRPr="00FE7A0A">
        <w:rPr>
          <w:rFonts w:ascii="Arial" w:hAnsi="Arial" w:cs="Arial"/>
          <w:lang w:val="es-419"/>
        </w:rPr>
        <w:t xml:space="preserve"> actuará como </w:t>
      </w:r>
      <w:r w:rsidR="0040583E">
        <w:rPr>
          <w:rFonts w:ascii="Arial" w:hAnsi="Arial" w:cs="Arial"/>
          <w:lang w:val="es-419"/>
        </w:rPr>
        <w:t>e</w:t>
      </w:r>
      <w:r w:rsidRPr="00FE7A0A">
        <w:rPr>
          <w:rFonts w:ascii="Arial" w:hAnsi="Arial" w:cs="Arial"/>
          <w:lang w:val="es-419"/>
        </w:rPr>
        <w:t>jecutor de esta CT y, por lo tanto, contratará los servicios de consultores individuales, firmas consultoras y servicios diferentes de consultoría en conformidad con las políticas y procedimientos vigentes en el Banco. El Banco cuenta con una amplia presencia en el país, contando con conocimiento sobre el contexto y problemática del sector energía. El GRD solicitó la asistencia del BID para la ejecución de esta CT debido a la especificidad técnica que se requiere para llevar adelante las actividades indicadas en los componentes. El Ministerio de Energía y Minas (MEM) actuará como contraparte técnica de esta CT.</w:t>
      </w:r>
    </w:p>
    <w:p w14:paraId="49DF1AAD" w14:textId="70028B31" w:rsidR="003B385C" w:rsidRPr="0040583E" w:rsidRDefault="00E6227D">
      <w:pPr>
        <w:spacing w:before="120" w:after="120"/>
        <w:ind w:left="579" w:hanging="579"/>
        <w:rPr>
          <w:lang w:val="es-419"/>
        </w:rPr>
      </w:pPr>
      <w:r w:rsidRPr="0040583E">
        <w:rPr>
          <w:rFonts w:ascii="Arial" w:hAnsi="Arial" w:cs="Arial"/>
          <w:b/>
          <w:lang w:val="es-419"/>
        </w:rPr>
        <w:t>VI.</w:t>
      </w:r>
      <w:r w:rsidRPr="0040583E">
        <w:rPr>
          <w:rFonts w:ascii="Arial" w:hAnsi="Arial" w:cs="Arial"/>
          <w:b/>
          <w:lang w:val="es-419"/>
        </w:rPr>
        <w:tab/>
      </w:r>
      <w:r w:rsidR="0040583E" w:rsidRPr="0040583E">
        <w:rPr>
          <w:rFonts w:ascii="Arial" w:hAnsi="Arial" w:cs="Arial"/>
          <w:b/>
          <w:lang w:val="es-419"/>
        </w:rPr>
        <w:t>Riesgos de ejecuci</w:t>
      </w:r>
      <w:r w:rsidR="0040583E">
        <w:rPr>
          <w:rFonts w:ascii="Arial" w:hAnsi="Arial" w:cs="Arial"/>
          <w:b/>
          <w:lang w:val="es-419"/>
        </w:rPr>
        <w:t>ón y temas adicionales</w:t>
      </w:r>
    </w:p>
    <w:p w14:paraId="0F0F35C5" w14:textId="10A38A3F" w:rsidR="003B385C" w:rsidRPr="00FE7A0A" w:rsidRDefault="00E6227D">
      <w:pPr>
        <w:spacing w:before="200" w:after="200"/>
        <w:ind w:left="579" w:hanging="579"/>
        <w:jc w:val="both"/>
        <w:rPr>
          <w:lang w:val="es-419"/>
        </w:rPr>
      </w:pPr>
      <w:r w:rsidRPr="00FE7A0A">
        <w:rPr>
          <w:rFonts w:ascii="Arial" w:hAnsi="Arial" w:cs="Arial"/>
          <w:lang w:val="es-419"/>
        </w:rPr>
        <w:t>6.1</w:t>
      </w:r>
      <w:r w:rsidRPr="00FE7A0A">
        <w:rPr>
          <w:rFonts w:ascii="Arial" w:hAnsi="Arial" w:cs="Arial"/>
          <w:lang w:val="es-419"/>
        </w:rPr>
        <w:tab/>
        <w:t>Un riesgo particular a la presente CT lo constituye la debilidad institucional del MEM frente a las restantes entidades del sector; y para mitigarlo es necesario que el MEM continúe en la coordinación cercana con las entidades del sector eléctrico, como ya lo hizo en la fase de elaboración del diagnóstico y lineamientos del marco sectorial. Por otra parte, la actual coyuntura de crisis sanitaria y económica ocasionada por el COVID</w:t>
      </w:r>
      <w:r w:rsidR="00462857">
        <w:rPr>
          <w:rFonts w:ascii="Arial" w:hAnsi="Arial" w:cs="Arial"/>
          <w:lang w:val="es-419"/>
        </w:rPr>
        <w:noBreakHyphen/>
      </w:r>
      <w:r w:rsidRPr="00FE7A0A">
        <w:rPr>
          <w:rFonts w:ascii="Arial" w:hAnsi="Arial" w:cs="Arial"/>
          <w:lang w:val="es-419"/>
        </w:rPr>
        <w:t>19 es percibida como un incentivo para la búsqueda del fortalecimiento institucional impulsado por esta CT, antes que como un riesgo para la misma. Las actividades cuentan con el apoyo del GRD. Por otro lado, el Banco cuenta con experiencia en la ejecución de ejercicios similares en la región y en el país, facilitando la ejecución de actividades.</w:t>
      </w:r>
    </w:p>
    <w:p w14:paraId="558E6EA7" w14:textId="3DB4A88D" w:rsidR="003B385C" w:rsidRPr="00462857" w:rsidRDefault="00E6227D">
      <w:pPr>
        <w:spacing w:before="120" w:after="120"/>
        <w:ind w:left="579" w:hanging="579"/>
        <w:rPr>
          <w:lang w:val="es-419"/>
        </w:rPr>
      </w:pPr>
      <w:r w:rsidRPr="00462857">
        <w:rPr>
          <w:rFonts w:ascii="Arial" w:hAnsi="Arial" w:cs="Arial"/>
          <w:b/>
          <w:lang w:val="es-419"/>
        </w:rPr>
        <w:t>VII.</w:t>
      </w:r>
      <w:r w:rsidRPr="00462857">
        <w:rPr>
          <w:rFonts w:ascii="Arial" w:hAnsi="Arial" w:cs="Arial"/>
          <w:b/>
          <w:lang w:val="es-419"/>
        </w:rPr>
        <w:tab/>
      </w:r>
      <w:r w:rsidR="00462857" w:rsidRPr="00462857">
        <w:rPr>
          <w:rFonts w:ascii="Arial" w:hAnsi="Arial" w:cs="Arial"/>
          <w:b/>
          <w:lang w:val="es-419"/>
        </w:rPr>
        <w:t xml:space="preserve">Clasificación </w:t>
      </w:r>
      <w:r w:rsidR="00462857">
        <w:rPr>
          <w:rFonts w:ascii="Arial" w:hAnsi="Arial" w:cs="Arial"/>
          <w:b/>
          <w:lang w:val="es-419"/>
        </w:rPr>
        <w:t>ambiental y social</w:t>
      </w:r>
    </w:p>
    <w:p w14:paraId="5437DD53" w14:textId="618ED640" w:rsidR="003B385C" w:rsidRPr="00462857" w:rsidRDefault="00E6227D">
      <w:pPr>
        <w:spacing w:before="240" w:after="120"/>
        <w:ind w:left="579" w:hanging="579"/>
        <w:jc w:val="both"/>
        <w:rPr>
          <w:lang w:val="es-419"/>
        </w:rPr>
      </w:pPr>
      <w:r w:rsidRPr="00462857">
        <w:rPr>
          <w:rFonts w:ascii="Arial" w:hAnsi="Arial" w:cs="Arial"/>
          <w:lang w:val="es-419"/>
        </w:rPr>
        <w:t>7.1</w:t>
      </w:r>
      <w:r w:rsidRPr="00462857">
        <w:rPr>
          <w:rFonts w:ascii="Arial" w:hAnsi="Arial" w:cs="Arial"/>
          <w:lang w:val="es-419"/>
        </w:rPr>
        <w:tab/>
      </w:r>
      <w:r w:rsidR="00462857" w:rsidRPr="00462857">
        <w:rPr>
          <w:rFonts w:ascii="Arial" w:hAnsi="Arial" w:cs="Arial"/>
          <w:lang w:val="es-419"/>
        </w:rPr>
        <w:t>La clasificación</w:t>
      </w:r>
      <w:r w:rsidRPr="00462857">
        <w:rPr>
          <w:rFonts w:ascii="Arial" w:hAnsi="Arial" w:cs="Arial"/>
          <w:lang w:val="es-419"/>
        </w:rPr>
        <w:t xml:space="preserve"> </w:t>
      </w:r>
      <w:r w:rsidR="00462857" w:rsidRPr="00462857">
        <w:rPr>
          <w:rFonts w:ascii="Arial" w:hAnsi="Arial" w:cs="Arial"/>
          <w:lang w:val="es-419"/>
        </w:rPr>
        <w:t xml:space="preserve">de </w:t>
      </w:r>
      <w:r w:rsidRPr="00462857">
        <w:rPr>
          <w:rFonts w:ascii="Arial" w:hAnsi="Arial" w:cs="Arial"/>
          <w:lang w:val="es-419"/>
        </w:rPr>
        <w:t>ES</w:t>
      </w:r>
      <w:r w:rsidR="00462857" w:rsidRPr="00462857">
        <w:rPr>
          <w:rFonts w:ascii="Arial" w:hAnsi="Arial" w:cs="Arial"/>
          <w:lang w:val="es-419"/>
        </w:rPr>
        <w:t xml:space="preserve">S para esta </w:t>
      </w:r>
      <w:r w:rsidR="00462857">
        <w:rPr>
          <w:rFonts w:ascii="Arial" w:hAnsi="Arial" w:cs="Arial"/>
          <w:lang w:val="es-419"/>
        </w:rPr>
        <w:t>CT es categoría</w:t>
      </w:r>
      <w:r w:rsidRPr="00462857">
        <w:rPr>
          <w:rFonts w:ascii="Arial" w:hAnsi="Arial" w:cs="Arial"/>
          <w:lang w:val="es-419"/>
        </w:rPr>
        <w:t xml:space="preserve"> "C".</w:t>
      </w:r>
    </w:p>
    <w:sectPr w:rsidR="003B385C" w:rsidRPr="00462857" w:rsidSect="00FC3028">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644E47" w14:textId="77777777" w:rsidR="00B86548" w:rsidRDefault="00B86548">
      <w:r>
        <w:separator/>
      </w:r>
    </w:p>
  </w:endnote>
  <w:endnote w:type="continuationSeparator" w:id="0">
    <w:p w14:paraId="1920473B" w14:textId="77777777" w:rsidR="00B86548" w:rsidRDefault="00B86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FB9479" w14:textId="77777777" w:rsidR="003B385C" w:rsidRDefault="00E6227D">
    <w:pPr>
      <w:pStyle w:val="FooterStyle"/>
      <w:jc w:val="center"/>
    </w:pPr>
    <w:r>
      <w:t xml:space="preserve"> - </w:t>
    </w:r>
    <w:r>
      <w:fldChar w:fldCharType="begin"/>
    </w:r>
    <w:r>
      <w:instrText xml:space="preserve"> PAGE </w:instrText>
    </w:r>
    <w:r>
      <w:fldChar w:fldCharType="separate"/>
    </w:r>
    <w:r w:rsidR="00FE7A0A">
      <w:rPr>
        <w:noProof/>
      </w:rPr>
      <w:t>1</w:t>
    </w:r>
    <w:r>
      <w:fldChar w:fldCharType="end"/>
    </w:r>
    <w: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6BF4FB" w14:textId="77777777" w:rsidR="00B86548" w:rsidRDefault="00B86548">
      <w:r>
        <w:separator/>
      </w:r>
    </w:p>
  </w:footnote>
  <w:footnote w:type="continuationSeparator" w:id="0">
    <w:p w14:paraId="4D975F7B" w14:textId="77777777" w:rsidR="00B86548" w:rsidRDefault="00B865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001DEF"/>
    <w:rsid w:val="00013156"/>
    <w:rsid w:val="00096FF5"/>
    <w:rsid w:val="000D79BB"/>
    <w:rsid w:val="00181E7F"/>
    <w:rsid w:val="001915A3"/>
    <w:rsid w:val="00217F62"/>
    <w:rsid w:val="00235056"/>
    <w:rsid w:val="003B385C"/>
    <w:rsid w:val="003E464D"/>
    <w:rsid w:val="0040583E"/>
    <w:rsid w:val="0045736F"/>
    <w:rsid w:val="0046196C"/>
    <w:rsid w:val="00462857"/>
    <w:rsid w:val="0049336B"/>
    <w:rsid w:val="005438E9"/>
    <w:rsid w:val="0061289F"/>
    <w:rsid w:val="0080482D"/>
    <w:rsid w:val="00873F6F"/>
    <w:rsid w:val="00901841"/>
    <w:rsid w:val="00A906D8"/>
    <w:rsid w:val="00AB5A74"/>
    <w:rsid w:val="00AB5B63"/>
    <w:rsid w:val="00B26169"/>
    <w:rsid w:val="00B86548"/>
    <w:rsid w:val="00BC6B75"/>
    <w:rsid w:val="00D52C2C"/>
    <w:rsid w:val="00D8680E"/>
    <w:rsid w:val="00DD73DD"/>
    <w:rsid w:val="00E6227D"/>
    <w:rsid w:val="00F071AE"/>
    <w:rsid w:val="00FE7A0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D7FB4"/>
  <w15:docId w15:val="{7D9021F4-C748-47FD-9C45-57BB35D8A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erStyle">
    <w:name w:val="FooterStyle"/>
    <w:rPr>
      <w:rFonts w:ascii="Arial" w:eastAsia="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3B00A3B0A25D2E4894A0480E23412EF0" ma:contentTypeVersion="0" ma:contentTypeDescription="The base project type from which other project content types inherit their information." ma:contentTypeScope="" ma:versionID="e88b66bcbc856b3b9bf089192c1e5d8e">
  <xsd:schema xmlns:xsd="http://www.w3.org/2001/XMLSchema" xmlns:xs="http://www.w3.org/2001/XMLSchema" xmlns:p="http://schemas.microsoft.com/office/2006/metadata/properties" xmlns:ns2="cdc7663a-08f0-4737-9e8c-148ce897a09c" targetNamespace="http://schemas.microsoft.com/office/2006/metadata/properties" ma:root="true" ma:fieldsID="c37010917976801220b9dc653f9a48f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8F8682D82F15A544857CB2C281C8DB4B" ma:contentTypeVersion="0" ma:contentTypeDescription="A content type to manage public (operations) IDB documents" ma:contentTypeScope="" ma:versionID="d2a75d2feff69d4ca6e068a89f383680">
  <xsd:schema xmlns:xsd="http://www.w3.org/2001/XMLSchema" xmlns:xs="http://www.w3.org/2001/XMLSchema" xmlns:p="http://schemas.microsoft.com/office/2006/metadata/properties" xmlns:ns2="cdc7663a-08f0-4737-9e8c-148ce897a09c" targetNamespace="http://schemas.microsoft.com/office/2006/metadata/properties" ma:root="true" ma:fieldsID="88175d51e1797af223cc37070fea672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DR</TermName>
          <TermId xmlns="http://schemas.microsoft.com/office/infopath/2007/PartnerControls">19e8fe34-75bb-4d09-b676-0e9a3c6f1862</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Baldivieso Hector</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EN-INS</TermName>
          <TermId xmlns="http://schemas.microsoft.com/office/infopath/2007/PartnerControls">83f37b93-89a4-4e9a-88eb-1c116bee7b97</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INF</TermName>
          <TermId xmlns="http://schemas.microsoft.com/office/infopath/2007/PartnerControls">474aab72-0205-4196-bca7-4b288939fcb3</TermId>
        </TermInfo>
      </Terms>
    </g511464f9e53401d84b16fa9b379a574>
    <Related_x0020_SisCor_x0020_Number xmlns="cdc7663a-08f0-4737-9e8c-148ce897a09c" xsi:nil="true"/>
    <TaxCatchAll xmlns="cdc7663a-08f0-4737-9e8c-148ce897a09c">
      <Value>29</Value>
      <Value>102</Value>
      <Value>38</Value>
      <Value>36</Value>
      <Value>4</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DR-T1204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4fed196a-cd0b-4970-87de-42da17f9b203</TermId>
        </TermInfo>
      </Terms>
    </nddeef1749674d76abdbe4b239a70bc6>
    <Record_x0020_Number xmlns="cdc7663a-08f0-4737-9e8c-148ce897a09c" xsi:nil="true"/>
    <_dlc_DocId xmlns="cdc7663a-08f0-4737-9e8c-148ce897a09c">EZSHARE-1351115117-3</_dlc_DocId>
    <_dlc_DocIdUrl xmlns="cdc7663a-08f0-4737-9e8c-148ce897a09c">
      <Url>https://idbg.sharepoint.com/teams/EZ-DR-TCP/DR-T1204/_layouts/15/DocIdRedir.aspx?ID=EZSHARE-1351115117-3</Url>
      <Description>EZSHARE-1351115117-3</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D749D966-9028-43B3-8F73-0CE29B644AEC}"/>
</file>

<file path=customXml/itemProps2.xml><?xml version="1.0" encoding="utf-8"?>
<ds:datastoreItem xmlns:ds="http://schemas.openxmlformats.org/officeDocument/2006/customXml" ds:itemID="{0D3679B6-6661-4E78-914A-0159490FAA3A}"/>
</file>

<file path=customXml/itemProps3.xml><?xml version="1.0" encoding="utf-8"?>
<ds:datastoreItem xmlns:ds="http://schemas.openxmlformats.org/officeDocument/2006/customXml" ds:itemID="{F6E34B3A-3697-4DAE-9EEC-72EF3E534990}"/>
</file>

<file path=customXml/itemProps4.xml><?xml version="1.0" encoding="utf-8"?>
<ds:datastoreItem xmlns:ds="http://schemas.openxmlformats.org/officeDocument/2006/customXml" ds:itemID="{E6C1B119-6C44-46E8-B440-4A76EB756B86}"/>
</file>

<file path=customXml/itemProps5.xml><?xml version="1.0" encoding="utf-8"?>
<ds:datastoreItem xmlns:ds="http://schemas.openxmlformats.org/officeDocument/2006/customXml" ds:itemID="{81C93E13-1677-46CD-98FF-1AFD051ACA30}"/>
</file>

<file path=customXml/itemProps6.xml><?xml version="1.0" encoding="utf-8"?>
<ds:datastoreItem xmlns:ds="http://schemas.openxmlformats.org/officeDocument/2006/customXml" ds:itemID="{77A4420C-0222-4DB7-AEE2-0419DEBE0888}"/>
</file>

<file path=docProps/app.xml><?xml version="1.0" encoding="utf-8"?>
<Properties xmlns="http://schemas.openxmlformats.org/officeDocument/2006/extended-properties" xmlns:vt="http://schemas.openxmlformats.org/officeDocument/2006/docPropsVTypes">
  <Template>Normal</Template>
  <TotalTime>61</TotalTime>
  <Pages>3</Pages>
  <Words>1320</Words>
  <Characters>7530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Marquez Barroeta, Fidel</dc:creator>
  <cp:keywords/>
  <cp:lastModifiedBy>Marquez Barroeta, Fidel</cp:lastModifiedBy>
  <cp:revision>3</cp:revision>
  <dcterms:created xsi:type="dcterms:W3CDTF">2020-07-01T02:27:00Z</dcterms:created>
  <dcterms:modified xsi:type="dcterms:W3CDTF">2020-07-01T15:10:00Z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38;#EN-INS|83f37b93-89a4-4e9a-88eb-1c116bee7b97</vt:lpwstr>
  </property>
  <property fmtid="{D5CDD505-2E9C-101B-9397-08002B2CF9AE}" pid="7" name="Fund IDB">
    <vt:lpwstr>102;#INF|474aab72-0205-4196-bca7-4b288939fcb3</vt:lpwstr>
  </property>
  <property fmtid="{D5CDD505-2E9C-101B-9397-08002B2CF9AE}" pid="8" name="Country">
    <vt:lpwstr>29;#DR|19e8fe34-75bb-4d09-b676-0e9a3c6f1862</vt:lpwstr>
  </property>
  <property fmtid="{D5CDD505-2E9C-101B-9397-08002B2CF9AE}" pid="9" name="Sector IDB">
    <vt:lpwstr>36;#EN|4fed196a-cd0b-4970-87de-42da17f9b203</vt:lpwstr>
  </property>
  <property fmtid="{D5CDD505-2E9C-101B-9397-08002B2CF9AE}" pid="10" name="Function Operations IDB">
    <vt:lpwstr>4;#Project Preparation Planning and Design|29ca0c72-1fc4-435f-a09c-28585cb5eac9</vt:lpwstr>
  </property>
  <property fmtid="{D5CDD505-2E9C-101B-9397-08002B2CF9AE}" pid="11" name="_dlc_DocIdItemGuid">
    <vt:lpwstr>db635e9d-4b13-4b3f-b794-7db131887de8</vt:lpwstr>
  </property>
  <property fmtid="{D5CDD505-2E9C-101B-9397-08002B2CF9AE}" pid="12" name="Disclosure Activity">
    <vt:lpwstr>TC Abstract</vt:lpwstr>
  </property>
  <property fmtid="{D5CDD505-2E9C-101B-9397-08002B2CF9AE}" pid="13" name="ContentTypeId">
    <vt:lpwstr>0x0101001A458A224826124E8B45B1D613300CFC008F8682D82F15A544857CB2C281C8DB4B</vt:lpwstr>
  </property>
</Properties>
</file>