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1B4" w:rsidRPr="00E30756" w:rsidRDefault="00C341B4" w:rsidP="00C341B4">
      <w:pPr>
        <w:widowControl w:val="0"/>
        <w:tabs>
          <w:tab w:val="left" w:pos="1440"/>
          <w:tab w:val="left" w:pos="3060"/>
        </w:tabs>
        <w:jc w:val="center"/>
        <w:rPr>
          <w:b/>
          <w:smallCaps/>
          <w:sz w:val="32"/>
          <w:lang w:val="es-ES"/>
        </w:rPr>
      </w:pPr>
    </w:p>
    <w:p w:rsidR="00295479" w:rsidRPr="00E30756" w:rsidRDefault="00295479" w:rsidP="00C341B4">
      <w:pPr>
        <w:widowControl w:val="0"/>
        <w:tabs>
          <w:tab w:val="left" w:pos="1440"/>
          <w:tab w:val="left" w:pos="3060"/>
        </w:tabs>
        <w:jc w:val="center"/>
        <w:rPr>
          <w:b/>
          <w:smallCaps/>
          <w:sz w:val="32"/>
          <w:lang w:val="es-ES"/>
        </w:rPr>
      </w:pPr>
    </w:p>
    <w:p w:rsidR="00295479" w:rsidRPr="00E30756" w:rsidRDefault="00295479" w:rsidP="00C341B4">
      <w:pPr>
        <w:widowControl w:val="0"/>
        <w:tabs>
          <w:tab w:val="left" w:pos="1440"/>
          <w:tab w:val="left" w:pos="3060"/>
        </w:tabs>
        <w:jc w:val="center"/>
        <w:rPr>
          <w:b/>
          <w:smallCaps/>
          <w:sz w:val="32"/>
          <w:lang w:val="es-ES"/>
        </w:rPr>
      </w:pPr>
    </w:p>
    <w:p w:rsidR="00295479" w:rsidRPr="00E30756" w:rsidRDefault="00295479" w:rsidP="00C341B4">
      <w:pPr>
        <w:widowControl w:val="0"/>
        <w:tabs>
          <w:tab w:val="left" w:pos="1440"/>
          <w:tab w:val="left" w:pos="3060"/>
        </w:tabs>
        <w:jc w:val="center"/>
        <w:rPr>
          <w:b/>
          <w:smallCaps/>
          <w:sz w:val="32"/>
          <w:lang w:val="es-ES"/>
        </w:rPr>
      </w:pPr>
    </w:p>
    <w:p w:rsidR="00295479" w:rsidRPr="00E30756" w:rsidRDefault="00295479" w:rsidP="00C341B4">
      <w:pPr>
        <w:widowControl w:val="0"/>
        <w:tabs>
          <w:tab w:val="left" w:pos="1440"/>
          <w:tab w:val="left" w:pos="3060"/>
        </w:tabs>
        <w:jc w:val="center"/>
        <w:rPr>
          <w:b/>
          <w:smallCaps/>
          <w:sz w:val="32"/>
          <w:lang w:val="es-ES"/>
        </w:rPr>
      </w:pPr>
    </w:p>
    <w:p w:rsidR="00295479" w:rsidRPr="00E30756" w:rsidRDefault="00295479" w:rsidP="00C341B4">
      <w:pPr>
        <w:widowControl w:val="0"/>
        <w:tabs>
          <w:tab w:val="left" w:pos="1440"/>
          <w:tab w:val="left" w:pos="3060"/>
        </w:tabs>
        <w:jc w:val="center"/>
        <w:rPr>
          <w:b/>
          <w:smallCaps/>
          <w:sz w:val="32"/>
          <w:lang w:val="es-ES"/>
        </w:rPr>
      </w:pPr>
    </w:p>
    <w:p w:rsidR="00C341B4" w:rsidRPr="00E30756" w:rsidRDefault="00E31551" w:rsidP="00C341B4">
      <w:pPr>
        <w:widowControl w:val="0"/>
        <w:tabs>
          <w:tab w:val="left" w:pos="1440"/>
          <w:tab w:val="left" w:pos="3060"/>
        </w:tabs>
        <w:jc w:val="center"/>
        <w:rPr>
          <w:b/>
          <w:smallCaps/>
          <w:sz w:val="32"/>
          <w:lang w:val="es-ES"/>
        </w:rPr>
      </w:pPr>
      <w:r>
        <w:rPr>
          <w:b/>
          <w:smallCaps/>
          <w:sz w:val="32"/>
          <w:lang w:val="es-ES"/>
        </w:rPr>
        <w:t>Nicaragua</w:t>
      </w:r>
    </w:p>
    <w:p w:rsidR="00C341B4" w:rsidRPr="00E30756" w:rsidRDefault="00C341B4" w:rsidP="00C341B4">
      <w:pPr>
        <w:widowControl w:val="0"/>
        <w:tabs>
          <w:tab w:val="left" w:pos="1440"/>
          <w:tab w:val="left" w:pos="3060"/>
        </w:tabs>
        <w:jc w:val="center"/>
        <w:rPr>
          <w:b/>
          <w:smallCaps/>
          <w:sz w:val="32"/>
          <w:lang w:val="es-ES"/>
        </w:rPr>
      </w:pPr>
    </w:p>
    <w:p w:rsidR="00C341B4" w:rsidRPr="00E30756" w:rsidRDefault="00C341B4" w:rsidP="00C341B4">
      <w:pPr>
        <w:widowControl w:val="0"/>
        <w:tabs>
          <w:tab w:val="left" w:pos="1440"/>
          <w:tab w:val="left" w:pos="3060"/>
        </w:tabs>
        <w:jc w:val="center"/>
        <w:rPr>
          <w:b/>
          <w:smallCaps/>
          <w:sz w:val="32"/>
          <w:lang w:val="es-ES"/>
        </w:rPr>
      </w:pPr>
    </w:p>
    <w:p w:rsidR="00C341B4" w:rsidRPr="00E30756" w:rsidRDefault="00C341B4" w:rsidP="00C341B4">
      <w:pPr>
        <w:widowControl w:val="0"/>
        <w:tabs>
          <w:tab w:val="left" w:pos="1440"/>
          <w:tab w:val="left" w:pos="3060"/>
        </w:tabs>
        <w:jc w:val="center"/>
        <w:rPr>
          <w:b/>
          <w:smallCaps/>
          <w:sz w:val="32"/>
          <w:lang w:val="es-ES"/>
        </w:rPr>
      </w:pPr>
    </w:p>
    <w:p w:rsidR="00C341B4" w:rsidRPr="00E30756" w:rsidRDefault="00E31551" w:rsidP="00C341B4">
      <w:pPr>
        <w:widowControl w:val="0"/>
        <w:tabs>
          <w:tab w:val="left" w:pos="1440"/>
          <w:tab w:val="left" w:pos="3060"/>
        </w:tabs>
        <w:jc w:val="center"/>
        <w:rPr>
          <w:b/>
          <w:smallCaps/>
          <w:sz w:val="30"/>
          <w:szCs w:val="30"/>
          <w:lang w:val="es-ES"/>
        </w:rPr>
      </w:pPr>
      <w:r>
        <w:rPr>
          <w:b/>
          <w:smallCaps/>
          <w:sz w:val="28"/>
          <w:lang w:val="es-ES"/>
        </w:rPr>
        <w:t>Programa de Integración Fronteriza</w:t>
      </w:r>
      <w:r w:rsidR="00C341B4" w:rsidRPr="00E30756">
        <w:rPr>
          <w:b/>
          <w:smallCaps/>
          <w:sz w:val="28"/>
          <w:lang w:val="es-ES"/>
        </w:rPr>
        <w:t xml:space="preserve"> </w:t>
      </w:r>
    </w:p>
    <w:p w:rsidR="00C341B4" w:rsidRPr="00E30756" w:rsidRDefault="00C341B4" w:rsidP="00C341B4">
      <w:pPr>
        <w:pStyle w:val="Newpage"/>
        <w:widowControl w:val="0"/>
      </w:pPr>
    </w:p>
    <w:p w:rsidR="00C341B4" w:rsidRPr="00E30756" w:rsidRDefault="00C341B4" w:rsidP="00C341B4">
      <w:pPr>
        <w:widowControl w:val="0"/>
        <w:tabs>
          <w:tab w:val="left" w:pos="1440"/>
          <w:tab w:val="left" w:pos="3060"/>
        </w:tabs>
        <w:jc w:val="center"/>
        <w:rPr>
          <w:b/>
          <w:smallCaps/>
          <w:sz w:val="30"/>
          <w:szCs w:val="30"/>
          <w:lang w:val="es-ES"/>
        </w:rPr>
      </w:pPr>
    </w:p>
    <w:p w:rsidR="00C341B4" w:rsidRPr="00E30756" w:rsidRDefault="00C341B4" w:rsidP="00C341B4">
      <w:pPr>
        <w:widowControl w:val="0"/>
        <w:tabs>
          <w:tab w:val="left" w:pos="1440"/>
          <w:tab w:val="left" w:pos="3060"/>
        </w:tabs>
        <w:jc w:val="center"/>
        <w:rPr>
          <w:b/>
          <w:smallCaps/>
          <w:sz w:val="30"/>
          <w:szCs w:val="30"/>
          <w:lang w:val="es-ES"/>
        </w:rPr>
      </w:pPr>
      <w:r w:rsidRPr="00E30756">
        <w:rPr>
          <w:b/>
          <w:smallCaps/>
          <w:sz w:val="30"/>
          <w:szCs w:val="30"/>
          <w:lang w:val="es-ES"/>
        </w:rPr>
        <w:t>(</w:t>
      </w:r>
      <w:r w:rsidR="00E31551">
        <w:rPr>
          <w:b/>
          <w:smallCaps/>
          <w:sz w:val="30"/>
          <w:szCs w:val="30"/>
          <w:lang w:val="es-ES"/>
        </w:rPr>
        <w:t>NI</w:t>
      </w:r>
      <w:r w:rsidRPr="00E30756">
        <w:rPr>
          <w:b/>
          <w:smallCaps/>
          <w:sz w:val="30"/>
          <w:szCs w:val="30"/>
          <w:lang w:val="es-ES"/>
        </w:rPr>
        <w:t>-L10</w:t>
      </w:r>
      <w:r w:rsidR="00E31551">
        <w:rPr>
          <w:b/>
          <w:smallCaps/>
          <w:sz w:val="30"/>
          <w:szCs w:val="30"/>
          <w:lang w:val="es-ES"/>
        </w:rPr>
        <w:t>83</w:t>
      </w:r>
      <w:r w:rsidRPr="00E30756">
        <w:rPr>
          <w:b/>
          <w:smallCaps/>
          <w:sz w:val="30"/>
          <w:szCs w:val="30"/>
          <w:lang w:val="es-ES"/>
        </w:rPr>
        <w:t>)</w:t>
      </w:r>
    </w:p>
    <w:p w:rsidR="00C341B4" w:rsidRPr="00E30756" w:rsidRDefault="00C341B4" w:rsidP="00C341B4">
      <w:pPr>
        <w:widowControl w:val="0"/>
        <w:tabs>
          <w:tab w:val="left" w:pos="1440"/>
          <w:tab w:val="left" w:pos="3060"/>
        </w:tabs>
        <w:jc w:val="center"/>
        <w:rPr>
          <w:smallCaps/>
          <w:lang w:val="es-ES"/>
        </w:rPr>
      </w:pPr>
    </w:p>
    <w:p w:rsidR="00C341B4" w:rsidRPr="00E30756" w:rsidRDefault="00C341B4" w:rsidP="00C341B4">
      <w:pPr>
        <w:widowControl w:val="0"/>
        <w:tabs>
          <w:tab w:val="left" w:pos="1440"/>
          <w:tab w:val="left" w:pos="3060"/>
        </w:tabs>
        <w:jc w:val="center"/>
        <w:rPr>
          <w:smallCaps/>
          <w:lang w:val="es-ES"/>
        </w:rPr>
      </w:pPr>
    </w:p>
    <w:p w:rsidR="00C341B4" w:rsidRPr="00E30756" w:rsidRDefault="00C341B4" w:rsidP="00C341B4">
      <w:pPr>
        <w:widowControl w:val="0"/>
        <w:tabs>
          <w:tab w:val="left" w:pos="1440"/>
          <w:tab w:val="left" w:pos="3060"/>
        </w:tabs>
        <w:jc w:val="center"/>
        <w:rPr>
          <w:smallCaps/>
          <w:lang w:val="es-ES"/>
        </w:rPr>
      </w:pPr>
    </w:p>
    <w:p w:rsidR="00C341B4" w:rsidRPr="00E30756" w:rsidRDefault="00C341B4" w:rsidP="00C341B4">
      <w:pPr>
        <w:widowControl w:val="0"/>
        <w:tabs>
          <w:tab w:val="left" w:pos="1440"/>
          <w:tab w:val="left" w:pos="3060"/>
        </w:tabs>
        <w:jc w:val="center"/>
        <w:rPr>
          <w:smallCaps/>
          <w:lang w:val="es-ES"/>
        </w:rPr>
      </w:pPr>
    </w:p>
    <w:p w:rsidR="00C341B4" w:rsidRPr="00E30756" w:rsidRDefault="00C341B4" w:rsidP="00C341B4">
      <w:pPr>
        <w:widowControl w:val="0"/>
        <w:tabs>
          <w:tab w:val="left" w:pos="1440"/>
          <w:tab w:val="left" w:pos="3060"/>
        </w:tabs>
        <w:jc w:val="center"/>
        <w:rPr>
          <w:smallCaps/>
          <w:lang w:val="es-ES"/>
        </w:rPr>
      </w:pPr>
    </w:p>
    <w:p w:rsidR="00C341B4" w:rsidRPr="00E30756" w:rsidRDefault="00C341B4" w:rsidP="00C341B4">
      <w:pPr>
        <w:widowControl w:val="0"/>
        <w:tabs>
          <w:tab w:val="left" w:pos="1440"/>
          <w:tab w:val="left" w:pos="3060"/>
        </w:tabs>
        <w:jc w:val="center"/>
        <w:rPr>
          <w:smallCaps/>
          <w:lang w:val="es-ES"/>
        </w:rPr>
      </w:pPr>
    </w:p>
    <w:p w:rsidR="00C341B4" w:rsidRPr="00E30756" w:rsidRDefault="00C341B4" w:rsidP="00C341B4">
      <w:pPr>
        <w:widowControl w:val="0"/>
        <w:tabs>
          <w:tab w:val="left" w:pos="1440"/>
          <w:tab w:val="left" w:pos="3060"/>
        </w:tabs>
        <w:jc w:val="center"/>
        <w:outlineLvl w:val="0"/>
        <w:rPr>
          <w:b/>
          <w:smallCaps/>
          <w:sz w:val="28"/>
          <w:szCs w:val="28"/>
          <w:lang w:val="es-ES"/>
        </w:rPr>
      </w:pPr>
    </w:p>
    <w:p w:rsidR="00C341B4" w:rsidRPr="00E30756" w:rsidRDefault="00C341B4" w:rsidP="00C341B4">
      <w:pPr>
        <w:widowControl w:val="0"/>
        <w:tabs>
          <w:tab w:val="left" w:pos="1440"/>
          <w:tab w:val="left" w:pos="3060"/>
        </w:tabs>
        <w:jc w:val="center"/>
        <w:outlineLvl w:val="0"/>
        <w:rPr>
          <w:b/>
          <w:smallCaps/>
          <w:sz w:val="28"/>
          <w:szCs w:val="28"/>
          <w:lang w:val="es-ES"/>
        </w:rPr>
      </w:pPr>
    </w:p>
    <w:p w:rsidR="00C341B4" w:rsidRPr="00E30756" w:rsidRDefault="002327B4" w:rsidP="00C341B4">
      <w:pPr>
        <w:widowControl w:val="0"/>
        <w:tabs>
          <w:tab w:val="left" w:pos="1440"/>
          <w:tab w:val="left" w:pos="3060"/>
        </w:tabs>
        <w:jc w:val="center"/>
        <w:outlineLvl w:val="0"/>
        <w:rPr>
          <w:b/>
          <w:smallCaps/>
          <w:sz w:val="26"/>
          <w:szCs w:val="28"/>
          <w:lang w:val="es-ES"/>
        </w:rPr>
      </w:pPr>
      <w:r>
        <w:rPr>
          <w:b/>
          <w:smallCaps/>
          <w:sz w:val="26"/>
          <w:szCs w:val="28"/>
          <w:lang w:val="es-ES"/>
        </w:rPr>
        <w:t>Plan</w:t>
      </w:r>
      <w:r w:rsidR="00C341B4" w:rsidRPr="00E30756">
        <w:rPr>
          <w:b/>
          <w:smallCaps/>
          <w:sz w:val="26"/>
          <w:szCs w:val="28"/>
          <w:lang w:val="es-ES"/>
        </w:rPr>
        <w:t xml:space="preserve"> de Monitoreo y Evaluación del Programa </w:t>
      </w:r>
    </w:p>
    <w:p w:rsidR="00C341B4" w:rsidRPr="00E30756" w:rsidRDefault="00C341B4"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E31551" w:rsidP="004C45A0">
      <w:pPr>
        <w:widowControl w:val="0"/>
        <w:autoSpaceDE w:val="0"/>
        <w:autoSpaceDN w:val="0"/>
        <w:adjustRightInd w:val="0"/>
        <w:jc w:val="center"/>
        <w:rPr>
          <w:b/>
          <w:szCs w:val="24"/>
          <w:lang w:val="es-ES"/>
        </w:rPr>
      </w:pPr>
      <w:r>
        <w:rPr>
          <w:b/>
          <w:szCs w:val="24"/>
          <w:lang w:val="es-ES"/>
        </w:rPr>
        <w:t>Abril</w:t>
      </w:r>
      <w:r w:rsidR="00682486">
        <w:rPr>
          <w:b/>
          <w:szCs w:val="24"/>
          <w:lang w:val="es-ES"/>
        </w:rPr>
        <w:t xml:space="preserve"> </w:t>
      </w:r>
      <w:r w:rsidR="00015FE8">
        <w:rPr>
          <w:b/>
          <w:szCs w:val="24"/>
          <w:lang w:val="es-ES"/>
        </w:rPr>
        <w:t>de 201</w:t>
      </w:r>
      <w:r w:rsidR="00682486">
        <w:rPr>
          <w:b/>
          <w:szCs w:val="24"/>
          <w:lang w:val="es-ES"/>
        </w:rPr>
        <w:t>5</w:t>
      </w: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D5CE5" w:rsidRPr="00E30756" w:rsidRDefault="008D5CE5" w:rsidP="004C45A0">
      <w:pPr>
        <w:widowControl w:val="0"/>
        <w:autoSpaceDE w:val="0"/>
        <w:autoSpaceDN w:val="0"/>
        <w:adjustRightInd w:val="0"/>
        <w:jc w:val="center"/>
        <w:rPr>
          <w:b/>
          <w:szCs w:val="24"/>
          <w:lang w:val="es-ES"/>
        </w:rPr>
      </w:pPr>
    </w:p>
    <w:p w:rsidR="008073C6" w:rsidRPr="00E30756" w:rsidRDefault="008073C6" w:rsidP="00B6584D">
      <w:pPr>
        <w:pStyle w:val="Heading3"/>
        <w:numPr>
          <w:ilvl w:val="0"/>
          <w:numId w:val="8"/>
        </w:numPr>
        <w:rPr>
          <w:color w:val="000000" w:themeColor="text1"/>
          <w:lang w:val="es-ES"/>
        </w:rPr>
      </w:pPr>
      <w:r w:rsidRPr="00E30756">
        <w:rPr>
          <w:color w:val="000000" w:themeColor="text1"/>
          <w:lang w:val="es-ES"/>
        </w:rPr>
        <w:lastRenderedPageBreak/>
        <w:t>Introducción</w:t>
      </w:r>
    </w:p>
    <w:p w:rsidR="003C7E91" w:rsidRPr="00A93066" w:rsidRDefault="003C7E91" w:rsidP="00F463DF">
      <w:pPr>
        <w:pStyle w:val="Paragraph"/>
        <w:numPr>
          <w:ilvl w:val="0"/>
          <w:numId w:val="0"/>
        </w:numPr>
        <w:rPr>
          <w:lang w:val="es-ES"/>
        </w:rPr>
      </w:pPr>
      <w:bookmarkStart w:id="0" w:name="_Ref237411433"/>
      <w:bookmarkStart w:id="1" w:name="_Ref233285248"/>
      <w:bookmarkStart w:id="2" w:name="_Ref274638508"/>
      <w:r w:rsidRPr="00A93066">
        <w:rPr>
          <w:lang w:val="es-ES"/>
        </w:rPr>
        <w:t xml:space="preserve">El Programa de </w:t>
      </w:r>
      <w:r w:rsidR="00962706">
        <w:rPr>
          <w:lang w:val="es-ES"/>
        </w:rPr>
        <w:t>Integración Fronteriza tiene como objetivo fundamental el</w:t>
      </w:r>
      <w:r w:rsidR="00962706" w:rsidRPr="00962706">
        <w:rPr>
          <w:lang w:val="es-ES"/>
        </w:rPr>
        <w:t xml:space="preserve"> fortalecer la competitividad del comercio externo de Nicaragua mediante la modernización de la infraestructura, el equipamiento y sus sistemas fronterizos en Peña Blanca, San Pancho y El Guasaule, buscando garantizar la coordinación eficiente y eficaz de los controles por parte de las instituciones con responsabilidad sobre los mismos. </w:t>
      </w:r>
    </w:p>
    <w:p w:rsidR="00962706" w:rsidRPr="00962706" w:rsidRDefault="00962706" w:rsidP="00962706">
      <w:pPr>
        <w:pStyle w:val="Paragraph"/>
        <w:numPr>
          <w:ilvl w:val="0"/>
          <w:numId w:val="0"/>
        </w:numPr>
        <w:rPr>
          <w:lang w:val="es-ES"/>
        </w:rPr>
      </w:pPr>
      <w:r w:rsidRPr="00962706">
        <w:rPr>
          <w:lang w:val="es-ES"/>
        </w:rPr>
        <w:t xml:space="preserve">El país tiene activos varios pasos de frontera, incluyendo El Guasaule, Las Manos y El Espino en la frontera con Honduras, y Peña Blanca en la frontera con Costa Rica. Por otro lado, Nicaragua ha modernizado sustancialmente la infraestructura de acceso a la comunidad de San Pancho, en la frontera con Costa Rica. La habilitación de un paso por San Pancho permitiría que las exportaciones que pasan por </w:t>
      </w:r>
      <w:r w:rsidR="00D72DEE">
        <w:rPr>
          <w:lang w:val="es-ES"/>
        </w:rPr>
        <w:t>Peña Blanca</w:t>
      </w:r>
      <w:r w:rsidRPr="00962706">
        <w:rPr>
          <w:lang w:val="es-ES"/>
        </w:rPr>
        <w:t xml:space="preserve"> provenientes de la región oriental del país con destino a Puerto Limón podrían utilizar dicho paso como alternativa, ahorrando aproximadamente140 km.</w:t>
      </w:r>
    </w:p>
    <w:p w:rsidR="00962706" w:rsidRPr="00962706" w:rsidRDefault="00962706" w:rsidP="00962706">
      <w:pPr>
        <w:pStyle w:val="Paragraph"/>
        <w:numPr>
          <w:ilvl w:val="0"/>
          <w:numId w:val="0"/>
        </w:numPr>
        <w:rPr>
          <w:lang w:val="es-ES"/>
        </w:rPr>
      </w:pPr>
      <w:r w:rsidRPr="00962706">
        <w:rPr>
          <w:lang w:val="es-ES"/>
        </w:rPr>
        <w:t xml:space="preserve">Nicaragua ha tenido un buen desempeño comercial en los últimos años. Sin embargo, los usuarios de los servicios fronterizos tienen una percepción crítica de la calidad de la infraestructura fronteriza y de los procesos aduaneros. El posicionamiento futuro de Nicaragua en el comercio regional dependerá en gran medida del tratamiento que se le dé a las actuales restricciones de infraestructura, a la calidad de los servicios logísticos, a la eficiencia de los procesos aduaneros y a la coordinación institucional. </w:t>
      </w:r>
    </w:p>
    <w:p w:rsidR="00962706" w:rsidRDefault="008D2181" w:rsidP="00F463DF">
      <w:pPr>
        <w:pStyle w:val="Paragraph"/>
        <w:numPr>
          <w:ilvl w:val="0"/>
          <w:numId w:val="0"/>
        </w:numPr>
        <w:rPr>
          <w:lang w:val="es-ES"/>
        </w:rPr>
      </w:pPr>
      <w:r w:rsidRPr="00A93066">
        <w:rPr>
          <w:lang w:val="es-ES"/>
        </w:rPr>
        <w:t xml:space="preserve">El programa </w:t>
      </w:r>
      <w:r w:rsidR="001F5FFB" w:rsidRPr="00A93066">
        <w:rPr>
          <w:lang w:val="es-ES"/>
        </w:rPr>
        <w:t xml:space="preserve">de </w:t>
      </w:r>
      <w:r w:rsidR="00962706">
        <w:rPr>
          <w:lang w:val="es-ES"/>
        </w:rPr>
        <w:t>integración fronteriza</w:t>
      </w:r>
      <w:r w:rsidR="001F5FFB" w:rsidRPr="00A93066">
        <w:rPr>
          <w:lang w:val="es-ES"/>
        </w:rPr>
        <w:t xml:space="preserve"> </w:t>
      </w:r>
      <w:r w:rsidRPr="00A93066">
        <w:rPr>
          <w:lang w:val="es-ES"/>
        </w:rPr>
        <w:t xml:space="preserve">estructura las acciones en dos componentes específicos. </w:t>
      </w:r>
      <w:r w:rsidR="00962706" w:rsidRPr="00D047DB">
        <w:rPr>
          <w:lang w:val="es-ES"/>
        </w:rPr>
        <w:t xml:space="preserve">El primero </w:t>
      </w:r>
      <w:r w:rsidR="00D047DB" w:rsidRPr="00D047DB">
        <w:rPr>
          <w:lang w:val="es-ES"/>
        </w:rPr>
        <w:t>(US$4.75 millones)</w:t>
      </w:r>
      <w:r w:rsidR="00D047DB">
        <w:rPr>
          <w:lang w:val="es-ES"/>
        </w:rPr>
        <w:t xml:space="preserve"> </w:t>
      </w:r>
      <w:r w:rsidR="00962706" w:rsidRPr="00D047DB">
        <w:rPr>
          <w:lang w:val="es-ES"/>
        </w:rPr>
        <w:t xml:space="preserve">orientado a mejorar los procesos de control </w:t>
      </w:r>
      <w:r w:rsidR="008D0FF4">
        <w:rPr>
          <w:lang w:val="es-ES"/>
        </w:rPr>
        <w:t>fronterizo</w:t>
      </w:r>
      <w:r w:rsidR="00D047DB">
        <w:rPr>
          <w:lang w:val="es-ES"/>
        </w:rPr>
        <w:t xml:space="preserve"> del país</w:t>
      </w:r>
      <w:r w:rsidR="00962706" w:rsidRPr="00D047DB">
        <w:rPr>
          <w:lang w:val="es-ES"/>
        </w:rPr>
        <w:t xml:space="preserve">. </w:t>
      </w:r>
      <w:r w:rsidR="00962706">
        <w:rPr>
          <w:lang w:val="es-ES"/>
        </w:rPr>
        <w:t xml:space="preserve">El segundo componente </w:t>
      </w:r>
      <w:r w:rsidR="00D047DB" w:rsidRPr="00D047DB">
        <w:rPr>
          <w:lang w:val="es-ES"/>
        </w:rPr>
        <w:t>(US$46 millones)</w:t>
      </w:r>
      <w:r w:rsidR="00D047DB">
        <w:rPr>
          <w:lang w:val="es-ES"/>
        </w:rPr>
        <w:t xml:space="preserve"> </w:t>
      </w:r>
      <w:r w:rsidR="00962706">
        <w:rPr>
          <w:lang w:val="es-ES"/>
        </w:rPr>
        <w:t xml:space="preserve">comprende las inversiones para la construcción y/o rehabilitación de las infraestructuras y el equipamiento </w:t>
      </w:r>
      <w:r w:rsidR="00962706" w:rsidRPr="00962706">
        <w:rPr>
          <w:lang w:val="es-ES"/>
        </w:rPr>
        <w:t>para las instalaciones fronterizas en los tres pasos de frontera</w:t>
      </w:r>
      <w:r w:rsidR="00962706">
        <w:rPr>
          <w:lang w:val="es-ES"/>
        </w:rPr>
        <w:t xml:space="preserve">: </w:t>
      </w:r>
      <w:r w:rsidR="00962706" w:rsidRPr="00962706">
        <w:rPr>
          <w:lang w:val="es-ES"/>
        </w:rPr>
        <w:t>Peña Blanca</w:t>
      </w:r>
      <w:r w:rsidR="00962706">
        <w:rPr>
          <w:lang w:val="es-ES"/>
        </w:rPr>
        <w:t xml:space="preserve"> y San Pancho (con Costa Rica) y </w:t>
      </w:r>
      <w:r w:rsidR="00962706" w:rsidRPr="00962706">
        <w:rPr>
          <w:lang w:val="es-ES"/>
        </w:rPr>
        <w:t>El Guasaule</w:t>
      </w:r>
      <w:r w:rsidR="00962706">
        <w:rPr>
          <w:lang w:val="es-ES"/>
        </w:rPr>
        <w:t xml:space="preserve"> (con Honduras).</w:t>
      </w:r>
      <w:r w:rsidR="00962706" w:rsidRPr="00962706">
        <w:rPr>
          <w:lang w:val="es-ES"/>
        </w:rPr>
        <w:t xml:space="preserve"> </w:t>
      </w:r>
    </w:p>
    <w:p w:rsidR="002F53E2" w:rsidRPr="001E4D5B" w:rsidRDefault="00351659" w:rsidP="00F463DF">
      <w:pPr>
        <w:pStyle w:val="Paragraph"/>
        <w:numPr>
          <w:ilvl w:val="0"/>
          <w:numId w:val="0"/>
        </w:numPr>
        <w:rPr>
          <w:bCs/>
          <w:lang w:val="es-ES"/>
        </w:rPr>
      </w:pPr>
      <w:r w:rsidRPr="00A93066">
        <w:rPr>
          <w:lang w:val="es-ES"/>
        </w:rPr>
        <w:t xml:space="preserve">La </w:t>
      </w:r>
      <w:r w:rsidR="00376E6B" w:rsidRPr="00A93066">
        <w:rPr>
          <w:lang w:val="es-ES"/>
        </w:rPr>
        <w:t>M</w:t>
      </w:r>
      <w:r w:rsidRPr="00A93066">
        <w:rPr>
          <w:lang w:val="es-ES"/>
        </w:rPr>
        <w:t xml:space="preserve">atriz de </w:t>
      </w:r>
      <w:r w:rsidR="006B554A" w:rsidRPr="00A93066">
        <w:rPr>
          <w:lang w:val="es-ES"/>
        </w:rPr>
        <w:t>Resultados</w:t>
      </w:r>
      <w:r w:rsidRPr="00A93066">
        <w:rPr>
          <w:lang w:val="es-ES"/>
        </w:rPr>
        <w:t xml:space="preserve">, representa la base para el monitoreo y evaluación del programa y contiene los indicadores que deberán ser aplicados. </w:t>
      </w:r>
      <w:r w:rsidR="008073C6" w:rsidRPr="00A93066">
        <w:rPr>
          <w:lang w:val="es-ES"/>
        </w:rPr>
        <w:t xml:space="preserve">El </w:t>
      </w:r>
      <w:r w:rsidR="006B554A" w:rsidRPr="00A93066">
        <w:rPr>
          <w:lang w:val="es-ES"/>
        </w:rPr>
        <w:t>P</w:t>
      </w:r>
      <w:r w:rsidR="008073C6" w:rsidRPr="00A93066">
        <w:rPr>
          <w:lang w:val="es-ES"/>
        </w:rPr>
        <w:t xml:space="preserve">lan de </w:t>
      </w:r>
      <w:r w:rsidR="006B554A" w:rsidRPr="00A93066">
        <w:rPr>
          <w:lang w:val="es-ES"/>
        </w:rPr>
        <w:t xml:space="preserve">Seguimiento y Evaluación </w:t>
      </w:r>
      <w:r w:rsidR="008073C6" w:rsidRPr="00A93066">
        <w:rPr>
          <w:lang w:val="es-ES"/>
        </w:rPr>
        <w:t xml:space="preserve">tiene por objetivo acompañar la ejecución del Programa, la realización de las actividades propuestas, y la ejecución física y financiera de los productos. El mismo incorpora tres elementos principales: (i) monitoreo administrativo y control del Programa; (ii) monitoreo de las actividades y productos; y (iii) monitoreo de los </w:t>
      </w:r>
      <w:r w:rsidR="008073C6" w:rsidRPr="001E4D5B">
        <w:rPr>
          <w:bCs/>
          <w:lang w:val="es-ES"/>
        </w:rPr>
        <w:t>resultados del mismo.</w:t>
      </w:r>
      <w:r w:rsidRPr="001E4D5B">
        <w:rPr>
          <w:bCs/>
          <w:lang w:val="es-ES"/>
        </w:rPr>
        <w:t xml:space="preserve"> </w:t>
      </w:r>
      <w:r w:rsidR="008073C6" w:rsidRPr="00A93066">
        <w:rPr>
          <w:bCs/>
          <w:lang w:val="es-ES"/>
        </w:rPr>
        <w:t>La evaluación pretende, en cuanto a los resultados esperados, medir</w:t>
      </w:r>
      <w:r w:rsidRPr="00A93066">
        <w:rPr>
          <w:bCs/>
          <w:lang w:val="es-ES"/>
        </w:rPr>
        <w:t xml:space="preserve"> si la intervención</w:t>
      </w:r>
      <w:r w:rsidR="008073C6" w:rsidRPr="00A93066">
        <w:rPr>
          <w:bCs/>
          <w:lang w:val="es-ES"/>
        </w:rPr>
        <w:t xml:space="preserve"> ha logrado</w:t>
      </w:r>
      <w:r w:rsidR="002F53E2" w:rsidRPr="00A93066">
        <w:rPr>
          <w:bCs/>
          <w:lang w:val="es-ES"/>
        </w:rPr>
        <w:t>:</w:t>
      </w:r>
      <w:r w:rsidR="002F53E2" w:rsidRPr="001E4D5B">
        <w:rPr>
          <w:bCs/>
          <w:lang w:val="es-ES"/>
        </w:rPr>
        <w:t xml:space="preserve"> i) mejorar la eficiencia y la eficacia de los pasos de frontera;</w:t>
      </w:r>
      <w:r w:rsidRPr="001E4D5B">
        <w:rPr>
          <w:bCs/>
          <w:lang w:val="es-ES"/>
        </w:rPr>
        <w:t xml:space="preserve"> y ii</w:t>
      </w:r>
      <w:r w:rsidR="002F53E2" w:rsidRPr="001E4D5B">
        <w:rPr>
          <w:bCs/>
          <w:lang w:val="es-ES"/>
        </w:rPr>
        <w:t>) mejorar la calidad del servicio prestado por las instituciones presentes en los pasos de frontera.</w:t>
      </w:r>
    </w:p>
    <w:p w:rsidR="00601F61" w:rsidRPr="00A93066" w:rsidRDefault="00601F61" w:rsidP="00F463DF">
      <w:pPr>
        <w:pStyle w:val="Paragraph"/>
        <w:numPr>
          <w:ilvl w:val="0"/>
          <w:numId w:val="0"/>
        </w:numPr>
        <w:rPr>
          <w:lang w:val="es-ES"/>
        </w:rPr>
      </w:pPr>
      <w:r w:rsidRPr="00A93066">
        <w:rPr>
          <w:lang w:val="es-ES"/>
        </w:rPr>
        <w:t>El esquema de seguimiento y evaluación está compuesto por:</w:t>
      </w:r>
    </w:p>
    <w:p w:rsidR="00601F61" w:rsidRPr="003D4C15" w:rsidRDefault="008D5CE5" w:rsidP="00B6584D">
      <w:pPr>
        <w:pStyle w:val="subpar"/>
        <w:numPr>
          <w:ilvl w:val="0"/>
          <w:numId w:val="17"/>
        </w:numPr>
        <w:rPr>
          <w:rFonts w:eastAsia="Batang"/>
          <w:lang w:val="es-ES"/>
        </w:rPr>
      </w:pPr>
      <w:r w:rsidRPr="003D4C15">
        <w:rPr>
          <w:rFonts w:eastAsia="Batang"/>
          <w:lang w:val="es-ES"/>
        </w:rPr>
        <w:t>E</w:t>
      </w:r>
      <w:r w:rsidR="00601F61" w:rsidRPr="003D4C15">
        <w:rPr>
          <w:rFonts w:eastAsia="Batang"/>
          <w:lang w:val="es-ES"/>
        </w:rPr>
        <w:t>l Plan de Ejecución del Proyecto (PEP), el plan de adquisiciones</w:t>
      </w:r>
      <w:r w:rsidR="00AC2889" w:rsidRPr="003D4C15">
        <w:rPr>
          <w:rFonts w:eastAsia="Batang"/>
          <w:lang w:val="es-ES"/>
        </w:rPr>
        <w:t xml:space="preserve"> y</w:t>
      </w:r>
      <w:r w:rsidR="00601F61" w:rsidRPr="003D4C15">
        <w:rPr>
          <w:rFonts w:eastAsia="Batang"/>
          <w:lang w:val="es-ES"/>
        </w:rPr>
        <w:t xml:space="preserve"> los indicadores establecidos en la matriz de resultados; </w:t>
      </w:r>
    </w:p>
    <w:p w:rsidR="003C5688" w:rsidRPr="00E30756" w:rsidRDefault="008D5CE5" w:rsidP="00B6584D">
      <w:pPr>
        <w:pStyle w:val="subpar"/>
        <w:numPr>
          <w:ilvl w:val="0"/>
          <w:numId w:val="17"/>
        </w:numPr>
        <w:rPr>
          <w:rFonts w:eastAsia="Batang"/>
          <w:lang w:val="es-ES"/>
        </w:rPr>
      </w:pPr>
      <w:r w:rsidRPr="00E30756">
        <w:rPr>
          <w:lang w:val="es-ES"/>
        </w:rPr>
        <w:t>L</w:t>
      </w:r>
      <w:r w:rsidR="00601F61" w:rsidRPr="00E30756">
        <w:rPr>
          <w:lang w:val="es-ES"/>
        </w:rPr>
        <w:t xml:space="preserve">os Planes Operativos Anuales (POA) que a su vez incluyen las acciones acordadas y necesarias para mitigar los riesgos identificados en la Matriz de Riesgos, los cuales serán revisados periódicamente por el Banco; </w:t>
      </w:r>
    </w:p>
    <w:p w:rsidR="003C5688" w:rsidRPr="00E30756" w:rsidRDefault="008D5CE5" w:rsidP="00B6584D">
      <w:pPr>
        <w:pStyle w:val="subpar"/>
        <w:numPr>
          <w:ilvl w:val="0"/>
          <w:numId w:val="17"/>
        </w:numPr>
        <w:rPr>
          <w:rFonts w:eastAsia="Batang"/>
          <w:lang w:val="es-ES"/>
        </w:rPr>
      </w:pPr>
      <w:r w:rsidRPr="00E30756">
        <w:rPr>
          <w:lang w:val="es-ES"/>
        </w:rPr>
        <w:t>L</w:t>
      </w:r>
      <w:r w:rsidR="00601F61" w:rsidRPr="00E30756">
        <w:rPr>
          <w:lang w:val="es-ES"/>
        </w:rPr>
        <w:t xml:space="preserve">os informes de avance semestrales y PMR, que incluyen el avance logrado en el POA, los resultados obtenidos de la ejecución de las actividades, seguimiento de los aspectos </w:t>
      </w:r>
      <w:r w:rsidR="00601F61" w:rsidRPr="00E30756">
        <w:rPr>
          <w:lang w:val="es-ES"/>
        </w:rPr>
        <w:lastRenderedPageBreak/>
        <w:t xml:space="preserve">ambientales y sociales del Programa y un plan de acción para el semestre siguiente en aquellos aspectos que requieren acciones correctivas para mejorar el desempeño del Programa; </w:t>
      </w:r>
    </w:p>
    <w:p w:rsidR="00391E6B" w:rsidRPr="002715CE" w:rsidRDefault="008D5CE5" w:rsidP="00B6584D">
      <w:pPr>
        <w:pStyle w:val="subpar"/>
        <w:numPr>
          <w:ilvl w:val="0"/>
          <w:numId w:val="17"/>
        </w:numPr>
        <w:rPr>
          <w:rFonts w:eastAsia="Batang"/>
          <w:lang w:val="es-ES"/>
        </w:rPr>
      </w:pPr>
      <w:r w:rsidRPr="00391E6B">
        <w:rPr>
          <w:lang w:val="es-ES"/>
        </w:rPr>
        <w:t>E</w:t>
      </w:r>
      <w:r w:rsidR="00601F61" w:rsidRPr="00391E6B">
        <w:rPr>
          <w:lang w:val="es-ES"/>
        </w:rPr>
        <w:t>valuaci</w:t>
      </w:r>
      <w:r w:rsidR="00391E6B">
        <w:rPr>
          <w:lang w:val="es-ES"/>
        </w:rPr>
        <w:t>ón</w:t>
      </w:r>
      <w:r w:rsidR="00601F61" w:rsidRPr="00391E6B">
        <w:rPr>
          <w:lang w:val="es-ES"/>
        </w:rPr>
        <w:t xml:space="preserve"> de desempeño </w:t>
      </w:r>
      <w:r w:rsidR="00391E6B">
        <w:rPr>
          <w:lang w:val="es-ES"/>
        </w:rPr>
        <w:t>final</w:t>
      </w:r>
    </w:p>
    <w:p w:rsidR="00841EEA" w:rsidRPr="00391E6B" w:rsidRDefault="008D5CE5" w:rsidP="00B6584D">
      <w:pPr>
        <w:pStyle w:val="subpar"/>
        <w:numPr>
          <w:ilvl w:val="0"/>
          <w:numId w:val="17"/>
        </w:numPr>
        <w:rPr>
          <w:rFonts w:eastAsia="Batang"/>
          <w:lang w:val="es-ES"/>
        </w:rPr>
      </w:pPr>
      <w:r w:rsidRPr="00391E6B">
        <w:rPr>
          <w:rFonts w:eastAsia="Batang"/>
          <w:lang w:val="es-ES"/>
        </w:rPr>
        <w:t>El plan de evaluación presentado en este anexo.</w:t>
      </w:r>
    </w:p>
    <w:p w:rsidR="00191CB1" w:rsidRDefault="00191CB1" w:rsidP="00F463DF">
      <w:pPr>
        <w:pStyle w:val="Paragraph"/>
        <w:numPr>
          <w:ilvl w:val="0"/>
          <w:numId w:val="0"/>
        </w:numPr>
        <w:rPr>
          <w:lang w:val="es-ES"/>
        </w:rPr>
      </w:pPr>
    </w:p>
    <w:p w:rsidR="008073C6" w:rsidRPr="00073EDF" w:rsidRDefault="00073EDF" w:rsidP="00F463DF">
      <w:pPr>
        <w:pStyle w:val="Paragraph"/>
        <w:numPr>
          <w:ilvl w:val="0"/>
          <w:numId w:val="0"/>
        </w:numPr>
        <w:rPr>
          <w:lang w:val="es-ES"/>
        </w:rPr>
      </w:pPr>
      <w:r>
        <w:rPr>
          <w:lang w:val="es-ES"/>
        </w:rPr>
        <w:t>En la</w:t>
      </w:r>
      <w:r w:rsidR="008073C6" w:rsidRPr="00FD763E">
        <w:rPr>
          <w:lang w:val="es-ES"/>
        </w:rPr>
        <w:t xml:space="preserve"> implementación del </w:t>
      </w:r>
      <w:r>
        <w:rPr>
          <w:lang w:val="es-ES"/>
        </w:rPr>
        <w:t xml:space="preserve">plan de </w:t>
      </w:r>
      <w:r w:rsidR="008073C6" w:rsidRPr="00FD763E">
        <w:rPr>
          <w:lang w:val="es-ES"/>
        </w:rPr>
        <w:t>monitoreo</w:t>
      </w:r>
      <w:r>
        <w:rPr>
          <w:lang w:val="es-ES"/>
        </w:rPr>
        <w:t xml:space="preserve"> y evaluación d</w:t>
      </w:r>
      <w:r w:rsidR="008073C6" w:rsidRPr="00FD763E">
        <w:rPr>
          <w:lang w:val="es-ES"/>
        </w:rPr>
        <w:t xml:space="preserve">el Programa intervienen distintas entidades responsables de la coordinación y ejecución de las obras, como el </w:t>
      </w:r>
      <w:r w:rsidR="00AC2889" w:rsidRPr="00073EDF">
        <w:rPr>
          <w:lang w:val="es-ES"/>
        </w:rPr>
        <w:t>Ministerio de Hacienda</w:t>
      </w:r>
      <w:r w:rsidRPr="00073EDF">
        <w:rPr>
          <w:lang w:val="es-ES"/>
        </w:rPr>
        <w:t xml:space="preserve"> y Crédito Público</w:t>
      </w:r>
      <w:r w:rsidR="00AC2889" w:rsidRPr="00073EDF">
        <w:rPr>
          <w:lang w:val="es-ES"/>
        </w:rPr>
        <w:t>,</w:t>
      </w:r>
      <w:r>
        <w:rPr>
          <w:lang w:val="es-ES"/>
        </w:rPr>
        <w:t xml:space="preserve"> a</w:t>
      </w:r>
      <w:r w:rsidR="00191CB1">
        <w:rPr>
          <w:lang w:val="es-ES"/>
        </w:rPr>
        <w:t>ctuando a</w:t>
      </w:r>
      <w:r>
        <w:rPr>
          <w:lang w:val="es-ES"/>
        </w:rPr>
        <w:t xml:space="preserve"> través de</w:t>
      </w:r>
      <w:r w:rsidR="008D0FF4">
        <w:rPr>
          <w:lang w:val="es-ES"/>
        </w:rPr>
        <w:t>l Organismo Ejecutor (OE)</w:t>
      </w:r>
      <w:r>
        <w:rPr>
          <w:lang w:val="es-ES"/>
        </w:rPr>
        <w:t xml:space="preserve"> que residirá en</w:t>
      </w:r>
      <w:r w:rsidR="00AC2889" w:rsidRPr="00073EDF">
        <w:rPr>
          <w:lang w:val="es-ES"/>
        </w:rPr>
        <w:t xml:space="preserve"> </w:t>
      </w:r>
      <w:r w:rsidRPr="00073EDF">
        <w:rPr>
          <w:lang w:val="es-ES"/>
        </w:rPr>
        <w:t>la Coordinación General de Programas y Proyectos (CGPP)</w:t>
      </w:r>
      <w:r w:rsidR="00191CB1">
        <w:rPr>
          <w:lang w:val="es-ES"/>
        </w:rPr>
        <w:t xml:space="preserve"> de ese ministerio;</w:t>
      </w:r>
      <w:r>
        <w:rPr>
          <w:lang w:val="es-ES"/>
        </w:rPr>
        <w:t xml:space="preserve"> contando con los insumos</w:t>
      </w:r>
      <w:r w:rsidR="008073C6" w:rsidRPr="00FD763E">
        <w:rPr>
          <w:lang w:val="es-ES"/>
        </w:rPr>
        <w:t xml:space="preserve"> </w:t>
      </w:r>
      <w:r>
        <w:rPr>
          <w:lang w:val="es-ES"/>
        </w:rPr>
        <w:t>d</w:t>
      </w:r>
      <w:r w:rsidRPr="00073EDF">
        <w:rPr>
          <w:lang w:val="es-ES"/>
        </w:rPr>
        <w:t>el Comité de Dirección Estratégica (CDE) del Programa conformado por</w:t>
      </w:r>
      <w:r>
        <w:rPr>
          <w:lang w:val="es-ES"/>
        </w:rPr>
        <w:t xml:space="preserve"> el </w:t>
      </w:r>
      <w:r w:rsidRPr="00073EDF">
        <w:rPr>
          <w:lang w:val="es-ES"/>
        </w:rPr>
        <w:t>Ministerio de Fomento, Industria y Comercio</w:t>
      </w:r>
      <w:r>
        <w:rPr>
          <w:lang w:val="es-ES"/>
        </w:rPr>
        <w:t xml:space="preserve"> (</w:t>
      </w:r>
      <w:r w:rsidRPr="00073EDF">
        <w:rPr>
          <w:lang w:val="es-ES"/>
        </w:rPr>
        <w:t>MIFIC</w:t>
      </w:r>
      <w:r>
        <w:rPr>
          <w:lang w:val="es-ES"/>
        </w:rPr>
        <w:t>)</w:t>
      </w:r>
      <w:r w:rsidRPr="00073EDF">
        <w:rPr>
          <w:lang w:val="es-ES"/>
        </w:rPr>
        <w:t xml:space="preserve">, </w:t>
      </w:r>
      <w:r>
        <w:rPr>
          <w:lang w:val="es-ES"/>
        </w:rPr>
        <w:t>la Direccón General de Migración de Migración y Extranjería (</w:t>
      </w:r>
      <w:r w:rsidRPr="00073EDF">
        <w:rPr>
          <w:lang w:val="es-ES"/>
        </w:rPr>
        <w:t>DGME</w:t>
      </w:r>
      <w:r>
        <w:rPr>
          <w:lang w:val="es-ES"/>
        </w:rPr>
        <w:t>)</w:t>
      </w:r>
      <w:r w:rsidRPr="00073EDF">
        <w:rPr>
          <w:lang w:val="es-ES"/>
        </w:rPr>
        <w:t xml:space="preserve">, </w:t>
      </w:r>
      <w:r>
        <w:rPr>
          <w:lang w:val="es-ES"/>
        </w:rPr>
        <w:t>el Ministerio de Salud (</w:t>
      </w:r>
      <w:r w:rsidRPr="00073EDF">
        <w:rPr>
          <w:lang w:val="es-ES"/>
        </w:rPr>
        <w:t>MINSA</w:t>
      </w:r>
      <w:r>
        <w:rPr>
          <w:lang w:val="es-ES"/>
        </w:rPr>
        <w:t>)</w:t>
      </w:r>
      <w:r w:rsidRPr="00073EDF">
        <w:rPr>
          <w:lang w:val="es-ES"/>
        </w:rPr>
        <w:t xml:space="preserve">, </w:t>
      </w:r>
      <w:r>
        <w:rPr>
          <w:lang w:val="es-ES"/>
        </w:rPr>
        <w:t xml:space="preserve">el </w:t>
      </w:r>
      <w:r w:rsidRPr="00073EDF">
        <w:rPr>
          <w:lang w:val="es-ES"/>
        </w:rPr>
        <w:t xml:space="preserve">Instituto de Protección y Sanidad Agropecuaria </w:t>
      </w:r>
      <w:r>
        <w:rPr>
          <w:lang w:val="es-ES"/>
        </w:rPr>
        <w:t>(</w:t>
      </w:r>
      <w:r w:rsidRPr="00073EDF">
        <w:rPr>
          <w:lang w:val="es-ES"/>
        </w:rPr>
        <w:t>IPSA</w:t>
      </w:r>
      <w:r>
        <w:rPr>
          <w:lang w:val="es-ES"/>
        </w:rPr>
        <w:t>)</w:t>
      </w:r>
      <w:r w:rsidRPr="00073EDF">
        <w:rPr>
          <w:lang w:val="es-ES"/>
        </w:rPr>
        <w:t xml:space="preserve"> y la </w:t>
      </w:r>
      <w:r>
        <w:rPr>
          <w:sz w:val="22"/>
          <w:szCs w:val="22"/>
          <w:lang w:val="es-ES_tradnl"/>
        </w:rPr>
        <w:t>Dirección General de Servicios Aduaneros</w:t>
      </w:r>
      <w:r w:rsidRPr="00073EDF">
        <w:rPr>
          <w:lang w:val="es-ES"/>
        </w:rPr>
        <w:t xml:space="preserve"> </w:t>
      </w:r>
      <w:r>
        <w:rPr>
          <w:lang w:val="es-ES"/>
        </w:rPr>
        <w:t>(</w:t>
      </w:r>
      <w:r w:rsidRPr="00073EDF">
        <w:rPr>
          <w:lang w:val="es-ES"/>
        </w:rPr>
        <w:t>DGA</w:t>
      </w:r>
      <w:r>
        <w:rPr>
          <w:lang w:val="es-ES"/>
        </w:rPr>
        <w:t>)</w:t>
      </w:r>
      <w:r w:rsidRPr="00073EDF">
        <w:rPr>
          <w:lang w:val="es-ES"/>
        </w:rPr>
        <w:t xml:space="preserve">; además del </w:t>
      </w:r>
      <w:r w:rsidR="00AC2889" w:rsidRPr="00FD763E">
        <w:rPr>
          <w:lang w:val="es-ES"/>
        </w:rPr>
        <w:t xml:space="preserve">personal del </w:t>
      </w:r>
      <w:r w:rsidR="008073C6" w:rsidRPr="00FD763E">
        <w:rPr>
          <w:lang w:val="es-ES"/>
        </w:rPr>
        <w:t>BID</w:t>
      </w:r>
      <w:r w:rsidR="00AC2889" w:rsidRPr="00FD763E">
        <w:rPr>
          <w:lang w:val="es-ES"/>
        </w:rPr>
        <w:t>,</w:t>
      </w:r>
      <w:r w:rsidR="008073C6" w:rsidRPr="00FD763E">
        <w:rPr>
          <w:lang w:val="es-ES"/>
        </w:rPr>
        <w:t xml:space="preserve"> tanto de la Sede como de la Oficina de País.</w:t>
      </w:r>
      <w:r w:rsidR="008073C6" w:rsidRPr="00073EDF">
        <w:rPr>
          <w:lang w:val="es-ES"/>
        </w:rPr>
        <w:t xml:space="preserve"> </w:t>
      </w:r>
    </w:p>
    <w:p w:rsidR="00166ECE" w:rsidRPr="00496222" w:rsidRDefault="00351659" w:rsidP="00B6584D">
      <w:pPr>
        <w:pStyle w:val="Heading3"/>
        <w:numPr>
          <w:ilvl w:val="0"/>
          <w:numId w:val="8"/>
        </w:numPr>
        <w:rPr>
          <w:color w:val="000000" w:themeColor="text1"/>
          <w:lang w:val="es-ES"/>
        </w:rPr>
      </w:pPr>
      <w:r w:rsidRPr="00E30756">
        <w:rPr>
          <w:color w:val="000000" w:themeColor="text1"/>
          <w:lang w:val="es-ES"/>
        </w:rPr>
        <w:t xml:space="preserve">Monitoreo </w:t>
      </w:r>
      <w:bookmarkStart w:id="3" w:name="Objetivos_seguim_6_3"/>
    </w:p>
    <w:p w:rsidR="00C82599" w:rsidRPr="00496222" w:rsidRDefault="00166ECE" w:rsidP="00B6584D">
      <w:pPr>
        <w:pStyle w:val="Heading3"/>
        <w:numPr>
          <w:ilvl w:val="1"/>
          <w:numId w:val="4"/>
        </w:numPr>
        <w:ind w:left="0" w:firstLine="0"/>
        <w:rPr>
          <w:color w:val="000000" w:themeColor="text1"/>
          <w:lang w:val="es-ES"/>
        </w:rPr>
      </w:pPr>
      <w:r w:rsidRPr="00496222">
        <w:rPr>
          <w:color w:val="000000" w:themeColor="text1"/>
          <w:lang w:val="es-ES"/>
        </w:rPr>
        <w:t xml:space="preserve">Objetivo del </w:t>
      </w:r>
      <w:r w:rsidR="00C82599" w:rsidRPr="00496222">
        <w:rPr>
          <w:color w:val="000000" w:themeColor="text1"/>
          <w:lang w:val="es-ES"/>
        </w:rPr>
        <w:t xml:space="preserve">monitoreo </w:t>
      </w:r>
    </w:p>
    <w:p w:rsidR="00C82599" w:rsidRPr="00F463DF" w:rsidRDefault="00C82599" w:rsidP="00F463DF">
      <w:pPr>
        <w:pStyle w:val="Paragraph"/>
        <w:numPr>
          <w:ilvl w:val="0"/>
          <w:numId w:val="0"/>
        </w:numPr>
        <w:rPr>
          <w:lang w:val="es-ES"/>
        </w:rPr>
      </w:pPr>
      <w:r w:rsidRPr="00F463DF">
        <w:rPr>
          <w:lang w:val="es-ES"/>
        </w:rPr>
        <w:t>El objetivo del monitoreo será revisar el grado de avance del programa y de su plan de ejecución, el cumplimiento del cronograma de desembolsos, el grado de cumplimiento obtenido en los objetivos, la identificación de problemas que se presenten y acordar las posibles soluciones, incluyendo si es el caso, el alcance que tendría una eventual reformulación.</w:t>
      </w:r>
    </w:p>
    <w:p w:rsidR="00B20A4C" w:rsidRPr="007E1F5B" w:rsidRDefault="00C82599" w:rsidP="00B6584D">
      <w:pPr>
        <w:pStyle w:val="Heading3"/>
        <w:numPr>
          <w:ilvl w:val="1"/>
          <w:numId w:val="4"/>
        </w:numPr>
        <w:ind w:left="0" w:firstLine="0"/>
        <w:rPr>
          <w:color w:val="000000" w:themeColor="text1"/>
          <w:lang w:val="es-ES"/>
        </w:rPr>
      </w:pPr>
      <w:r w:rsidRPr="007E1F5B">
        <w:rPr>
          <w:color w:val="000000" w:themeColor="text1"/>
          <w:lang w:val="es-ES"/>
        </w:rPr>
        <w:t>Indicadores del Programa</w:t>
      </w:r>
      <w:r w:rsidR="007E1F5B">
        <w:rPr>
          <w:color w:val="000000" w:themeColor="text1"/>
          <w:lang w:val="es-ES"/>
        </w:rPr>
        <w:t>.</w:t>
      </w:r>
    </w:p>
    <w:p w:rsidR="00B20A4C" w:rsidRPr="00E30756" w:rsidRDefault="00B20A4C" w:rsidP="00F463DF">
      <w:pPr>
        <w:pStyle w:val="Paragraph"/>
        <w:numPr>
          <w:ilvl w:val="0"/>
          <w:numId w:val="0"/>
        </w:numPr>
        <w:rPr>
          <w:lang w:val="es-ES"/>
        </w:rPr>
      </w:pPr>
      <w:r w:rsidRPr="00E30756">
        <w:rPr>
          <w:lang w:val="es-ES"/>
        </w:rPr>
        <w:t>E</w:t>
      </w:r>
      <w:r w:rsidR="00AD782B" w:rsidRPr="00E30756">
        <w:rPr>
          <w:lang w:val="es-ES"/>
        </w:rPr>
        <w:t>l</w:t>
      </w:r>
      <w:r w:rsidRPr="00E30756">
        <w:rPr>
          <w:lang w:val="es-ES"/>
        </w:rPr>
        <w:t xml:space="preserve"> Cuadro 1</w:t>
      </w:r>
      <w:r w:rsidR="00AD782B" w:rsidRPr="00E30756">
        <w:rPr>
          <w:lang w:val="es-ES"/>
        </w:rPr>
        <w:t xml:space="preserve"> </w:t>
      </w:r>
      <w:r w:rsidRPr="00E30756">
        <w:rPr>
          <w:lang w:val="es-ES"/>
        </w:rPr>
        <w:t xml:space="preserve">se exponen los indicadores de productos a los que se dará seguimiento y que se consignarán en los informes semestrales de seguimiento del programa. Todos los indicadores de productos serán medidos directamente. Los avances correspondientes a los diferentes indicadores serán contrastados con los productos y resultados esperados de la Matriz de Resultados. </w:t>
      </w:r>
    </w:p>
    <w:p w:rsidR="00E2213E" w:rsidRDefault="00E2213E" w:rsidP="00C161C8">
      <w:pPr>
        <w:spacing w:before="120" w:after="120"/>
        <w:ind w:left="709" w:right="1008"/>
        <w:jc w:val="both"/>
        <w:outlineLvl w:val="1"/>
        <w:rPr>
          <w:sz w:val="22"/>
          <w:szCs w:val="22"/>
          <w:lang w:val="es-ES"/>
        </w:rPr>
        <w:sectPr w:rsidR="00E2213E" w:rsidSect="00CE13D6">
          <w:headerReference w:type="default" r:id="rId9"/>
          <w:footerReference w:type="default" r:id="rId10"/>
          <w:pgSz w:w="12240" w:h="15840" w:code="1"/>
          <w:pgMar w:top="1440" w:right="1440" w:bottom="1440" w:left="1440" w:header="720" w:footer="720" w:gutter="0"/>
          <w:cols w:space="720"/>
          <w:titlePg/>
          <w:docGrid w:linePitch="360"/>
        </w:sectPr>
      </w:pPr>
    </w:p>
    <w:p w:rsidR="005F0BEE" w:rsidRPr="002715CE" w:rsidRDefault="005F0BEE" w:rsidP="002715CE">
      <w:pPr>
        <w:spacing w:before="120" w:after="120"/>
        <w:rPr>
          <w:lang w:val="es-ES"/>
        </w:rPr>
      </w:pPr>
      <w:r w:rsidRPr="002715CE">
        <w:rPr>
          <w:b/>
          <w:lang w:val="es-ES"/>
        </w:rPr>
        <w:lastRenderedPageBreak/>
        <w:t xml:space="preserve">Cuadro </w:t>
      </w:r>
      <w:r w:rsidR="00E141B8" w:rsidRPr="002715CE">
        <w:rPr>
          <w:b/>
          <w:lang w:val="es-ES"/>
        </w:rPr>
        <w:fldChar w:fldCharType="begin"/>
      </w:r>
      <w:r w:rsidRPr="002715CE">
        <w:rPr>
          <w:b/>
          <w:lang w:val="es-ES"/>
        </w:rPr>
        <w:instrText xml:space="preserve"> SEQ Cuadro \* ARABIC </w:instrText>
      </w:r>
      <w:r w:rsidR="00E141B8" w:rsidRPr="002715CE">
        <w:rPr>
          <w:b/>
          <w:lang w:val="es-ES"/>
        </w:rPr>
        <w:fldChar w:fldCharType="separate"/>
      </w:r>
      <w:r w:rsidR="00745B35">
        <w:rPr>
          <w:b/>
          <w:noProof/>
          <w:lang w:val="es-ES"/>
        </w:rPr>
        <w:t>1</w:t>
      </w:r>
      <w:r w:rsidR="00E141B8" w:rsidRPr="002715CE">
        <w:rPr>
          <w:b/>
          <w:lang w:val="es-ES"/>
        </w:rPr>
        <w:fldChar w:fldCharType="end"/>
      </w:r>
      <w:r w:rsidRPr="002715CE">
        <w:rPr>
          <w:b/>
          <w:lang w:val="es-ES"/>
        </w:rPr>
        <w:t xml:space="preserve"> Indicadores de Monitoreo de Productos</w:t>
      </w:r>
    </w:p>
    <w:p w:rsidR="000C120C" w:rsidRDefault="000C120C" w:rsidP="005F0BEE">
      <w:pPr>
        <w:pStyle w:val="EstiloNegritaCentrado"/>
        <w:rPr>
          <w:lang w:val="es-ES"/>
        </w:rPr>
      </w:pPr>
    </w:p>
    <w:tbl>
      <w:tblPr>
        <w:tblW w:w="13265" w:type="dxa"/>
        <w:jc w:val="center"/>
        <w:tblInd w:w="1887" w:type="dxa"/>
        <w:tblLayout w:type="fixed"/>
        <w:tblCellMar>
          <w:left w:w="70" w:type="dxa"/>
          <w:right w:w="70" w:type="dxa"/>
        </w:tblCellMar>
        <w:tblLook w:val="04A0" w:firstRow="1" w:lastRow="0" w:firstColumn="1" w:lastColumn="0" w:noHBand="0" w:noVBand="1"/>
      </w:tblPr>
      <w:tblGrid>
        <w:gridCol w:w="2812"/>
        <w:gridCol w:w="1566"/>
        <w:gridCol w:w="1044"/>
        <w:gridCol w:w="783"/>
        <w:gridCol w:w="783"/>
        <w:gridCol w:w="783"/>
        <w:gridCol w:w="783"/>
        <w:gridCol w:w="783"/>
        <w:gridCol w:w="1046"/>
        <w:gridCol w:w="1712"/>
        <w:gridCol w:w="1170"/>
      </w:tblGrid>
      <w:tr w:rsidR="00F42713" w:rsidRPr="004B48BD" w:rsidTr="00B955CA">
        <w:trPr>
          <w:cantSplit/>
          <w:trHeight w:val="326"/>
          <w:jc w:val="center"/>
        </w:trPr>
        <w:tc>
          <w:tcPr>
            <w:tcW w:w="2812" w:type="dxa"/>
            <w:vMerge w:val="restart"/>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F42713" w:rsidRPr="004B48BD" w:rsidRDefault="00F42713" w:rsidP="00F42713">
            <w:pPr>
              <w:jc w:val="center"/>
              <w:rPr>
                <w:b/>
                <w:color w:val="000000"/>
                <w:sz w:val="20"/>
                <w:lang w:val="es-ES"/>
              </w:rPr>
            </w:pPr>
            <w:r w:rsidRPr="004B48BD">
              <w:rPr>
                <w:b/>
                <w:color w:val="000000"/>
                <w:sz w:val="20"/>
                <w:lang w:val="es-ES"/>
              </w:rPr>
              <w:t>Indicadores</w:t>
            </w:r>
          </w:p>
        </w:tc>
        <w:tc>
          <w:tcPr>
            <w:tcW w:w="1566" w:type="dxa"/>
            <w:vMerge w:val="restart"/>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F42713" w:rsidRPr="004B48BD" w:rsidRDefault="00F42713" w:rsidP="00F42713">
            <w:pPr>
              <w:jc w:val="center"/>
              <w:rPr>
                <w:b/>
                <w:color w:val="000000"/>
                <w:sz w:val="20"/>
                <w:lang w:val="es-ES"/>
              </w:rPr>
            </w:pPr>
            <w:r w:rsidRPr="004B48BD">
              <w:rPr>
                <w:b/>
                <w:color w:val="000000"/>
                <w:sz w:val="20"/>
                <w:lang w:val="es-ES"/>
              </w:rPr>
              <w:t>Unidad de medida</w:t>
            </w:r>
          </w:p>
        </w:tc>
        <w:tc>
          <w:tcPr>
            <w:tcW w:w="1044" w:type="dxa"/>
            <w:vMerge w:val="restart"/>
            <w:tcBorders>
              <w:top w:val="single" w:sz="4" w:space="0" w:color="auto"/>
              <w:left w:val="nil"/>
              <w:right w:val="single" w:sz="4" w:space="0" w:color="auto"/>
            </w:tcBorders>
            <w:shd w:val="clear" w:color="000000" w:fill="BFBFBF" w:themeFill="background1" w:themeFillShade="BF"/>
            <w:vAlign w:val="center"/>
            <w:hideMark/>
          </w:tcPr>
          <w:p w:rsidR="00F42713" w:rsidRPr="004B48BD" w:rsidRDefault="00F42713" w:rsidP="00F42713">
            <w:pPr>
              <w:jc w:val="center"/>
              <w:rPr>
                <w:b/>
                <w:color w:val="000000"/>
                <w:sz w:val="20"/>
                <w:lang w:val="es-ES"/>
              </w:rPr>
            </w:pPr>
            <w:r w:rsidRPr="004B48BD">
              <w:rPr>
                <w:b/>
                <w:color w:val="000000"/>
                <w:sz w:val="20"/>
                <w:lang w:val="es-ES"/>
              </w:rPr>
              <w:t>Línea base</w:t>
            </w:r>
            <w:r>
              <w:rPr>
                <w:b/>
                <w:color w:val="000000"/>
                <w:sz w:val="20"/>
                <w:lang w:val="es-ES"/>
              </w:rPr>
              <w:t xml:space="preserve"> 2015</w:t>
            </w:r>
          </w:p>
        </w:tc>
        <w:tc>
          <w:tcPr>
            <w:tcW w:w="3915" w:type="dxa"/>
            <w:gridSpan w:val="5"/>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F42713" w:rsidRPr="004B48BD" w:rsidRDefault="00F42713" w:rsidP="00F42713">
            <w:pPr>
              <w:jc w:val="center"/>
              <w:rPr>
                <w:b/>
                <w:color w:val="000000"/>
                <w:sz w:val="20"/>
                <w:lang w:val="es-ES"/>
              </w:rPr>
            </w:pPr>
            <w:r w:rsidRPr="004B48BD">
              <w:rPr>
                <w:b/>
                <w:color w:val="000000"/>
                <w:sz w:val="20"/>
                <w:lang w:val="es-ES"/>
              </w:rPr>
              <w:t>Mediciones intermedias</w:t>
            </w:r>
          </w:p>
        </w:tc>
        <w:tc>
          <w:tcPr>
            <w:tcW w:w="1046" w:type="dxa"/>
            <w:vMerge w:val="restart"/>
            <w:tcBorders>
              <w:top w:val="single" w:sz="4" w:space="0" w:color="auto"/>
              <w:left w:val="nil"/>
              <w:right w:val="single" w:sz="4" w:space="0" w:color="auto"/>
            </w:tcBorders>
            <w:shd w:val="clear" w:color="000000" w:fill="BFBFBF" w:themeFill="background1" w:themeFillShade="BF"/>
            <w:vAlign w:val="center"/>
            <w:hideMark/>
          </w:tcPr>
          <w:p w:rsidR="00F42713" w:rsidRPr="004B48BD" w:rsidRDefault="00F42713" w:rsidP="00F42713">
            <w:pPr>
              <w:jc w:val="center"/>
              <w:rPr>
                <w:b/>
                <w:color w:val="000000"/>
                <w:sz w:val="20"/>
                <w:lang w:val="es-ES"/>
              </w:rPr>
            </w:pPr>
            <w:r w:rsidRPr="004B48BD">
              <w:rPr>
                <w:b/>
                <w:color w:val="000000"/>
                <w:sz w:val="20"/>
                <w:lang w:val="es-ES"/>
              </w:rPr>
              <w:t>Meta final</w:t>
            </w:r>
          </w:p>
        </w:tc>
        <w:tc>
          <w:tcPr>
            <w:tcW w:w="1712" w:type="dxa"/>
            <w:vMerge w:val="restart"/>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F42713" w:rsidRPr="004B48BD" w:rsidRDefault="00F42713" w:rsidP="00F42713">
            <w:pPr>
              <w:jc w:val="center"/>
              <w:rPr>
                <w:b/>
                <w:color w:val="000000"/>
                <w:sz w:val="20"/>
                <w:lang w:val="es-ES"/>
              </w:rPr>
            </w:pPr>
            <w:r w:rsidRPr="004B48BD">
              <w:rPr>
                <w:b/>
                <w:color w:val="000000"/>
                <w:sz w:val="20"/>
                <w:lang w:val="es-ES"/>
              </w:rPr>
              <w:t>Fuente / medio de verificación</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BFBFBF" w:themeFill="background1" w:themeFillShade="BF"/>
            <w:noWrap/>
            <w:vAlign w:val="center"/>
            <w:hideMark/>
          </w:tcPr>
          <w:p w:rsidR="00F42713" w:rsidRPr="004B48BD" w:rsidRDefault="00F42713" w:rsidP="00F42713">
            <w:pPr>
              <w:jc w:val="center"/>
              <w:rPr>
                <w:b/>
                <w:sz w:val="20"/>
              </w:rPr>
            </w:pPr>
            <w:r>
              <w:rPr>
                <w:b/>
                <w:color w:val="000000"/>
                <w:sz w:val="20"/>
                <w:lang w:val="es-ES"/>
              </w:rPr>
              <w:t>Frecuencia de monitoreo</w:t>
            </w:r>
          </w:p>
        </w:tc>
      </w:tr>
      <w:tr w:rsidR="00F42713" w:rsidRPr="004B48BD" w:rsidTr="00B955CA">
        <w:trPr>
          <w:cantSplit/>
          <w:trHeight w:val="209"/>
          <w:jc w:val="center"/>
        </w:trPr>
        <w:tc>
          <w:tcPr>
            <w:tcW w:w="2812" w:type="dxa"/>
            <w:vMerge/>
            <w:tcBorders>
              <w:top w:val="single" w:sz="4" w:space="0" w:color="auto"/>
              <w:left w:val="single" w:sz="4" w:space="0" w:color="auto"/>
              <w:bottom w:val="single" w:sz="4" w:space="0" w:color="auto"/>
              <w:right w:val="single" w:sz="4" w:space="0" w:color="auto"/>
            </w:tcBorders>
            <w:vAlign w:val="center"/>
            <w:hideMark/>
          </w:tcPr>
          <w:p w:rsidR="00F42713" w:rsidRPr="004B48BD" w:rsidRDefault="00F42713" w:rsidP="00F42713">
            <w:pPr>
              <w:jc w:val="center"/>
              <w:rPr>
                <w:color w:val="000000"/>
                <w:sz w:val="20"/>
                <w:lang w:val="es-ES"/>
              </w:rPr>
            </w:pPr>
          </w:p>
        </w:tc>
        <w:tc>
          <w:tcPr>
            <w:tcW w:w="1566" w:type="dxa"/>
            <w:vMerge/>
            <w:tcBorders>
              <w:top w:val="single" w:sz="4" w:space="0" w:color="auto"/>
              <w:left w:val="single" w:sz="4" w:space="0" w:color="auto"/>
              <w:bottom w:val="single" w:sz="4" w:space="0" w:color="auto"/>
              <w:right w:val="single" w:sz="4" w:space="0" w:color="auto"/>
            </w:tcBorders>
            <w:vAlign w:val="center"/>
            <w:hideMark/>
          </w:tcPr>
          <w:p w:rsidR="00F42713" w:rsidRPr="004B48BD" w:rsidRDefault="00F42713" w:rsidP="00F42713">
            <w:pPr>
              <w:jc w:val="center"/>
              <w:rPr>
                <w:color w:val="000000"/>
                <w:sz w:val="20"/>
                <w:lang w:val="es-ES"/>
              </w:rPr>
            </w:pPr>
          </w:p>
        </w:tc>
        <w:tc>
          <w:tcPr>
            <w:tcW w:w="1044" w:type="dxa"/>
            <w:vMerge/>
            <w:tcBorders>
              <w:left w:val="nil"/>
              <w:bottom w:val="single" w:sz="4" w:space="0" w:color="auto"/>
              <w:right w:val="single" w:sz="4" w:space="0" w:color="auto"/>
            </w:tcBorders>
            <w:shd w:val="clear" w:color="000000" w:fill="BFBFBF" w:themeFill="background1" w:themeFillShade="BF"/>
            <w:vAlign w:val="center"/>
            <w:hideMark/>
          </w:tcPr>
          <w:p w:rsidR="00F42713" w:rsidRPr="004B48BD" w:rsidRDefault="00F42713" w:rsidP="00F42713">
            <w:pPr>
              <w:jc w:val="center"/>
              <w:rPr>
                <w:b/>
                <w:color w:val="000000"/>
                <w:sz w:val="20"/>
                <w:lang w:val="es-ES"/>
              </w:rPr>
            </w:pPr>
          </w:p>
        </w:tc>
        <w:tc>
          <w:tcPr>
            <w:tcW w:w="783"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F42713" w:rsidRPr="004B48BD" w:rsidRDefault="00F42713" w:rsidP="00F42713">
            <w:pPr>
              <w:jc w:val="center"/>
              <w:rPr>
                <w:b/>
                <w:color w:val="000000"/>
                <w:sz w:val="20"/>
                <w:lang w:val="es-ES"/>
              </w:rPr>
            </w:pPr>
            <w:r w:rsidRPr="004B48BD">
              <w:rPr>
                <w:b/>
                <w:color w:val="000000"/>
                <w:sz w:val="20"/>
                <w:lang w:val="es-ES"/>
              </w:rPr>
              <w:t>1</w:t>
            </w:r>
          </w:p>
        </w:tc>
        <w:tc>
          <w:tcPr>
            <w:tcW w:w="783"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F42713" w:rsidRPr="004B48BD" w:rsidRDefault="00F42713" w:rsidP="00F42713">
            <w:pPr>
              <w:jc w:val="center"/>
              <w:rPr>
                <w:b/>
                <w:color w:val="000000"/>
                <w:sz w:val="20"/>
                <w:lang w:val="es-ES"/>
              </w:rPr>
            </w:pPr>
            <w:r w:rsidRPr="004B48BD">
              <w:rPr>
                <w:b/>
                <w:color w:val="000000"/>
                <w:sz w:val="20"/>
                <w:lang w:val="es-ES"/>
              </w:rPr>
              <w:t>2</w:t>
            </w:r>
          </w:p>
        </w:tc>
        <w:tc>
          <w:tcPr>
            <w:tcW w:w="783"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F42713" w:rsidRPr="004B48BD" w:rsidRDefault="00F42713" w:rsidP="00F42713">
            <w:pPr>
              <w:jc w:val="center"/>
              <w:rPr>
                <w:b/>
                <w:color w:val="000000"/>
                <w:sz w:val="20"/>
                <w:lang w:val="es-ES"/>
              </w:rPr>
            </w:pPr>
            <w:r w:rsidRPr="004B48BD">
              <w:rPr>
                <w:b/>
                <w:color w:val="000000"/>
                <w:sz w:val="20"/>
                <w:lang w:val="es-ES"/>
              </w:rPr>
              <w:t>3</w:t>
            </w:r>
          </w:p>
        </w:tc>
        <w:tc>
          <w:tcPr>
            <w:tcW w:w="783"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F42713" w:rsidRPr="004B48BD" w:rsidRDefault="00F42713" w:rsidP="00F42713">
            <w:pPr>
              <w:jc w:val="center"/>
              <w:rPr>
                <w:b/>
                <w:color w:val="000000"/>
                <w:sz w:val="20"/>
                <w:lang w:val="es-ES"/>
              </w:rPr>
            </w:pPr>
            <w:r w:rsidRPr="004B48BD">
              <w:rPr>
                <w:b/>
                <w:color w:val="000000"/>
                <w:sz w:val="20"/>
                <w:lang w:val="es-ES"/>
              </w:rPr>
              <w:t>4</w:t>
            </w:r>
          </w:p>
        </w:tc>
        <w:tc>
          <w:tcPr>
            <w:tcW w:w="783"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F42713" w:rsidRPr="004B48BD" w:rsidRDefault="00F42713" w:rsidP="00F42713">
            <w:pPr>
              <w:jc w:val="center"/>
              <w:rPr>
                <w:b/>
                <w:color w:val="000000"/>
                <w:sz w:val="20"/>
                <w:lang w:val="es-ES"/>
              </w:rPr>
            </w:pPr>
            <w:r w:rsidRPr="004B48BD">
              <w:rPr>
                <w:b/>
                <w:color w:val="000000"/>
                <w:sz w:val="20"/>
                <w:lang w:val="es-ES"/>
              </w:rPr>
              <w:t>5</w:t>
            </w:r>
          </w:p>
        </w:tc>
        <w:tc>
          <w:tcPr>
            <w:tcW w:w="1046" w:type="dxa"/>
            <w:vMerge/>
            <w:tcBorders>
              <w:left w:val="nil"/>
              <w:bottom w:val="single" w:sz="4" w:space="0" w:color="auto"/>
              <w:right w:val="single" w:sz="4" w:space="0" w:color="auto"/>
            </w:tcBorders>
            <w:shd w:val="clear" w:color="000000" w:fill="BFBFBF" w:themeFill="background1" w:themeFillShade="BF"/>
            <w:vAlign w:val="center"/>
            <w:hideMark/>
          </w:tcPr>
          <w:p w:rsidR="00F42713" w:rsidRPr="004B48BD" w:rsidRDefault="00F42713" w:rsidP="00F42713">
            <w:pPr>
              <w:jc w:val="center"/>
              <w:rPr>
                <w:b/>
                <w:color w:val="000000"/>
                <w:sz w:val="20"/>
                <w:lang w:val="es-ES"/>
              </w:rPr>
            </w:pPr>
          </w:p>
        </w:tc>
        <w:tc>
          <w:tcPr>
            <w:tcW w:w="1712" w:type="dxa"/>
            <w:vMerge/>
            <w:tcBorders>
              <w:top w:val="single" w:sz="4" w:space="0" w:color="auto"/>
              <w:left w:val="single" w:sz="4" w:space="0" w:color="auto"/>
              <w:bottom w:val="single" w:sz="4" w:space="0" w:color="auto"/>
              <w:right w:val="single" w:sz="4" w:space="0" w:color="auto"/>
            </w:tcBorders>
            <w:vAlign w:val="center"/>
            <w:hideMark/>
          </w:tcPr>
          <w:p w:rsidR="00F42713" w:rsidRPr="004B48BD" w:rsidRDefault="00F42713" w:rsidP="00F42713">
            <w:pPr>
              <w:jc w:val="center"/>
              <w:rPr>
                <w:color w:val="000000"/>
                <w:sz w:val="20"/>
                <w:lang w:val="es-ES"/>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F42713" w:rsidRPr="004B48BD" w:rsidRDefault="00F42713" w:rsidP="00F42713">
            <w:pPr>
              <w:jc w:val="center"/>
              <w:rPr>
                <w:color w:val="000000"/>
                <w:sz w:val="20"/>
                <w:lang w:val="es-ES"/>
              </w:rPr>
            </w:pPr>
          </w:p>
        </w:tc>
      </w:tr>
      <w:tr w:rsidR="00F42713" w:rsidRPr="00AB4972" w:rsidTr="00B955CA">
        <w:trPr>
          <w:cantSplit/>
          <w:trHeight w:val="255"/>
          <w:jc w:val="center"/>
        </w:trPr>
        <w:tc>
          <w:tcPr>
            <w:tcW w:w="13265" w:type="dxa"/>
            <w:gridSpan w:val="11"/>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center"/>
            <w:hideMark/>
          </w:tcPr>
          <w:p w:rsidR="00F42713" w:rsidRPr="004B48BD" w:rsidRDefault="00F42713" w:rsidP="008D0FF4">
            <w:pPr>
              <w:jc w:val="center"/>
              <w:rPr>
                <w:b/>
                <w:color w:val="000000"/>
                <w:sz w:val="20"/>
                <w:lang w:val="es-ES"/>
              </w:rPr>
            </w:pPr>
            <w:r w:rsidRPr="004B48BD">
              <w:rPr>
                <w:b/>
                <w:color w:val="000000"/>
                <w:sz w:val="20"/>
                <w:lang w:val="es-ES"/>
              </w:rPr>
              <w:t xml:space="preserve">Componente </w:t>
            </w:r>
            <w:r>
              <w:rPr>
                <w:b/>
                <w:color w:val="000000"/>
                <w:sz w:val="20"/>
                <w:lang w:val="es-ES"/>
              </w:rPr>
              <w:t>1</w:t>
            </w:r>
            <w:r w:rsidRPr="004B48BD">
              <w:rPr>
                <w:b/>
                <w:color w:val="000000"/>
                <w:sz w:val="20"/>
                <w:lang w:val="es-ES"/>
              </w:rPr>
              <w:t xml:space="preserve">. </w:t>
            </w:r>
            <w:r>
              <w:rPr>
                <w:b/>
                <w:color w:val="000000"/>
                <w:sz w:val="20"/>
                <w:lang w:val="es-ES"/>
              </w:rPr>
              <w:t xml:space="preserve">Procesos de control </w:t>
            </w:r>
            <w:r w:rsidR="008D0FF4">
              <w:rPr>
                <w:b/>
                <w:color w:val="000000"/>
                <w:sz w:val="20"/>
                <w:lang w:val="es-ES"/>
              </w:rPr>
              <w:t>fronterizo</w:t>
            </w:r>
            <w:r>
              <w:rPr>
                <w:b/>
                <w:color w:val="000000"/>
                <w:sz w:val="20"/>
                <w:lang w:val="es-ES"/>
              </w:rPr>
              <w:t xml:space="preserve"> eficientes y efectivos</w:t>
            </w:r>
          </w:p>
        </w:tc>
      </w:tr>
      <w:tr w:rsidR="00F42713" w:rsidRPr="00AB4972" w:rsidTr="00B955CA">
        <w:trPr>
          <w:cantSplit/>
          <w:trHeight w:val="255"/>
          <w:jc w:val="center"/>
        </w:trPr>
        <w:tc>
          <w:tcPr>
            <w:tcW w:w="13265" w:type="dxa"/>
            <w:gridSpan w:val="11"/>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center"/>
            <w:hideMark/>
          </w:tcPr>
          <w:p w:rsidR="00F42713" w:rsidRPr="004B48BD" w:rsidRDefault="00F42713" w:rsidP="00F42713">
            <w:pPr>
              <w:autoSpaceDE w:val="0"/>
              <w:autoSpaceDN w:val="0"/>
              <w:adjustRightInd w:val="0"/>
              <w:jc w:val="center"/>
              <w:rPr>
                <w:b/>
                <w:color w:val="000000"/>
                <w:sz w:val="20"/>
                <w:lang w:val="es-ES"/>
              </w:rPr>
            </w:pPr>
            <w:r w:rsidRPr="004B48BD">
              <w:rPr>
                <w:b/>
                <w:color w:val="000000"/>
                <w:sz w:val="20"/>
                <w:lang w:val="es-ES"/>
              </w:rPr>
              <w:t xml:space="preserve">Subcomponente </w:t>
            </w:r>
            <w:r>
              <w:rPr>
                <w:b/>
                <w:color w:val="000000"/>
                <w:sz w:val="20"/>
                <w:lang w:val="es-ES"/>
              </w:rPr>
              <w:t>1</w:t>
            </w:r>
            <w:r w:rsidRPr="004B48BD">
              <w:rPr>
                <w:b/>
                <w:color w:val="000000"/>
                <w:sz w:val="20"/>
                <w:lang w:val="es-ES"/>
              </w:rPr>
              <w:t>.1</w:t>
            </w:r>
            <w:r w:rsidRPr="007A76E9">
              <w:rPr>
                <w:b/>
                <w:sz w:val="20"/>
                <w:lang w:val="es-ES"/>
              </w:rPr>
              <w:t>. Sistema de gestión integral del riesgo</w:t>
            </w:r>
          </w:p>
        </w:tc>
      </w:tr>
      <w:tr w:rsidR="00F42713" w:rsidRPr="00AB4972" w:rsidTr="00B955CA">
        <w:trPr>
          <w:cantSplit/>
          <w:trHeight w:val="973"/>
          <w:jc w:val="center"/>
        </w:trPr>
        <w:tc>
          <w:tcPr>
            <w:tcW w:w="2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2713" w:rsidRPr="004B48BD" w:rsidRDefault="00F42713" w:rsidP="00F42713">
            <w:pPr>
              <w:ind w:right="110"/>
              <w:jc w:val="both"/>
              <w:rPr>
                <w:sz w:val="20"/>
                <w:lang w:val="es-ES" w:eastAsia="es-PY"/>
              </w:rPr>
            </w:pPr>
            <w:r w:rsidRPr="004B48BD">
              <w:rPr>
                <w:sz w:val="20"/>
                <w:lang w:val="es-ES" w:eastAsia="es-PY"/>
              </w:rPr>
              <w:t>Proyectos de reformas normativas que afectan a los procesos de control aduaneros, desarrollados en las fronteras</w:t>
            </w:r>
          </w:p>
        </w:tc>
        <w:tc>
          <w:tcPr>
            <w:tcW w:w="1566" w:type="dxa"/>
            <w:tcBorders>
              <w:top w:val="single" w:sz="4" w:space="0" w:color="auto"/>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Pr>
                <w:color w:val="000000"/>
                <w:sz w:val="20"/>
                <w:lang w:val="es-ES"/>
              </w:rPr>
              <w:t>Números de proyectos</w:t>
            </w:r>
          </w:p>
        </w:tc>
        <w:tc>
          <w:tcPr>
            <w:tcW w:w="1044" w:type="dxa"/>
            <w:tcBorders>
              <w:top w:val="single" w:sz="4" w:space="0" w:color="auto"/>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sidRPr="004B48BD">
              <w:rPr>
                <w:color w:val="000000"/>
                <w:sz w:val="20"/>
                <w:lang w:val="es-ES"/>
              </w:rPr>
              <w:t>0</w:t>
            </w:r>
          </w:p>
        </w:tc>
        <w:tc>
          <w:tcPr>
            <w:tcW w:w="783" w:type="dxa"/>
            <w:tcBorders>
              <w:top w:val="single" w:sz="4" w:space="0" w:color="auto"/>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p>
        </w:tc>
        <w:tc>
          <w:tcPr>
            <w:tcW w:w="783" w:type="dxa"/>
            <w:tcBorders>
              <w:top w:val="single" w:sz="4" w:space="0" w:color="auto"/>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sz w:val="20"/>
                <w:lang w:val="es-ES"/>
              </w:rPr>
            </w:pPr>
            <w:r w:rsidRPr="004B48BD">
              <w:rPr>
                <w:sz w:val="20"/>
                <w:lang w:val="es-ES"/>
              </w:rPr>
              <w:t>1</w:t>
            </w:r>
          </w:p>
        </w:tc>
        <w:tc>
          <w:tcPr>
            <w:tcW w:w="783" w:type="dxa"/>
            <w:tcBorders>
              <w:top w:val="single" w:sz="4" w:space="0" w:color="auto"/>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sz w:val="20"/>
                <w:lang w:val="es-ES"/>
              </w:rPr>
            </w:pPr>
            <w:r w:rsidRPr="004B48BD">
              <w:rPr>
                <w:sz w:val="20"/>
                <w:lang w:val="es-ES"/>
              </w:rPr>
              <w:t>2</w:t>
            </w:r>
          </w:p>
        </w:tc>
        <w:tc>
          <w:tcPr>
            <w:tcW w:w="783" w:type="dxa"/>
            <w:tcBorders>
              <w:top w:val="single" w:sz="4" w:space="0" w:color="auto"/>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sz w:val="20"/>
                <w:lang w:val="es-ES"/>
              </w:rPr>
            </w:pPr>
            <w:r w:rsidRPr="004B48BD">
              <w:rPr>
                <w:sz w:val="20"/>
                <w:lang w:val="es-ES"/>
              </w:rPr>
              <w:t>2</w:t>
            </w:r>
          </w:p>
        </w:tc>
        <w:tc>
          <w:tcPr>
            <w:tcW w:w="783" w:type="dxa"/>
            <w:tcBorders>
              <w:top w:val="single" w:sz="4" w:space="0" w:color="auto"/>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sz w:val="20"/>
                <w:lang w:val="es-ES"/>
              </w:rPr>
            </w:pP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sz w:val="20"/>
                <w:lang w:val="es-ES"/>
              </w:rPr>
            </w:pPr>
            <w:r w:rsidRPr="004B48BD">
              <w:rPr>
                <w:sz w:val="20"/>
                <w:lang w:val="es-ES"/>
              </w:rPr>
              <w:t>5</w:t>
            </w:r>
          </w:p>
        </w:tc>
        <w:tc>
          <w:tcPr>
            <w:tcW w:w="1712" w:type="dxa"/>
            <w:tcBorders>
              <w:top w:val="single" w:sz="4" w:space="0" w:color="auto"/>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sidRPr="004B48BD">
              <w:rPr>
                <w:color w:val="000000"/>
                <w:sz w:val="20"/>
                <w:lang w:val="es-ES"/>
              </w:rPr>
              <w:t>Doc</w:t>
            </w:r>
            <w:r>
              <w:rPr>
                <w:color w:val="000000"/>
                <w:sz w:val="20"/>
                <w:lang w:val="es-ES"/>
              </w:rPr>
              <w:t>umentos</w:t>
            </w:r>
            <w:r w:rsidRPr="004B48BD">
              <w:rPr>
                <w:color w:val="000000"/>
                <w:sz w:val="20"/>
                <w:lang w:val="es-ES"/>
              </w:rPr>
              <w:t xml:space="preserve"> validados por M</w:t>
            </w:r>
            <w:r>
              <w:rPr>
                <w:color w:val="000000"/>
                <w:sz w:val="20"/>
                <w:lang w:val="es-ES"/>
              </w:rPr>
              <w:t xml:space="preserve">inisterio de </w:t>
            </w:r>
            <w:r w:rsidRPr="004B48BD">
              <w:rPr>
                <w:color w:val="000000"/>
                <w:sz w:val="20"/>
                <w:lang w:val="es-ES"/>
              </w:rPr>
              <w:t>H</w:t>
            </w:r>
            <w:r>
              <w:rPr>
                <w:color w:val="000000"/>
                <w:sz w:val="20"/>
                <w:lang w:val="es-ES"/>
              </w:rPr>
              <w:t>acienda</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pStyle w:val="CommentText"/>
              <w:jc w:val="center"/>
              <w:rPr>
                <w:lang w:val="es-PY"/>
              </w:rPr>
            </w:pPr>
            <w:r>
              <w:rPr>
                <w:lang w:val="es-PY"/>
              </w:rPr>
              <w:t>Anual</w:t>
            </w:r>
          </w:p>
        </w:tc>
      </w:tr>
      <w:tr w:rsidR="00F42713" w:rsidRPr="00AB4972" w:rsidTr="00B955CA">
        <w:trPr>
          <w:cantSplit/>
          <w:trHeight w:val="620"/>
          <w:jc w:val="center"/>
        </w:trPr>
        <w:tc>
          <w:tcPr>
            <w:tcW w:w="28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2713" w:rsidRPr="004B48BD" w:rsidRDefault="00F42713" w:rsidP="00F42713">
            <w:pPr>
              <w:ind w:right="110"/>
              <w:jc w:val="both"/>
              <w:rPr>
                <w:sz w:val="20"/>
                <w:lang w:val="es-ES" w:eastAsia="es-PY"/>
              </w:rPr>
            </w:pPr>
            <w:r w:rsidRPr="004B48BD">
              <w:rPr>
                <w:sz w:val="20"/>
                <w:lang w:val="es-ES" w:eastAsia="es-PY"/>
              </w:rPr>
              <w:t>Reingeniería de procesos y sistemas de control aduaneros implementados</w:t>
            </w:r>
          </w:p>
        </w:tc>
        <w:tc>
          <w:tcPr>
            <w:tcW w:w="1566"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r w:rsidRPr="00696C5B">
              <w:rPr>
                <w:sz w:val="20"/>
                <w:lang w:val="es-ES" w:eastAsia="es-PY"/>
              </w:rPr>
              <w:t xml:space="preserve">Número de </w:t>
            </w:r>
            <w:r w:rsidRPr="00BF2786">
              <w:rPr>
                <w:sz w:val="20"/>
                <w:lang w:val="es-ES" w:eastAsia="es-PY"/>
              </w:rPr>
              <w:t>Sistemas</w:t>
            </w:r>
          </w:p>
        </w:tc>
        <w:tc>
          <w:tcPr>
            <w:tcW w:w="1044"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0</w:t>
            </w: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rPr>
            </w:pPr>
            <w:r>
              <w:rPr>
                <w:sz w:val="20"/>
                <w:lang w:val="es-ES"/>
              </w:rPr>
              <w:t>1</w:t>
            </w: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rPr>
            </w:pPr>
          </w:p>
        </w:tc>
        <w:tc>
          <w:tcPr>
            <w:tcW w:w="1046"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rPr>
            </w:pPr>
            <w:r>
              <w:rPr>
                <w:sz w:val="20"/>
                <w:lang w:val="es-ES"/>
              </w:rPr>
              <w:t>1</w:t>
            </w: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r w:rsidRPr="004B48BD">
              <w:rPr>
                <w:sz w:val="20"/>
                <w:lang w:val="es-ES" w:eastAsia="es-PY"/>
              </w:rPr>
              <w:t>Informe consultoría</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r>
              <w:rPr>
                <w:lang w:val="es-PY"/>
              </w:rPr>
              <w:t>Anual</w:t>
            </w:r>
          </w:p>
        </w:tc>
      </w:tr>
      <w:tr w:rsidR="00F42713" w:rsidRPr="00AB4972" w:rsidTr="00B955CA">
        <w:trPr>
          <w:cantSplit/>
          <w:trHeight w:val="973"/>
          <w:jc w:val="center"/>
        </w:trPr>
        <w:tc>
          <w:tcPr>
            <w:tcW w:w="28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2713" w:rsidRPr="004B48BD" w:rsidRDefault="00F42713" w:rsidP="00F42713">
            <w:pPr>
              <w:ind w:right="110"/>
              <w:jc w:val="both"/>
              <w:rPr>
                <w:sz w:val="20"/>
                <w:lang w:val="es-ES" w:eastAsia="es-PY"/>
              </w:rPr>
            </w:pPr>
            <w:r w:rsidRPr="004B48BD">
              <w:rPr>
                <w:sz w:val="20"/>
                <w:lang w:val="es-ES" w:eastAsia="es-PY"/>
              </w:rPr>
              <w:t xml:space="preserve">Sistema de Gestión del Riesgo </w:t>
            </w:r>
            <w:r>
              <w:rPr>
                <w:sz w:val="20"/>
                <w:lang w:val="es-ES" w:eastAsia="es-PY"/>
              </w:rPr>
              <w:t xml:space="preserve">(GR) </w:t>
            </w:r>
            <w:r w:rsidRPr="004B48BD">
              <w:rPr>
                <w:sz w:val="20"/>
                <w:lang w:val="es-ES" w:eastAsia="es-PY"/>
              </w:rPr>
              <w:t>coordinado e  implantado  en todas las instituciones de control fronterizo</w:t>
            </w:r>
          </w:p>
        </w:tc>
        <w:tc>
          <w:tcPr>
            <w:tcW w:w="1566"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 xml:space="preserve">Número de </w:t>
            </w:r>
            <w:r w:rsidRPr="004B48BD">
              <w:rPr>
                <w:color w:val="000000"/>
                <w:sz w:val="20"/>
                <w:lang w:val="es-ES"/>
              </w:rPr>
              <w:t>Sistema</w:t>
            </w:r>
            <w:r>
              <w:rPr>
                <w:color w:val="000000"/>
                <w:sz w:val="20"/>
                <w:lang w:val="es-ES"/>
              </w:rPr>
              <w:t>s</w:t>
            </w:r>
          </w:p>
        </w:tc>
        <w:tc>
          <w:tcPr>
            <w:tcW w:w="1044"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sidRPr="004B48BD">
              <w:rPr>
                <w:color w:val="000000"/>
                <w:sz w:val="20"/>
                <w:lang w:val="es-ES"/>
              </w:rPr>
              <w:t>0</w:t>
            </w: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rPr>
            </w:pPr>
            <w:r w:rsidRPr="004B48BD">
              <w:rPr>
                <w:sz w:val="20"/>
                <w:lang w:val="es-ES" w:eastAsia="es-PY"/>
              </w:rPr>
              <w:t>1</w:t>
            </w:r>
          </w:p>
        </w:tc>
        <w:tc>
          <w:tcPr>
            <w:tcW w:w="1046"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rPr>
            </w:pPr>
            <w:r w:rsidRPr="004B48BD">
              <w:rPr>
                <w:sz w:val="20"/>
                <w:lang w:val="es-ES" w:eastAsia="es-PY"/>
              </w:rPr>
              <w:t>1</w:t>
            </w: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rPr>
            </w:pPr>
            <w:r w:rsidRPr="004B48BD">
              <w:rPr>
                <w:color w:val="000000"/>
                <w:sz w:val="20"/>
                <w:lang w:val="es-ES"/>
              </w:rPr>
              <w:t xml:space="preserve">Informe </w:t>
            </w:r>
            <w:r w:rsidR="008D0FF4">
              <w:rPr>
                <w:color w:val="000000"/>
                <w:sz w:val="20"/>
                <w:lang w:val="es-ES"/>
              </w:rPr>
              <w:t>OE</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lang w:val="es-PY"/>
              </w:rPr>
              <w:t>Anual</w:t>
            </w:r>
          </w:p>
        </w:tc>
      </w:tr>
      <w:tr w:rsidR="00F42713" w:rsidRPr="00AB4972" w:rsidTr="000C120C">
        <w:trPr>
          <w:cantSplit/>
          <w:trHeight w:val="512"/>
          <w:jc w:val="center"/>
        </w:trPr>
        <w:tc>
          <w:tcPr>
            <w:tcW w:w="28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2713" w:rsidRPr="000C120C" w:rsidRDefault="00F42713" w:rsidP="00F42713">
            <w:pPr>
              <w:ind w:right="110"/>
              <w:jc w:val="both"/>
              <w:rPr>
                <w:sz w:val="20"/>
                <w:lang w:val="es-ES" w:eastAsia="es-PY"/>
              </w:rPr>
            </w:pPr>
            <w:r w:rsidRPr="000C120C">
              <w:rPr>
                <w:sz w:val="20"/>
                <w:lang w:val="es-ES" w:eastAsia="es-PY"/>
              </w:rPr>
              <w:t>Número de empresarios y funcionarios públicos beneficiados mediante asistencia técnica y entrenamiento en temas de comercio e inversión.</w:t>
            </w:r>
          </w:p>
        </w:tc>
        <w:tc>
          <w:tcPr>
            <w:tcW w:w="1566" w:type="dxa"/>
            <w:tcBorders>
              <w:top w:val="single" w:sz="4" w:space="0" w:color="auto"/>
              <w:left w:val="nil"/>
              <w:bottom w:val="single" w:sz="4" w:space="0" w:color="auto"/>
              <w:right w:val="single" w:sz="4" w:space="0" w:color="auto"/>
            </w:tcBorders>
            <w:shd w:val="clear" w:color="auto" w:fill="auto"/>
            <w:noWrap/>
            <w:vAlign w:val="center"/>
          </w:tcPr>
          <w:p w:rsidR="00F42713" w:rsidRPr="000C120C" w:rsidRDefault="00F42713" w:rsidP="00F42713">
            <w:pPr>
              <w:ind w:left="-29"/>
              <w:jc w:val="center"/>
              <w:rPr>
                <w:sz w:val="20"/>
                <w:lang w:val="es-ES" w:eastAsia="es-PY"/>
              </w:rPr>
            </w:pPr>
            <w:r w:rsidRPr="000C120C">
              <w:rPr>
                <w:sz w:val="20"/>
                <w:lang w:val="es-ES" w:eastAsia="es-PY"/>
              </w:rPr>
              <w:t>Personas o empresas capacitadas</w:t>
            </w:r>
          </w:p>
        </w:tc>
        <w:tc>
          <w:tcPr>
            <w:tcW w:w="1044" w:type="dxa"/>
            <w:tcBorders>
              <w:top w:val="single" w:sz="4" w:space="0" w:color="auto"/>
              <w:left w:val="nil"/>
              <w:bottom w:val="single" w:sz="4" w:space="0" w:color="auto"/>
              <w:right w:val="single" w:sz="4" w:space="0" w:color="auto"/>
            </w:tcBorders>
            <w:shd w:val="clear" w:color="auto" w:fill="auto"/>
            <w:noWrap/>
            <w:vAlign w:val="center"/>
          </w:tcPr>
          <w:p w:rsidR="00F42713" w:rsidRPr="000C120C" w:rsidRDefault="00F42713" w:rsidP="00F42713">
            <w:pPr>
              <w:jc w:val="center"/>
              <w:rPr>
                <w:color w:val="000000"/>
                <w:sz w:val="20"/>
                <w:lang w:val="es-ES"/>
              </w:rPr>
            </w:pPr>
            <w:r w:rsidRPr="000C120C">
              <w:rPr>
                <w:color w:val="000000"/>
                <w:sz w:val="20"/>
                <w:lang w:val="es-ES"/>
              </w:rPr>
              <w:t>0</w:t>
            </w: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0C120C"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0C120C" w:rsidRDefault="00F42713" w:rsidP="00F42713">
            <w:pPr>
              <w:jc w:val="center"/>
              <w:rPr>
                <w:sz w:val="20"/>
                <w:lang w:val="es-ES" w:eastAsia="es-PY"/>
              </w:rPr>
            </w:pPr>
            <w:r w:rsidRPr="000C120C">
              <w:rPr>
                <w:sz w:val="20"/>
                <w:lang w:val="es-ES" w:eastAsia="es-PY"/>
              </w:rPr>
              <w:t>50</w:t>
            </w: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0C120C" w:rsidRDefault="00F42713" w:rsidP="00F42713">
            <w:pPr>
              <w:jc w:val="center"/>
              <w:rPr>
                <w:sz w:val="20"/>
                <w:lang w:val="es-ES" w:eastAsia="es-PY"/>
              </w:rPr>
            </w:pPr>
            <w:r w:rsidRPr="000C120C">
              <w:rPr>
                <w:sz w:val="20"/>
                <w:lang w:val="es-ES" w:eastAsia="es-PY"/>
              </w:rPr>
              <w:t>150</w:t>
            </w: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0C120C" w:rsidRDefault="00F42713" w:rsidP="00F42713">
            <w:pPr>
              <w:jc w:val="center"/>
              <w:rPr>
                <w:sz w:val="20"/>
                <w:lang w:val="es-ES" w:eastAsia="es-PY"/>
              </w:rPr>
            </w:pPr>
            <w:r w:rsidRPr="000C120C">
              <w:rPr>
                <w:sz w:val="20"/>
                <w:lang w:val="es-ES" w:eastAsia="es-PY"/>
              </w:rPr>
              <w:t>275</w:t>
            </w: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0C120C" w:rsidRDefault="00F42713" w:rsidP="00F42713">
            <w:pPr>
              <w:jc w:val="center"/>
              <w:rPr>
                <w:sz w:val="20"/>
                <w:lang w:val="es-ES" w:eastAsia="es-PY"/>
              </w:rPr>
            </w:pPr>
            <w:r w:rsidRPr="000C120C">
              <w:rPr>
                <w:sz w:val="20"/>
                <w:lang w:val="es-ES" w:eastAsia="es-PY"/>
              </w:rPr>
              <w:t>225</w:t>
            </w:r>
          </w:p>
        </w:tc>
        <w:tc>
          <w:tcPr>
            <w:tcW w:w="1046" w:type="dxa"/>
            <w:tcBorders>
              <w:top w:val="single" w:sz="4" w:space="0" w:color="auto"/>
              <w:left w:val="nil"/>
              <w:bottom w:val="single" w:sz="4" w:space="0" w:color="auto"/>
              <w:right w:val="single" w:sz="4" w:space="0" w:color="auto"/>
            </w:tcBorders>
            <w:shd w:val="clear" w:color="auto" w:fill="auto"/>
            <w:noWrap/>
            <w:vAlign w:val="center"/>
          </w:tcPr>
          <w:p w:rsidR="00F42713" w:rsidRPr="000C120C" w:rsidRDefault="00F42713" w:rsidP="00F42713">
            <w:pPr>
              <w:jc w:val="center"/>
              <w:rPr>
                <w:sz w:val="20"/>
                <w:lang w:val="es-ES" w:eastAsia="es-PY"/>
              </w:rPr>
            </w:pPr>
            <w:r w:rsidRPr="000C120C">
              <w:rPr>
                <w:sz w:val="20"/>
                <w:lang w:val="es-ES" w:eastAsia="es-PY"/>
              </w:rPr>
              <w:t>700</w:t>
            </w: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F42713" w:rsidRPr="000C120C" w:rsidRDefault="00F42713" w:rsidP="00F42713">
            <w:pPr>
              <w:jc w:val="center"/>
              <w:rPr>
                <w:sz w:val="20"/>
              </w:rPr>
            </w:pPr>
            <w:r w:rsidRPr="000C120C">
              <w:rPr>
                <w:color w:val="000000"/>
                <w:sz w:val="20"/>
                <w:lang w:val="es-ES"/>
              </w:rPr>
              <w:t xml:space="preserve">Informe </w:t>
            </w:r>
            <w:r w:rsidR="008D0FF4">
              <w:rPr>
                <w:color w:val="000000"/>
                <w:sz w:val="20"/>
                <w:lang w:val="es-ES"/>
              </w:rPr>
              <w:t>OE</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r w:rsidRPr="000C120C">
              <w:rPr>
                <w:lang w:val="es-PY"/>
              </w:rPr>
              <w:t>Anual</w:t>
            </w:r>
          </w:p>
        </w:tc>
      </w:tr>
      <w:tr w:rsidR="00F42713" w:rsidRPr="00AB4972" w:rsidTr="00B955CA">
        <w:trPr>
          <w:cantSplit/>
          <w:trHeight w:val="872"/>
          <w:jc w:val="center"/>
        </w:trPr>
        <w:tc>
          <w:tcPr>
            <w:tcW w:w="28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2713" w:rsidRPr="004B48BD" w:rsidRDefault="00F42713" w:rsidP="00F42713">
            <w:pPr>
              <w:autoSpaceDE w:val="0"/>
              <w:autoSpaceDN w:val="0"/>
              <w:adjustRightInd w:val="0"/>
              <w:ind w:right="110"/>
              <w:jc w:val="both"/>
              <w:rPr>
                <w:sz w:val="20"/>
                <w:lang w:val="es-ES" w:eastAsia="es-PY"/>
              </w:rPr>
            </w:pPr>
            <w:r w:rsidRPr="004B48BD">
              <w:rPr>
                <w:sz w:val="20"/>
                <w:lang w:val="es-ES" w:eastAsia="es-PY"/>
              </w:rPr>
              <w:t>Ventanilla Única de Comercio Exterior</w:t>
            </w:r>
            <w:r>
              <w:rPr>
                <w:sz w:val="20"/>
                <w:lang w:val="es-ES" w:eastAsia="es-PY"/>
              </w:rPr>
              <w:t xml:space="preserve"> de Nicaragua</w:t>
            </w:r>
            <w:r w:rsidRPr="004B48BD">
              <w:rPr>
                <w:sz w:val="20"/>
                <w:lang w:val="es-ES" w:eastAsia="es-PY"/>
              </w:rPr>
              <w:t xml:space="preserve"> (VUCE</w:t>
            </w:r>
            <w:r>
              <w:rPr>
                <w:sz w:val="20"/>
                <w:lang w:val="es-ES" w:eastAsia="es-PY"/>
              </w:rPr>
              <w:t>N</w:t>
            </w:r>
            <w:r w:rsidRPr="004B48BD">
              <w:rPr>
                <w:sz w:val="20"/>
                <w:lang w:val="es-ES" w:eastAsia="es-PY"/>
              </w:rPr>
              <w:t xml:space="preserve">) expandida,  integra los sistemas de registros entre 16 </w:t>
            </w:r>
            <w:r>
              <w:rPr>
                <w:sz w:val="20"/>
                <w:lang w:val="es-ES" w:eastAsia="es-PY"/>
              </w:rPr>
              <w:t>instituciones estatales</w:t>
            </w:r>
          </w:p>
        </w:tc>
        <w:tc>
          <w:tcPr>
            <w:tcW w:w="1566"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r>
              <w:rPr>
                <w:sz w:val="20"/>
                <w:lang w:val="es-ES" w:eastAsia="es-PY"/>
              </w:rPr>
              <w:t>Número de s</w:t>
            </w:r>
            <w:r w:rsidRPr="004B48BD">
              <w:rPr>
                <w:sz w:val="20"/>
                <w:lang w:val="es-ES" w:eastAsia="es-PY"/>
              </w:rPr>
              <w:t>istema</w:t>
            </w:r>
            <w:r>
              <w:rPr>
                <w:sz w:val="20"/>
                <w:lang w:val="es-ES" w:eastAsia="es-PY"/>
              </w:rPr>
              <w:t>s</w:t>
            </w:r>
          </w:p>
        </w:tc>
        <w:tc>
          <w:tcPr>
            <w:tcW w:w="1044"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r>
              <w:rPr>
                <w:sz w:val="20"/>
                <w:lang w:val="es-ES" w:eastAsia="es-PY"/>
              </w:rPr>
              <w:t>0</w:t>
            </w: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r w:rsidRPr="004B48BD">
              <w:rPr>
                <w:sz w:val="20"/>
                <w:lang w:val="es-ES" w:eastAsia="es-PY"/>
              </w:rPr>
              <w:t>1</w:t>
            </w:r>
          </w:p>
        </w:tc>
        <w:tc>
          <w:tcPr>
            <w:tcW w:w="1046"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r w:rsidRPr="004B48BD">
              <w:rPr>
                <w:sz w:val="20"/>
                <w:lang w:val="es-ES" w:eastAsia="es-PY"/>
              </w:rPr>
              <w:t>1</w:t>
            </w: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b/>
                <w:sz w:val="20"/>
                <w:highlight w:val="yellow"/>
                <w:lang w:val="es-ES" w:eastAsia="es-PY"/>
              </w:rPr>
            </w:pPr>
            <w:r w:rsidRPr="004B48BD">
              <w:rPr>
                <w:color w:val="000000"/>
                <w:sz w:val="20"/>
                <w:lang w:val="es-ES"/>
              </w:rPr>
              <w:t xml:space="preserve">Informe </w:t>
            </w:r>
            <w:r w:rsidR="008D0FF4">
              <w:rPr>
                <w:color w:val="000000"/>
                <w:sz w:val="20"/>
                <w:lang w:val="es-ES"/>
              </w:rPr>
              <w:t>OE</w:t>
            </w:r>
          </w:p>
          <w:p w:rsidR="00F42713" w:rsidRPr="004B48BD" w:rsidRDefault="00F42713" w:rsidP="00F42713">
            <w:pPr>
              <w:jc w:val="center"/>
              <w:rPr>
                <w:b/>
                <w:sz w:val="20"/>
                <w:highlight w:val="yellow"/>
                <w:lang w:val="es-ES" w:eastAsia="es-PY"/>
              </w:rPr>
            </w:pP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r>
              <w:rPr>
                <w:lang w:val="es-PY"/>
              </w:rPr>
              <w:t>Anual</w:t>
            </w:r>
          </w:p>
        </w:tc>
      </w:tr>
      <w:tr w:rsidR="00F42713" w:rsidRPr="00AB4972" w:rsidTr="00B955CA">
        <w:trPr>
          <w:cantSplit/>
          <w:trHeight w:val="872"/>
          <w:jc w:val="center"/>
        </w:trPr>
        <w:tc>
          <w:tcPr>
            <w:tcW w:w="28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2713" w:rsidRDefault="00F42713" w:rsidP="00F42713">
            <w:pPr>
              <w:ind w:right="110"/>
              <w:jc w:val="both"/>
              <w:rPr>
                <w:sz w:val="20"/>
                <w:lang w:val="es-ES" w:eastAsia="es-PY"/>
              </w:rPr>
            </w:pPr>
            <w:r>
              <w:rPr>
                <w:sz w:val="20"/>
                <w:lang w:val="es-ES"/>
              </w:rPr>
              <w:t>Número de a</w:t>
            </w:r>
            <w:r w:rsidRPr="00696C5B">
              <w:rPr>
                <w:sz w:val="20"/>
                <w:lang w:val="es-ES"/>
              </w:rPr>
              <w:t>cuerdos de integración e iniciativas de cooperación regional y subregional apoyadas</w:t>
            </w:r>
          </w:p>
        </w:tc>
        <w:tc>
          <w:tcPr>
            <w:tcW w:w="1566" w:type="dxa"/>
            <w:tcBorders>
              <w:top w:val="single" w:sz="4" w:space="0" w:color="auto"/>
              <w:left w:val="nil"/>
              <w:bottom w:val="single" w:sz="4" w:space="0" w:color="auto"/>
              <w:right w:val="single" w:sz="4" w:space="0" w:color="auto"/>
            </w:tcBorders>
            <w:shd w:val="clear" w:color="auto" w:fill="auto"/>
            <w:noWrap/>
            <w:vAlign w:val="center"/>
          </w:tcPr>
          <w:p w:rsidR="00F42713" w:rsidRDefault="00F42713" w:rsidP="00F42713">
            <w:pPr>
              <w:jc w:val="center"/>
              <w:rPr>
                <w:sz w:val="20"/>
                <w:lang w:val="es-ES" w:eastAsia="es-PY"/>
              </w:rPr>
            </w:pPr>
            <w:r>
              <w:rPr>
                <w:color w:val="000000"/>
                <w:sz w:val="20"/>
                <w:lang w:val="es-ES"/>
              </w:rPr>
              <w:t>Acuerdos</w:t>
            </w:r>
          </w:p>
        </w:tc>
        <w:tc>
          <w:tcPr>
            <w:tcW w:w="1044" w:type="dxa"/>
            <w:tcBorders>
              <w:top w:val="single" w:sz="4" w:space="0" w:color="auto"/>
              <w:left w:val="nil"/>
              <w:bottom w:val="single" w:sz="4" w:space="0" w:color="auto"/>
              <w:right w:val="single" w:sz="4" w:space="0" w:color="auto"/>
            </w:tcBorders>
            <w:shd w:val="clear" w:color="auto" w:fill="auto"/>
            <w:noWrap/>
            <w:vAlign w:val="center"/>
          </w:tcPr>
          <w:p w:rsidR="00F42713" w:rsidRDefault="00F42713" w:rsidP="00F42713">
            <w:pPr>
              <w:jc w:val="center"/>
              <w:rPr>
                <w:color w:val="000000"/>
                <w:sz w:val="20"/>
                <w:lang w:val="es-ES"/>
              </w:rPr>
            </w:pPr>
            <w:r>
              <w:rPr>
                <w:color w:val="000000"/>
                <w:sz w:val="20"/>
                <w:lang w:val="es-ES"/>
              </w:rPr>
              <w:t>0</w:t>
            </w: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r>
              <w:rPr>
                <w:color w:val="000000"/>
                <w:sz w:val="20"/>
                <w:lang w:val="es-ES"/>
              </w:rPr>
              <w:t>8</w:t>
            </w:r>
          </w:p>
        </w:tc>
        <w:tc>
          <w:tcPr>
            <w:tcW w:w="1046" w:type="dxa"/>
            <w:tcBorders>
              <w:top w:val="single" w:sz="4" w:space="0" w:color="auto"/>
              <w:left w:val="nil"/>
              <w:bottom w:val="single" w:sz="4" w:space="0" w:color="auto"/>
              <w:right w:val="single" w:sz="4" w:space="0" w:color="auto"/>
            </w:tcBorders>
            <w:shd w:val="clear" w:color="auto" w:fill="auto"/>
            <w:noWrap/>
            <w:vAlign w:val="center"/>
          </w:tcPr>
          <w:p w:rsidR="00F42713" w:rsidRDefault="00F42713" w:rsidP="00F42713">
            <w:pPr>
              <w:jc w:val="center"/>
              <w:rPr>
                <w:sz w:val="20"/>
                <w:lang w:val="es-ES" w:eastAsia="es-PY"/>
              </w:rPr>
            </w:pPr>
            <w:r>
              <w:rPr>
                <w:color w:val="000000"/>
                <w:sz w:val="20"/>
                <w:lang w:val="es-ES"/>
              </w:rPr>
              <w:t>8</w:t>
            </w:r>
            <w:r>
              <w:rPr>
                <w:rStyle w:val="FootnoteReference"/>
                <w:color w:val="000000"/>
                <w:sz w:val="20"/>
                <w:lang w:val="es-ES"/>
              </w:rPr>
              <w:footnoteReference w:id="1"/>
            </w: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F42713" w:rsidRDefault="00F42713" w:rsidP="00F42713">
            <w:pPr>
              <w:jc w:val="center"/>
              <w:rPr>
                <w:color w:val="000000"/>
                <w:sz w:val="20"/>
                <w:lang w:val="es-ES"/>
              </w:rPr>
            </w:pPr>
            <w:r>
              <w:rPr>
                <w:sz w:val="20"/>
                <w:lang w:val="es-ES"/>
              </w:rPr>
              <w:t>MIFIC Acuerdos comerciales vigentes</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F42713" w:rsidRDefault="00F42713" w:rsidP="00F42713">
            <w:pPr>
              <w:jc w:val="center"/>
              <w:rPr>
                <w:sz w:val="20"/>
                <w:lang w:val="es-PY"/>
              </w:rPr>
            </w:pPr>
            <w:r>
              <w:rPr>
                <w:lang w:val="es-PY"/>
              </w:rPr>
              <w:t>Anual</w:t>
            </w:r>
          </w:p>
        </w:tc>
      </w:tr>
      <w:tr w:rsidR="00F42713" w:rsidRPr="00AB4972" w:rsidTr="00B955CA">
        <w:trPr>
          <w:cantSplit/>
          <w:trHeight w:val="872"/>
          <w:jc w:val="center"/>
        </w:trPr>
        <w:tc>
          <w:tcPr>
            <w:tcW w:w="28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2713" w:rsidRDefault="00F42713" w:rsidP="00F42713">
            <w:pPr>
              <w:ind w:right="110"/>
              <w:jc w:val="both"/>
              <w:rPr>
                <w:sz w:val="20"/>
                <w:lang w:val="es-ES" w:eastAsia="es-PY"/>
              </w:rPr>
            </w:pPr>
            <w:r>
              <w:rPr>
                <w:sz w:val="20"/>
                <w:lang w:val="es-ES" w:eastAsia="es-PY"/>
              </w:rPr>
              <w:lastRenderedPageBreak/>
              <w:t xml:space="preserve">Porcentaje de mujeres funcionarias y operadoras capacitadas </w:t>
            </w:r>
            <w:r w:rsidRPr="004B48BD">
              <w:rPr>
                <w:sz w:val="20"/>
                <w:lang w:val="es-ES" w:eastAsia="es-PY"/>
              </w:rPr>
              <w:t>en el manejo de los nuevos sistemas y procesos de gestión y fiscalización (VUCE</w:t>
            </w:r>
            <w:r>
              <w:rPr>
                <w:sz w:val="20"/>
                <w:lang w:val="es-ES" w:eastAsia="es-PY"/>
              </w:rPr>
              <w:t>N</w:t>
            </w:r>
            <w:r w:rsidRPr="004B48BD">
              <w:rPr>
                <w:sz w:val="20"/>
                <w:lang w:val="es-ES" w:eastAsia="es-PY"/>
              </w:rPr>
              <w:t>)</w:t>
            </w:r>
            <w:r>
              <w:rPr>
                <w:sz w:val="20"/>
                <w:lang w:val="es-ES" w:eastAsia="es-PY"/>
              </w:rPr>
              <w:t xml:space="preserve"> </w:t>
            </w:r>
          </w:p>
        </w:tc>
        <w:tc>
          <w:tcPr>
            <w:tcW w:w="1566"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r>
              <w:rPr>
                <w:sz w:val="20"/>
                <w:lang w:val="es-ES" w:eastAsia="es-PY"/>
              </w:rPr>
              <w:t>%</w:t>
            </w:r>
          </w:p>
        </w:tc>
        <w:tc>
          <w:tcPr>
            <w:tcW w:w="1044"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0</w:t>
            </w: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p>
        </w:tc>
        <w:tc>
          <w:tcPr>
            <w:tcW w:w="1046"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eastAsia="es-PY"/>
              </w:rPr>
            </w:pPr>
            <w:r>
              <w:rPr>
                <w:sz w:val="20"/>
                <w:lang w:val="es-ES" w:eastAsia="es-PY"/>
              </w:rPr>
              <w:t>50%</w:t>
            </w: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 xml:space="preserve">Informe </w:t>
            </w:r>
            <w:r w:rsidR="008D0FF4">
              <w:rPr>
                <w:color w:val="000000"/>
                <w:sz w:val="20"/>
                <w:lang w:val="es-ES"/>
              </w:rPr>
              <w:t>OE</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F42713" w:rsidRDefault="00F42713" w:rsidP="00F42713">
            <w:pPr>
              <w:jc w:val="center"/>
              <w:rPr>
                <w:sz w:val="20"/>
                <w:lang w:val="es-PY"/>
              </w:rPr>
            </w:pPr>
            <w:r>
              <w:rPr>
                <w:lang w:val="es-PY"/>
              </w:rPr>
              <w:t>Anual</w:t>
            </w:r>
          </w:p>
        </w:tc>
      </w:tr>
      <w:tr w:rsidR="00F42713" w:rsidRPr="00AB4972" w:rsidTr="00B955CA">
        <w:trPr>
          <w:cantSplit/>
          <w:trHeight w:val="872"/>
          <w:jc w:val="center"/>
        </w:trPr>
        <w:tc>
          <w:tcPr>
            <w:tcW w:w="28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2713" w:rsidRPr="004B48BD" w:rsidRDefault="00F42713" w:rsidP="00F42713">
            <w:pPr>
              <w:autoSpaceDE w:val="0"/>
              <w:autoSpaceDN w:val="0"/>
              <w:adjustRightInd w:val="0"/>
              <w:ind w:right="110"/>
              <w:jc w:val="both"/>
              <w:rPr>
                <w:sz w:val="20"/>
                <w:lang w:val="es-ES" w:eastAsia="es-PY"/>
              </w:rPr>
            </w:pPr>
            <w:r w:rsidRPr="004B48BD">
              <w:rPr>
                <w:sz w:val="20"/>
                <w:lang w:val="es-ES" w:eastAsia="es-PY"/>
              </w:rPr>
              <w:t>Sistemas de Control de Gestión (SCG) desarrollado e implementado en cada paso de frontera</w:t>
            </w:r>
          </w:p>
        </w:tc>
        <w:tc>
          <w:tcPr>
            <w:tcW w:w="1566"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Número de s</w:t>
            </w:r>
            <w:r w:rsidRPr="004B48BD">
              <w:rPr>
                <w:color w:val="000000"/>
                <w:sz w:val="20"/>
                <w:lang w:val="es-ES"/>
              </w:rPr>
              <w:t>istemas</w:t>
            </w:r>
          </w:p>
        </w:tc>
        <w:tc>
          <w:tcPr>
            <w:tcW w:w="1044"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sidRPr="004B48BD">
              <w:rPr>
                <w:color w:val="000000"/>
                <w:sz w:val="20"/>
                <w:lang w:val="es-ES"/>
              </w:rPr>
              <w:t>0</w:t>
            </w: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2</w:t>
            </w: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2</w:t>
            </w:r>
          </w:p>
        </w:tc>
        <w:tc>
          <w:tcPr>
            <w:tcW w:w="1046"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4</w:t>
            </w: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b/>
                <w:color w:val="000000"/>
                <w:sz w:val="20"/>
                <w:highlight w:val="yellow"/>
                <w:lang w:val="es-ES"/>
              </w:rPr>
            </w:pPr>
            <w:r w:rsidRPr="004B48BD">
              <w:rPr>
                <w:color w:val="000000"/>
                <w:sz w:val="20"/>
                <w:lang w:val="es-ES"/>
              </w:rPr>
              <w:t xml:space="preserve">Informe </w:t>
            </w:r>
            <w:r w:rsidR="008D0FF4">
              <w:rPr>
                <w:color w:val="000000"/>
                <w:sz w:val="20"/>
                <w:lang w:val="es-ES"/>
              </w:rPr>
              <w:t>OE</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lang w:val="es-PY"/>
              </w:rPr>
              <w:t>Anual</w:t>
            </w:r>
          </w:p>
        </w:tc>
      </w:tr>
      <w:tr w:rsidR="00F42713" w:rsidRPr="00AB4972" w:rsidTr="00B955CA">
        <w:trPr>
          <w:cantSplit/>
          <w:trHeight w:val="215"/>
          <w:jc w:val="center"/>
        </w:trPr>
        <w:tc>
          <w:tcPr>
            <w:tcW w:w="13265"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F42713" w:rsidRPr="004B48BD" w:rsidRDefault="00F42713" w:rsidP="00F42713">
            <w:pPr>
              <w:jc w:val="center"/>
              <w:rPr>
                <w:color w:val="000000"/>
                <w:sz w:val="20"/>
                <w:lang w:val="es-ES"/>
              </w:rPr>
            </w:pPr>
            <w:r>
              <w:rPr>
                <w:b/>
                <w:color w:val="000000"/>
                <w:sz w:val="20"/>
                <w:lang w:val="es-ES"/>
              </w:rPr>
              <w:t>Componente 2</w:t>
            </w:r>
            <w:r w:rsidRPr="004B48BD">
              <w:rPr>
                <w:b/>
                <w:color w:val="000000"/>
                <w:sz w:val="20"/>
                <w:lang w:val="es-ES"/>
              </w:rPr>
              <w:t xml:space="preserve">. </w:t>
            </w:r>
            <w:r w:rsidRPr="004B48BD">
              <w:rPr>
                <w:b/>
                <w:sz w:val="20"/>
              </w:rPr>
              <w:t>Inversiones en infraestructura y equipamiento</w:t>
            </w:r>
          </w:p>
        </w:tc>
      </w:tr>
      <w:tr w:rsidR="00F42713" w:rsidRPr="004B48BD" w:rsidTr="00B955CA">
        <w:trPr>
          <w:cantSplit/>
          <w:trHeight w:val="404"/>
          <w:jc w:val="center"/>
        </w:trPr>
        <w:tc>
          <w:tcPr>
            <w:tcW w:w="2812" w:type="dxa"/>
            <w:tcBorders>
              <w:top w:val="nil"/>
              <w:left w:val="single" w:sz="4" w:space="0" w:color="auto"/>
              <w:bottom w:val="single" w:sz="4" w:space="0" w:color="auto"/>
              <w:right w:val="single" w:sz="4" w:space="0" w:color="auto"/>
            </w:tcBorders>
            <w:shd w:val="clear" w:color="auto" w:fill="auto"/>
            <w:noWrap/>
            <w:vAlign w:val="center"/>
            <w:hideMark/>
          </w:tcPr>
          <w:p w:rsidR="00F42713" w:rsidRPr="004B48BD" w:rsidRDefault="00F42713" w:rsidP="00F42713">
            <w:pPr>
              <w:ind w:right="200"/>
              <w:jc w:val="both"/>
              <w:rPr>
                <w:sz w:val="20"/>
                <w:lang w:val="es-ES" w:eastAsia="es-PY"/>
              </w:rPr>
            </w:pPr>
            <w:r w:rsidRPr="004B48BD">
              <w:rPr>
                <w:sz w:val="20"/>
                <w:lang w:val="es-ES" w:eastAsia="es-PY"/>
              </w:rPr>
              <w:t xml:space="preserve">Paso de frontera </w:t>
            </w:r>
            <w:r>
              <w:rPr>
                <w:sz w:val="20"/>
                <w:lang w:val="es-ES" w:eastAsia="es-PY"/>
              </w:rPr>
              <w:t>San Pancho</w:t>
            </w:r>
            <w:r w:rsidRPr="004B48BD">
              <w:rPr>
                <w:sz w:val="20"/>
                <w:lang w:val="es-ES" w:eastAsia="es-PY"/>
              </w:rPr>
              <w:t>, con infraestructura rehabilitada</w:t>
            </w:r>
          </w:p>
        </w:tc>
        <w:tc>
          <w:tcPr>
            <w:tcW w:w="1566"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sidRPr="004B48BD">
              <w:rPr>
                <w:color w:val="000000"/>
                <w:sz w:val="20"/>
                <w:lang w:val="es-ES"/>
              </w:rPr>
              <w:t>Paso de frontera</w:t>
            </w:r>
          </w:p>
        </w:tc>
        <w:tc>
          <w:tcPr>
            <w:tcW w:w="1044"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sidRPr="004B48BD">
              <w:rPr>
                <w:color w:val="000000"/>
                <w:sz w:val="20"/>
                <w:lang w:val="es-ES"/>
              </w:rPr>
              <w:t>0</w:t>
            </w:r>
          </w:p>
        </w:tc>
        <w:tc>
          <w:tcPr>
            <w:tcW w:w="783"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Pr>
                <w:color w:val="000000"/>
                <w:sz w:val="20"/>
                <w:lang w:val="es-ES"/>
              </w:rPr>
              <w:t>1</w:t>
            </w:r>
          </w:p>
        </w:tc>
        <w:tc>
          <w:tcPr>
            <w:tcW w:w="783"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p>
        </w:tc>
        <w:tc>
          <w:tcPr>
            <w:tcW w:w="1046"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sidRPr="004B48BD">
              <w:rPr>
                <w:color w:val="000000"/>
                <w:sz w:val="20"/>
                <w:lang w:val="es-ES"/>
              </w:rPr>
              <w:t>1</w:t>
            </w:r>
          </w:p>
        </w:tc>
        <w:tc>
          <w:tcPr>
            <w:tcW w:w="1712"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sz w:val="20"/>
              </w:rPr>
            </w:pPr>
            <w:r w:rsidRPr="004B48BD">
              <w:rPr>
                <w:color w:val="000000"/>
                <w:sz w:val="20"/>
                <w:lang w:val="es-ES"/>
              </w:rPr>
              <w:t xml:space="preserve">Informe </w:t>
            </w:r>
            <w:r w:rsidR="008D0FF4">
              <w:rPr>
                <w:color w:val="000000"/>
                <w:sz w:val="20"/>
                <w:lang w:val="es-ES"/>
              </w:rPr>
              <w:t>OE</w:t>
            </w:r>
          </w:p>
        </w:tc>
        <w:tc>
          <w:tcPr>
            <w:tcW w:w="1170"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Pr>
                <w:lang w:val="es-PY"/>
              </w:rPr>
              <w:t>Anual</w:t>
            </w:r>
          </w:p>
        </w:tc>
      </w:tr>
      <w:tr w:rsidR="00F42713" w:rsidRPr="00096E1E" w:rsidTr="00B955CA">
        <w:trPr>
          <w:cantSplit/>
          <w:trHeight w:val="395"/>
          <w:jc w:val="center"/>
        </w:trPr>
        <w:tc>
          <w:tcPr>
            <w:tcW w:w="2812" w:type="dxa"/>
            <w:tcBorders>
              <w:top w:val="nil"/>
              <w:left w:val="single" w:sz="4" w:space="0" w:color="auto"/>
              <w:bottom w:val="single" w:sz="4" w:space="0" w:color="auto"/>
              <w:right w:val="single" w:sz="4" w:space="0" w:color="auto"/>
            </w:tcBorders>
            <w:shd w:val="clear" w:color="auto" w:fill="auto"/>
            <w:noWrap/>
            <w:vAlign w:val="center"/>
          </w:tcPr>
          <w:p w:rsidR="00F42713" w:rsidRPr="004B48BD" w:rsidRDefault="00F42713" w:rsidP="00F42713">
            <w:pPr>
              <w:ind w:right="200"/>
              <w:jc w:val="both"/>
              <w:rPr>
                <w:sz w:val="20"/>
                <w:lang w:val="es-ES" w:eastAsia="es-PY"/>
              </w:rPr>
            </w:pPr>
            <w:r>
              <w:rPr>
                <w:sz w:val="20"/>
                <w:lang w:val="es-ES" w:eastAsia="es-PY"/>
              </w:rPr>
              <w:t>Paso de frontera San Pancho</w:t>
            </w:r>
            <w:r w:rsidRPr="004B48BD">
              <w:rPr>
                <w:sz w:val="20"/>
                <w:lang w:val="es-ES" w:eastAsia="es-PY"/>
              </w:rPr>
              <w:t xml:space="preserve"> equipado</w:t>
            </w:r>
          </w:p>
        </w:tc>
        <w:tc>
          <w:tcPr>
            <w:tcW w:w="1566"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sidRPr="004B48BD">
              <w:rPr>
                <w:color w:val="000000"/>
                <w:sz w:val="20"/>
                <w:lang w:val="es-ES"/>
              </w:rPr>
              <w:t>Paso de frontera</w:t>
            </w:r>
          </w:p>
        </w:tc>
        <w:tc>
          <w:tcPr>
            <w:tcW w:w="1044"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sidRPr="004B48BD">
              <w:rPr>
                <w:color w:val="000000"/>
                <w:sz w:val="20"/>
                <w:lang w:val="es-ES"/>
              </w:rPr>
              <w:t>0</w:t>
            </w: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1</w:t>
            </w: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1046"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1</w:t>
            </w:r>
          </w:p>
        </w:tc>
        <w:tc>
          <w:tcPr>
            <w:tcW w:w="1712"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rPr>
            </w:pPr>
            <w:r w:rsidRPr="004B48BD">
              <w:rPr>
                <w:color w:val="000000"/>
                <w:sz w:val="20"/>
                <w:lang w:val="es-ES"/>
              </w:rPr>
              <w:t xml:space="preserve">Informe </w:t>
            </w:r>
            <w:r w:rsidR="008D0FF4">
              <w:rPr>
                <w:color w:val="000000"/>
                <w:sz w:val="20"/>
                <w:lang w:val="es-ES"/>
              </w:rPr>
              <w:t>OE</w:t>
            </w:r>
          </w:p>
        </w:tc>
        <w:tc>
          <w:tcPr>
            <w:tcW w:w="1170" w:type="dxa"/>
            <w:tcBorders>
              <w:top w:val="nil"/>
              <w:left w:val="nil"/>
              <w:bottom w:val="single" w:sz="4" w:space="0" w:color="auto"/>
              <w:right w:val="single" w:sz="4" w:space="0" w:color="auto"/>
            </w:tcBorders>
            <w:shd w:val="clear" w:color="auto" w:fill="auto"/>
            <w:noWrap/>
            <w:vAlign w:val="center"/>
          </w:tcPr>
          <w:p w:rsidR="00F42713" w:rsidRPr="00377533" w:rsidRDefault="00F42713" w:rsidP="00F42713">
            <w:pPr>
              <w:jc w:val="center"/>
              <w:rPr>
                <w:color w:val="FF0000"/>
                <w:sz w:val="20"/>
                <w:lang w:val="es-ES"/>
              </w:rPr>
            </w:pPr>
            <w:r>
              <w:rPr>
                <w:lang w:val="es-PY"/>
              </w:rPr>
              <w:t>Anual</w:t>
            </w:r>
          </w:p>
        </w:tc>
      </w:tr>
      <w:tr w:rsidR="00F42713" w:rsidRPr="004B48BD" w:rsidTr="00B955CA">
        <w:trPr>
          <w:cantSplit/>
          <w:trHeight w:val="404"/>
          <w:jc w:val="center"/>
        </w:trPr>
        <w:tc>
          <w:tcPr>
            <w:tcW w:w="2812" w:type="dxa"/>
            <w:tcBorders>
              <w:top w:val="nil"/>
              <w:left w:val="single" w:sz="4" w:space="0" w:color="auto"/>
              <w:bottom w:val="single" w:sz="4" w:space="0" w:color="auto"/>
              <w:right w:val="single" w:sz="4" w:space="0" w:color="auto"/>
            </w:tcBorders>
            <w:shd w:val="clear" w:color="auto" w:fill="auto"/>
            <w:noWrap/>
            <w:vAlign w:val="center"/>
            <w:hideMark/>
          </w:tcPr>
          <w:p w:rsidR="00F42713" w:rsidRPr="004B48BD" w:rsidRDefault="00F42713" w:rsidP="00F42713">
            <w:pPr>
              <w:ind w:right="200"/>
              <w:jc w:val="both"/>
              <w:rPr>
                <w:sz w:val="20"/>
                <w:lang w:val="es-ES" w:eastAsia="es-PY"/>
              </w:rPr>
            </w:pPr>
            <w:r w:rsidRPr="004B48BD">
              <w:rPr>
                <w:sz w:val="20"/>
                <w:lang w:val="es-ES" w:eastAsia="es-PY"/>
              </w:rPr>
              <w:t>Paso de frontera Peña Blanca, con infraestructura rehabilitada</w:t>
            </w:r>
          </w:p>
        </w:tc>
        <w:tc>
          <w:tcPr>
            <w:tcW w:w="1566"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sidRPr="004B48BD">
              <w:rPr>
                <w:color w:val="000000"/>
                <w:sz w:val="20"/>
                <w:lang w:val="es-ES"/>
              </w:rPr>
              <w:t>Paso de frontera</w:t>
            </w:r>
          </w:p>
        </w:tc>
        <w:tc>
          <w:tcPr>
            <w:tcW w:w="1044"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sidRPr="004B48BD">
              <w:rPr>
                <w:color w:val="000000"/>
                <w:sz w:val="20"/>
                <w:lang w:val="es-ES"/>
              </w:rPr>
              <w:t>0</w:t>
            </w:r>
          </w:p>
        </w:tc>
        <w:tc>
          <w:tcPr>
            <w:tcW w:w="783"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Pr>
                <w:color w:val="000000"/>
                <w:sz w:val="20"/>
                <w:lang w:val="es-ES"/>
              </w:rPr>
              <w:t>1</w:t>
            </w: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p>
        </w:tc>
        <w:tc>
          <w:tcPr>
            <w:tcW w:w="1046"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sidRPr="004B48BD">
              <w:rPr>
                <w:color w:val="000000"/>
                <w:sz w:val="20"/>
                <w:lang w:val="es-ES"/>
              </w:rPr>
              <w:t>1</w:t>
            </w:r>
          </w:p>
        </w:tc>
        <w:tc>
          <w:tcPr>
            <w:tcW w:w="1712"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sz w:val="20"/>
              </w:rPr>
            </w:pPr>
            <w:r w:rsidRPr="004B48BD">
              <w:rPr>
                <w:color w:val="000000"/>
                <w:sz w:val="20"/>
                <w:lang w:val="es-ES"/>
              </w:rPr>
              <w:t xml:space="preserve">Informe </w:t>
            </w:r>
            <w:r w:rsidR="008D0FF4">
              <w:rPr>
                <w:color w:val="000000"/>
                <w:sz w:val="20"/>
                <w:lang w:val="es-ES"/>
              </w:rPr>
              <w:t>OE</w:t>
            </w:r>
          </w:p>
        </w:tc>
        <w:tc>
          <w:tcPr>
            <w:tcW w:w="1170" w:type="dxa"/>
            <w:tcBorders>
              <w:top w:val="nil"/>
              <w:left w:val="nil"/>
              <w:bottom w:val="single" w:sz="4" w:space="0" w:color="auto"/>
              <w:right w:val="single" w:sz="4" w:space="0" w:color="auto"/>
            </w:tcBorders>
            <w:shd w:val="clear" w:color="auto" w:fill="auto"/>
            <w:noWrap/>
            <w:vAlign w:val="center"/>
          </w:tcPr>
          <w:p w:rsidR="00F42713" w:rsidRPr="00377533" w:rsidRDefault="00F42713" w:rsidP="00F42713">
            <w:pPr>
              <w:jc w:val="center"/>
              <w:rPr>
                <w:color w:val="FF0000"/>
                <w:sz w:val="20"/>
                <w:lang w:val="es-ES"/>
              </w:rPr>
            </w:pPr>
            <w:r>
              <w:rPr>
                <w:lang w:val="es-PY"/>
              </w:rPr>
              <w:t>Anual</w:t>
            </w:r>
          </w:p>
        </w:tc>
      </w:tr>
      <w:tr w:rsidR="00F42713" w:rsidRPr="00096E1E" w:rsidTr="00B955CA">
        <w:trPr>
          <w:cantSplit/>
          <w:trHeight w:val="395"/>
          <w:jc w:val="center"/>
        </w:trPr>
        <w:tc>
          <w:tcPr>
            <w:tcW w:w="2812" w:type="dxa"/>
            <w:tcBorders>
              <w:top w:val="nil"/>
              <w:left w:val="single" w:sz="4" w:space="0" w:color="auto"/>
              <w:bottom w:val="single" w:sz="4" w:space="0" w:color="auto"/>
              <w:right w:val="single" w:sz="4" w:space="0" w:color="auto"/>
            </w:tcBorders>
            <w:shd w:val="clear" w:color="auto" w:fill="auto"/>
            <w:noWrap/>
            <w:vAlign w:val="center"/>
          </w:tcPr>
          <w:p w:rsidR="00F42713" w:rsidRPr="004B48BD" w:rsidRDefault="00F42713" w:rsidP="00F42713">
            <w:pPr>
              <w:ind w:right="200"/>
              <w:jc w:val="both"/>
              <w:rPr>
                <w:sz w:val="20"/>
                <w:lang w:val="es-ES" w:eastAsia="es-PY"/>
              </w:rPr>
            </w:pPr>
            <w:r w:rsidRPr="004B48BD">
              <w:rPr>
                <w:sz w:val="20"/>
                <w:lang w:val="es-ES" w:eastAsia="es-PY"/>
              </w:rPr>
              <w:t>Paso de frontera Peña Blanc</w:t>
            </w:r>
            <w:r>
              <w:rPr>
                <w:sz w:val="20"/>
                <w:lang w:val="es-ES" w:eastAsia="es-PY"/>
              </w:rPr>
              <w:t xml:space="preserve">a </w:t>
            </w:r>
            <w:r w:rsidRPr="004B48BD">
              <w:rPr>
                <w:sz w:val="20"/>
                <w:lang w:val="es-ES" w:eastAsia="es-PY"/>
              </w:rPr>
              <w:t>equipado</w:t>
            </w:r>
          </w:p>
        </w:tc>
        <w:tc>
          <w:tcPr>
            <w:tcW w:w="1566"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sidRPr="004B48BD">
              <w:rPr>
                <w:color w:val="000000"/>
                <w:sz w:val="20"/>
                <w:lang w:val="es-ES"/>
              </w:rPr>
              <w:t>Paso de frontera</w:t>
            </w:r>
          </w:p>
        </w:tc>
        <w:tc>
          <w:tcPr>
            <w:tcW w:w="1044"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sidRPr="004B48BD">
              <w:rPr>
                <w:color w:val="000000"/>
                <w:sz w:val="20"/>
                <w:lang w:val="es-ES"/>
              </w:rPr>
              <w:t>0</w:t>
            </w: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1</w:t>
            </w: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1046"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1</w:t>
            </w:r>
          </w:p>
        </w:tc>
        <w:tc>
          <w:tcPr>
            <w:tcW w:w="1712"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rPr>
            </w:pPr>
            <w:r w:rsidRPr="004B48BD">
              <w:rPr>
                <w:color w:val="000000"/>
                <w:sz w:val="20"/>
                <w:lang w:val="es-ES"/>
              </w:rPr>
              <w:t xml:space="preserve">Informe </w:t>
            </w:r>
            <w:r w:rsidR="008D0FF4">
              <w:rPr>
                <w:color w:val="000000"/>
                <w:sz w:val="20"/>
                <w:lang w:val="es-ES"/>
              </w:rPr>
              <w:t>OE</w:t>
            </w:r>
          </w:p>
        </w:tc>
        <w:tc>
          <w:tcPr>
            <w:tcW w:w="1170" w:type="dxa"/>
            <w:tcBorders>
              <w:top w:val="nil"/>
              <w:left w:val="nil"/>
              <w:bottom w:val="single" w:sz="4" w:space="0" w:color="auto"/>
              <w:right w:val="single" w:sz="4" w:space="0" w:color="auto"/>
            </w:tcBorders>
            <w:shd w:val="clear" w:color="auto" w:fill="auto"/>
            <w:noWrap/>
            <w:vAlign w:val="center"/>
          </w:tcPr>
          <w:p w:rsidR="00F42713" w:rsidRPr="00377533" w:rsidRDefault="00F42713" w:rsidP="00F42713">
            <w:pPr>
              <w:jc w:val="center"/>
              <w:rPr>
                <w:color w:val="FF0000"/>
                <w:sz w:val="20"/>
                <w:lang w:val="es-ES"/>
              </w:rPr>
            </w:pPr>
            <w:r>
              <w:rPr>
                <w:lang w:val="es-PY"/>
              </w:rPr>
              <w:t>Anual</w:t>
            </w:r>
          </w:p>
        </w:tc>
      </w:tr>
      <w:tr w:rsidR="00F42713" w:rsidRPr="004B48BD" w:rsidTr="00B955CA">
        <w:trPr>
          <w:cantSplit/>
          <w:trHeight w:val="404"/>
          <w:jc w:val="center"/>
        </w:trPr>
        <w:tc>
          <w:tcPr>
            <w:tcW w:w="2812" w:type="dxa"/>
            <w:tcBorders>
              <w:top w:val="nil"/>
              <w:left w:val="single" w:sz="4" w:space="0" w:color="auto"/>
              <w:bottom w:val="single" w:sz="4" w:space="0" w:color="auto"/>
              <w:right w:val="single" w:sz="4" w:space="0" w:color="auto"/>
            </w:tcBorders>
            <w:shd w:val="clear" w:color="auto" w:fill="auto"/>
            <w:noWrap/>
            <w:vAlign w:val="center"/>
            <w:hideMark/>
          </w:tcPr>
          <w:p w:rsidR="00F42713" w:rsidRPr="004B48BD" w:rsidRDefault="00F42713" w:rsidP="00F42713">
            <w:pPr>
              <w:ind w:right="200"/>
              <w:jc w:val="both"/>
              <w:rPr>
                <w:sz w:val="20"/>
                <w:lang w:val="es-ES" w:eastAsia="es-PY"/>
              </w:rPr>
            </w:pPr>
            <w:r>
              <w:rPr>
                <w:sz w:val="20"/>
                <w:lang w:val="es-ES" w:eastAsia="es-PY"/>
              </w:rPr>
              <w:t>Paso de frontera El Guasaule</w:t>
            </w:r>
            <w:r w:rsidRPr="004B48BD">
              <w:rPr>
                <w:sz w:val="20"/>
                <w:lang w:val="es-ES" w:eastAsia="es-PY"/>
              </w:rPr>
              <w:t>, con infraestructura rehabilitada</w:t>
            </w:r>
          </w:p>
        </w:tc>
        <w:tc>
          <w:tcPr>
            <w:tcW w:w="1566"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sidRPr="004B48BD">
              <w:rPr>
                <w:color w:val="000000"/>
                <w:sz w:val="20"/>
                <w:lang w:val="es-ES"/>
              </w:rPr>
              <w:t>Paso de frontera</w:t>
            </w:r>
          </w:p>
        </w:tc>
        <w:tc>
          <w:tcPr>
            <w:tcW w:w="1044"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sidRPr="004B48BD">
              <w:rPr>
                <w:color w:val="000000"/>
                <w:sz w:val="20"/>
                <w:lang w:val="es-ES"/>
              </w:rPr>
              <w:t>0</w:t>
            </w:r>
          </w:p>
        </w:tc>
        <w:tc>
          <w:tcPr>
            <w:tcW w:w="783"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Pr>
                <w:color w:val="000000"/>
                <w:sz w:val="20"/>
                <w:lang w:val="es-ES"/>
              </w:rPr>
              <w:t>1</w:t>
            </w:r>
          </w:p>
        </w:tc>
        <w:tc>
          <w:tcPr>
            <w:tcW w:w="1046"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color w:val="000000"/>
                <w:sz w:val="20"/>
                <w:lang w:val="es-ES"/>
              </w:rPr>
            </w:pPr>
            <w:r w:rsidRPr="004B48BD">
              <w:rPr>
                <w:color w:val="000000"/>
                <w:sz w:val="20"/>
                <w:lang w:val="es-ES"/>
              </w:rPr>
              <w:t>1</w:t>
            </w:r>
          </w:p>
        </w:tc>
        <w:tc>
          <w:tcPr>
            <w:tcW w:w="1712" w:type="dxa"/>
            <w:tcBorders>
              <w:top w:val="nil"/>
              <w:left w:val="nil"/>
              <w:bottom w:val="single" w:sz="4" w:space="0" w:color="auto"/>
              <w:right w:val="single" w:sz="4" w:space="0" w:color="auto"/>
            </w:tcBorders>
            <w:shd w:val="clear" w:color="auto" w:fill="auto"/>
            <w:noWrap/>
            <w:vAlign w:val="center"/>
            <w:hideMark/>
          </w:tcPr>
          <w:p w:rsidR="00F42713" w:rsidRPr="004B48BD" w:rsidRDefault="00F42713" w:rsidP="00F42713">
            <w:pPr>
              <w:jc w:val="center"/>
              <w:rPr>
                <w:sz w:val="20"/>
              </w:rPr>
            </w:pPr>
            <w:r w:rsidRPr="004B48BD">
              <w:rPr>
                <w:color w:val="000000"/>
                <w:sz w:val="20"/>
                <w:lang w:val="es-ES"/>
              </w:rPr>
              <w:t xml:space="preserve">Informe </w:t>
            </w:r>
            <w:r w:rsidR="008D0FF4">
              <w:rPr>
                <w:color w:val="000000"/>
                <w:sz w:val="20"/>
                <w:lang w:val="es-ES"/>
              </w:rPr>
              <w:t>OE</w:t>
            </w:r>
          </w:p>
        </w:tc>
        <w:tc>
          <w:tcPr>
            <w:tcW w:w="1170" w:type="dxa"/>
            <w:tcBorders>
              <w:top w:val="nil"/>
              <w:left w:val="nil"/>
              <w:bottom w:val="single" w:sz="4" w:space="0" w:color="auto"/>
              <w:right w:val="single" w:sz="4" w:space="0" w:color="auto"/>
            </w:tcBorders>
            <w:shd w:val="clear" w:color="auto" w:fill="auto"/>
            <w:noWrap/>
            <w:vAlign w:val="center"/>
          </w:tcPr>
          <w:p w:rsidR="00F42713" w:rsidRPr="00377533" w:rsidRDefault="00F42713" w:rsidP="00F42713">
            <w:pPr>
              <w:jc w:val="center"/>
              <w:rPr>
                <w:color w:val="FF0000"/>
                <w:sz w:val="20"/>
                <w:lang w:val="es-ES"/>
              </w:rPr>
            </w:pPr>
            <w:r>
              <w:rPr>
                <w:lang w:val="es-PY"/>
              </w:rPr>
              <w:t>Anual</w:t>
            </w:r>
          </w:p>
        </w:tc>
      </w:tr>
      <w:tr w:rsidR="00F42713" w:rsidRPr="00096E1E" w:rsidTr="00B955CA">
        <w:trPr>
          <w:cantSplit/>
          <w:trHeight w:val="395"/>
          <w:jc w:val="center"/>
        </w:trPr>
        <w:tc>
          <w:tcPr>
            <w:tcW w:w="2812" w:type="dxa"/>
            <w:tcBorders>
              <w:top w:val="nil"/>
              <w:left w:val="single" w:sz="4" w:space="0" w:color="auto"/>
              <w:bottom w:val="single" w:sz="4" w:space="0" w:color="auto"/>
              <w:right w:val="single" w:sz="4" w:space="0" w:color="auto"/>
            </w:tcBorders>
            <w:shd w:val="clear" w:color="auto" w:fill="auto"/>
            <w:noWrap/>
            <w:vAlign w:val="center"/>
          </w:tcPr>
          <w:p w:rsidR="00F42713" w:rsidRPr="004B48BD" w:rsidRDefault="00F42713" w:rsidP="00F42713">
            <w:pPr>
              <w:ind w:right="200"/>
              <w:jc w:val="both"/>
              <w:rPr>
                <w:sz w:val="20"/>
                <w:lang w:val="es-ES" w:eastAsia="es-PY"/>
              </w:rPr>
            </w:pPr>
            <w:r w:rsidRPr="004B48BD">
              <w:rPr>
                <w:sz w:val="20"/>
                <w:lang w:val="es-ES" w:eastAsia="es-PY"/>
              </w:rPr>
              <w:t xml:space="preserve">Paso de frontera </w:t>
            </w:r>
            <w:r>
              <w:rPr>
                <w:sz w:val="20"/>
                <w:lang w:val="es-ES" w:eastAsia="es-PY"/>
              </w:rPr>
              <w:t xml:space="preserve">El Guasaule, </w:t>
            </w:r>
            <w:r w:rsidRPr="004B48BD">
              <w:rPr>
                <w:sz w:val="20"/>
                <w:lang w:val="es-ES" w:eastAsia="es-PY"/>
              </w:rPr>
              <w:t>equipado</w:t>
            </w:r>
          </w:p>
        </w:tc>
        <w:tc>
          <w:tcPr>
            <w:tcW w:w="1566"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sidRPr="004B48BD">
              <w:rPr>
                <w:color w:val="000000"/>
                <w:sz w:val="20"/>
                <w:lang w:val="es-ES"/>
              </w:rPr>
              <w:t>Paso de frontera</w:t>
            </w:r>
          </w:p>
        </w:tc>
        <w:tc>
          <w:tcPr>
            <w:tcW w:w="1044"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sidRPr="004B48BD">
              <w:rPr>
                <w:color w:val="000000"/>
                <w:sz w:val="20"/>
                <w:lang w:val="es-ES"/>
              </w:rPr>
              <w:t>0</w:t>
            </w: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1</w:t>
            </w:r>
          </w:p>
        </w:tc>
        <w:tc>
          <w:tcPr>
            <w:tcW w:w="1046"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1</w:t>
            </w:r>
          </w:p>
        </w:tc>
        <w:tc>
          <w:tcPr>
            <w:tcW w:w="1712"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rPr>
            </w:pPr>
            <w:r w:rsidRPr="004B48BD">
              <w:rPr>
                <w:color w:val="000000"/>
                <w:sz w:val="20"/>
                <w:lang w:val="es-ES"/>
              </w:rPr>
              <w:t xml:space="preserve">Informe </w:t>
            </w:r>
            <w:r w:rsidR="008D0FF4">
              <w:rPr>
                <w:color w:val="000000"/>
                <w:sz w:val="20"/>
                <w:lang w:val="es-ES"/>
              </w:rPr>
              <w:t>OE</w:t>
            </w:r>
          </w:p>
        </w:tc>
        <w:tc>
          <w:tcPr>
            <w:tcW w:w="1170" w:type="dxa"/>
            <w:tcBorders>
              <w:top w:val="nil"/>
              <w:left w:val="nil"/>
              <w:bottom w:val="single" w:sz="4" w:space="0" w:color="auto"/>
              <w:right w:val="single" w:sz="4" w:space="0" w:color="auto"/>
            </w:tcBorders>
            <w:shd w:val="clear" w:color="auto" w:fill="auto"/>
            <w:noWrap/>
            <w:vAlign w:val="center"/>
          </w:tcPr>
          <w:p w:rsidR="00F42713" w:rsidRPr="00377533" w:rsidRDefault="00F42713" w:rsidP="00F42713">
            <w:pPr>
              <w:jc w:val="center"/>
              <w:rPr>
                <w:color w:val="FF0000"/>
                <w:sz w:val="20"/>
                <w:lang w:val="es-ES"/>
              </w:rPr>
            </w:pPr>
            <w:r>
              <w:rPr>
                <w:lang w:val="es-PY"/>
              </w:rPr>
              <w:t>Anual</w:t>
            </w:r>
          </w:p>
        </w:tc>
      </w:tr>
      <w:tr w:rsidR="00F42713" w:rsidRPr="00AB4972" w:rsidTr="00B955CA">
        <w:trPr>
          <w:cantSplit/>
          <w:trHeight w:val="611"/>
          <w:jc w:val="center"/>
        </w:trPr>
        <w:tc>
          <w:tcPr>
            <w:tcW w:w="2812" w:type="dxa"/>
            <w:tcBorders>
              <w:top w:val="nil"/>
              <w:left w:val="single" w:sz="4" w:space="0" w:color="auto"/>
              <w:bottom w:val="single" w:sz="4" w:space="0" w:color="auto"/>
              <w:right w:val="single" w:sz="4" w:space="0" w:color="auto"/>
            </w:tcBorders>
            <w:shd w:val="clear" w:color="auto" w:fill="auto"/>
            <w:noWrap/>
            <w:vAlign w:val="center"/>
          </w:tcPr>
          <w:p w:rsidR="00F42713" w:rsidRPr="004B48BD" w:rsidRDefault="00F42713" w:rsidP="00F42713">
            <w:pPr>
              <w:ind w:right="200"/>
              <w:jc w:val="both"/>
              <w:rPr>
                <w:sz w:val="20"/>
                <w:lang w:val="es-ES" w:eastAsia="es-PY"/>
              </w:rPr>
            </w:pPr>
            <w:r>
              <w:rPr>
                <w:sz w:val="20"/>
                <w:lang w:val="es-ES" w:eastAsia="es-PY"/>
              </w:rPr>
              <w:t>Porcentaje de t</w:t>
            </w:r>
            <w:r w:rsidRPr="00696C5B">
              <w:rPr>
                <w:sz w:val="20"/>
                <w:lang w:val="es-ES" w:eastAsia="es-PY"/>
              </w:rPr>
              <w:t xml:space="preserve">ítulos de propiedad emitidos a la cabeza de familia mujer </w:t>
            </w:r>
            <w:r>
              <w:rPr>
                <w:sz w:val="20"/>
                <w:lang w:val="es-ES" w:eastAsia="es-PY"/>
              </w:rPr>
              <w:t>o</w:t>
            </w:r>
            <w:r w:rsidRPr="00696C5B">
              <w:rPr>
                <w:sz w:val="20"/>
                <w:lang w:val="es-ES" w:eastAsia="es-PY"/>
              </w:rPr>
              <w:t xml:space="preserve"> a nombre de ambos miembros </w:t>
            </w:r>
            <w:r>
              <w:rPr>
                <w:sz w:val="20"/>
                <w:lang w:val="es-ES" w:eastAsia="es-PY"/>
              </w:rPr>
              <w:t xml:space="preserve">en casos de </w:t>
            </w:r>
            <w:r w:rsidRPr="00696C5B">
              <w:rPr>
                <w:sz w:val="20"/>
                <w:lang w:val="es-ES" w:eastAsia="es-PY"/>
              </w:rPr>
              <w:t>pareja</w:t>
            </w:r>
          </w:p>
        </w:tc>
        <w:tc>
          <w:tcPr>
            <w:tcW w:w="1566"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w:t>
            </w:r>
          </w:p>
        </w:tc>
        <w:tc>
          <w:tcPr>
            <w:tcW w:w="1044"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0</w:t>
            </w: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783"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p>
        </w:tc>
        <w:tc>
          <w:tcPr>
            <w:tcW w:w="1046"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100%</w:t>
            </w:r>
          </w:p>
        </w:tc>
        <w:tc>
          <w:tcPr>
            <w:tcW w:w="1712"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color w:val="000000"/>
                <w:sz w:val="20"/>
                <w:lang w:val="es-ES"/>
              </w:rPr>
            </w:pPr>
            <w:r>
              <w:rPr>
                <w:color w:val="000000"/>
                <w:sz w:val="20"/>
                <w:lang w:val="es-ES"/>
              </w:rPr>
              <w:t xml:space="preserve">Informe </w:t>
            </w:r>
            <w:r w:rsidR="008D0FF4">
              <w:rPr>
                <w:color w:val="000000"/>
                <w:sz w:val="20"/>
                <w:lang w:val="es-ES"/>
              </w:rPr>
              <w:t>OE</w:t>
            </w:r>
          </w:p>
        </w:tc>
        <w:tc>
          <w:tcPr>
            <w:tcW w:w="1170" w:type="dxa"/>
            <w:tcBorders>
              <w:top w:val="nil"/>
              <w:left w:val="nil"/>
              <w:bottom w:val="single" w:sz="4" w:space="0" w:color="auto"/>
              <w:right w:val="single" w:sz="4" w:space="0" w:color="auto"/>
            </w:tcBorders>
            <w:shd w:val="clear" w:color="auto" w:fill="auto"/>
            <w:noWrap/>
            <w:vAlign w:val="center"/>
          </w:tcPr>
          <w:p w:rsidR="00F42713" w:rsidRPr="004B48BD" w:rsidRDefault="00F42713" w:rsidP="00F42713">
            <w:pPr>
              <w:jc w:val="center"/>
              <w:rPr>
                <w:sz w:val="20"/>
                <w:lang w:val="es-ES"/>
              </w:rPr>
            </w:pPr>
            <w:r>
              <w:rPr>
                <w:lang w:val="es-PY"/>
              </w:rPr>
              <w:t>Anual</w:t>
            </w:r>
          </w:p>
        </w:tc>
      </w:tr>
    </w:tbl>
    <w:p w:rsidR="00F42713" w:rsidRDefault="00F42713" w:rsidP="005F0BEE">
      <w:pPr>
        <w:pStyle w:val="EstiloNegritaCentrado"/>
        <w:rPr>
          <w:lang w:val="es-ES"/>
        </w:rPr>
      </w:pPr>
    </w:p>
    <w:p w:rsidR="00F42713" w:rsidRDefault="00F42713" w:rsidP="005F0BEE">
      <w:pPr>
        <w:pStyle w:val="EstiloNegritaCentrado"/>
        <w:rPr>
          <w:lang w:val="es-ES"/>
        </w:rPr>
      </w:pPr>
    </w:p>
    <w:p w:rsidR="00B20A4C" w:rsidRDefault="00B20A4C" w:rsidP="002715CE">
      <w:pPr>
        <w:pStyle w:val="Paragraph"/>
        <w:widowControl w:val="0"/>
        <w:numPr>
          <w:ilvl w:val="0"/>
          <w:numId w:val="0"/>
        </w:numPr>
        <w:ind w:left="720" w:hanging="720"/>
        <w:rPr>
          <w:b/>
          <w:color w:val="000000"/>
          <w:szCs w:val="24"/>
          <w:lang w:val="es-ES"/>
        </w:rPr>
      </w:pPr>
    </w:p>
    <w:p w:rsidR="00E2213E" w:rsidRDefault="00E2213E" w:rsidP="00B6584D">
      <w:pPr>
        <w:pStyle w:val="Heading3"/>
        <w:numPr>
          <w:ilvl w:val="1"/>
          <w:numId w:val="4"/>
        </w:numPr>
        <w:rPr>
          <w:color w:val="000000" w:themeColor="text1"/>
          <w:lang w:val="es-ES"/>
        </w:rPr>
        <w:sectPr w:rsidR="00E2213E" w:rsidSect="002715CE">
          <w:pgSz w:w="15840" w:h="12240" w:orient="landscape" w:code="1"/>
          <w:pgMar w:top="1440" w:right="1440" w:bottom="1440" w:left="1440" w:header="720" w:footer="720" w:gutter="0"/>
          <w:cols w:space="720"/>
          <w:docGrid w:linePitch="360"/>
        </w:sectPr>
      </w:pPr>
    </w:p>
    <w:p w:rsidR="00B20A4C" w:rsidRPr="00496222" w:rsidRDefault="00B20A4C" w:rsidP="00B6584D">
      <w:pPr>
        <w:pStyle w:val="Heading3"/>
        <w:numPr>
          <w:ilvl w:val="1"/>
          <w:numId w:val="4"/>
        </w:numPr>
        <w:ind w:left="0" w:firstLine="0"/>
        <w:rPr>
          <w:color w:val="000000" w:themeColor="text1"/>
          <w:lang w:val="es-ES"/>
        </w:rPr>
      </w:pPr>
      <w:r w:rsidRPr="00496222">
        <w:rPr>
          <w:color w:val="000000" w:themeColor="text1"/>
          <w:lang w:val="es-ES"/>
        </w:rPr>
        <w:lastRenderedPageBreak/>
        <w:t>Esquema y responsable</w:t>
      </w:r>
      <w:r w:rsidR="008D5CE5" w:rsidRPr="00496222">
        <w:rPr>
          <w:color w:val="000000" w:themeColor="text1"/>
          <w:lang w:val="es-ES"/>
        </w:rPr>
        <w:t>s</w:t>
      </w:r>
      <w:r w:rsidRPr="00496222">
        <w:rPr>
          <w:color w:val="000000" w:themeColor="text1"/>
          <w:lang w:val="es-ES"/>
        </w:rPr>
        <w:t xml:space="preserve"> de seguimiento</w:t>
      </w:r>
    </w:p>
    <w:p w:rsidR="00B20A4C" w:rsidRPr="00E30756" w:rsidRDefault="00B20A4C" w:rsidP="00F463DF">
      <w:pPr>
        <w:pStyle w:val="Paragraph"/>
        <w:numPr>
          <w:ilvl w:val="0"/>
          <w:numId w:val="0"/>
        </w:numPr>
        <w:rPr>
          <w:lang w:val="es-ES" w:eastAsia="pt-BR"/>
        </w:rPr>
      </w:pPr>
      <w:r w:rsidRPr="00E30756">
        <w:rPr>
          <w:lang w:val="es-ES" w:eastAsia="pt-BR"/>
        </w:rPr>
        <w:t>El esquema de seguimiento incluirá: i) el Plan de Ejecución Plurianual (PEP); ii) el Plan de Adquisiciones (PA); iii) los Planes Operativos Anuales (POA); iv) el Plan Financiero, v) la verificación anual del cumplimiento de metas establecidas en la Matriz de Resultados; y vi) los informes semestrales.</w:t>
      </w:r>
    </w:p>
    <w:p w:rsidR="00B20A4C" w:rsidRPr="00E30756" w:rsidRDefault="00B20A4C" w:rsidP="00F463DF">
      <w:pPr>
        <w:pStyle w:val="Paragraph"/>
        <w:numPr>
          <w:ilvl w:val="0"/>
          <w:numId w:val="0"/>
        </w:numPr>
        <w:rPr>
          <w:lang w:val="es-ES" w:eastAsia="pt-BR"/>
        </w:rPr>
      </w:pPr>
      <w:r w:rsidRPr="00E30756">
        <w:rPr>
          <w:lang w:val="es-ES" w:eastAsia="pt-BR"/>
        </w:rPr>
        <w:t xml:space="preserve">La </w:t>
      </w:r>
      <w:r w:rsidR="008D0FF4">
        <w:rPr>
          <w:lang w:val="es-ES" w:eastAsia="pt-BR"/>
        </w:rPr>
        <w:t>OE</w:t>
      </w:r>
      <w:r w:rsidRPr="00E30756">
        <w:rPr>
          <w:lang w:val="es-ES" w:eastAsia="pt-BR"/>
        </w:rPr>
        <w:t xml:space="preserve"> será responsable del seguimiento, control y preparación de los informes sobre el avance y consecución de resultados de las actividades bajo su responsabilidad; preparará planes base de implementación y planes interinos (estos últimos medirán el avance comparado con el plan base). Los planes base servirán para preparar el PEP del programa, y los planes interinos para actualizar el PA, el Plan Financiero y los POA. </w:t>
      </w:r>
    </w:p>
    <w:p w:rsidR="00B20A4C" w:rsidRPr="00E30756" w:rsidRDefault="00B20A4C" w:rsidP="00F463DF">
      <w:pPr>
        <w:pStyle w:val="Paragraph"/>
        <w:numPr>
          <w:ilvl w:val="0"/>
          <w:numId w:val="0"/>
        </w:numPr>
        <w:rPr>
          <w:lang w:val="es-ES"/>
        </w:rPr>
      </w:pPr>
      <w:r w:rsidRPr="00E30756">
        <w:rPr>
          <w:b/>
          <w:lang w:val="es-ES"/>
        </w:rPr>
        <w:t xml:space="preserve">Plan Operativo Anual (POA). </w:t>
      </w:r>
      <w:r w:rsidRPr="00E30756">
        <w:rPr>
          <w:lang w:val="es-ES"/>
        </w:rPr>
        <w:t>El POA consolida todas las actividades que serán desarrolladas durante un determinado período de ejecución, por producto y cuenta con un cronograma físico-financiero.</w:t>
      </w:r>
    </w:p>
    <w:p w:rsidR="00B20A4C" w:rsidRPr="00E30756" w:rsidRDefault="00B20A4C" w:rsidP="00F463DF">
      <w:pPr>
        <w:pStyle w:val="Paragraph"/>
        <w:numPr>
          <w:ilvl w:val="0"/>
          <w:numId w:val="0"/>
        </w:numPr>
        <w:rPr>
          <w:lang w:val="es-ES"/>
        </w:rPr>
      </w:pPr>
      <w:r w:rsidRPr="00E30756">
        <w:rPr>
          <w:lang w:val="es-ES"/>
        </w:rPr>
        <w:t xml:space="preserve">La </w:t>
      </w:r>
      <w:r w:rsidR="008D0FF4">
        <w:rPr>
          <w:lang w:val="es-ES"/>
        </w:rPr>
        <w:t>OE</w:t>
      </w:r>
      <w:r w:rsidRPr="00E30756">
        <w:rPr>
          <w:lang w:val="es-ES"/>
        </w:rPr>
        <w:t xml:space="preserve"> presentará semestralmente, como parte integral de los informes semestrales de seguimiento, el Plan de Ejecución de Proyecto (PEP) y el POA</w:t>
      </w:r>
      <w:r w:rsidR="00AD782B" w:rsidRPr="00E30756">
        <w:rPr>
          <w:lang w:val="es-ES"/>
        </w:rPr>
        <w:t xml:space="preserve"> </w:t>
      </w:r>
      <w:r w:rsidRPr="00E30756">
        <w:rPr>
          <w:lang w:val="es-ES"/>
        </w:rPr>
        <w:t xml:space="preserve">para los siguientes dos semestres, incluyendo las actividades, cronogramas y presupuestos estimados para los productos financiados el año anterior y aquellos propuestos para el año siguiente. </w:t>
      </w:r>
    </w:p>
    <w:p w:rsidR="00B20A4C" w:rsidRPr="00E30756" w:rsidRDefault="00B20A4C" w:rsidP="00F463DF">
      <w:pPr>
        <w:pStyle w:val="Paragraph"/>
        <w:numPr>
          <w:ilvl w:val="0"/>
          <w:numId w:val="0"/>
        </w:numPr>
        <w:rPr>
          <w:lang w:val="es-ES"/>
        </w:rPr>
      </w:pPr>
      <w:r w:rsidRPr="00E30756">
        <w:rPr>
          <w:lang w:val="es-ES"/>
        </w:rPr>
        <w:t xml:space="preserve">El PEP y POA finales del primer año serán incluidos en el informe inicial de la operación. Incluirán, como mínimo, la siguiente información: </w:t>
      </w:r>
    </w:p>
    <w:p w:rsidR="00B20A4C" w:rsidRPr="00E30756" w:rsidRDefault="00B20A4C" w:rsidP="00B6584D">
      <w:pPr>
        <w:pStyle w:val="subpar"/>
        <w:numPr>
          <w:ilvl w:val="0"/>
          <w:numId w:val="18"/>
        </w:numPr>
        <w:rPr>
          <w:lang w:val="es-ES"/>
        </w:rPr>
      </w:pPr>
      <w:r w:rsidRPr="00E30756">
        <w:rPr>
          <w:lang w:val="es-ES"/>
        </w:rPr>
        <w:t xml:space="preserve">estado de ejecución del programa, discriminado por componentes; </w:t>
      </w:r>
    </w:p>
    <w:p w:rsidR="00B20A4C" w:rsidRPr="00E30756" w:rsidRDefault="00B20A4C" w:rsidP="00B6584D">
      <w:pPr>
        <w:pStyle w:val="subpar"/>
        <w:numPr>
          <w:ilvl w:val="0"/>
          <w:numId w:val="18"/>
        </w:numPr>
        <w:rPr>
          <w:lang w:val="es-ES"/>
        </w:rPr>
      </w:pPr>
      <w:r w:rsidRPr="00E30756">
        <w:rPr>
          <w:lang w:val="es-ES"/>
        </w:rPr>
        <w:t xml:space="preserve">el plan de adquisiciones de obras, bienes y servicios, así como el plan de adquisiciones de servicios de consultoría incluyendo presupuesto, el plan financiero y sus respectivos desembolsos; </w:t>
      </w:r>
    </w:p>
    <w:p w:rsidR="00B20A4C" w:rsidRPr="00E30756" w:rsidRDefault="00B20A4C" w:rsidP="00B6584D">
      <w:pPr>
        <w:pStyle w:val="subpar"/>
        <w:numPr>
          <w:ilvl w:val="0"/>
          <w:numId w:val="18"/>
        </w:numPr>
        <w:rPr>
          <w:lang w:val="es-ES"/>
        </w:rPr>
      </w:pPr>
      <w:r w:rsidRPr="00E30756">
        <w:rPr>
          <w:lang w:val="es-ES"/>
        </w:rPr>
        <w:t xml:space="preserve">avance en el cumplimiento de las metas y resultados del programa; </w:t>
      </w:r>
    </w:p>
    <w:p w:rsidR="00B20A4C" w:rsidRPr="00E30756" w:rsidRDefault="00B20A4C" w:rsidP="00B6584D">
      <w:pPr>
        <w:pStyle w:val="subpar"/>
        <w:numPr>
          <w:ilvl w:val="0"/>
          <w:numId w:val="18"/>
        </w:numPr>
        <w:rPr>
          <w:lang w:val="es-ES"/>
        </w:rPr>
      </w:pPr>
      <w:r w:rsidRPr="00E30756">
        <w:rPr>
          <w:lang w:val="es-ES"/>
        </w:rPr>
        <w:t xml:space="preserve">avance en el cumplimiento de los indicadores de producto para cada componente del programa, de acuerdo a la Matriz de Resultados y el cronograma de su implementación (físicos y de costos del programa PMR);v) problemas presentados; </w:t>
      </w:r>
    </w:p>
    <w:p w:rsidR="00B20A4C" w:rsidRPr="00E30756" w:rsidRDefault="00B20A4C" w:rsidP="00B6584D">
      <w:pPr>
        <w:pStyle w:val="subpar"/>
        <w:numPr>
          <w:ilvl w:val="0"/>
          <w:numId w:val="18"/>
        </w:numPr>
        <w:rPr>
          <w:lang w:val="es-ES"/>
        </w:rPr>
      </w:pPr>
      <w:r w:rsidRPr="00E30756">
        <w:rPr>
          <w:lang w:val="es-ES"/>
        </w:rPr>
        <w:t xml:space="preserve">problemas presentados y soluciones implementadas. </w:t>
      </w:r>
    </w:p>
    <w:p w:rsidR="00B20A4C" w:rsidRPr="00E30756" w:rsidRDefault="00B20A4C" w:rsidP="00F463DF">
      <w:pPr>
        <w:pStyle w:val="Paragraph"/>
        <w:numPr>
          <w:ilvl w:val="0"/>
          <w:numId w:val="0"/>
        </w:numPr>
        <w:rPr>
          <w:lang w:val="es-ES"/>
        </w:rPr>
      </w:pPr>
      <w:r w:rsidRPr="00E30756">
        <w:rPr>
          <w:lang w:val="es-ES"/>
        </w:rPr>
        <w:t xml:space="preserve">Durante la preparación del programa, se preparó un POA detallado y calendarizado para los primeros 18 meses consistente con el plan de ejecución global, el cual será revisado y actualizado en el taller de arranque del programa. </w:t>
      </w:r>
    </w:p>
    <w:p w:rsidR="00B20A4C" w:rsidRPr="00E30756" w:rsidRDefault="00B20A4C" w:rsidP="00F463DF">
      <w:pPr>
        <w:pStyle w:val="Paragraph"/>
        <w:numPr>
          <w:ilvl w:val="0"/>
          <w:numId w:val="0"/>
        </w:numPr>
        <w:rPr>
          <w:lang w:val="es-ES"/>
        </w:rPr>
      </w:pPr>
      <w:bookmarkStart w:id="4" w:name="_Toc305003922"/>
      <w:r w:rsidRPr="00E30756">
        <w:rPr>
          <w:b/>
          <w:lang w:val="es-ES"/>
        </w:rPr>
        <w:t>Plan de Ejecución de</w:t>
      </w:r>
      <w:r w:rsidR="00317679" w:rsidRPr="00E30756">
        <w:rPr>
          <w:b/>
          <w:lang w:val="es-ES"/>
        </w:rPr>
        <w:t>l Programa</w:t>
      </w:r>
      <w:r w:rsidRPr="00E30756">
        <w:rPr>
          <w:b/>
          <w:lang w:val="es-ES"/>
        </w:rPr>
        <w:t xml:space="preserve"> (PEP)</w:t>
      </w:r>
      <w:r w:rsidRPr="00E30756">
        <w:rPr>
          <w:lang w:val="es-ES"/>
        </w:rPr>
        <w:t>. El PEP contiene la programación de la ejecución del programa, incluyendo calendario de los desembolsos (número y monto de los desembolsos) en función de los indicadores de desempeño, ya incluidos en la Matriz de Resultados, y el tiempo de ejecución del proyecto.</w:t>
      </w:r>
    </w:p>
    <w:p w:rsidR="00B20A4C" w:rsidRPr="00E30756" w:rsidRDefault="00B20A4C" w:rsidP="00F463DF">
      <w:pPr>
        <w:pStyle w:val="Paragraph"/>
        <w:numPr>
          <w:ilvl w:val="0"/>
          <w:numId w:val="0"/>
        </w:numPr>
        <w:rPr>
          <w:lang w:val="es-ES"/>
        </w:rPr>
      </w:pPr>
      <w:r w:rsidRPr="00E30756">
        <w:rPr>
          <w:b/>
          <w:lang w:val="es-ES"/>
        </w:rPr>
        <w:t xml:space="preserve">Plan de Adquisiciones (PA). </w:t>
      </w:r>
      <w:r w:rsidRPr="00E30756">
        <w:rPr>
          <w:lang w:val="es-ES"/>
        </w:rPr>
        <w:t xml:space="preserve">Este instrumento tiene por finalidad presentar al Banco y hacer público el detalle de todas las adquisiciones y contrataciones que serán efectuadas en un determinado periodo de ejecución del programa. El PA informa sobres las adquisiciones y contratos que se ejecutarán de conformidad con las Políticas para Adquisiciones de bienes y obras financiadas por el Banco” (GN-2349-9) y las “Políticas para a Selección y contratación de </w:t>
      </w:r>
      <w:r w:rsidRPr="00E30756">
        <w:rPr>
          <w:lang w:val="es-ES"/>
        </w:rPr>
        <w:lastRenderedPageBreak/>
        <w:t xml:space="preserve">consultorías financiadas por el Banco (GN-2350-9) de conformidad con lo establecido en el Contrato de Préstamo. </w:t>
      </w:r>
    </w:p>
    <w:p w:rsidR="00B20A4C" w:rsidRPr="00E30756" w:rsidRDefault="00B20A4C" w:rsidP="00F463DF">
      <w:pPr>
        <w:pStyle w:val="Paragraph"/>
        <w:numPr>
          <w:ilvl w:val="0"/>
          <w:numId w:val="0"/>
        </w:numPr>
        <w:rPr>
          <w:lang w:val="es-ES"/>
        </w:rPr>
      </w:pPr>
      <w:r w:rsidRPr="00E30756">
        <w:rPr>
          <w:lang w:val="es-ES"/>
        </w:rPr>
        <w:t xml:space="preserve">El PA detallado deberá contener: </w:t>
      </w:r>
    </w:p>
    <w:p w:rsidR="00B20A4C" w:rsidRPr="00E30756" w:rsidRDefault="00B20A4C" w:rsidP="00B6584D">
      <w:pPr>
        <w:pStyle w:val="subpar"/>
        <w:numPr>
          <w:ilvl w:val="0"/>
          <w:numId w:val="9"/>
        </w:numPr>
        <w:rPr>
          <w:lang w:val="es-ES"/>
        </w:rPr>
      </w:pPr>
      <w:r w:rsidRPr="00E30756">
        <w:rPr>
          <w:lang w:val="es-ES"/>
        </w:rPr>
        <w:t xml:space="preserve">cada evento de compra y contratación para la totalidad de bienes, obras y servicios de consultoría previstos, con especificación de monto y calendario; </w:t>
      </w:r>
    </w:p>
    <w:p w:rsidR="00B20A4C" w:rsidRPr="00E30756" w:rsidRDefault="00B20A4C" w:rsidP="00B6584D">
      <w:pPr>
        <w:pStyle w:val="subpar"/>
        <w:numPr>
          <w:ilvl w:val="0"/>
          <w:numId w:val="9"/>
        </w:numPr>
        <w:rPr>
          <w:lang w:val="es-ES"/>
        </w:rPr>
      </w:pPr>
      <w:r w:rsidRPr="00E30756">
        <w:rPr>
          <w:lang w:val="es-ES"/>
        </w:rPr>
        <w:t xml:space="preserve">los métodos aplicables (según naturaleza, características y funcionalidad) para las contrataciones de bienes, y para la selección de los servicios de consultoría; y </w:t>
      </w:r>
    </w:p>
    <w:p w:rsidR="00B20A4C" w:rsidRPr="00E30756" w:rsidRDefault="00B20A4C" w:rsidP="00B6584D">
      <w:pPr>
        <w:pStyle w:val="subpar"/>
        <w:numPr>
          <w:ilvl w:val="0"/>
          <w:numId w:val="9"/>
        </w:numPr>
        <w:rPr>
          <w:lang w:val="es-ES"/>
        </w:rPr>
      </w:pPr>
      <w:r w:rsidRPr="00E30756">
        <w:rPr>
          <w:lang w:val="es-ES"/>
        </w:rPr>
        <w:t xml:space="preserve">los procedimientos de supervisión a ser aplicados por el Banco para el examen de los procedimientos de adquisiciones y contrataciones. </w:t>
      </w:r>
    </w:p>
    <w:p w:rsidR="00B20A4C" w:rsidRPr="00E30756" w:rsidRDefault="00B20A4C" w:rsidP="00F463DF">
      <w:pPr>
        <w:pStyle w:val="Paragraph"/>
        <w:numPr>
          <w:ilvl w:val="0"/>
          <w:numId w:val="0"/>
        </w:numPr>
        <w:rPr>
          <w:lang w:val="es-ES"/>
        </w:rPr>
      </w:pPr>
      <w:r w:rsidRPr="00E30756">
        <w:rPr>
          <w:lang w:val="es-ES"/>
        </w:rPr>
        <w:t xml:space="preserve">El PA debe ser presentado junto con el POA, como parte integral de los informes semestrales de seguimiento, para la revisión y aprobación del Banco, y debe ser </w:t>
      </w:r>
      <w:r w:rsidRPr="00E30756">
        <w:rPr>
          <w:lang w:val="es-ES"/>
        </w:rPr>
        <w:br/>
        <w:t xml:space="preserve">actualizado anualmente o cuando sea necesario, durante todo el período de ejecución del programa, y cada versión actualizada será sometida a la revisión y </w:t>
      </w:r>
      <w:r w:rsidRPr="00E30756">
        <w:rPr>
          <w:lang w:val="es-ES"/>
        </w:rPr>
        <w:br/>
        <w:t xml:space="preserve">aprobación del Banco. Se acordó un PA inicial para todo el programa. </w:t>
      </w:r>
      <w:bookmarkEnd w:id="4"/>
    </w:p>
    <w:p w:rsidR="00B20A4C" w:rsidRPr="000676A4" w:rsidRDefault="00B20A4C" w:rsidP="00B6584D">
      <w:pPr>
        <w:pStyle w:val="Heading3"/>
        <w:numPr>
          <w:ilvl w:val="1"/>
          <w:numId w:val="4"/>
        </w:numPr>
        <w:ind w:left="0" w:firstLine="0"/>
        <w:rPr>
          <w:color w:val="000000" w:themeColor="text1"/>
          <w:lang w:val="es-ES"/>
        </w:rPr>
      </w:pPr>
      <w:r w:rsidRPr="000676A4">
        <w:rPr>
          <w:color w:val="000000" w:themeColor="text1"/>
          <w:lang w:val="es-ES"/>
        </w:rPr>
        <w:t>Medios de ver</w:t>
      </w:r>
      <w:r w:rsidR="003628D0" w:rsidRPr="000676A4">
        <w:rPr>
          <w:color w:val="000000" w:themeColor="text1"/>
          <w:lang w:val="es-ES"/>
        </w:rPr>
        <w:t>i</w:t>
      </w:r>
      <w:r w:rsidRPr="000676A4">
        <w:rPr>
          <w:color w:val="000000" w:themeColor="text1"/>
          <w:lang w:val="es-ES"/>
        </w:rPr>
        <w:t>ficación</w:t>
      </w:r>
      <w:r w:rsidR="000676A4">
        <w:rPr>
          <w:color w:val="000000" w:themeColor="text1"/>
          <w:lang w:val="es-ES"/>
        </w:rPr>
        <w:t>.</w:t>
      </w:r>
    </w:p>
    <w:p w:rsidR="00B20A4C" w:rsidRPr="00E30756" w:rsidRDefault="00B20A4C" w:rsidP="00F463DF">
      <w:pPr>
        <w:pStyle w:val="Paragraph"/>
        <w:numPr>
          <w:ilvl w:val="0"/>
          <w:numId w:val="0"/>
        </w:numPr>
        <w:rPr>
          <w:lang w:val="es-ES"/>
        </w:rPr>
      </w:pPr>
      <w:r w:rsidRPr="00E30756">
        <w:rPr>
          <w:lang w:val="es-ES"/>
        </w:rPr>
        <w:t>En cuanto al monitoreo del programa, los principales medios de verificación corresponden a documentos administrativos y contractuales, a saber:</w:t>
      </w:r>
      <w:r w:rsidR="00682486">
        <w:rPr>
          <w:lang w:val="es-ES"/>
        </w:rPr>
        <w:t xml:space="preserve"> </w:t>
      </w:r>
      <w:r w:rsidR="00191CB1">
        <w:rPr>
          <w:lang w:val="es-ES"/>
        </w:rPr>
        <w:t>ó</w:t>
      </w:r>
      <w:r w:rsidRPr="00E30756">
        <w:rPr>
          <w:lang w:val="es-ES"/>
        </w:rPr>
        <w:t>rdenes de proceder o inicio, documentos de entrega de sitio, certificados de avance de otras y actas de recepción provisional y definitiva de obras, actas de entrega y de conformidad de equipos y equipamiento.</w:t>
      </w:r>
    </w:p>
    <w:p w:rsidR="00B20A4C" w:rsidRPr="00E30756" w:rsidRDefault="00B20A4C" w:rsidP="00F463DF">
      <w:pPr>
        <w:pStyle w:val="Paragraph"/>
        <w:numPr>
          <w:ilvl w:val="0"/>
          <w:numId w:val="0"/>
        </w:numPr>
        <w:rPr>
          <w:lang w:val="es-ES"/>
        </w:rPr>
      </w:pPr>
      <w:r w:rsidRPr="00E30756">
        <w:rPr>
          <w:lang w:val="es-ES"/>
        </w:rPr>
        <w:t>Asimismo, se incluyen otros documentos administrativos y contractuales:</w:t>
      </w:r>
    </w:p>
    <w:p w:rsidR="00B20A4C" w:rsidRPr="00F463DF" w:rsidRDefault="00B20A4C" w:rsidP="00B6584D">
      <w:pPr>
        <w:pStyle w:val="subpar"/>
        <w:numPr>
          <w:ilvl w:val="2"/>
          <w:numId w:val="16"/>
        </w:numPr>
        <w:rPr>
          <w:lang w:val="es-ES"/>
        </w:rPr>
      </w:pPr>
      <w:r w:rsidRPr="00F463DF">
        <w:rPr>
          <w:lang w:val="es-ES"/>
        </w:rPr>
        <w:t xml:space="preserve">Informes de </w:t>
      </w:r>
      <w:r w:rsidR="00D047DB">
        <w:rPr>
          <w:lang w:val="es-ES"/>
        </w:rPr>
        <w:t>s</w:t>
      </w:r>
      <w:r w:rsidRPr="00F463DF">
        <w:rPr>
          <w:lang w:val="es-ES"/>
        </w:rPr>
        <w:t xml:space="preserve">ervicios de </w:t>
      </w:r>
      <w:r w:rsidR="00D047DB">
        <w:rPr>
          <w:lang w:val="es-ES"/>
        </w:rPr>
        <w:t>c</w:t>
      </w:r>
      <w:r w:rsidRPr="00F463DF">
        <w:rPr>
          <w:lang w:val="es-ES"/>
        </w:rPr>
        <w:t xml:space="preserve">onsultoría y aprobación de los mismos; </w:t>
      </w:r>
    </w:p>
    <w:p w:rsidR="00B20A4C" w:rsidRPr="00E30756" w:rsidRDefault="00F61649" w:rsidP="00B6584D">
      <w:pPr>
        <w:pStyle w:val="subpar"/>
        <w:numPr>
          <w:ilvl w:val="2"/>
          <w:numId w:val="16"/>
        </w:numPr>
        <w:rPr>
          <w:lang w:val="es-ES"/>
        </w:rPr>
      </w:pPr>
      <w:r>
        <w:rPr>
          <w:lang w:val="es-ES"/>
        </w:rPr>
        <w:t>L</w:t>
      </w:r>
      <w:r w:rsidR="00B20A4C" w:rsidRPr="00E30756">
        <w:rPr>
          <w:lang w:val="es-ES"/>
        </w:rPr>
        <w:t xml:space="preserve">istas de asistencia a talleres de capacitación; y </w:t>
      </w:r>
    </w:p>
    <w:p w:rsidR="00B20A4C" w:rsidRPr="00D047DB" w:rsidRDefault="00B20A4C" w:rsidP="00B6584D">
      <w:pPr>
        <w:pStyle w:val="subpar"/>
        <w:numPr>
          <w:ilvl w:val="2"/>
          <w:numId w:val="16"/>
        </w:numPr>
        <w:rPr>
          <w:lang w:val="es-ES"/>
        </w:rPr>
      </w:pPr>
      <w:r w:rsidRPr="00E30756">
        <w:rPr>
          <w:lang w:val="es-ES"/>
        </w:rPr>
        <w:t>Resultados</w:t>
      </w:r>
      <w:r w:rsidRPr="00D047DB">
        <w:rPr>
          <w:lang w:val="es-ES"/>
        </w:rPr>
        <w:t xml:space="preserve"> de </w:t>
      </w:r>
      <w:r w:rsidR="00D047DB">
        <w:rPr>
          <w:lang w:val="es-ES"/>
        </w:rPr>
        <w:t xml:space="preserve">las </w:t>
      </w:r>
      <w:r w:rsidRPr="00D047DB">
        <w:rPr>
          <w:lang w:val="es-ES"/>
        </w:rPr>
        <w:t>Encuestas de Satisfacción de Usuarios.</w:t>
      </w:r>
    </w:p>
    <w:p w:rsidR="00B20A4C" w:rsidRPr="00E30756" w:rsidRDefault="00B20A4C" w:rsidP="00F463DF">
      <w:pPr>
        <w:pStyle w:val="Paragraph"/>
        <w:numPr>
          <w:ilvl w:val="0"/>
          <w:numId w:val="0"/>
        </w:numPr>
        <w:rPr>
          <w:lang w:val="es-ES"/>
        </w:rPr>
      </w:pPr>
      <w:r w:rsidRPr="00E30756">
        <w:rPr>
          <w:lang w:val="es-ES"/>
        </w:rPr>
        <w:t>En todos los casos, los instrumentos se encuentran disponibles o no requieren de un diseño especial.</w:t>
      </w:r>
    </w:p>
    <w:p w:rsidR="00B20A4C" w:rsidRPr="00496222" w:rsidRDefault="00B20A4C" w:rsidP="00B6584D">
      <w:pPr>
        <w:pStyle w:val="Heading3"/>
        <w:numPr>
          <w:ilvl w:val="1"/>
          <w:numId w:val="4"/>
        </w:numPr>
        <w:ind w:left="0" w:firstLine="0"/>
        <w:rPr>
          <w:color w:val="000000" w:themeColor="text1"/>
          <w:lang w:val="es-ES"/>
        </w:rPr>
      </w:pPr>
      <w:r w:rsidRPr="00496222">
        <w:rPr>
          <w:color w:val="000000" w:themeColor="text1"/>
          <w:lang w:val="es-ES"/>
        </w:rPr>
        <w:t>Presentación de informes</w:t>
      </w:r>
    </w:p>
    <w:p w:rsidR="00B20A4C" w:rsidRPr="00E30756" w:rsidRDefault="00A96456" w:rsidP="00F463DF">
      <w:pPr>
        <w:pStyle w:val="Paragraph"/>
        <w:numPr>
          <w:ilvl w:val="0"/>
          <w:numId w:val="0"/>
        </w:numPr>
        <w:rPr>
          <w:lang w:val="es-ES" w:eastAsia="pt-BR"/>
        </w:rPr>
      </w:pPr>
      <w:r w:rsidRPr="00E30756">
        <w:rPr>
          <w:b/>
          <w:lang w:val="es-ES" w:eastAsia="pt-BR"/>
        </w:rPr>
        <w:t xml:space="preserve">Informes semestrales de progreso. </w:t>
      </w:r>
      <w:r w:rsidR="00B20A4C" w:rsidRPr="00E30756">
        <w:rPr>
          <w:lang w:val="es-ES" w:eastAsia="pt-BR"/>
        </w:rPr>
        <w:t xml:space="preserve">Además del PEP, POA y PA, la </w:t>
      </w:r>
      <w:r w:rsidR="008D0FF4">
        <w:rPr>
          <w:lang w:val="es-ES" w:eastAsia="pt-BR"/>
        </w:rPr>
        <w:t>OE</w:t>
      </w:r>
      <w:r w:rsidR="00B20A4C" w:rsidRPr="00E30756">
        <w:rPr>
          <w:lang w:val="es-ES" w:eastAsia="pt-BR"/>
        </w:rPr>
        <w:t xml:space="preserve"> remitirá al Banco informes de progreso de carácter semestral durante todo el período de ejecución del Programa. Los mismos serán remitidos dentro del plazo de sesenta (60) días posteriores a la terminación de cada semestre. Estos reportes deberán contener:</w:t>
      </w:r>
    </w:p>
    <w:p w:rsidR="00B20A4C" w:rsidRPr="00F463DF" w:rsidRDefault="00F61649" w:rsidP="00B6584D">
      <w:pPr>
        <w:pStyle w:val="subpar"/>
        <w:numPr>
          <w:ilvl w:val="2"/>
          <w:numId w:val="10"/>
        </w:numPr>
        <w:rPr>
          <w:lang w:val="es-ES"/>
        </w:rPr>
      </w:pPr>
      <w:r>
        <w:rPr>
          <w:lang w:val="es-ES"/>
        </w:rPr>
        <w:t>A</w:t>
      </w:r>
      <w:r w:rsidRPr="00F463DF">
        <w:rPr>
          <w:lang w:val="es-ES"/>
        </w:rPr>
        <w:t xml:space="preserve">vances </w:t>
      </w:r>
      <w:r w:rsidR="00B20A4C" w:rsidRPr="00F463DF">
        <w:rPr>
          <w:lang w:val="es-ES"/>
        </w:rPr>
        <w:t xml:space="preserve">en el cumplimiento de las metas establecidas en la Matriz de Resultados, a través del sistema PMR; </w:t>
      </w:r>
    </w:p>
    <w:p w:rsidR="00B20A4C" w:rsidRPr="00E30756" w:rsidRDefault="00F61649" w:rsidP="00B6584D">
      <w:pPr>
        <w:pStyle w:val="subpar"/>
        <w:numPr>
          <w:ilvl w:val="2"/>
          <w:numId w:val="10"/>
        </w:numPr>
        <w:rPr>
          <w:lang w:val="es-ES"/>
        </w:rPr>
      </w:pPr>
      <w:r>
        <w:rPr>
          <w:lang w:val="es-ES"/>
        </w:rPr>
        <w:t>E</w:t>
      </w:r>
      <w:r w:rsidRPr="00E30756">
        <w:rPr>
          <w:lang w:val="es-ES"/>
        </w:rPr>
        <w:t xml:space="preserve">valuación </w:t>
      </w:r>
      <w:r w:rsidR="00B20A4C" w:rsidRPr="00E30756">
        <w:rPr>
          <w:lang w:val="es-ES"/>
        </w:rPr>
        <w:t>del PEP, el avance en su ejecución, los problemas surgidos y la manera de solucionarlos;</w:t>
      </w:r>
    </w:p>
    <w:p w:rsidR="00B20A4C" w:rsidRPr="00E30756" w:rsidRDefault="00F61649" w:rsidP="00B6584D">
      <w:pPr>
        <w:pStyle w:val="subpar"/>
        <w:numPr>
          <w:ilvl w:val="2"/>
          <w:numId w:val="10"/>
        </w:numPr>
        <w:rPr>
          <w:lang w:val="es-ES"/>
        </w:rPr>
      </w:pPr>
      <w:r>
        <w:rPr>
          <w:lang w:val="es-ES"/>
        </w:rPr>
        <w:t>D</w:t>
      </w:r>
      <w:r w:rsidR="00B20A4C" w:rsidRPr="00E30756">
        <w:rPr>
          <w:lang w:val="es-ES"/>
        </w:rPr>
        <w:t>escripción de las actividades ejecutadas por cada componente del programa;</w:t>
      </w:r>
    </w:p>
    <w:p w:rsidR="00B20A4C" w:rsidRPr="00E30756" w:rsidRDefault="00F61649" w:rsidP="00B6584D">
      <w:pPr>
        <w:pStyle w:val="subpar"/>
        <w:numPr>
          <w:ilvl w:val="2"/>
          <w:numId w:val="10"/>
        </w:numPr>
        <w:rPr>
          <w:lang w:val="es-ES"/>
        </w:rPr>
      </w:pPr>
      <w:r>
        <w:rPr>
          <w:lang w:val="es-ES"/>
        </w:rPr>
        <w:t>E</w:t>
      </w:r>
      <w:r w:rsidRPr="00E30756">
        <w:rPr>
          <w:lang w:val="es-ES"/>
        </w:rPr>
        <w:t xml:space="preserve">valuación </w:t>
      </w:r>
      <w:r w:rsidR="00B20A4C" w:rsidRPr="00E30756">
        <w:rPr>
          <w:lang w:val="es-ES"/>
        </w:rPr>
        <w:t>del</w:t>
      </w:r>
      <w:r>
        <w:rPr>
          <w:lang w:val="es-ES"/>
        </w:rPr>
        <w:t xml:space="preserve"> cumplimiento del</w:t>
      </w:r>
      <w:r w:rsidR="00B20A4C" w:rsidRPr="00E30756">
        <w:rPr>
          <w:lang w:val="es-ES"/>
        </w:rPr>
        <w:t xml:space="preserve"> PA;</w:t>
      </w:r>
    </w:p>
    <w:p w:rsidR="00B20A4C" w:rsidRPr="00E30756" w:rsidRDefault="00F61649" w:rsidP="00B6584D">
      <w:pPr>
        <w:pStyle w:val="subpar"/>
        <w:numPr>
          <w:ilvl w:val="2"/>
          <w:numId w:val="10"/>
        </w:numPr>
        <w:rPr>
          <w:lang w:val="es-ES"/>
        </w:rPr>
      </w:pPr>
      <w:r>
        <w:rPr>
          <w:lang w:val="es-ES"/>
        </w:rPr>
        <w:lastRenderedPageBreak/>
        <w:t>D</w:t>
      </w:r>
      <w:r w:rsidR="00B20A4C" w:rsidRPr="00E30756">
        <w:rPr>
          <w:lang w:val="es-ES"/>
        </w:rPr>
        <w:t>escripción de los procesos de adquisiciones llevados adelante en el período de reporte;</w:t>
      </w:r>
    </w:p>
    <w:p w:rsidR="00B20A4C" w:rsidRPr="00E30756" w:rsidRDefault="00F61649" w:rsidP="00B6584D">
      <w:pPr>
        <w:pStyle w:val="subpar"/>
        <w:numPr>
          <w:ilvl w:val="2"/>
          <w:numId w:val="10"/>
        </w:numPr>
        <w:rPr>
          <w:lang w:val="es-ES"/>
        </w:rPr>
      </w:pPr>
      <w:r>
        <w:rPr>
          <w:lang w:val="es-ES"/>
        </w:rPr>
        <w:t>I</w:t>
      </w:r>
      <w:r w:rsidR="00B20A4C" w:rsidRPr="00E30756">
        <w:rPr>
          <w:lang w:val="es-ES"/>
        </w:rPr>
        <w:t xml:space="preserve">nformación sobre el desempeño de los contratistas, consultores y firmas de supervisión; </w:t>
      </w:r>
    </w:p>
    <w:p w:rsidR="00B20A4C" w:rsidRPr="00E30756" w:rsidRDefault="00F61649" w:rsidP="00B6584D">
      <w:pPr>
        <w:pStyle w:val="subpar"/>
        <w:numPr>
          <w:ilvl w:val="2"/>
          <w:numId w:val="10"/>
        </w:numPr>
        <w:rPr>
          <w:lang w:val="es-ES"/>
        </w:rPr>
      </w:pPr>
      <w:r>
        <w:rPr>
          <w:lang w:val="es-ES"/>
        </w:rPr>
        <w:t>R</w:t>
      </w:r>
      <w:r w:rsidR="00B20A4C" w:rsidRPr="00E30756">
        <w:rPr>
          <w:lang w:val="es-ES"/>
        </w:rPr>
        <w:t xml:space="preserve">esumen de los estados financieros del Programa; </w:t>
      </w:r>
    </w:p>
    <w:p w:rsidR="00B20A4C" w:rsidRPr="00E30756" w:rsidRDefault="00F61649" w:rsidP="00B6584D">
      <w:pPr>
        <w:pStyle w:val="subpar"/>
        <w:numPr>
          <w:ilvl w:val="2"/>
          <w:numId w:val="10"/>
        </w:numPr>
        <w:rPr>
          <w:lang w:val="es-ES"/>
        </w:rPr>
      </w:pPr>
      <w:r>
        <w:rPr>
          <w:lang w:val="es-ES"/>
        </w:rPr>
        <w:t>C</w:t>
      </w:r>
      <w:r w:rsidR="00B20A4C" w:rsidRPr="00E30756">
        <w:rPr>
          <w:lang w:val="es-ES"/>
        </w:rPr>
        <w:t>ronograma actualizado de los avances en materia físico-financiera (desembolsos);</w:t>
      </w:r>
    </w:p>
    <w:p w:rsidR="00B20A4C" w:rsidRPr="00E30756" w:rsidRDefault="00F61649" w:rsidP="00B6584D">
      <w:pPr>
        <w:pStyle w:val="subpar"/>
        <w:numPr>
          <w:ilvl w:val="2"/>
          <w:numId w:val="10"/>
        </w:numPr>
        <w:rPr>
          <w:lang w:val="es-ES"/>
        </w:rPr>
      </w:pPr>
      <w:r>
        <w:rPr>
          <w:lang w:val="es-ES"/>
        </w:rPr>
        <w:t>S</w:t>
      </w:r>
      <w:r w:rsidR="00B20A4C" w:rsidRPr="00E30756">
        <w:rPr>
          <w:lang w:val="es-ES"/>
        </w:rPr>
        <w:t>eguimiento del plan de fortalecimiento institucional;</w:t>
      </w:r>
    </w:p>
    <w:p w:rsidR="00B20A4C" w:rsidRPr="00E30756" w:rsidRDefault="00F61649" w:rsidP="00B6584D">
      <w:pPr>
        <w:pStyle w:val="subpar"/>
        <w:numPr>
          <w:ilvl w:val="2"/>
          <w:numId w:val="10"/>
        </w:numPr>
        <w:rPr>
          <w:lang w:val="es-ES"/>
        </w:rPr>
      </w:pPr>
      <w:r>
        <w:rPr>
          <w:lang w:val="es-ES"/>
        </w:rPr>
        <w:t>P</w:t>
      </w:r>
      <w:r w:rsidR="00B20A4C" w:rsidRPr="00E30756">
        <w:rPr>
          <w:lang w:val="es-ES"/>
        </w:rPr>
        <w:t xml:space="preserve">rogreso con respecto a la implementación de las auditorías ambientales, incluyendo cronograma, resultados y medidas implementadas para cumplir con el Reporte de Manejo Ambiental y Social (ESMR por sus siglas en inglés); </w:t>
      </w:r>
    </w:p>
    <w:p w:rsidR="00B20A4C" w:rsidRPr="00E30756" w:rsidRDefault="00F61649" w:rsidP="00B6584D">
      <w:pPr>
        <w:pStyle w:val="subpar"/>
        <w:numPr>
          <w:ilvl w:val="2"/>
          <w:numId w:val="10"/>
        </w:numPr>
        <w:rPr>
          <w:lang w:val="es-ES"/>
        </w:rPr>
      </w:pPr>
      <w:r>
        <w:rPr>
          <w:lang w:val="es-ES"/>
        </w:rPr>
        <w:t>I</w:t>
      </w:r>
      <w:r w:rsidR="00B20A4C" w:rsidRPr="00E30756">
        <w:rPr>
          <w:lang w:val="es-ES"/>
        </w:rPr>
        <w:t>dentificación de nuevos riesgos/eventos que puedan afectar la implementación del Programa y una actualización de las Matrices de Riesgo generadas a partir del proceso de gestión de riesgos;</w:t>
      </w:r>
    </w:p>
    <w:p w:rsidR="00B20A4C" w:rsidRPr="00E30756" w:rsidRDefault="00F61649" w:rsidP="00B6584D">
      <w:pPr>
        <w:pStyle w:val="subpar"/>
        <w:numPr>
          <w:ilvl w:val="2"/>
          <w:numId w:val="10"/>
        </w:numPr>
        <w:rPr>
          <w:lang w:val="es-ES"/>
        </w:rPr>
      </w:pPr>
      <w:r>
        <w:rPr>
          <w:lang w:val="es-ES"/>
        </w:rPr>
        <w:t>P</w:t>
      </w:r>
      <w:r w:rsidR="00B20A4C" w:rsidRPr="00E30756">
        <w:rPr>
          <w:lang w:val="es-ES"/>
        </w:rPr>
        <w:t xml:space="preserve">lan de ejecución correspondiente a los próximos dos semestres; </w:t>
      </w:r>
    </w:p>
    <w:p w:rsidR="00B20A4C" w:rsidRPr="00E30756" w:rsidRDefault="00F61649" w:rsidP="00B6584D">
      <w:pPr>
        <w:pStyle w:val="subpar"/>
        <w:numPr>
          <w:ilvl w:val="2"/>
          <w:numId w:val="10"/>
        </w:numPr>
        <w:rPr>
          <w:lang w:val="es-ES"/>
        </w:rPr>
      </w:pPr>
      <w:r>
        <w:rPr>
          <w:lang w:val="es-ES"/>
        </w:rPr>
        <w:t>P</w:t>
      </w:r>
      <w:r w:rsidR="00B20A4C" w:rsidRPr="00E30756">
        <w:rPr>
          <w:lang w:val="es-ES"/>
        </w:rPr>
        <w:t xml:space="preserve">lan de mantenimiento </w:t>
      </w:r>
      <w:r>
        <w:rPr>
          <w:lang w:val="es-ES"/>
        </w:rPr>
        <w:t xml:space="preserve">de obras </w:t>
      </w:r>
      <w:r w:rsidR="00B20A4C" w:rsidRPr="00E30756">
        <w:rPr>
          <w:lang w:val="es-ES"/>
        </w:rPr>
        <w:t xml:space="preserve">correspondiente a los próximos dos semestres; </w:t>
      </w:r>
    </w:p>
    <w:p w:rsidR="00B20A4C" w:rsidRPr="00E30756" w:rsidRDefault="00B20A4C" w:rsidP="00B6584D">
      <w:pPr>
        <w:pStyle w:val="subpar"/>
        <w:numPr>
          <w:ilvl w:val="2"/>
          <w:numId w:val="10"/>
        </w:numPr>
        <w:rPr>
          <w:lang w:val="es-ES"/>
        </w:rPr>
      </w:pPr>
      <w:r w:rsidRPr="00E30756">
        <w:rPr>
          <w:lang w:val="es-ES"/>
        </w:rPr>
        <w:t>Plan Financiero estimado para los próximos dos semestres.</w:t>
      </w:r>
    </w:p>
    <w:p w:rsidR="00B20A4C" w:rsidRPr="00E30756" w:rsidRDefault="00F61649" w:rsidP="00B6584D">
      <w:pPr>
        <w:pStyle w:val="subpar"/>
        <w:numPr>
          <w:ilvl w:val="2"/>
          <w:numId w:val="10"/>
        </w:numPr>
        <w:rPr>
          <w:lang w:val="es-ES"/>
        </w:rPr>
      </w:pPr>
      <w:r>
        <w:rPr>
          <w:lang w:val="es-ES"/>
        </w:rPr>
        <w:t>C</w:t>
      </w:r>
      <w:r w:rsidRPr="00E30756">
        <w:rPr>
          <w:lang w:val="es-ES"/>
        </w:rPr>
        <w:t xml:space="preserve">ualquier </w:t>
      </w:r>
      <w:r w:rsidR="00B20A4C" w:rsidRPr="00E30756">
        <w:rPr>
          <w:lang w:val="es-ES"/>
        </w:rPr>
        <w:t>otra información que solicite el BID</w:t>
      </w:r>
    </w:p>
    <w:p w:rsidR="00B20A4C" w:rsidRPr="00E30756" w:rsidRDefault="00B20A4C" w:rsidP="00F463DF">
      <w:pPr>
        <w:pStyle w:val="Paragraph"/>
        <w:numPr>
          <w:ilvl w:val="0"/>
          <w:numId w:val="0"/>
        </w:numPr>
        <w:rPr>
          <w:lang w:val="es-ES" w:eastAsia="pt-BR"/>
        </w:rPr>
      </w:pPr>
      <w:r w:rsidRPr="00E30756">
        <w:rPr>
          <w:lang w:val="es-ES" w:eastAsia="pt-BR"/>
        </w:rPr>
        <w:t>Los informes de progreso semestrales estarán estructurados de acuerdo a modelos proporcionados por el BID de manera que faciliten la actualización del sistema PMR (basado en la Matriz de Resultados).</w:t>
      </w:r>
    </w:p>
    <w:p w:rsidR="00A96456" w:rsidRPr="00E30756" w:rsidRDefault="00A96456" w:rsidP="00F463DF">
      <w:pPr>
        <w:pStyle w:val="Paragraph"/>
        <w:numPr>
          <w:ilvl w:val="0"/>
          <w:numId w:val="0"/>
        </w:numPr>
        <w:rPr>
          <w:iCs/>
          <w:szCs w:val="24"/>
          <w:lang w:val="es-ES"/>
        </w:rPr>
      </w:pPr>
      <w:r w:rsidRPr="00E30756">
        <w:rPr>
          <w:b/>
          <w:color w:val="000000"/>
          <w:szCs w:val="24"/>
          <w:lang w:val="es-ES"/>
        </w:rPr>
        <w:t xml:space="preserve">Informe final. </w:t>
      </w:r>
      <w:r w:rsidRPr="00E30756">
        <w:rPr>
          <w:iCs/>
          <w:szCs w:val="24"/>
          <w:lang w:val="es-ES"/>
        </w:rPr>
        <w:t xml:space="preserve">El OE preparará dentro de los 60 (sesenta) días posteriores a la finalización del plazo para el último desembolso, un reporte de evaluación final del Proyecto, que deberá incluir, como mínimo: </w:t>
      </w:r>
    </w:p>
    <w:p w:rsidR="00A96456" w:rsidRPr="00F463DF" w:rsidRDefault="00A96456" w:rsidP="00B6584D">
      <w:pPr>
        <w:pStyle w:val="subpar"/>
        <w:numPr>
          <w:ilvl w:val="2"/>
          <w:numId w:val="11"/>
        </w:numPr>
        <w:rPr>
          <w:lang w:val="es-ES"/>
        </w:rPr>
      </w:pPr>
      <w:r w:rsidRPr="00F463DF">
        <w:rPr>
          <w:lang w:val="es-ES"/>
        </w:rPr>
        <w:t xml:space="preserve">los resultados de ejecución financiera por componente; </w:t>
      </w:r>
    </w:p>
    <w:p w:rsidR="00A96456" w:rsidRPr="00E30756" w:rsidRDefault="00A96456" w:rsidP="00B6584D">
      <w:pPr>
        <w:pStyle w:val="subpar"/>
        <w:numPr>
          <w:ilvl w:val="2"/>
          <w:numId w:val="11"/>
        </w:numPr>
        <w:rPr>
          <w:lang w:val="es-ES"/>
        </w:rPr>
      </w:pPr>
      <w:r w:rsidRPr="00E30756">
        <w:rPr>
          <w:lang w:val="es-ES"/>
        </w:rPr>
        <w:t xml:space="preserve">el cumplimiento de las metas establecidas, de acuerdo a los indicadores de resultado y productos acordados; </w:t>
      </w:r>
    </w:p>
    <w:p w:rsidR="00A96456" w:rsidRPr="00E30756" w:rsidRDefault="00A96456" w:rsidP="00B6584D">
      <w:pPr>
        <w:pStyle w:val="subpar"/>
        <w:numPr>
          <w:ilvl w:val="2"/>
          <w:numId w:val="11"/>
        </w:numPr>
        <w:rPr>
          <w:lang w:val="es-ES"/>
        </w:rPr>
      </w:pPr>
      <w:r w:rsidRPr="00E30756">
        <w:rPr>
          <w:lang w:val="es-ES"/>
        </w:rPr>
        <w:t xml:space="preserve">el cumplimiento de compromisos contractuales; </w:t>
      </w:r>
    </w:p>
    <w:p w:rsidR="00A96456" w:rsidRPr="00E30756" w:rsidRDefault="00A96456" w:rsidP="00B6584D">
      <w:pPr>
        <w:pStyle w:val="subpar"/>
        <w:numPr>
          <w:ilvl w:val="2"/>
          <w:numId w:val="11"/>
        </w:numPr>
        <w:rPr>
          <w:lang w:val="es-ES"/>
        </w:rPr>
      </w:pPr>
      <w:r w:rsidRPr="00E30756">
        <w:rPr>
          <w:lang w:val="es-ES"/>
        </w:rPr>
        <w:t xml:space="preserve">desglose de costo de las inversiones del proyecto; </w:t>
      </w:r>
    </w:p>
    <w:p w:rsidR="00A96456" w:rsidRPr="00E30756" w:rsidRDefault="00A96456" w:rsidP="00B6584D">
      <w:pPr>
        <w:pStyle w:val="subpar"/>
        <w:numPr>
          <w:ilvl w:val="2"/>
          <w:numId w:val="11"/>
        </w:numPr>
        <w:rPr>
          <w:lang w:val="es-ES"/>
        </w:rPr>
      </w:pPr>
      <w:r w:rsidRPr="00E30756">
        <w:rPr>
          <w:lang w:val="es-ES"/>
        </w:rPr>
        <w:t xml:space="preserve">se realizará una evaluación de impacto ex post en base al modelo desarrollado ex ante; </w:t>
      </w:r>
    </w:p>
    <w:p w:rsidR="00A96456" w:rsidRPr="00E30756" w:rsidRDefault="00A96456" w:rsidP="00B6584D">
      <w:pPr>
        <w:pStyle w:val="subpar"/>
        <w:numPr>
          <w:ilvl w:val="2"/>
          <w:numId w:val="11"/>
        </w:numPr>
        <w:rPr>
          <w:lang w:val="es-ES"/>
        </w:rPr>
      </w:pPr>
      <w:r w:rsidRPr="00E30756">
        <w:rPr>
          <w:lang w:val="es-ES"/>
        </w:rPr>
        <w:t>explicación de</w:t>
      </w:r>
      <w:r w:rsidR="00AD782B" w:rsidRPr="00E30756">
        <w:rPr>
          <w:lang w:val="es-ES"/>
        </w:rPr>
        <w:t xml:space="preserve"> </w:t>
      </w:r>
      <w:r w:rsidRPr="00E30756">
        <w:rPr>
          <w:lang w:val="es-ES"/>
        </w:rPr>
        <w:t>lecciones aprendidas</w:t>
      </w:r>
      <w:r w:rsidR="00AD782B" w:rsidRPr="00E30756">
        <w:rPr>
          <w:lang w:val="es-ES"/>
        </w:rPr>
        <w:t xml:space="preserve"> </w:t>
      </w:r>
      <w:r w:rsidRPr="00E30756">
        <w:rPr>
          <w:lang w:val="es-ES"/>
        </w:rPr>
        <w:t xml:space="preserve">y </w:t>
      </w:r>
    </w:p>
    <w:p w:rsidR="00A96456" w:rsidRPr="00A93066" w:rsidRDefault="00A96456" w:rsidP="00B6584D">
      <w:pPr>
        <w:pStyle w:val="subpar"/>
        <w:numPr>
          <w:ilvl w:val="2"/>
          <w:numId w:val="11"/>
        </w:numPr>
        <w:rPr>
          <w:lang w:val="es-ES"/>
        </w:rPr>
      </w:pPr>
      <w:r w:rsidRPr="00E30756">
        <w:rPr>
          <w:lang w:val="es-ES"/>
        </w:rPr>
        <w:t>evaluación de la implementación de las obras según los aspectos socio-ambientales</w:t>
      </w:r>
      <w:r w:rsidRPr="00A93066">
        <w:rPr>
          <w:lang w:val="es-ES"/>
        </w:rPr>
        <w:t xml:space="preserve">. </w:t>
      </w:r>
    </w:p>
    <w:p w:rsidR="00B20A4C" w:rsidRPr="00496222" w:rsidRDefault="00B20A4C" w:rsidP="00B6584D">
      <w:pPr>
        <w:pStyle w:val="Heading3"/>
        <w:numPr>
          <w:ilvl w:val="1"/>
          <w:numId w:val="4"/>
        </w:numPr>
        <w:ind w:left="0" w:firstLine="0"/>
        <w:rPr>
          <w:color w:val="000000" w:themeColor="text1"/>
          <w:lang w:val="es-ES"/>
        </w:rPr>
      </w:pPr>
      <w:r w:rsidRPr="00496222">
        <w:rPr>
          <w:color w:val="000000" w:themeColor="text1"/>
          <w:lang w:val="es-ES"/>
        </w:rPr>
        <w:t>Visitas de inspección y misiones de administración</w:t>
      </w:r>
    </w:p>
    <w:p w:rsidR="00B20A4C" w:rsidRPr="00772164" w:rsidRDefault="00B20A4C" w:rsidP="00F463DF">
      <w:pPr>
        <w:pStyle w:val="Paragraph"/>
        <w:numPr>
          <w:ilvl w:val="0"/>
          <w:numId w:val="0"/>
        </w:numPr>
        <w:rPr>
          <w:lang w:val="es-ES" w:eastAsia="pt-BR"/>
        </w:rPr>
      </w:pPr>
      <w:r w:rsidRPr="00E30756">
        <w:rPr>
          <w:lang w:val="es-ES" w:eastAsia="pt-BR"/>
        </w:rPr>
        <w:t xml:space="preserve">El Banco, a través del Equipo de Proyecto, realizará </w:t>
      </w:r>
      <w:r w:rsidRPr="00772164">
        <w:rPr>
          <w:lang w:val="es-ES" w:eastAsia="pt-BR"/>
        </w:rPr>
        <w:t>Visitas de Inspección</w:t>
      </w:r>
      <w:r w:rsidRPr="00E30756">
        <w:rPr>
          <w:lang w:val="es-ES" w:eastAsia="pt-BR"/>
        </w:rPr>
        <w:t xml:space="preserve"> anuales con la finalidad de monitorear las actividades del Programa. También se apoyará de </w:t>
      </w:r>
      <w:r w:rsidRPr="00772164">
        <w:rPr>
          <w:lang w:val="es-ES" w:eastAsia="pt-BR"/>
        </w:rPr>
        <w:t>Misiones de Administración</w:t>
      </w:r>
      <w:r w:rsidRPr="00E30756">
        <w:rPr>
          <w:lang w:val="es-ES" w:eastAsia="pt-BR"/>
        </w:rPr>
        <w:t xml:space="preserve"> anuales con el objetivo de analizar los avances del Programa y tratar temas específicos identificados. Finalmente, durante la ejecución del programa la </w:t>
      </w:r>
      <w:r w:rsidR="008D0FF4">
        <w:rPr>
          <w:lang w:val="es-ES" w:eastAsia="pt-BR"/>
        </w:rPr>
        <w:t>OE</w:t>
      </w:r>
      <w:r w:rsidRPr="00E30756">
        <w:rPr>
          <w:lang w:val="es-ES" w:eastAsia="pt-BR"/>
        </w:rPr>
        <w:t xml:space="preserve"> presentará </w:t>
      </w:r>
      <w:r w:rsidRPr="00E30756">
        <w:rPr>
          <w:lang w:val="es-ES" w:eastAsia="pt-BR"/>
        </w:rPr>
        <w:lastRenderedPageBreak/>
        <w:t xml:space="preserve">anualmente al Banco los estados financieros del programa para la realización de la </w:t>
      </w:r>
      <w:r w:rsidRPr="00772164">
        <w:rPr>
          <w:lang w:val="es-ES" w:eastAsia="pt-BR"/>
        </w:rPr>
        <w:t>Auditoría Financiera</w:t>
      </w:r>
      <w:r w:rsidRPr="00E30756">
        <w:rPr>
          <w:lang w:val="es-ES" w:eastAsia="pt-BR"/>
        </w:rPr>
        <w:t xml:space="preserve"> correspondiente, en los términos establecidos en las Condiciones Generales del Contrato de Préstamo.</w:t>
      </w:r>
    </w:p>
    <w:p w:rsidR="00B20A4C" w:rsidRPr="00496222" w:rsidRDefault="00B20A4C" w:rsidP="00B6584D">
      <w:pPr>
        <w:pStyle w:val="Heading3"/>
        <w:numPr>
          <w:ilvl w:val="1"/>
          <w:numId w:val="4"/>
        </w:numPr>
        <w:ind w:left="0" w:firstLine="0"/>
        <w:rPr>
          <w:color w:val="000000" w:themeColor="text1"/>
          <w:lang w:val="es-ES"/>
        </w:rPr>
      </w:pPr>
      <w:r w:rsidRPr="00496222">
        <w:rPr>
          <w:color w:val="000000" w:themeColor="text1"/>
          <w:lang w:val="es-ES"/>
        </w:rPr>
        <w:t>Coordinación, plan de trabajo y presupuesto de seguimiento</w:t>
      </w:r>
    </w:p>
    <w:p w:rsidR="000604B8" w:rsidRPr="00E30756" w:rsidRDefault="000604B8" w:rsidP="00F463DF">
      <w:pPr>
        <w:pStyle w:val="Paragraph"/>
        <w:numPr>
          <w:ilvl w:val="0"/>
          <w:numId w:val="0"/>
        </w:numPr>
        <w:rPr>
          <w:lang w:val="es-ES" w:eastAsia="pt-BR"/>
        </w:rPr>
      </w:pPr>
      <w:r w:rsidRPr="00E30756">
        <w:rPr>
          <w:lang w:val="es-ES" w:eastAsia="pt-BR"/>
        </w:rPr>
        <w:t xml:space="preserve">La </w:t>
      </w:r>
      <w:r w:rsidR="008D0FF4">
        <w:rPr>
          <w:lang w:val="es-ES" w:eastAsia="pt-BR"/>
        </w:rPr>
        <w:t>OE</w:t>
      </w:r>
      <w:r w:rsidRPr="00E30756">
        <w:rPr>
          <w:lang w:val="es-ES" w:eastAsia="pt-BR"/>
        </w:rPr>
        <w:t xml:space="preserve"> será responsable de monitorear el desempeño y avances del programa durante el período de ejecución. Deberá recolectar la información correspondiente a los diferentes indicadores de producto y resultado incluidos en la Matriz de Resultados del Programa, estableciendo los mecanismos de control administrativo que permitan reportar semestralmente el avance físico-financiero por producto, así como de recolectar la información correspondiente a los indicadores y planes de implementación.</w:t>
      </w:r>
    </w:p>
    <w:p w:rsidR="000604B8" w:rsidRPr="00E30756" w:rsidRDefault="000604B8" w:rsidP="00F463DF">
      <w:pPr>
        <w:pStyle w:val="Paragraph"/>
        <w:numPr>
          <w:ilvl w:val="0"/>
          <w:numId w:val="0"/>
        </w:numPr>
        <w:rPr>
          <w:lang w:val="es-ES"/>
        </w:rPr>
      </w:pPr>
      <w:r w:rsidRPr="00E30756">
        <w:rPr>
          <w:lang w:val="es-ES"/>
        </w:rPr>
        <w:t>El Organismo Ejecutor es responsable, entre otras, de las siguientes actividades:</w:t>
      </w:r>
    </w:p>
    <w:p w:rsidR="000604B8" w:rsidRPr="00F463DF" w:rsidRDefault="000604B8" w:rsidP="00B6584D">
      <w:pPr>
        <w:pStyle w:val="subpar"/>
        <w:numPr>
          <w:ilvl w:val="2"/>
          <w:numId w:val="12"/>
        </w:numPr>
        <w:rPr>
          <w:lang w:val="es-ES"/>
        </w:rPr>
      </w:pPr>
      <w:r w:rsidRPr="00F463DF">
        <w:rPr>
          <w:lang w:val="es-ES"/>
        </w:rPr>
        <w:t>la planificación de la ejecución del préstamo;</w:t>
      </w:r>
    </w:p>
    <w:p w:rsidR="000604B8" w:rsidRPr="00E30756" w:rsidRDefault="000604B8" w:rsidP="00B6584D">
      <w:pPr>
        <w:pStyle w:val="subpar"/>
        <w:numPr>
          <w:ilvl w:val="2"/>
          <w:numId w:val="12"/>
        </w:numPr>
        <w:rPr>
          <w:lang w:val="es-ES"/>
        </w:rPr>
      </w:pPr>
      <w:r w:rsidRPr="00E30756">
        <w:rPr>
          <w:lang w:val="es-ES"/>
        </w:rPr>
        <w:t xml:space="preserve">la preparación y actualización de los informes semestrales de seguimiento, los que incluirán las actualizaciones de los POA, PEP y planes de adquisiciones en conformidad con las Políticas de Adquisición y Contratación del Banco; </w:t>
      </w:r>
    </w:p>
    <w:p w:rsidR="000604B8" w:rsidRPr="00E30756" w:rsidRDefault="000604B8" w:rsidP="00B6584D">
      <w:pPr>
        <w:pStyle w:val="subpar"/>
        <w:numPr>
          <w:ilvl w:val="2"/>
          <w:numId w:val="12"/>
        </w:numPr>
        <w:rPr>
          <w:lang w:val="es-ES"/>
        </w:rPr>
      </w:pPr>
      <w:r w:rsidRPr="00E30756">
        <w:rPr>
          <w:lang w:val="es-ES"/>
        </w:rPr>
        <w:t xml:space="preserve">el acompañamiento y monitoreo del avance de contratos, incluyendo el apoyo en los procesos de contrataciones, la formulación de los informes de acompañamiento y análisis, y la preparación y tramitación de los pagos correspondientes; </w:t>
      </w:r>
    </w:p>
    <w:p w:rsidR="000604B8" w:rsidRPr="00E30756" w:rsidRDefault="000604B8" w:rsidP="00B6584D">
      <w:pPr>
        <w:pStyle w:val="subpar"/>
        <w:numPr>
          <w:ilvl w:val="2"/>
          <w:numId w:val="12"/>
        </w:numPr>
        <w:rPr>
          <w:lang w:val="es-ES"/>
        </w:rPr>
      </w:pPr>
      <w:r w:rsidRPr="00E30756">
        <w:rPr>
          <w:lang w:val="es-ES"/>
        </w:rPr>
        <w:t xml:space="preserve">la recolección de datos y el seguimiento de los indicadores de productos y resultados, incluyendo aquellos que tienen que ser medidos por la </w:t>
      </w:r>
      <w:r w:rsidR="008D0FF4">
        <w:rPr>
          <w:lang w:val="es-ES"/>
        </w:rPr>
        <w:t>OE</w:t>
      </w:r>
      <w:r w:rsidRPr="00E30756">
        <w:rPr>
          <w:lang w:val="es-ES"/>
        </w:rPr>
        <w:t>, su procesamiento y análisis;</w:t>
      </w:r>
    </w:p>
    <w:p w:rsidR="000604B8" w:rsidRPr="00595942" w:rsidRDefault="000604B8" w:rsidP="00B6584D">
      <w:pPr>
        <w:pStyle w:val="subpar"/>
        <w:numPr>
          <w:ilvl w:val="2"/>
          <w:numId w:val="12"/>
        </w:numPr>
        <w:rPr>
          <w:lang w:val="es-ES"/>
        </w:rPr>
      </w:pPr>
      <w:r w:rsidRPr="00E30756">
        <w:rPr>
          <w:lang w:val="es-ES"/>
        </w:rPr>
        <w:t>los informes de avance</w:t>
      </w:r>
      <w:r w:rsidRPr="00595942">
        <w:rPr>
          <w:lang w:val="es-ES"/>
        </w:rPr>
        <w:t xml:space="preserve"> del programa, </w:t>
      </w:r>
    </w:p>
    <w:p w:rsidR="000604B8" w:rsidRPr="00595942" w:rsidRDefault="000604B8" w:rsidP="00B6584D">
      <w:pPr>
        <w:pStyle w:val="subpar"/>
        <w:numPr>
          <w:ilvl w:val="2"/>
          <w:numId w:val="12"/>
        </w:numPr>
        <w:rPr>
          <w:lang w:val="es-ES"/>
        </w:rPr>
      </w:pPr>
      <w:r w:rsidRPr="00595942">
        <w:rPr>
          <w:lang w:val="es-ES"/>
        </w:rPr>
        <w:t>mantener de forma accesible y actualizada, la información relevante sobre la ejecución y el monitoreo de las actividades del programa y sus recursos.</w:t>
      </w:r>
    </w:p>
    <w:p w:rsidR="000604B8" w:rsidRPr="00E30756" w:rsidRDefault="000604B8" w:rsidP="00F463DF">
      <w:pPr>
        <w:pStyle w:val="Paragraph"/>
        <w:numPr>
          <w:ilvl w:val="0"/>
          <w:numId w:val="0"/>
        </w:numPr>
        <w:rPr>
          <w:lang w:val="es-ES"/>
        </w:rPr>
      </w:pPr>
      <w:r w:rsidRPr="00E30756">
        <w:rPr>
          <w:lang w:val="es-ES"/>
        </w:rPr>
        <w:t>El Organismo Ejecutor es también responsable de:</w:t>
      </w:r>
    </w:p>
    <w:p w:rsidR="000604B8" w:rsidRPr="00F463DF" w:rsidRDefault="000604B8" w:rsidP="00B6584D">
      <w:pPr>
        <w:pStyle w:val="subpar"/>
        <w:numPr>
          <w:ilvl w:val="2"/>
          <w:numId w:val="13"/>
        </w:numPr>
        <w:rPr>
          <w:lang w:val="es-ES"/>
        </w:rPr>
      </w:pPr>
      <w:r w:rsidRPr="00F463DF">
        <w:rPr>
          <w:sz w:val="22"/>
          <w:szCs w:val="22"/>
          <w:lang w:val="es-ES"/>
        </w:rPr>
        <w:t xml:space="preserve">la </w:t>
      </w:r>
      <w:r w:rsidRPr="00F463DF">
        <w:rPr>
          <w:lang w:val="es-ES"/>
        </w:rPr>
        <w:t>prestación de servicios técnicos especializados para verificación y asesoría para aprobación de los proyectos ejecutivos y términos de referencia;</w:t>
      </w:r>
    </w:p>
    <w:p w:rsidR="000604B8" w:rsidRPr="00E30756" w:rsidRDefault="000604B8" w:rsidP="00B6584D">
      <w:pPr>
        <w:pStyle w:val="subpar"/>
        <w:numPr>
          <w:ilvl w:val="2"/>
          <w:numId w:val="13"/>
        </w:numPr>
        <w:rPr>
          <w:lang w:val="es-ES"/>
        </w:rPr>
      </w:pPr>
      <w:r w:rsidRPr="00E30756">
        <w:rPr>
          <w:lang w:val="es-ES"/>
        </w:rPr>
        <w:t xml:space="preserve">la asesoría técnica especializada para seguimiento de la ejecución del proyecto; y </w:t>
      </w:r>
    </w:p>
    <w:p w:rsidR="000604B8" w:rsidRPr="00E30756" w:rsidRDefault="000604B8" w:rsidP="00B6584D">
      <w:pPr>
        <w:pStyle w:val="subpar"/>
        <w:numPr>
          <w:ilvl w:val="2"/>
          <w:numId w:val="13"/>
        </w:numPr>
        <w:rPr>
          <w:lang w:val="es-ES"/>
        </w:rPr>
      </w:pPr>
      <w:r w:rsidRPr="00E30756">
        <w:rPr>
          <w:lang w:val="es-ES"/>
        </w:rPr>
        <w:t>el acompañamiento a la empresa fiscalización de obras, proyectos y otros servicios (visita a obras, orientación y revisión de los diseños finales de ingeniería; control de calidad); y</w:t>
      </w:r>
    </w:p>
    <w:p w:rsidR="000604B8" w:rsidRPr="00595942" w:rsidRDefault="000604B8" w:rsidP="00B6584D">
      <w:pPr>
        <w:pStyle w:val="subpar"/>
        <w:numPr>
          <w:ilvl w:val="2"/>
          <w:numId w:val="13"/>
        </w:numPr>
        <w:rPr>
          <w:lang w:val="es-ES"/>
        </w:rPr>
      </w:pPr>
      <w:r w:rsidRPr="00E30756">
        <w:rPr>
          <w:lang w:val="es-ES"/>
        </w:rPr>
        <w:t>la supervisión</w:t>
      </w:r>
      <w:r w:rsidRPr="00595942">
        <w:rPr>
          <w:lang w:val="es-ES"/>
        </w:rPr>
        <w:t xml:space="preserve"> ambiental y social de la implementación del programa.</w:t>
      </w:r>
    </w:p>
    <w:p w:rsidR="00295479" w:rsidRPr="00E30756" w:rsidRDefault="000604B8" w:rsidP="00F463DF">
      <w:pPr>
        <w:pStyle w:val="Paragraph"/>
        <w:numPr>
          <w:ilvl w:val="0"/>
          <w:numId w:val="0"/>
        </w:numPr>
        <w:rPr>
          <w:lang w:val="es-ES"/>
        </w:rPr>
      </w:pPr>
      <w:r w:rsidRPr="00E30756">
        <w:rPr>
          <w:lang w:val="es-ES"/>
        </w:rPr>
        <w:t>Por su parte, el BID, a través del Jefe y Equipo de Proyecto, es responsable de coordinar y asegurar que el plan de monitoreo se cumple con la calidad técnica y el tiempo establecido. Para ello, llevará a cabo reuniones trimestrales con los responsables de la ejecución de este plan y de ser necesario solicitará informes o presentaciones de resultados extraordinarias. Por su parte, el equipo fiduciario del Banco realizará inspecciones financieras y del sistema de adquisiciones.</w:t>
      </w:r>
    </w:p>
    <w:p w:rsidR="000604B8" w:rsidRPr="00E30756" w:rsidRDefault="000604B8" w:rsidP="00F463DF">
      <w:pPr>
        <w:pStyle w:val="Paragraph"/>
        <w:numPr>
          <w:ilvl w:val="0"/>
          <w:numId w:val="0"/>
        </w:numPr>
        <w:rPr>
          <w:lang w:val="es-ES"/>
        </w:rPr>
      </w:pPr>
      <w:r w:rsidRPr="00E30756">
        <w:rPr>
          <w:lang w:val="es-ES"/>
        </w:rPr>
        <w:t xml:space="preserve">Los resultados de los indicadores al final de la ejecución de la operación deberán ser incluidos en el Informe de Terminación de Proyecto (PCR, por sus siglas en Inglés) del cual la Oficina de </w:t>
      </w:r>
      <w:r w:rsidRPr="00E30756">
        <w:rPr>
          <w:lang w:val="es-ES"/>
        </w:rPr>
        <w:lastRenderedPageBreak/>
        <w:t>País es responsable de su elaboración, con el apoyo de los especialistas de la Sede y de otros especialistas que hayan intervenido en el diseño, ejecución y evaluación de las obras financiadas</w:t>
      </w:r>
    </w:p>
    <w:p w:rsidR="000604B8" w:rsidRPr="004B281D" w:rsidRDefault="000604B8" w:rsidP="00B6584D">
      <w:pPr>
        <w:pStyle w:val="Heading3"/>
        <w:numPr>
          <w:ilvl w:val="1"/>
          <w:numId w:val="4"/>
        </w:numPr>
        <w:ind w:left="0" w:firstLine="0"/>
        <w:rPr>
          <w:color w:val="000000" w:themeColor="text1"/>
          <w:lang w:val="es-ES"/>
        </w:rPr>
      </w:pPr>
      <w:r w:rsidRPr="004B281D">
        <w:rPr>
          <w:color w:val="000000" w:themeColor="text1"/>
          <w:lang w:val="es-ES"/>
        </w:rPr>
        <w:t>Recolección de información y seguimiento</w:t>
      </w:r>
      <w:r w:rsidR="004B281D">
        <w:rPr>
          <w:color w:val="000000" w:themeColor="text1"/>
          <w:lang w:val="es-ES"/>
        </w:rPr>
        <w:t>.</w:t>
      </w:r>
    </w:p>
    <w:p w:rsidR="000604B8" w:rsidRDefault="000604B8" w:rsidP="00F463DF">
      <w:pPr>
        <w:pStyle w:val="Paragraph"/>
        <w:numPr>
          <w:ilvl w:val="0"/>
          <w:numId w:val="0"/>
        </w:numPr>
        <w:rPr>
          <w:lang w:val="es-ES"/>
        </w:rPr>
      </w:pPr>
      <w:r w:rsidRPr="00960A10">
        <w:rPr>
          <w:lang w:val="es-ES"/>
        </w:rPr>
        <w:t xml:space="preserve">Los indicadores y medios de verificación propuestos optimizan el uso de la información disponible, y aquella que será obtenida durante la ejecución del préstamo. Existe una línea de base referencial para todos los indicadores elaborada sobre información </w:t>
      </w:r>
      <w:r w:rsidR="004C2646">
        <w:rPr>
          <w:lang w:val="es-ES"/>
        </w:rPr>
        <w:t>elaborada</w:t>
      </w:r>
      <w:r w:rsidRPr="00960A10">
        <w:rPr>
          <w:lang w:val="es-ES"/>
        </w:rPr>
        <w:t xml:space="preserve"> </w:t>
      </w:r>
      <w:r w:rsidR="009874F3" w:rsidRPr="00960A10">
        <w:rPr>
          <w:lang w:val="es-ES"/>
        </w:rPr>
        <w:t xml:space="preserve">por </w:t>
      </w:r>
      <w:r w:rsidR="00CB3E72" w:rsidRPr="00960A10">
        <w:rPr>
          <w:lang w:val="es-ES"/>
        </w:rPr>
        <w:t>el Instituto de Tecnología de Georgia (Georgia Tech) para</w:t>
      </w:r>
      <w:r w:rsidR="009874F3" w:rsidRPr="00960A10">
        <w:rPr>
          <w:lang w:val="es-ES"/>
        </w:rPr>
        <w:t xml:space="preserve"> </w:t>
      </w:r>
      <w:r w:rsidR="004C2646">
        <w:rPr>
          <w:lang w:val="es-ES"/>
        </w:rPr>
        <w:t xml:space="preserve">cada uno de los </w:t>
      </w:r>
      <w:r w:rsidR="00191CB1">
        <w:rPr>
          <w:lang w:val="es-ES"/>
        </w:rPr>
        <w:t>tres</w:t>
      </w:r>
      <w:r w:rsidR="004C2646">
        <w:rPr>
          <w:lang w:val="es-ES"/>
        </w:rPr>
        <w:t xml:space="preserve"> pasos de frontera</w:t>
      </w:r>
      <w:r w:rsidR="009874F3" w:rsidRPr="00960A10">
        <w:rPr>
          <w:lang w:val="es-ES"/>
        </w:rPr>
        <w:t>.</w:t>
      </w:r>
      <w:r w:rsidR="00AD782B" w:rsidRPr="00960A10">
        <w:rPr>
          <w:lang w:val="es-ES"/>
        </w:rPr>
        <w:t xml:space="preserve"> </w:t>
      </w:r>
      <w:r w:rsidRPr="00960A10">
        <w:rPr>
          <w:lang w:val="es-ES"/>
        </w:rPr>
        <w:t xml:space="preserve">La totalidad de los indicadores de producto serán verificados en forma directa con mediciones que realice </w:t>
      </w:r>
      <w:r w:rsidR="0016707C" w:rsidRPr="00960A10">
        <w:rPr>
          <w:lang w:val="es-ES"/>
        </w:rPr>
        <w:t xml:space="preserve">la </w:t>
      </w:r>
      <w:r w:rsidR="008D0FF4">
        <w:rPr>
          <w:lang w:val="es-ES"/>
        </w:rPr>
        <w:t>OE</w:t>
      </w:r>
      <w:r w:rsidRPr="00960A10">
        <w:rPr>
          <w:lang w:val="es-ES"/>
        </w:rPr>
        <w:t xml:space="preserve"> o un tercero contratado para tal fin. Los resultados de las mediciones serán comparados con los valores esperados presentados en la Matriz de Resultados.</w:t>
      </w:r>
    </w:p>
    <w:p w:rsidR="00503979" w:rsidRDefault="00503979" w:rsidP="00503979">
      <w:pPr>
        <w:pStyle w:val="Heading3"/>
        <w:numPr>
          <w:ilvl w:val="1"/>
          <w:numId w:val="4"/>
        </w:numPr>
        <w:ind w:left="0" w:firstLine="0"/>
        <w:rPr>
          <w:color w:val="000000" w:themeColor="text1"/>
          <w:lang w:val="es-ES"/>
        </w:rPr>
      </w:pPr>
      <w:r w:rsidRPr="00503979">
        <w:rPr>
          <w:color w:val="000000" w:themeColor="text1"/>
          <w:lang w:val="es-ES"/>
        </w:rPr>
        <w:t>Mantenimiento</w:t>
      </w:r>
    </w:p>
    <w:p w:rsidR="00503979" w:rsidRPr="00503979" w:rsidRDefault="00503979" w:rsidP="00503979">
      <w:pPr>
        <w:pStyle w:val="Paragraph"/>
        <w:numPr>
          <w:ilvl w:val="0"/>
          <w:numId w:val="0"/>
        </w:numPr>
        <w:rPr>
          <w:lang w:val="es-ES"/>
        </w:rPr>
      </w:pPr>
      <w:bookmarkStart w:id="5" w:name="_GoBack"/>
      <w:bookmarkEnd w:id="5"/>
      <w:r w:rsidRPr="00503979">
        <w:rPr>
          <w:lang w:val="es-ES"/>
        </w:rPr>
        <w:t>Nicaragua se compromete a que las obras y equipos comprendidos en el Proyecto sean mantenidos adecuadamente de acuerdo con normas técnicas generalmente aceptadas. El Organismo Ejecutor deberá presentar al Banco como parte los informes semestrales de progreso correspondientes, una vez  terminada la primera de las obras del Proyecto y durante el plazo para desembolsos o sus extensiones, un informe sobre el estado de dichas obras y equipos y el plan de mantenimiento correspondiente a los próximos dos semestres. En adición, dichos informe y plan de mantenimiento deberán ser presentados por el Prestatario dentro del primer trimestre de cada año calendario, durante tres (3) años a partir del segundo año posterior al vencimiento del plazo para desembolsos o sus extensiones. Si de las inspecciones que realice el Banco, o de los informes que reciba, se determina que el mantenimiento se efectúa por debajo de los niveles convenidos, el Prestatario y el Organismo Ejecutor deberán adoptar las medidas necesarias para que se corrijan totalmente las deficiencias.</w:t>
      </w:r>
    </w:p>
    <w:p w:rsidR="000604B8" w:rsidRPr="00503979" w:rsidRDefault="000604B8" w:rsidP="000604B8">
      <w:pPr>
        <w:pStyle w:val="Paragraph"/>
        <w:widowControl w:val="0"/>
        <w:numPr>
          <w:ilvl w:val="0"/>
          <w:numId w:val="0"/>
        </w:numPr>
        <w:ind w:left="720"/>
        <w:rPr>
          <w:rFonts w:asciiTheme="majorHAnsi" w:eastAsiaTheme="majorEastAsia" w:hAnsiTheme="majorHAnsi" w:cstheme="majorBidi"/>
          <w:b/>
          <w:bCs/>
          <w:color w:val="000000" w:themeColor="text1"/>
          <w:lang w:val="es-ES"/>
        </w:rPr>
      </w:pPr>
    </w:p>
    <w:p w:rsidR="000604B8" w:rsidRPr="00E30756" w:rsidRDefault="000604B8">
      <w:pPr>
        <w:spacing w:after="200" w:line="276" w:lineRule="auto"/>
        <w:rPr>
          <w:rFonts w:eastAsia="Times New Roman"/>
          <w:szCs w:val="24"/>
          <w:lang w:val="es-ES"/>
        </w:rPr>
      </w:pPr>
      <w:r w:rsidRPr="00E30756">
        <w:rPr>
          <w:szCs w:val="24"/>
          <w:lang w:val="es-ES"/>
        </w:rPr>
        <w:br w:type="page"/>
      </w:r>
    </w:p>
    <w:p w:rsidR="000604B8" w:rsidRPr="00E30756" w:rsidRDefault="000604B8" w:rsidP="000604B8">
      <w:pPr>
        <w:pStyle w:val="heading-b24"/>
        <w:rPr>
          <w:rFonts w:ascii="Times New Roman" w:hAnsi="Times New Roman"/>
          <w:smallCaps w:val="0"/>
          <w:highlight w:val="yellow"/>
          <w:lang w:val="es-ES"/>
        </w:rPr>
        <w:sectPr w:rsidR="000604B8" w:rsidRPr="00E30756" w:rsidSect="0091092B">
          <w:pgSz w:w="12240" w:h="15840" w:code="1"/>
          <w:pgMar w:top="1440" w:right="1440" w:bottom="1440" w:left="1440" w:header="720" w:footer="720" w:gutter="0"/>
          <w:cols w:space="720"/>
          <w:docGrid w:linePitch="360"/>
        </w:sectPr>
      </w:pPr>
    </w:p>
    <w:p w:rsidR="00496222" w:rsidRPr="00496222" w:rsidRDefault="00496222" w:rsidP="00496222">
      <w:pPr>
        <w:pStyle w:val="Caption"/>
        <w:keepNext/>
        <w:jc w:val="center"/>
        <w:rPr>
          <w:bCs w:val="0"/>
          <w:color w:val="auto"/>
          <w:spacing w:val="-3"/>
          <w:sz w:val="24"/>
          <w:szCs w:val="20"/>
          <w:lang w:val="es-ES"/>
        </w:rPr>
      </w:pPr>
      <w:r w:rsidRPr="00496222">
        <w:rPr>
          <w:bCs w:val="0"/>
          <w:color w:val="auto"/>
          <w:spacing w:val="-3"/>
          <w:sz w:val="24"/>
          <w:szCs w:val="20"/>
          <w:lang w:val="es-ES"/>
        </w:rPr>
        <w:lastRenderedPageBreak/>
        <w:t xml:space="preserve">Cuadro </w:t>
      </w:r>
      <w:r w:rsidR="00E141B8" w:rsidRPr="00496222">
        <w:rPr>
          <w:bCs w:val="0"/>
          <w:color w:val="auto"/>
          <w:spacing w:val="-3"/>
          <w:sz w:val="24"/>
          <w:szCs w:val="20"/>
          <w:lang w:val="es-ES"/>
        </w:rPr>
        <w:fldChar w:fldCharType="begin"/>
      </w:r>
      <w:r w:rsidRPr="00496222">
        <w:rPr>
          <w:bCs w:val="0"/>
          <w:color w:val="auto"/>
          <w:spacing w:val="-3"/>
          <w:sz w:val="24"/>
          <w:szCs w:val="20"/>
          <w:lang w:val="es-ES"/>
        </w:rPr>
        <w:instrText xml:space="preserve"> SEQ Cuadro \* ARABIC </w:instrText>
      </w:r>
      <w:r w:rsidR="00E141B8" w:rsidRPr="00496222">
        <w:rPr>
          <w:bCs w:val="0"/>
          <w:color w:val="auto"/>
          <w:spacing w:val="-3"/>
          <w:sz w:val="24"/>
          <w:szCs w:val="20"/>
          <w:lang w:val="es-ES"/>
        </w:rPr>
        <w:fldChar w:fldCharType="separate"/>
      </w:r>
      <w:r w:rsidR="00745B35">
        <w:rPr>
          <w:bCs w:val="0"/>
          <w:noProof/>
          <w:color w:val="auto"/>
          <w:spacing w:val="-3"/>
          <w:sz w:val="24"/>
          <w:szCs w:val="20"/>
          <w:lang w:val="es-ES"/>
        </w:rPr>
        <w:t>2</w:t>
      </w:r>
      <w:r w:rsidR="00E141B8" w:rsidRPr="00496222">
        <w:rPr>
          <w:bCs w:val="0"/>
          <w:color w:val="auto"/>
          <w:spacing w:val="-3"/>
          <w:sz w:val="24"/>
          <w:szCs w:val="20"/>
          <w:lang w:val="es-ES"/>
        </w:rPr>
        <w:fldChar w:fldCharType="end"/>
      </w:r>
      <w:r>
        <w:rPr>
          <w:bCs w:val="0"/>
          <w:color w:val="auto"/>
          <w:spacing w:val="-3"/>
          <w:sz w:val="24"/>
          <w:szCs w:val="20"/>
          <w:lang w:val="es-ES"/>
        </w:rPr>
        <w:t xml:space="preserve"> P</w:t>
      </w:r>
      <w:r w:rsidRPr="00496222">
        <w:rPr>
          <w:bCs w:val="0"/>
          <w:color w:val="auto"/>
          <w:spacing w:val="-3"/>
          <w:sz w:val="24"/>
          <w:szCs w:val="20"/>
          <w:lang w:val="es-ES"/>
        </w:rPr>
        <w:t>lan de trabajo de seguimiento para el monitoreo</w:t>
      </w:r>
    </w:p>
    <w:tbl>
      <w:tblPr>
        <w:tblW w:w="132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95"/>
        <w:gridCol w:w="315"/>
        <w:gridCol w:w="315"/>
        <w:gridCol w:w="315"/>
        <w:gridCol w:w="316"/>
        <w:gridCol w:w="317"/>
        <w:gridCol w:w="317"/>
        <w:gridCol w:w="317"/>
        <w:gridCol w:w="317"/>
        <w:gridCol w:w="317"/>
        <w:gridCol w:w="317"/>
        <w:gridCol w:w="317"/>
        <w:gridCol w:w="317"/>
        <w:gridCol w:w="317"/>
        <w:gridCol w:w="317"/>
        <w:gridCol w:w="317"/>
        <w:gridCol w:w="317"/>
        <w:gridCol w:w="306"/>
        <w:gridCol w:w="306"/>
        <w:gridCol w:w="306"/>
        <w:gridCol w:w="306"/>
        <w:gridCol w:w="1541"/>
        <w:gridCol w:w="1620"/>
        <w:gridCol w:w="1800"/>
      </w:tblGrid>
      <w:tr w:rsidR="00C161C8" w:rsidRPr="00E30756" w:rsidTr="001A3700">
        <w:trPr>
          <w:trHeight w:val="315"/>
        </w:trPr>
        <w:tc>
          <w:tcPr>
            <w:tcW w:w="1995" w:type="dxa"/>
            <w:vMerge w:val="restart"/>
            <w:vAlign w:val="center"/>
          </w:tcPr>
          <w:p w:rsidR="00C161C8" w:rsidRPr="00E30756" w:rsidRDefault="00C161C8" w:rsidP="00C161C8">
            <w:pPr>
              <w:rPr>
                <w:b/>
                <w:color w:val="000000"/>
                <w:sz w:val="18"/>
                <w:szCs w:val="18"/>
                <w:lang w:val="es-ES"/>
              </w:rPr>
            </w:pPr>
            <w:r w:rsidRPr="00E30756">
              <w:rPr>
                <w:b/>
                <w:color w:val="000000"/>
                <w:sz w:val="18"/>
                <w:szCs w:val="18"/>
                <w:lang w:val="es-ES"/>
              </w:rPr>
              <w:t>Actividades de Monitoreo</w:t>
            </w:r>
          </w:p>
        </w:tc>
        <w:tc>
          <w:tcPr>
            <w:tcW w:w="1261" w:type="dxa"/>
            <w:gridSpan w:val="4"/>
            <w:vAlign w:val="center"/>
          </w:tcPr>
          <w:p w:rsidR="00C161C8" w:rsidRPr="00E30756" w:rsidRDefault="00C161C8" w:rsidP="00F475D1">
            <w:pPr>
              <w:jc w:val="center"/>
              <w:rPr>
                <w:b/>
                <w:color w:val="000000"/>
                <w:sz w:val="18"/>
                <w:szCs w:val="18"/>
                <w:lang w:val="es-ES"/>
              </w:rPr>
            </w:pPr>
            <w:r w:rsidRPr="00E30756">
              <w:rPr>
                <w:b/>
                <w:color w:val="000000"/>
                <w:sz w:val="18"/>
                <w:szCs w:val="18"/>
                <w:lang w:val="es-ES"/>
              </w:rPr>
              <w:t>Año 1</w:t>
            </w:r>
          </w:p>
        </w:tc>
        <w:tc>
          <w:tcPr>
            <w:tcW w:w="1268" w:type="dxa"/>
            <w:gridSpan w:val="4"/>
            <w:vAlign w:val="center"/>
          </w:tcPr>
          <w:p w:rsidR="00C161C8" w:rsidRPr="00E30756" w:rsidRDefault="00C161C8" w:rsidP="00F475D1">
            <w:pPr>
              <w:jc w:val="center"/>
              <w:rPr>
                <w:b/>
                <w:color w:val="000000"/>
                <w:sz w:val="18"/>
                <w:szCs w:val="18"/>
                <w:lang w:val="es-ES"/>
              </w:rPr>
            </w:pPr>
            <w:r w:rsidRPr="00E30756">
              <w:rPr>
                <w:b/>
                <w:color w:val="000000"/>
                <w:sz w:val="18"/>
                <w:szCs w:val="18"/>
                <w:lang w:val="es-ES"/>
              </w:rPr>
              <w:t>Año 2</w:t>
            </w:r>
          </w:p>
        </w:tc>
        <w:tc>
          <w:tcPr>
            <w:tcW w:w="1268" w:type="dxa"/>
            <w:gridSpan w:val="4"/>
            <w:vAlign w:val="center"/>
          </w:tcPr>
          <w:p w:rsidR="00C161C8" w:rsidRPr="00E30756" w:rsidRDefault="00C161C8" w:rsidP="00F475D1">
            <w:pPr>
              <w:jc w:val="center"/>
              <w:rPr>
                <w:b/>
                <w:color w:val="000000"/>
                <w:sz w:val="18"/>
                <w:szCs w:val="18"/>
                <w:lang w:val="es-ES"/>
              </w:rPr>
            </w:pPr>
            <w:r w:rsidRPr="00E30756">
              <w:rPr>
                <w:b/>
                <w:color w:val="000000"/>
                <w:sz w:val="18"/>
                <w:szCs w:val="18"/>
                <w:lang w:val="es-ES"/>
              </w:rPr>
              <w:t>Año 3</w:t>
            </w:r>
          </w:p>
        </w:tc>
        <w:tc>
          <w:tcPr>
            <w:tcW w:w="1268" w:type="dxa"/>
            <w:gridSpan w:val="4"/>
            <w:vAlign w:val="center"/>
          </w:tcPr>
          <w:p w:rsidR="00C161C8" w:rsidRPr="00E30756" w:rsidRDefault="00C161C8" w:rsidP="00F475D1">
            <w:pPr>
              <w:jc w:val="center"/>
              <w:rPr>
                <w:b/>
                <w:color w:val="000000"/>
                <w:sz w:val="18"/>
                <w:szCs w:val="18"/>
                <w:lang w:val="es-ES"/>
              </w:rPr>
            </w:pPr>
            <w:r w:rsidRPr="00E30756">
              <w:rPr>
                <w:b/>
                <w:color w:val="000000"/>
                <w:sz w:val="18"/>
                <w:szCs w:val="18"/>
                <w:lang w:val="es-ES"/>
              </w:rPr>
              <w:t>Año 4</w:t>
            </w:r>
            <w:r w:rsidRPr="00E30756">
              <w:rPr>
                <w:b/>
                <w:color w:val="000000"/>
                <w:sz w:val="16"/>
                <w:szCs w:val="16"/>
                <w:lang w:val="es-ES"/>
              </w:rPr>
              <w:t> </w:t>
            </w:r>
          </w:p>
        </w:tc>
        <w:tc>
          <w:tcPr>
            <w:tcW w:w="1224" w:type="dxa"/>
            <w:gridSpan w:val="4"/>
          </w:tcPr>
          <w:p w:rsidR="00C161C8" w:rsidRPr="00E30756" w:rsidRDefault="00C161C8" w:rsidP="00F475D1">
            <w:pPr>
              <w:jc w:val="center"/>
              <w:rPr>
                <w:b/>
                <w:color w:val="000000"/>
                <w:sz w:val="18"/>
                <w:szCs w:val="18"/>
                <w:lang w:val="es-ES"/>
              </w:rPr>
            </w:pPr>
            <w:r w:rsidRPr="00E30756">
              <w:rPr>
                <w:b/>
                <w:color w:val="000000"/>
                <w:sz w:val="18"/>
                <w:szCs w:val="18"/>
                <w:lang w:val="es-ES"/>
              </w:rPr>
              <w:t>Año 5</w:t>
            </w:r>
          </w:p>
        </w:tc>
        <w:tc>
          <w:tcPr>
            <w:tcW w:w="1541" w:type="dxa"/>
            <w:vMerge w:val="restart"/>
            <w:vAlign w:val="center"/>
          </w:tcPr>
          <w:p w:rsidR="00C161C8" w:rsidRPr="00E30756" w:rsidRDefault="00C161C8" w:rsidP="0072376F">
            <w:pPr>
              <w:jc w:val="center"/>
              <w:rPr>
                <w:b/>
                <w:color w:val="000000"/>
                <w:sz w:val="18"/>
                <w:szCs w:val="18"/>
                <w:lang w:val="es-ES"/>
              </w:rPr>
            </w:pPr>
            <w:r w:rsidRPr="00E30756">
              <w:rPr>
                <w:b/>
                <w:color w:val="000000"/>
                <w:sz w:val="18"/>
                <w:szCs w:val="18"/>
                <w:lang w:val="es-ES"/>
              </w:rPr>
              <w:t>Responsable</w:t>
            </w:r>
          </w:p>
        </w:tc>
        <w:tc>
          <w:tcPr>
            <w:tcW w:w="1620" w:type="dxa"/>
            <w:vMerge w:val="restart"/>
            <w:vAlign w:val="center"/>
          </w:tcPr>
          <w:p w:rsidR="00C161C8" w:rsidRPr="00E30756" w:rsidRDefault="00C161C8" w:rsidP="00F475D1">
            <w:pPr>
              <w:jc w:val="center"/>
              <w:rPr>
                <w:b/>
                <w:color w:val="000000"/>
                <w:sz w:val="18"/>
                <w:szCs w:val="18"/>
                <w:lang w:val="es-ES"/>
              </w:rPr>
            </w:pPr>
            <w:r w:rsidRPr="00E30756">
              <w:rPr>
                <w:b/>
                <w:color w:val="000000"/>
                <w:sz w:val="18"/>
                <w:szCs w:val="18"/>
                <w:lang w:val="es-ES"/>
              </w:rPr>
              <w:t>Costo</w:t>
            </w:r>
          </w:p>
        </w:tc>
        <w:tc>
          <w:tcPr>
            <w:tcW w:w="1800" w:type="dxa"/>
            <w:vMerge w:val="restart"/>
            <w:vAlign w:val="center"/>
          </w:tcPr>
          <w:p w:rsidR="00C161C8" w:rsidRPr="00E30756" w:rsidRDefault="00C161C8" w:rsidP="00F475D1">
            <w:pPr>
              <w:jc w:val="center"/>
              <w:rPr>
                <w:b/>
                <w:color w:val="000000"/>
                <w:sz w:val="18"/>
                <w:szCs w:val="18"/>
                <w:lang w:val="es-ES"/>
              </w:rPr>
            </w:pPr>
            <w:r w:rsidRPr="00E30756">
              <w:rPr>
                <w:b/>
                <w:color w:val="000000"/>
                <w:sz w:val="18"/>
                <w:szCs w:val="18"/>
                <w:lang w:val="es-ES"/>
              </w:rPr>
              <w:t>Fuente</w:t>
            </w:r>
          </w:p>
        </w:tc>
      </w:tr>
      <w:tr w:rsidR="00C161C8" w:rsidRPr="00E30756" w:rsidTr="001A3700">
        <w:trPr>
          <w:trHeight w:val="300"/>
        </w:trPr>
        <w:tc>
          <w:tcPr>
            <w:tcW w:w="1995" w:type="dxa"/>
            <w:vMerge/>
            <w:vAlign w:val="center"/>
          </w:tcPr>
          <w:p w:rsidR="00C161C8" w:rsidRPr="00E30756" w:rsidRDefault="00C161C8" w:rsidP="00F475D1">
            <w:pPr>
              <w:rPr>
                <w:color w:val="000000"/>
                <w:sz w:val="18"/>
                <w:szCs w:val="18"/>
                <w:lang w:val="es-ES"/>
              </w:rPr>
            </w:pPr>
          </w:p>
        </w:tc>
        <w:tc>
          <w:tcPr>
            <w:tcW w:w="315"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1</w:t>
            </w:r>
          </w:p>
        </w:tc>
        <w:tc>
          <w:tcPr>
            <w:tcW w:w="315"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2</w:t>
            </w:r>
          </w:p>
        </w:tc>
        <w:tc>
          <w:tcPr>
            <w:tcW w:w="315"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3</w:t>
            </w:r>
          </w:p>
        </w:tc>
        <w:tc>
          <w:tcPr>
            <w:tcW w:w="316"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4</w:t>
            </w:r>
          </w:p>
        </w:tc>
        <w:tc>
          <w:tcPr>
            <w:tcW w:w="317"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1</w:t>
            </w:r>
          </w:p>
        </w:tc>
        <w:tc>
          <w:tcPr>
            <w:tcW w:w="317"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2</w:t>
            </w:r>
          </w:p>
        </w:tc>
        <w:tc>
          <w:tcPr>
            <w:tcW w:w="317"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3</w:t>
            </w:r>
          </w:p>
        </w:tc>
        <w:tc>
          <w:tcPr>
            <w:tcW w:w="317"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4</w:t>
            </w:r>
          </w:p>
        </w:tc>
        <w:tc>
          <w:tcPr>
            <w:tcW w:w="317"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1</w:t>
            </w:r>
          </w:p>
        </w:tc>
        <w:tc>
          <w:tcPr>
            <w:tcW w:w="317"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2</w:t>
            </w:r>
          </w:p>
        </w:tc>
        <w:tc>
          <w:tcPr>
            <w:tcW w:w="317"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3</w:t>
            </w:r>
          </w:p>
        </w:tc>
        <w:tc>
          <w:tcPr>
            <w:tcW w:w="317"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4</w:t>
            </w:r>
          </w:p>
        </w:tc>
        <w:tc>
          <w:tcPr>
            <w:tcW w:w="317"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1</w:t>
            </w:r>
          </w:p>
        </w:tc>
        <w:tc>
          <w:tcPr>
            <w:tcW w:w="317"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2</w:t>
            </w:r>
          </w:p>
        </w:tc>
        <w:tc>
          <w:tcPr>
            <w:tcW w:w="317"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3</w:t>
            </w:r>
          </w:p>
        </w:tc>
        <w:tc>
          <w:tcPr>
            <w:tcW w:w="317" w:type="dxa"/>
            <w:vAlign w:val="center"/>
          </w:tcPr>
          <w:p w:rsidR="00C161C8" w:rsidRPr="00E30756" w:rsidRDefault="00C161C8" w:rsidP="00F475D1">
            <w:pPr>
              <w:jc w:val="center"/>
              <w:rPr>
                <w:color w:val="000000"/>
                <w:sz w:val="18"/>
                <w:szCs w:val="18"/>
                <w:lang w:val="es-ES"/>
              </w:rPr>
            </w:pPr>
            <w:r w:rsidRPr="00E30756">
              <w:rPr>
                <w:color w:val="000000"/>
                <w:sz w:val="18"/>
                <w:szCs w:val="18"/>
                <w:lang w:val="es-ES"/>
              </w:rPr>
              <w:t>4</w:t>
            </w:r>
          </w:p>
        </w:tc>
        <w:tc>
          <w:tcPr>
            <w:tcW w:w="306" w:type="dxa"/>
          </w:tcPr>
          <w:p w:rsidR="00C161C8" w:rsidRPr="00E30756" w:rsidRDefault="00C161C8" w:rsidP="00F475D1">
            <w:pPr>
              <w:jc w:val="center"/>
              <w:rPr>
                <w:color w:val="000000"/>
                <w:sz w:val="18"/>
                <w:szCs w:val="18"/>
                <w:lang w:val="es-ES"/>
              </w:rPr>
            </w:pPr>
            <w:r w:rsidRPr="00E30756">
              <w:rPr>
                <w:color w:val="000000"/>
                <w:sz w:val="18"/>
                <w:szCs w:val="18"/>
                <w:lang w:val="es-ES"/>
              </w:rPr>
              <w:t>1</w:t>
            </w:r>
          </w:p>
        </w:tc>
        <w:tc>
          <w:tcPr>
            <w:tcW w:w="306" w:type="dxa"/>
          </w:tcPr>
          <w:p w:rsidR="00C161C8" w:rsidRPr="00E30756" w:rsidRDefault="00C161C8" w:rsidP="00F475D1">
            <w:pPr>
              <w:jc w:val="center"/>
              <w:rPr>
                <w:color w:val="000000"/>
                <w:sz w:val="18"/>
                <w:szCs w:val="18"/>
                <w:lang w:val="es-ES"/>
              </w:rPr>
            </w:pPr>
            <w:r w:rsidRPr="00E30756">
              <w:rPr>
                <w:color w:val="000000"/>
                <w:sz w:val="18"/>
                <w:szCs w:val="18"/>
                <w:lang w:val="es-ES"/>
              </w:rPr>
              <w:t>2</w:t>
            </w:r>
          </w:p>
        </w:tc>
        <w:tc>
          <w:tcPr>
            <w:tcW w:w="306" w:type="dxa"/>
          </w:tcPr>
          <w:p w:rsidR="00C161C8" w:rsidRPr="00E30756" w:rsidRDefault="00C161C8" w:rsidP="00F475D1">
            <w:pPr>
              <w:jc w:val="center"/>
              <w:rPr>
                <w:color w:val="000000"/>
                <w:sz w:val="18"/>
                <w:szCs w:val="18"/>
                <w:lang w:val="es-ES"/>
              </w:rPr>
            </w:pPr>
            <w:r w:rsidRPr="00E30756">
              <w:rPr>
                <w:color w:val="000000"/>
                <w:sz w:val="18"/>
                <w:szCs w:val="18"/>
                <w:lang w:val="es-ES"/>
              </w:rPr>
              <w:t>3</w:t>
            </w:r>
          </w:p>
        </w:tc>
        <w:tc>
          <w:tcPr>
            <w:tcW w:w="306" w:type="dxa"/>
          </w:tcPr>
          <w:p w:rsidR="00C161C8" w:rsidRPr="00E30756" w:rsidRDefault="00C161C8" w:rsidP="00F475D1">
            <w:pPr>
              <w:jc w:val="center"/>
              <w:rPr>
                <w:color w:val="000000"/>
                <w:sz w:val="18"/>
                <w:szCs w:val="18"/>
                <w:lang w:val="es-ES"/>
              </w:rPr>
            </w:pPr>
            <w:r w:rsidRPr="00E30756">
              <w:rPr>
                <w:color w:val="000000"/>
                <w:sz w:val="18"/>
                <w:szCs w:val="18"/>
                <w:lang w:val="es-ES"/>
              </w:rPr>
              <w:t>4</w:t>
            </w:r>
          </w:p>
        </w:tc>
        <w:tc>
          <w:tcPr>
            <w:tcW w:w="1541" w:type="dxa"/>
            <w:vMerge/>
            <w:vAlign w:val="center"/>
          </w:tcPr>
          <w:p w:rsidR="00C161C8" w:rsidRPr="00E30756" w:rsidRDefault="00C161C8" w:rsidP="00F475D1">
            <w:pPr>
              <w:rPr>
                <w:color w:val="000000"/>
                <w:sz w:val="18"/>
                <w:szCs w:val="18"/>
                <w:lang w:val="es-ES"/>
              </w:rPr>
            </w:pPr>
          </w:p>
        </w:tc>
        <w:tc>
          <w:tcPr>
            <w:tcW w:w="1620" w:type="dxa"/>
            <w:vMerge/>
            <w:vAlign w:val="center"/>
          </w:tcPr>
          <w:p w:rsidR="00C161C8" w:rsidRPr="00E30756" w:rsidRDefault="00C161C8" w:rsidP="00F475D1">
            <w:pPr>
              <w:rPr>
                <w:color w:val="000000"/>
                <w:sz w:val="18"/>
                <w:szCs w:val="18"/>
                <w:lang w:val="es-ES"/>
              </w:rPr>
            </w:pPr>
          </w:p>
        </w:tc>
        <w:tc>
          <w:tcPr>
            <w:tcW w:w="1800" w:type="dxa"/>
            <w:vMerge/>
            <w:vAlign w:val="center"/>
          </w:tcPr>
          <w:p w:rsidR="00C161C8" w:rsidRPr="00E30756" w:rsidRDefault="00C161C8" w:rsidP="00F475D1">
            <w:pPr>
              <w:rPr>
                <w:color w:val="000000"/>
                <w:sz w:val="18"/>
                <w:szCs w:val="18"/>
                <w:lang w:val="es-ES"/>
              </w:rPr>
            </w:pPr>
          </w:p>
        </w:tc>
      </w:tr>
      <w:tr w:rsidR="00496222" w:rsidRPr="00E30756" w:rsidTr="001A3700">
        <w:trPr>
          <w:trHeight w:val="675"/>
        </w:trPr>
        <w:tc>
          <w:tcPr>
            <w:tcW w:w="1995" w:type="dxa"/>
            <w:vAlign w:val="center"/>
          </w:tcPr>
          <w:p w:rsidR="00133EA3" w:rsidRPr="00E30756" w:rsidRDefault="00133EA3" w:rsidP="00F475D1">
            <w:pPr>
              <w:rPr>
                <w:color w:val="000000"/>
                <w:sz w:val="18"/>
                <w:szCs w:val="18"/>
                <w:lang w:val="es-ES"/>
              </w:rPr>
            </w:pPr>
            <w:r w:rsidRPr="00E30756">
              <w:rPr>
                <w:color w:val="000000"/>
                <w:sz w:val="18"/>
                <w:szCs w:val="18"/>
                <w:lang w:val="es-ES"/>
              </w:rPr>
              <w:t>Preparación Plan Operativo Anual</w:t>
            </w:r>
          </w:p>
        </w:tc>
        <w:tc>
          <w:tcPr>
            <w:tcW w:w="315"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rFonts w:ascii="Baskerville Old Face" w:hAnsi="Baskerville Old Face" w:cs="Calibri"/>
                <w:color w:val="000000"/>
                <w:sz w:val="18"/>
                <w:szCs w:val="18"/>
                <w:lang w:val="es-ES"/>
              </w:rPr>
            </w:pPr>
            <w:r w:rsidRPr="00E30756">
              <w:rPr>
                <w:rFonts w:ascii="Baskerville Old Face" w:hAnsi="Baskerville Old Face" w:cs="Calibri"/>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shd w:val="clear" w:color="auto" w:fill="1F497D" w:themeFill="text2"/>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1541" w:type="dxa"/>
            <w:vAlign w:val="center"/>
          </w:tcPr>
          <w:p w:rsidR="00133EA3" w:rsidRPr="00E30756" w:rsidRDefault="00133EA3" w:rsidP="008D0FF4">
            <w:pPr>
              <w:jc w:val="center"/>
              <w:rPr>
                <w:color w:val="000000"/>
                <w:sz w:val="18"/>
                <w:szCs w:val="18"/>
                <w:lang w:val="es-ES"/>
              </w:rPr>
            </w:pPr>
            <w:r w:rsidRPr="00E30756">
              <w:rPr>
                <w:color w:val="000000"/>
                <w:sz w:val="18"/>
                <w:szCs w:val="18"/>
                <w:lang w:val="es-ES"/>
              </w:rPr>
              <w:t xml:space="preserve">OE a través de la </w:t>
            </w:r>
            <w:r w:rsidR="008D0FF4">
              <w:rPr>
                <w:color w:val="000000"/>
                <w:sz w:val="18"/>
                <w:szCs w:val="18"/>
                <w:lang w:val="es-ES"/>
              </w:rPr>
              <w:t>CGPP</w:t>
            </w:r>
          </w:p>
        </w:tc>
        <w:tc>
          <w:tcPr>
            <w:tcW w:w="1620" w:type="dxa"/>
            <w:vAlign w:val="center"/>
          </w:tcPr>
          <w:p w:rsidR="008634FF" w:rsidRPr="00E30756" w:rsidRDefault="008634FF" w:rsidP="00D047DB">
            <w:pPr>
              <w:rPr>
                <w:color w:val="000000"/>
                <w:sz w:val="16"/>
                <w:szCs w:val="16"/>
                <w:lang w:val="es-ES"/>
              </w:rPr>
            </w:pPr>
            <w:r>
              <w:rPr>
                <w:color w:val="000000"/>
                <w:sz w:val="16"/>
                <w:szCs w:val="16"/>
                <w:lang w:val="es-ES"/>
              </w:rPr>
              <w:t>5</w:t>
            </w:r>
            <w:r w:rsidRPr="00E30756">
              <w:rPr>
                <w:color w:val="000000"/>
                <w:sz w:val="16"/>
                <w:szCs w:val="16"/>
                <w:lang w:val="es-ES"/>
              </w:rPr>
              <w:t xml:space="preserve"> días/año x 1 persona x 5 años x US$</w:t>
            </w:r>
            <w:r w:rsidR="00D047DB">
              <w:rPr>
                <w:color w:val="000000"/>
                <w:sz w:val="16"/>
                <w:szCs w:val="16"/>
                <w:lang w:val="es-ES"/>
              </w:rPr>
              <w:t>1</w:t>
            </w:r>
            <w:r w:rsidRPr="00E30756">
              <w:rPr>
                <w:color w:val="000000"/>
                <w:sz w:val="16"/>
                <w:szCs w:val="16"/>
                <w:lang w:val="es-ES"/>
              </w:rPr>
              <w:t xml:space="preserve">00=US$ </w:t>
            </w:r>
            <w:r w:rsidR="00D047DB">
              <w:rPr>
                <w:color w:val="000000"/>
                <w:sz w:val="16"/>
                <w:szCs w:val="16"/>
                <w:lang w:val="es-ES"/>
              </w:rPr>
              <w:t>2</w:t>
            </w:r>
            <w:r w:rsidRPr="00E30756">
              <w:rPr>
                <w:color w:val="000000"/>
                <w:sz w:val="16"/>
                <w:szCs w:val="16"/>
                <w:lang w:val="es-ES"/>
              </w:rPr>
              <w:t>.</w:t>
            </w:r>
            <w:r w:rsidR="00D047DB">
              <w:rPr>
                <w:color w:val="000000"/>
                <w:sz w:val="16"/>
                <w:szCs w:val="16"/>
                <w:lang w:val="es-ES"/>
              </w:rPr>
              <w:t>5</w:t>
            </w:r>
            <w:r w:rsidRPr="00E30756">
              <w:rPr>
                <w:color w:val="000000"/>
                <w:sz w:val="16"/>
                <w:szCs w:val="16"/>
                <w:lang w:val="es-ES"/>
              </w:rPr>
              <w:t>00</w:t>
            </w:r>
          </w:p>
        </w:tc>
        <w:tc>
          <w:tcPr>
            <w:tcW w:w="1800" w:type="dxa"/>
            <w:vAlign w:val="center"/>
          </w:tcPr>
          <w:p w:rsidR="00133EA3" w:rsidRPr="00E30756" w:rsidRDefault="00133EA3" w:rsidP="001A3700">
            <w:pPr>
              <w:jc w:val="center"/>
              <w:rPr>
                <w:color w:val="000000"/>
                <w:sz w:val="16"/>
                <w:szCs w:val="16"/>
                <w:lang w:val="es-ES"/>
              </w:rPr>
            </w:pPr>
            <w:r w:rsidRPr="00E30756">
              <w:rPr>
                <w:color w:val="000000"/>
                <w:sz w:val="16"/>
                <w:szCs w:val="16"/>
                <w:lang w:val="es-ES"/>
              </w:rPr>
              <w:t>Gestión y Administración del Programa</w:t>
            </w:r>
          </w:p>
        </w:tc>
      </w:tr>
      <w:tr w:rsidR="00496222" w:rsidRPr="00E30756" w:rsidTr="001A3700">
        <w:trPr>
          <w:trHeight w:val="675"/>
        </w:trPr>
        <w:tc>
          <w:tcPr>
            <w:tcW w:w="1995" w:type="dxa"/>
            <w:vAlign w:val="center"/>
          </w:tcPr>
          <w:p w:rsidR="00133EA3" w:rsidRPr="00E30756" w:rsidRDefault="00133EA3" w:rsidP="00F475D1">
            <w:pPr>
              <w:rPr>
                <w:color w:val="000000"/>
                <w:sz w:val="18"/>
                <w:szCs w:val="18"/>
                <w:lang w:val="es-ES"/>
              </w:rPr>
            </w:pPr>
            <w:r w:rsidRPr="00E30756">
              <w:rPr>
                <w:color w:val="000000"/>
                <w:sz w:val="18"/>
                <w:szCs w:val="18"/>
                <w:lang w:val="es-ES"/>
              </w:rPr>
              <w:t>Preparación Plan de Adquisiciones</w:t>
            </w:r>
          </w:p>
        </w:tc>
        <w:tc>
          <w:tcPr>
            <w:tcW w:w="315"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rFonts w:ascii="Baskerville Old Face" w:hAnsi="Baskerville Old Face" w:cs="Calibri"/>
                <w:color w:val="000000"/>
                <w:sz w:val="18"/>
                <w:szCs w:val="18"/>
                <w:lang w:val="es-ES"/>
              </w:rPr>
            </w:pPr>
            <w:r w:rsidRPr="00E30756">
              <w:rPr>
                <w:rFonts w:ascii="Baskerville Old Face" w:hAnsi="Baskerville Old Face" w:cs="Calibri"/>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shd w:val="clear" w:color="auto" w:fill="1F497D" w:themeFill="text2"/>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1541" w:type="dxa"/>
            <w:vAlign w:val="center"/>
          </w:tcPr>
          <w:p w:rsidR="00133EA3" w:rsidRPr="00E30756" w:rsidRDefault="00133EA3" w:rsidP="008D0FF4">
            <w:pPr>
              <w:jc w:val="center"/>
              <w:rPr>
                <w:color w:val="000000"/>
                <w:sz w:val="18"/>
                <w:szCs w:val="18"/>
                <w:lang w:val="es-ES"/>
              </w:rPr>
            </w:pPr>
            <w:r w:rsidRPr="00E30756">
              <w:rPr>
                <w:color w:val="000000"/>
                <w:sz w:val="18"/>
                <w:szCs w:val="18"/>
                <w:lang w:val="es-ES"/>
              </w:rPr>
              <w:t xml:space="preserve">OE a través de la </w:t>
            </w:r>
            <w:r w:rsidR="008D0FF4">
              <w:rPr>
                <w:color w:val="000000"/>
                <w:sz w:val="18"/>
                <w:szCs w:val="18"/>
                <w:lang w:val="es-ES"/>
              </w:rPr>
              <w:t>CGPP</w:t>
            </w:r>
          </w:p>
        </w:tc>
        <w:tc>
          <w:tcPr>
            <w:tcW w:w="1620" w:type="dxa"/>
          </w:tcPr>
          <w:p w:rsidR="008634FF" w:rsidRPr="00E30756" w:rsidRDefault="008634FF" w:rsidP="00D047DB">
            <w:pPr>
              <w:rPr>
                <w:color w:val="000000"/>
                <w:sz w:val="16"/>
                <w:szCs w:val="16"/>
                <w:lang w:val="es-ES"/>
              </w:rPr>
            </w:pPr>
            <w:r>
              <w:rPr>
                <w:color w:val="000000"/>
                <w:sz w:val="16"/>
                <w:szCs w:val="16"/>
                <w:lang w:val="es-ES"/>
              </w:rPr>
              <w:t>5</w:t>
            </w:r>
            <w:r w:rsidRPr="00E30756">
              <w:rPr>
                <w:color w:val="000000"/>
                <w:sz w:val="16"/>
                <w:szCs w:val="16"/>
                <w:lang w:val="es-ES"/>
              </w:rPr>
              <w:t xml:space="preserve"> días/año x 1 persona x 5 años x US$</w:t>
            </w:r>
            <w:r w:rsidR="00D047DB">
              <w:rPr>
                <w:color w:val="000000"/>
                <w:sz w:val="16"/>
                <w:szCs w:val="16"/>
                <w:lang w:val="es-ES"/>
              </w:rPr>
              <w:t>1</w:t>
            </w:r>
            <w:r w:rsidRPr="00E30756">
              <w:rPr>
                <w:color w:val="000000"/>
                <w:sz w:val="16"/>
                <w:szCs w:val="16"/>
                <w:lang w:val="es-ES"/>
              </w:rPr>
              <w:t xml:space="preserve">00=US$ </w:t>
            </w:r>
            <w:r w:rsidR="00D047DB">
              <w:rPr>
                <w:color w:val="000000"/>
                <w:sz w:val="16"/>
                <w:szCs w:val="16"/>
                <w:lang w:val="es-ES"/>
              </w:rPr>
              <w:t>2</w:t>
            </w:r>
            <w:r w:rsidRPr="00E30756">
              <w:rPr>
                <w:color w:val="000000"/>
                <w:sz w:val="16"/>
                <w:szCs w:val="16"/>
                <w:lang w:val="es-ES"/>
              </w:rPr>
              <w:t>.</w:t>
            </w:r>
            <w:r w:rsidR="00D047DB">
              <w:rPr>
                <w:color w:val="000000"/>
                <w:sz w:val="16"/>
                <w:szCs w:val="16"/>
                <w:lang w:val="es-ES"/>
              </w:rPr>
              <w:t>5</w:t>
            </w:r>
            <w:r w:rsidRPr="00E30756">
              <w:rPr>
                <w:color w:val="000000"/>
                <w:sz w:val="16"/>
                <w:szCs w:val="16"/>
                <w:lang w:val="es-ES"/>
              </w:rPr>
              <w:t>00</w:t>
            </w:r>
          </w:p>
        </w:tc>
        <w:tc>
          <w:tcPr>
            <w:tcW w:w="1800" w:type="dxa"/>
          </w:tcPr>
          <w:p w:rsidR="00133EA3" w:rsidRPr="00E30756" w:rsidRDefault="00133EA3" w:rsidP="001A3700">
            <w:pPr>
              <w:jc w:val="center"/>
              <w:rPr>
                <w:color w:val="000000"/>
                <w:sz w:val="16"/>
                <w:szCs w:val="16"/>
                <w:lang w:val="es-ES"/>
              </w:rPr>
            </w:pPr>
            <w:r w:rsidRPr="00E30756">
              <w:rPr>
                <w:color w:val="000000"/>
                <w:sz w:val="16"/>
                <w:szCs w:val="16"/>
                <w:lang w:val="es-ES"/>
              </w:rPr>
              <w:t>Gestión y Administración del Programa</w:t>
            </w:r>
          </w:p>
        </w:tc>
      </w:tr>
      <w:tr w:rsidR="006050FB" w:rsidRPr="00E30756" w:rsidTr="001A3700">
        <w:trPr>
          <w:trHeight w:val="675"/>
        </w:trPr>
        <w:tc>
          <w:tcPr>
            <w:tcW w:w="1995" w:type="dxa"/>
            <w:vAlign w:val="center"/>
          </w:tcPr>
          <w:p w:rsidR="00133EA3" w:rsidRPr="00E30756" w:rsidRDefault="00133EA3" w:rsidP="00F475D1">
            <w:pPr>
              <w:rPr>
                <w:color w:val="000000"/>
                <w:sz w:val="18"/>
                <w:szCs w:val="18"/>
                <w:lang w:val="es-ES"/>
              </w:rPr>
            </w:pPr>
            <w:r w:rsidRPr="00E30756">
              <w:rPr>
                <w:color w:val="000000"/>
                <w:sz w:val="18"/>
                <w:szCs w:val="18"/>
                <w:lang w:val="es-ES"/>
              </w:rPr>
              <w:t>Elaboración y Presentación de Informes Semestrales</w:t>
            </w:r>
          </w:p>
        </w:tc>
        <w:tc>
          <w:tcPr>
            <w:tcW w:w="315"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tcPr>
          <w:p w:rsidR="00133EA3" w:rsidRPr="00E30756" w:rsidRDefault="00133EA3" w:rsidP="00F475D1">
            <w:pPr>
              <w:rPr>
                <w:color w:val="000000"/>
                <w:sz w:val="18"/>
                <w:szCs w:val="18"/>
                <w:lang w:val="es-ES"/>
              </w:rPr>
            </w:pPr>
          </w:p>
        </w:tc>
        <w:tc>
          <w:tcPr>
            <w:tcW w:w="306" w:type="dxa"/>
          </w:tcPr>
          <w:p w:rsidR="00133EA3" w:rsidRPr="00E30756" w:rsidRDefault="00133EA3" w:rsidP="00F475D1">
            <w:pPr>
              <w:rPr>
                <w:color w:val="000000"/>
                <w:sz w:val="18"/>
                <w:szCs w:val="18"/>
                <w:lang w:val="es-ES"/>
              </w:rPr>
            </w:pPr>
          </w:p>
        </w:tc>
        <w:tc>
          <w:tcPr>
            <w:tcW w:w="306" w:type="dxa"/>
          </w:tcPr>
          <w:p w:rsidR="00133EA3" w:rsidRPr="00E30756" w:rsidRDefault="00133EA3" w:rsidP="00F475D1">
            <w:pPr>
              <w:rPr>
                <w:color w:val="000000"/>
                <w:sz w:val="18"/>
                <w:szCs w:val="18"/>
                <w:lang w:val="es-ES"/>
              </w:rPr>
            </w:pPr>
          </w:p>
        </w:tc>
        <w:tc>
          <w:tcPr>
            <w:tcW w:w="306" w:type="dxa"/>
          </w:tcPr>
          <w:p w:rsidR="00133EA3" w:rsidRPr="00E30756" w:rsidRDefault="00133EA3" w:rsidP="00F475D1">
            <w:pPr>
              <w:rPr>
                <w:color w:val="000000"/>
                <w:sz w:val="18"/>
                <w:szCs w:val="18"/>
                <w:lang w:val="es-ES"/>
              </w:rPr>
            </w:pPr>
          </w:p>
        </w:tc>
        <w:tc>
          <w:tcPr>
            <w:tcW w:w="1541" w:type="dxa"/>
            <w:vAlign w:val="center"/>
          </w:tcPr>
          <w:p w:rsidR="00133EA3" w:rsidRPr="00E30756" w:rsidRDefault="00133EA3" w:rsidP="008D0FF4">
            <w:pPr>
              <w:jc w:val="center"/>
              <w:rPr>
                <w:color w:val="000000"/>
                <w:sz w:val="18"/>
                <w:szCs w:val="18"/>
                <w:lang w:val="es-ES"/>
              </w:rPr>
            </w:pPr>
            <w:r w:rsidRPr="00E30756">
              <w:rPr>
                <w:color w:val="000000"/>
                <w:sz w:val="18"/>
                <w:szCs w:val="18"/>
                <w:lang w:val="es-ES"/>
              </w:rPr>
              <w:t xml:space="preserve">OE a través de la </w:t>
            </w:r>
            <w:r w:rsidR="008D0FF4">
              <w:rPr>
                <w:color w:val="000000"/>
                <w:sz w:val="18"/>
                <w:szCs w:val="18"/>
                <w:lang w:val="es-ES"/>
              </w:rPr>
              <w:t>CGPP</w:t>
            </w:r>
          </w:p>
        </w:tc>
        <w:tc>
          <w:tcPr>
            <w:tcW w:w="1620" w:type="dxa"/>
          </w:tcPr>
          <w:p w:rsidR="008634FF" w:rsidRPr="00E30756" w:rsidRDefault="008634FF" w:rsidP="00D047DB">
            <w:pPr>
              <w:rPr>
                <w:color w:val="000000"/>
                <w:sz w:val="16"/>
                <w:szCs w:val="16"/>
                <w:lang w:val="es-ES"/>
              </w:rPr>
            </w:pPr>
            <w:r>
              <w:rPr>
                <w:color w:val="000000"/>
                <w:sz w:val="16"/>
                <w:szCs w:val="16"/>
                <w:lang w:val="es-ES"/>
              </w:rPr>
              <w:t>10</w:t>
            </w:r>
            <w:r w:rsidRPr="00E30756">
              <w:rPr>
                <w:color w:val="000000"/>
                <w:sz w:val="16"/>
                <w:szCs w:val="16"/>
                <w:lang w:val="es-ES"/>
              </w:rPr>
              <w:t xml:space="preserve"> días/año x 1 persona x 5 años x US$</w:t>
            </w:r>
            <w:r w:rsidR="00D047DB">
              <w:rPr>
                <w:color w:val="000000"/>
                <w:sz w:val="16"/>
                <w:szCs w:val="16"/>
                <w:lang w:val="es-ES"/>
              </w:rPr>
              <w:t>1</w:t>
            </w:r>
            <w:r w:rsidRPr="00E30756">
              <w:rPr>
                <w:color w:val="000000"/>
                <w:sz w:val="16"/>
                <w:szCs w:val="16"/>
                <w:lang w:val="es-ES"/>
              </w:rPr>
              <w:t xml:space="preserve">00=US$ </w:t>
            </w:r>
            <w:r w:rsidR="00D047DB">
              <w:rPr>
                <w:color w:val="000000"/>
                <w:sz w:val="16"/>
                <w:szCs w:val="16"/>
                <w:lang w:val="es-ES"/>
              </w:rPr>
              <w:t>5</w:t>
            </w:r>
            <w:r w:rsidRPr="00E30756">
              <w:rPr>
                <w:color w:val="000000"/>
                <w:sz w:val="16"/>
                <w:szCs w:val="16"/>
                <w:lang w:val="es-ES"/>
              </w:rPr>
              <w:t>.000</w:t>
            </w:r>
          </w:p>
        </w:tc>
        <w:tc>
          <w:tcPr>
            <w:tcW w:w="1800" w:type="dxa"/>
          </w:tcPr>
          <w:p w:rsidR="00133EA3" w:rsidRPr="00E30756" w:rsidRDefault="00133EA3" w:rsidP="001A3700">
            <w:pPr>
              <w:jc w:val="center"/>
              <w:rPr>
                <w:color w:val="000000"/>
                <w:sz w:val="16"/>
                <w:szCs w:val="16"/>
                <w:lang w:val="es-ES"/>
              </w:rPr>
            </w:pPr>
            <w:r w:rsidRPr="00E30756">
              <w:rPr>
                <w:color w:val="000000"/>
                <w:sz w:val="16"/>
                <w:szCs w:val="16"/>
                <w:lang w:val="es-ES"/>
              </w:rPr>
              <w:t>Gestión y Administración del Programa</w:t>
            </w:r>
          </w:p>
        </w:tc>
      </w:tr>
      <w:tr w:rsidR="00133EA3" w:rsidRPr="00E30756" w:rsidTr="001A3700">
        <w:trPr>
          <w:trHeight w:val="675"/>
        </w:trPr>
        <w:tc>
          <w:tcPr>
            <w:tcW w:w="1995" w:type="dxa"/>
            <w:vAlign w:val="center"/>
          </w:tcPr>
          <w:p w:rsidR="00133EA3" w:rsidRPr="00E30756" w:rsidRDefault="00133EA3" w:rsidP="00F475D1">
            <w:pPr>
              <w:rPr>
                <w:color w:val="000000"/>
                <w:sz w:val="18"/>
                <w:szCs w:val="18"/>
                <w:lang w:val="es-ES"/>
              </w:rPr>
            </w:pPr>
            <w:r w:rsidRPr="00E30756">
              <w:rPr>
                <w:color w:val="000000"/>
                <w:sz w:val="18"/>
                <w:szCs w:val="18"/>
                <w:lang w:val="es-ES"/>
              </w:rPr>
              <w:t>Preparación del Informe Final</w:t>
            </w:r>
          </w:p>
        </w:tc>
        <w:tc>
          <w:tcPr>
            <w:tcW w:w="315" w:type="dxa"/>
            <w:shd w:val="clear" w:color="auto" w:fill="auto"/>
            <w:vAlign w:val="center"/>
          </w:tcPr>
          <w:p w:rsidR="00133EA3" w:rsidRPr="00E30756" w:rsidRDefault="00133EA3" w:rsidP="00F475D1">
            <w:pPr>
              <w:rPr>
                <w:color w:val="000000"/>
                <w:sz w:val="18"/>
                <w:szCs w:val="18"/>
                <w:lang w:val="es-ES"/>
              </w:rPr>
            </w:pPr>
          </w:p>
        </w:tc>
        <w:tc>
          <w:tcPr>
            <w:tcW w:w="315" w:type="dxa"/>
            <w:shd w:val="clear" w:color="auto" w:fill="auto"/>
            <w:vAlign w:val="center"/>
          </w:tcPr>
          <w:p w:rsidR="00133EA3" w:rsidRPr="00E30756" w:rsidRDefault="00133EA3" w:rsidP="00F475D1">
            <w:pPr>
              <w:rPr>
                <w:color w:val="000000"/>
                <w:sz w:val="18"/>
                <w:szCs w:val="18"/>
                <w:lang w:val="es-ES"/>
              </w:rPr>
            </w:pPr>
          </w:p>
        </w:tc>
        <w:tc>
          <w:tcPr>
            <w:tcW w:w="315" w:type="dxa"/>
            <w:shd w:val="clear" w:color="auto" w:fill="auto"/>
            <w:vAlign w:val="center"/>
          </w:tcPr>
          <w:p w:rsidR="00133EA3" w:rsidRPr="00E30756" w:rsidRDefault="00133EA3" w:rsidP="00F475D1">
            <w:pPr>
              <w:rPr>
                <w:color w:val="000000"/>
                <w:sz w:val="18"/>
                <w:szCs w:val="18"/>
                <w:lang w:val="es-ES"/>
              </w:rPr>
            </w:pPr>
          </w:p>
        </w:tc>
        <w:tc>
          <w:tcPr>
            <w:tcW w:w="316" w:type="dxa"/>
            <w:shd w:val="clear" w:color="auto" w:fill="auto"/>
            <w:vAlign w:val="center"/>
          </w:tcPr>
          <w:p w:rsidR="00133EA3" w:rsidRPr="00E30756" w:rsidRDefault="00133EA3" w:rsidP="00F475D1">
            <w:pPr>
              <w:rPr>
                <w:color w:val="000000"/>
                <w:sz w:val="18"/>
                <w:szCs w:val="18"/>
                <w:lang w:val="es-ES"/>
              </w:rPr>
            </w:pPr>
          </w:p>
        </w:tc>
        <w:tc>
          <w:tcPr>
            <w:tcW w:w="317" w:type="dxa"/>
            <w:shd w:val="clear" w:color="auto" w:fill="auto"/>
            <w:vAlign w:val="center"/>
          </w:tcPr>
          <w:p w:rsidR="00133EA3" w:rsidRPr="00E30756" w:rsidRDefault="00133EA3" w:rsidP="00F475D1">
            <w:pPr>
              <w:rPr>
                <w:color w:val="000000"/>
                <w:sz w:val="18"/>
                <w:szCs w:val="18"/>
                <w:lang w:val="es-ES"/>
              </w:rPr>
            </w:pPr>
          </w:p>
        </w:tc>
        <w:tc>
          <w:tcPr>
            <w:tcW w:w="317" w:type="dxa"/>
            <w:shd w:val="clear" w:color="auto" w:fill="auto"/>
            <w:vAlign w:val="center"/>
          </w:tcPr>
          <w:p w:rsidR="00133EA3" w:rsidRPr="00E30756" w:rsidRDefault="00133EA3" w:rsidP="00F475D1">
            <w:pPr>
              <w:rPr>
                <w:color w:val="000000"/>
                <w:sz w:val="18"/>
                <w:szCs w:val="18"/>
                <w:lang w:val="es-ES"/>
              </w:rPr>
            </w:pPr>
          </w:p>
        </w:tc>
        <w:tc>
          <w:tcPr>
            <w:tcW w:w="317" w:type="dxa"/>
            <w:shd w:val="clear" w:color="auto" w:fill="auto"/>
            <w:vAlign w:val="center"/>
          </w:tcPr>
          <w:p w:rsidR="00133EA3" w:rsidRPr="00E30756" w:rsidRDefault="00133EA3" w:rsidP="00F475D1">
            <w:pPr>
              <w:rPr>
                <w:color w:val="000000"/>
                <w:sz w:val="18"/>
                <w:szCs w:val="18"/>
                <w:lang w:val="es-ES"/>
              </w:rPr>
            </w:pPr>
          </w:p>
        </w:tc>
        <w:tc>
          <w:tcPr>
            <w:tcW w:w="317" w:type="dxa"/>
            <w:shd w:val="clear" w:color="auto" w:fill="auto"/>
            <w:vAlign w:val="center"/>
          </w:tcPr>
          <w:p w:rsidR="00133EA3" w:rsidRPr="00E30756" w:rsidRDefault="00133EA3" w:rsidP="00F475D1">
            <w:pPr>
              <w:rPr>
                <w:color w:val="000000"/>
                <w:sz w:val="18"/>
                <w:szCs w:val="18"/>
                <w:lang w:val="es-ES"/>
              </w:rPr>
            </w:pPr>
          </w:p>
        </w:tc>
        <w:tc>
          <w:tcPr>
            <w:tcW w:w="317" w:type="dxa"/>
            <w:shd w:val="clear" w:color="auto" w:fill="auto"/>
            <w:vAlign w:val="center"/>
          </w:tcPr>
          <w:p w:rsidR="00133EA3" w:rsidRPr="00E30756" w:rsidRDefault="00133EA3" w:rsidP="00F475D1">
            <w:pPr>
              <w:rPr>
                <w:color w:val="000000"/>
                <w:sz w:val="18"/>
                <w:szCs w:val="18"/>
                <w:lang w:val="es-ES"/>
              </w:rPr>
            </w:pPr>
          </w:p>
        </w:tc>
        <w:tc>
          <w:tcPr>
            <w:tcW w:w="317" w:type="dxa"/>
            <w:shd w:val="clear" w:color="auto" w:fill="auto"/>
            <w:vAlign w:val="center"/>
          </w:tcPr>
          <w:p w:rsidR="00133EA3" w:rsidRPr="00E30756" w:rsidRDefault="00133EA3" w:rsidP="00F475D1">
            <w:pPr>
              <w:rPr>
                <w:color w:val="000000"/>
                <w:sz w:val="18"/>
                <w:szCs w:val="18"/>
                <w:lang w:val="es-ES"/>
              </w:rPr>
            </w:pPr>
          </w:p>
        </w:tc>
        <w:tc>
          <w:tcPr>
            <w:tcW w:w="317" w:type="dxa"/>
            <w:shd w:val="clear" w:color="auto" w:fill="auto"/>
            <w:vAlign w:val="center"/>
          </w:tcPr>
          <w:p w:rsidR="00133EA3" w:rsidRPr="00E30756" w:rsidRDefault="00133EA3" w:rsidP="00F475D1">
            <w:pPr>
              <w:rPr>
                <w:color w:val="000000"/>
                <w:sz w:val="18"/>
                <w:szCs w:val="18"/>
                <w:lang w:val="es-ES"/>
              </w:rPr>
            </w:pPr>
          </w:p>
        </w:tc>
        <w:tc>
          <w:tcPr>
            <w:tcW w:w="317" w:type="dxa"/>
            <w:shd w:val="clear" w:color="auto" w:fill="auto"/>
            <w:vAlign w:val="center"/>
          </w:tcPr>
          <w:p w:rsidR="00133EA3" w:rsidRPr="00E30756" w:rsidRDefault="00133EA3" w:rsidP="00F475D1">
            <w:pPr>
              <w:rPr>
                <w:color w:val="000000"/>
                <w:sz w:val="18"/>
                <w:szCs w:val="18"/>
                <w:lang w:val="es-ES"/>
              </w:rPr>
            </w:pPr>
          </w:p>
        </w:tc>
        <w:tc>
          <w:tcPr>
            <w:tcW w:w="317" w:type="dxa"/>
            <w:shd w:val="clear" w:color="auto" w:fill="auto"/>
            <w:vAlign w:val="center"/>
          </w:tcPr>
          <w:p w:rsidR="00133EA3" w:rsidRPr="00E30756" w:rsidRDefault="00133EA3" w:rsidP="00F475D1">
            <w:pPr>
              <w:rPr>
                <w:color w:val="000000"/>
                <w:sz w:val="18"/>
                <w:szCs w:val="18"/>
                <w:lang w:val="es-ES"/>
              </w:rPr>
            </w:pPr>
          </w:p>
        </w:tc>
        <w:tc>
          <w:tcPr>
            <w:tcW w:w="317" w:type="dxa"/>
            <w:shd w:val="clear" w:color="auto" w:fill="auto"/>
            <w:vAlign w:val="center"/>
          </w:tcPr>
          <w:p w:rsidR="00133EA3" w:rsidRPr="00E30756" w:rsidRDefault="00133EA3" w:rsidP="00F475D1">
            <w:pPr>
              <w:rPr>
                <w:color w:val="000000"/>
                <w:sz w:val="18"/>
                <w:szCs w:val="18"/>
                <w:lang w:val="es-ES"/>
              </w:rPr>
            </w:pPr>
          </w:p>
        </w:tc>
        <w:tc>
          <w:tcPr>
            <w:tcW w:w="317" w:type="dxa"/>
            <w:shd w:val="clear" w:color="auto" w:fill="auto"/>
            <w:vAlign w:val="center"/>
          </w:tcPr>
          <w:p w:rsidR="00133EA3" w:rsidRPr="00E30756" w:rsidRDefault="00133EA3" w:rsidP="00F475D1">
            <w:pPr>
              <w:rPr>
                <w:color w:val="000000"/>
                <w:sz w:val="18"/>
                <w:szCs w:val="18"/>
                <w:lang w:val="es-ES"/>
              </w:rPr>
            </w:pPr>
          </w:p>
        </w:tc>
        <w:tc>
          <w:tcPr>
            <w:tcW w:w="317" w:type="dxa"/>
            <w:shd w:val="clear" w:color="auto" w:fill="auto"/>
            <w:vAlign w:val="center"/>
          </w:tcPr>
          <w:p w:rsidR="00133EA3" w:rsidRPr="00E30756" w:rsidRDefault="00133EA3" w:rsidP="00F475D1">
            <w:pPr>
              <w:rPr>
                <w:color w:val="000000"/>
                <w:sz w:val="18"/>
                <w:szCs w:val="18"/>
                <w:lang w:val="es-ES"/>
              </w:rPr>
            </w:pPr>
          </w:p>
        </w:tc>
        <w:tc>
          <w:tcPr>
            <w:tcW w:w="306" w:type="dxa"/>
          </w:tcPr>
          <w:p w:rsidR="00133EA3" w:rsidRPr="00E30756" w:rsidRDefault="00133EA3" w:rsidP="00F475D1">
            <w:pPr>
              <w:rPr>
                <w:color w:val="000000"/>
                <w:sz w:val="18"/>
                <w:szCs w:val="18"/>
                <w:lang w:val="es-ES"/>
              </w:rPr>
            </w:pPr>
          </w:p>
        </w:tc>
        <w:tc>
          <w:tcPr>
            <w:tcW w:w="306" w:type="dxa"/>
          </w:tcPr>
          <w:p w:rsidR="00133EA3" w:rsidRPr="00E30756" w:rsidRDefault="00133EA3" w:rsidP="00F475D1">
            <w:pPr>
              <w:rPr>
                <w:color w:val="000000"/>
                <w:sz w:val="18"/>
                <w:szCs w:val="18"/>
                <w:lang w:val="es-ES"/>
              </w:rPr>
            </w:pPr>
          </w:p>
        </w:tc>
        <w:tc>
          <w:tcPr>
            <w:tcW w:w="306" w:type="dxa"/>
          </w:tcPr>
          <w:p w:rsidR="00133EA3" w:rsidRPr="00E30756" w:rsidRDefault="00133EA3" w:rsidP="00F475D1">
            <w:pPr>
              <w:rPr>
                <w:color w:val="000000"/>
                <w:sz w:val="18"/>
                <w:szCs w:val="18"/>
                <w:lang w:val="es-ES"/>
              </w:rPr>
            </w:pPr>
          </w:p>
        </w:tc>
        <w:tc>
          <w:tcPr>
            <w:tcW w:w="306" w:type="dxa"/>
            <w:shd w:val="clear" w:color="auto" w:fill="1F497D" w:themeFill="text2"/>
          </w:tcPr>
          <w:p w:rsidR="00133EA3" w:rsidRPr="00E30756" w:rsidRDefault="00133EA3" w:rsidP="00F475D1">
            <w:pPr>
              <w:rPr>
                <w:color w:val="000000"/>
                <w:sz w:val="18"/>
                <w:szCs w:val="18"/>
                <w:lang w:val="es-ES"/>
              </w:rPr>
            </w:pPr>
          </w:p>
        </w:tc>
        <w:tc>
          <w:tcPr>
            <w:tcW w:w="1541" w:type="dxa"/>
            <w:vAlign w:val="center"/>
          </w:tcPr>
          <w:p w:rsidR="00133EA3" w:rsidRPr="00E30756" w:rsidRDefault="001A3700" w:rsidP="008D0FF4">
            <w:pPr>
              <w:jc w:val="center"/>
              <w:rPr>
                <w:color w:val="000000"/>
                <w:sz w:val="18"/>
                <w:szCs w:val="18"/>
                <w:lang w:val="es-ES"/>
              </w:rPr>
            </w:pPr>
            <w:r w:rsidRPr="00E30756">
              <w:rPr>
                <w:color w:val="000000"/>
                <w:sz w:val="18"/>
                <w:szCs w:val="18"/>
                <w:lang w:val="es-ES"/>
              </w:rPr>
              <w:t xml:space="preserve">OE a través de la </w:t>
            </w:r>
            <w:r w:rsidR="008D0FF4">
              <w:rPr>
                <w:color w:val="000000"/>
                <w:sz w:val="18"/>
                <w:szCs w:val="18"/>
                <w:lang w:val="es-ES"/>
              </w:rPr>
              <w:t>CGPP</w:t>
            </w:r>
          </w:p>
        </w:tc>
        <w:tc>
          <w:tcPr>
            <w:tcW w:w="1620" w:type="dxa"/>
          </w:tcPr>
          <w:p w:rsidR="008634FF" w:rsidRPr="00E30756" w:rsidRDefault="008634FF" w:rsidP="00D047DB">
            <w:pPr>
              <w:rPr>
                <w:color w:val="000000"/>
                <w:sz w:val="16"/>
                <w:szCs w:val="16"/>
                <w:lang w:val="es-ES"/>
              </w:rPr>
            </w:pPr>
            <w:r w:rsidRPr="00E30756">
              <w:rPr>
                <w:color w:val="000000"/>
                <w:sz w:val="16"/>
                <w:szCs w:val="16"/>
                <w:lang w:val="es-ES"/>
              </w:rPr>
              <w:t xml:space="preserve">1 persona x </w:t>
            </w:r>
            <w:r>
              <w:rPr>
                <w:color w:val="000000"/>
                <w:sz w:val="16"/>
                <w:szCs w:val="16"/>
                <w:lang w:val="es-ES"/>
              </w:rPr>
              <w:t>15 días</w:t>
            </w:r>
            <w:r w:rsidRPr="00E30756">
              <w:rPr>
                <w:color w:val="000000"/>
                <w:sz w:val="16"/>
                <w:szCs w:val="16"/>
                <w:lang w:val="es-ES"/>
              </w:rPr>
              <w:t xml:space="preserve"> x US$</w:t>
            </w:r>
            <w:r w:rsidR="00D047DB">
              <w:rPr>
                <w:color w:val="000000"/>
                <w:sz w:val="16"/>
                <w:szCs w:val="16"/>
                <w:lang w:val="es-ES"/>
              </w:rPr>
              <w:t>1</w:t>
            </w:r>
            <w:r w:rsidRPr="00E30756">
              <w:rPr>
                <w:color w:val="000000"/>
                <w:sz w:val="16"/>
                <w:szCs w:val="16"/>
                <w:lang w:val="es-ES"/>
              </w:rPr>
              <w:t xml:space="preserve">00=US$ </w:t>
            </w:r>
            <w:r w:rsidR="00D047DB">
              <w:rPr>
                <w:color w:val="000000"/>
                <w:sz w:val="16"/>
                <w:szCs w:val="16"/>
                <w:lang w:val="es-ES"/>
              </w:rPr>
              <w:t>1</w:t>
            </w:r>
            <w:r w:rsidRPr="00E30756">
              <w:rPr>
                <w:color w:val="000000"/>
                <w:sz w:val="16"/>
                <w:szCs w:val="16"/>
                <w:lang w:val="es-ES"/>
              </w:rPr>
              <w:t>.</w:t>
            </w:r>
            <w:r w:rsidR="00D047DB">
              <w:rPr>
                <w:color w:val="000000"/>
                <w:sz w:val="16"/>
                <w:szCs w:val="16"/>
                <w:lang w:val="es-ES"/>
              </w:rPr>
              <w:t>5</w:t>
            </w:r>
            <w:r w:rsidRPr="00E30756">
              <w:rPr>
                <w:color w:val="000000"/>
                <w:sz w:val="16"/>
                <w:szCs w:val="16"/>
                <w:lang w:val="es-ES"/>
              </w:rPr>
              <w:t>00</w:t>
            </w:r>
          </w:p>
        </w:tc>
        <w:tc>
          <w:tcPr>
            <w:tcW w:w="1800" w:type="dxa"/>
          </w:tcPr>
          <w:p w:rsidR="00133EA3" w:rsidRPr="00E30756" w:rsidRDefault="00133EA3" w:rsidP="001A3700">
            <w:pPr>
              <w:jc w:val="center"/>
              <w:rPr>
                <w:color w:val="000000"/>
                <w:sz w:val="16"/>
                <w:szCs w:val="16"/>
                <w:lang w:val="es-ES"/>
              </w:rPr>
            </w:pPr>
            <w:r w:rsidRPr="00E30756">
              <w:rPr>
                <w:color w:val="000000"/>
                <w:sz w:val="16"/>
                <w:szCs w:val="16"/>
                <w:lang w:val="es-ES"/>
              </w:rPr>
              <w:t>Gestión y Administración del Programa</w:t>
            </w:r>
          </w:p>
        </w:tc>
      </w:tr>
      <w:tr w:rsidR="00622B1D" w:rsidRPr="00E30756" w:rsidTr="001A3700">
        <w:trPr>
          <w:trHeight w:val="675"/>
        </w:trPr>
        <w:tc>
          <w:tcPr>
            <w:tcW w:w="1995" w:type="dxa"/>
            <w:vAlign w:val="center"/>
          </w:tcPr>
          <w:p w:rsidR="00133EA3" w:rsidRPr="00E30756" w:rsidRDefault="00133EA3" w:rsidP="00F475D1">
            <w:pPr>
              <w:rPr>
                <w:color w:val="000000"/>
                <w:sz w:val="18"/>
                <w:szCs w:val="18"/>
                <w:lang w:val="es-ES"/>
              </w:rPr>
            </w:pPr>
            <w:r w:rsidRPr="00E30756">
              <w:rPr>
                <w:color w:val="000000"/>
                <w:sz w:val="18"/>
                <w:szCs w:val="18"/>
                <w:lang w:val="es-ES"/>
              </w:rPr>
              <w:t>Preparación de Auditorías Financieras</w:t>
            </w:r>
          </w:p>
        </w:tc>
        <w:tc>
          <w:tcPr>
            <w:tcW w:w="315" w:type="dxa"/>
            <w:shd w:val="clear" w:color="auto" w:fill="auto"/>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auto" w:fill="auto"/>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auto" w:fill="auto"/>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tcPr>
          <w:p w:rsidR="00133EA3" w:rsidRPr="00E30756" w:rsidRDefault="00133EA3" w:rsidP="00F475D1">
            <w:pPr>
              <w:rPr>
                <w:color w:val="000000"/>
                <w:sz w:val="18"/>
                <w:szCs w:val="18"/>
                <w:lang w:val="es-ES"/>
              </w:rPr>
            </w:pPr>
          </w:p>
        </w:tc>
        <w:tc>
          <w:tcPr>
            <w:tcW w:w="306" w:type="dxa"/>
          </w:tcPr>
          <w:p w:rsidR="00133EA3" w:rsidRPr="00E30756" w:rsidRDefault="00133EA3" w:rsidP="00F475D1">
            <w:pPr>
              <w:rPr>
                <w:color w:val="000000"/>
                <w:sz w:val="18"/>
                <w:szCs w:val="18"/>
                <w:lang w:val="es-ES"/>
              </w:rPr>
            </w:pPr>
          </w:p>
        </w:tc>
        <w:tc>
          <w:tcPr>
            <w:tcW w:w="306" w:type="dxa"/>
          </w:tcPr>
          <w:p w:rsidR="00133EA3" w:rsidRPr="00E30756" w:rsidRDefault="00133EA3" w:rsidP="00F475D1">
            <w:pPr>
              <w:rPr>
                <w:color w:val="000000"/>
                <w:sz w:val="18"/>
                <w:szCs w:val="18"/>
                <w:lang w:val="es-ES"/>
              </w:rPr>
            </w:pPr>
          </w:p>
        </w:tc>
        <w:tc>
          <w:tcPr>
            <w:tcW w:w="306" w:type="dxa"/>
            <w:shd w:val="clear" w:color="auto" w:fill="1F497D" w:themeFill="text2"/>
          </w:tcPr>
          <w:p w:rsidR="00133EA3" w:rsidRPr="00E30756" w:rsidRDefault="00133EA3" w:rsidP="00F475D1">
            <w:pPr>
              <w:rPr>
                <w:color w:val="000000"/>
                <w:sz w:val="18"/>
                <w:szCs w:val="18"/>
                <w:lang w:val="es-ES"/>
              </w:rPr>
            </w:pPr>
          </w:p>
        </w:tc>
        <w:tc>
          <w:tcPr>
            <w:tcW w:w="1541" w:type="dxa"/>
            <w:vAlign w:val="center"/>
          </w:tcPr>
          <w:p w:rsidR="00133EA3" w:rsidRPr="00E30756" w:rsidRDefault="00133EA3" w:rsidP="008D0FF4">
            <w:pPr>
              <w:jc w:val="center"/>
              <w:rPr>
                <w:color w:val="000000"/>
                <w:sz w:val="18"/>
                <w:szCs w:val="18"/>
                <w:lang w:val="es-ES"/>
              </w:rPr>
            </w:pPr>
            <w:r w:rsidRPr="00E30756">
              <w:rPr>
                <w:color w:val="000000"/>
                <w:sz w:val="18"/>
                <w:szCs w:val="18"/>
                <w:lang w:val="es-ES"/>
              </w:rPr>
              <w:t xml:space="preserve">OE a través de la </w:t>
            </w:r>
            <w:r w:rsidR="008D0FF4">
              <w:rPr>
                <w:color w:val="000000"/>
                <w:sz w:val="18"/>
                <w:szCs w:val="18"/>
                <w:lang w:val="es-ES"/>
              </w:rPr>
              <w:t>CGPP</w:t>
            </w:r>
          </w:p>
        </w:tc>
        <w:tc>
          <w:tcPr>
            <w:tcW w:w="1620" w:type="dxa"/>
            <w:vAlign w:val="center"/>
          </w:tcPr>
          <w:p w:rsidR="00133EA3" w:rsidRPr="00E30756" w:rsidRDefault="00133EA3" w:rsidP="00D047DB">
            <w:pPr>
              <w:rPr>
                <w:color w:val="000000"/>
                <w:sz w:val="16"/>
                <w:szCs w:val="16"/>
                <w:lang w:val="es-ES"/>
              </w:rPr>
            </w:pPr>
            <w:r w:rsidRPr="00E30756">
              <w:rPr>
                <w:color w:val="000000"/>
                <w:sz w:val="16"/>
                <w:szCs w:val="16"/>
                <w:lang w:val="es-ES"/>
              </w:rPr>
              <w:t>1 Auditoría</w:t>
            </w:r>
            <w:r w:rsidR="001A3700">
              <w:rPr>
                <w:color w:val="000000"/>
                <w:sz w:val="16"/>
                <w:szCs w:val="16"/>
                <w:lang w:val="es-ES"/>
              </w:rPr>
              <w:t xml:space="preserve"> anual</w:t>
            </w:r>
            <w:r w:rsidRPr="00E30756">
              <w:rPr>
                <w:color w:val="000000"/>
                <w:sz w:val="16"/>
                <w:szCs w:val="16"/>
                <w:lang w:val="es-ES"/>
              </w:rPr>
              <w:t xml:space="preserve"> x 5años </w:t>
            </w:r>
            <w:r w:rsidR="001A3700">
              <w:rPr>
                <w:color w:val="000000"/>
                <w:sz w:val="16"/>
                <w:szCs w:val="16"/>
                <w:lang w:val="es-ES"/>
              </w:rPr>
              <w:t xml:space="preserve">= </w:t>
            </w:r>
            <w:r w:rsidRPr="00E30756">
              <w:rPr>
                <w:color w:val="000000"/>
                <w:sz w:val="16"/>
                <w:szCs w:val="16"/>
                <w:lang w:val="es-ES"/>
              </w:rPr>
              <w:t xml:space="preserve">US$ </w:t>
            </w:r>
            <w:r w:rsidR="00D047DB">
              <w:rPr>
                <w:color w:val="000000"/>
                <w:sz w:val="16"/>
                <w:szCs w:val="16"/>
                <w:lang w:val="es-ES"/>
              </w:rPr>
              <w:t>1</w:t>
            </w:r>
            <w:r w:rsidRPr="00E30756">
              <w:rPr>
                <w:color w:val="000000"/>
                <w:sz w:val="16"/>
                <w:szCs w:val="16"/>
                <w:lang w:val="es-ES"/>
              </w:rPr>
              <w:t xml:space="preserve">50.000 </w:t>
            </w:r>
          </w:p>
        </w:tc>
        <w:tc>
          <w:tcPr>
            <w:tcW w:w="1800" w:type="dxa"/>
          </w:tcPr>
          <w:p w:rsidR="00133EA3" w:rsidRPr="00E30756" w:rsidRDefault="00133EA3" w:rsidP="001A3700">
            <w:pPr>
              <w:jc w:val="center"/>
              <w:rPr>
                <w:color w:val="000000"/>
                <w:sz w:val="16"/>
                <w:szCs w:val="16"/>
                <w:lang w:val="es-ES"/>
              </w:rPr>
            </w:pPr>
            <w:r w:rsidRPr="00E30756">
              <w:rPr>
                <w:color w:val="000000"/>
                <w:sz w:val="16"/>
                <w:szCs w:val="16"/>
                <w:lang w:val="es-ES"/>
              </w:rPr>
              <w:t>Gestión y Administración del Programa</w:t>
            </w:r>
          </w:p>
        </w:tc>
      </w:tr>
      <w:tr w:rsidR="006050FB" w:rsidRPr="00E30756" w:rsidTr="001A3700">
        <w:trPr>
          <w:trHeight w:val="675"/>
        </w:trPr>
        <w:tc>
          <w:tcPr>
            <w:tcW w:w="1995" w:type="dxa"/>
            <w:vAlign w:val="center"/>
          </w:tcPr>
          <w:p w:rsidR="00133EA3" w:rsidRPr="00E30756" w:rsidRDefault="00133EA3" w:rsidP="00F475D1">
            <w:pPr>
              <w:rPr>
                <w:color w:val="000000"/>
                <w:sz w:val="18"/>
                <w:szCs w:val="18"/>
                <w:lang w:val="es-ES"/>
              </w:rPr>
            </w:pPr>
            <w:r w:rsidRPr="00E30756">
              <w:rPr>
                <w:color w:val="000000"/>
                <w:sz w:val="18"/>
                <w:szCs w:val="18"/>
                <w:lang w:val="es-ES"/>
              </w:rPr>
              <w:t>Analizar y aprobar los POAs y los PAs.</w:t>
            </w:r>
          </w:p>
        </w:tc>
        <w:tc>
          <w:tcPr>
            <w:tcW w:w="315"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shd w:val="clear" w:color="auto" w:fill="1F497D" w:themeFill="text2"/>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1541" w:type="dxa"/>
            <w:vAlign w:val="center"/>
          </w:tcPr>
          <w:p w:rsidR="00133EA3" w:rsidRPr="00E30756" w:rsidRDefault="00133EA3" w:rsidP="00C161C8">
            <w:pPr>
              <w:jc w:val="center"/>
              <w:rPr>
                <w:color w:val="000000"/>
                <w:sz w:val="18"/>
                <w:szCs w:val="18"/>
                <w:lang w:val="es-ES"/>
              </w:rPr>
            </w:pPr>
            <w:r w:rsidRPr="00E30756">
              <w:rPr>
                <w:color w:val="000000"/>
                <w:sz w:val="18"/>
                <w:szCs w:val="18"/>
                <w:lang w:val="es-ES"/>
              </w:rPr>
              <w:t>BID</w:t>
            </w:r>
          </w:p>
        </w:tc>
        <w:tc>
          <w:tcPr>
            <w:tcW w:w="1620" w:type="dxa"/>
            <w:vAlign w:val="center"/>
          </w:tcPr>
          <w:p w:rsidR="00133EA3" w:rsidRPr="00E30756" w:rsidRDefault="00133EA3" w:rsidP="00325B43">
            <w:pPr>
              <w:rPr>
                <w:color w:val="000000"/>
                <w:sz w:val="16"/>
                <w:szCs w:val="16"/>
                <w:lang w:val="es-ES"/>
              </w:rPr>
            </w:pPr>
            <w:r w:rsidRPr="00E30756">
              <w:rPr>
                <w:color w:val="000000"/>
                <w:sz w:val="16"/>
                <w:szCs w:val="16"/>
                <w:lang w:val="es-ES"/>
              </w:rPr>
              <w:t>2 días/año x 1 persona x 5 años x US$300=US$ 3.000</w:t>
            </w:r>
          </w:p>
        </w:tc>
        <w:tc>
          <w:tcPr>
            <w:tcW w:w="1800" w:type="dxa"/>
            <w:vAlign w:val="center"/>
          </w:tcPr>
          <w:p w:rsidR="00133EA3" w:rsidRPr="00E30756" w:rsidRDefault="00133EA3" w:rsidP="001A3700">
            <w:pPr>
              <w:jc w:val="center"/>
              <w:rPr>
                <w:color w:val="000000"/>
                <w:sz w:val="18"/>
                <w:szCs w:val="18"/>
                <w:lang w:val="es-ES"/>
              </w:rPr>
            </w:pPr>
            <w:r w:rsidRPr="00E30756">
              <w:rPr>
                <w:color w:val="000000"/>
                <w:sz w:val="18"/>
                <w:szCs w:val="18"/>
                <w:lang w:val="es-ES"/>
              </w:rPr>
              <w:t>BID</w:t>
            </w:r>
          </w:p>
        </w:tc>
      </w:tr>
      <w:tr w:rsidR="00C161C8" w:rsidRPr="00E30756" w:rsidTr="001A3700">
        <w:trPr>
          <w:trHeight w:val="675"/>
        </w:trPr>
        <w:tc>
          <w:tcPr>
            <w:tcW w:w="1995" w:type="dxa"/>
            <w:vAlign w:val="center"/>
          </w:tcPr>
          <w:p w:rsidR="00133EA3" w:rsidRPr="00E30756" w:rsidRDefault="00133EA3" w:rsidP="00F475D1">
            <w:pPr>
              <w:rPr>
                <w:color w:val="000000"/>
                <w:sz w:val="18"/>
                <w:szCs w:val="18"/>
                <w:lang w:val="es-ES"/>
              </w:rPr>
            </w:pPr>
            <w:r w:rsidRPr="00E30756">
              <w:rPr>
                <w:color w:val="000000"/>
                <w:sz w:val="18"/>
                <w:szCs w:val="18"/>
                <w:lang w:val="es-ES"/>
              </w:rPr>
              <w:t>Analizar los Informes de Progreso, realizar reuniones de monitoreo.</w:t>
            </w:r>
          </w:p>
        </w:tc>
        <w:tc>
          <w:tcPr>
            <w:tcW w:w="315"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rFonts w:ascii="Baskerville Old Face" w:hAnsi="Baskerville Old Face" w:cs="Calibri"/>
                <w:color w:val="000000"/>
                <w:sz w:val="18"/>
                <w:szCs w:val="18"/>
                <w:lang w:val="es-ES"/>
              </w:rPr>
            </w:pPr>
            <w:r w:rsidRPr="00E30756">
              <w:rPr>
                <w:rFonts w:ascii="Baskerville Old Face" w:hAnsi="Baskerville Old Face" w:cs="Calibri"/>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shd w:val="clear" w:color="auto" w:fill="1F497D" w:themeFill="text2"/>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306" w:type="dxa"/>
            <w:shd w:val="clear" w:color="auto" w:fill="1F497D" w:themeFill="text2"/>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1541" w:type="dxa"/>
            <w:vAlign w:val="center"/>
          </w:tcPr>
          <w:p w:rsidR="00133EA3" w:rsidRPr="00E30756" w:rsidRDefault="00133EA3" w:rsidP="00C161C8">
            <w:pPr>
              <w:jc w:val="center"/>
              <w:rPr>
                <w:color w:val="000000"/>
                <w:sz w:val="18"/>
                <w:szCs w:val="18"/>
                <w:lang w:val="es-ES"/>
              </w:rPr>
            </w:pPr>
            <w:r w:rsidRPr="00E30756">
              <w:rPr>
                <w:color w:val="000000"/>
                <w:sz w:val="18"/>
                <w:szCs w:val="18"/>
                <w:lang w:val="es-ES"/>
              </w:rPr>
              <w:t>BID</w:t>
            </w:r>
          </w:p>
        </w:tc>
        <w:tc>
          <w:tcPr>
            <w:tcW w:w="1620" w:type="dxa"/>
            <w:vAlign w:val="center"/>
          </w:tcPr>
          <w:p w:rsidR="00133EA3" w:rsidRPr="00E30756" w:rsidRDefault="00133EA3" w:rsidP="00325B43">
            <w:pPr>
              <w:rPr>
                <w:color w:val="000000"/>
                <w:sz w:val="16"/>
                <w:szCs w:val="16"/>
                <w:lang w:val="es-ES"/>
              </w:rPr>
            </w:pPr>
            <w:r w:rsidRPr="00E30756">
              <w:rPr>
                <w:color w:val="000000"/>
                <w:sz w:val="16"/>
                <w:szCs w:val="16"/>
                <w:lang w:val="es-ES"/>
              </w:rPr>
              <w:t>10 días/año x 1 persona x 5 años x US$300=US$ 15.000</w:t>
            </w:r>
          </w:p>
        </w:tc>
        <w:tc>
          <w:tcPr>
            <w:tcW w:w="1800" w:type="dxa"/>
            <w:vAlign w:val="center"/>
          </w:tcPr>
          <w:p w:rsidR="00133EA3" w:rsidRPr="00E30756" w:rsidRDefault="00133EA3" w:rsidP="001A3700">
            <w:pPr>
              <w:jc w:val="center"/>
              <w:rPr>
                <w:color w:val="000000"/>
                <w:sz w:val="18"/>
                <w:szCs w:val="18"/>
                <w:lang w:val="es-ES"/>
              </w:rPr>
            </w:pPr>
            <w:r w:rsidRPr="00E30756">
              <w:rPr>
                <w:color w:val="000000"/>
                <w:sz w:val="18"/>
                <w:szCs w:val="18"/>
                <w:lang w:val="es-ES"/>
              </w:rPr>
              <w:t>BID</w:t>
            </w:r>
          </w:p>
        </w:tc>
      </w:tr>
      <w:tr w:rsidR="00496222" w:rsidRPr="00E30756" w:rsidTr="001A3700">
        <w:trPr>
          <w:trHeight w:val="675"/>
        </w:trPr>
        <w:tc>
          <w:tcPr>
            <w:tcW w:w="1995" w:type="dxa"/>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Analizar y revisar solicitudes de desembolso</w:t>
            </w:r>
          </w:p>
        </w:tc>
        <w:tc>
          <w:tcPr>
            <w:tcW w:w="315"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5"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5"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6"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06" w:type="dxa"/>
            <w:shd w:val="clear" w:color="auto" w:fill="1F497D" w:themeFill="text2"/>
          </w:tcPr>
          <w:p w:rsidR="00133EA3" w:rsidRPr="00E30756" w:rsidRDefault="00133EA3" w:rsidP="00F475D1">
            <w:pPr>
              <w:widowControl w:val="0"/>
              <w:rPr>
                <w:color w:val="000000"/>
                <w:sz w:val="18"/>
                <w:szCs w:val="18"/>
                <w:lang w:val="es-ES"/>
              </w:rPr>
            </w:pPr>
          </w:p>
        </w:tc>
        <w:tc>
          <w:tcPr>
            <w:tcW w:w="306" w:type="dxa"/>
            <w:shd w:val="clear" w:color="auto" w:fill="1F497D" w:themeFill="text2"/>
          </w:tcPr>
          <w:p w:rsidR="00133EA3" w:rsidRPr="00E30756" w:rsidRDefault="00133EA3" w:rsidP="00F475D1">
            <w:pPr>
              <w:widowControl w:val="0"/>
              <w:rPr>
                <w:color w:val="000000"/>
                <w:sz w:val="18"/>
                <w:szCs w:val="18"/>
                <w:lang w:val="es-ES"/>
              </w:rPr>
            </w:pPr>
          </w:p>
        </w:tc>
        <w:tc>
          <w:tcPr>
            <w:tcW w:w="306" w:type="dxa"/>
            <w:shd w:val="clear" w:color="auto" w:fill="1F497D" w:themeFill="text2"/>
          </w:tcPr>
          <w:p w:rsidR="00133EA3" w:rsidRPr="00E30756" w:rsidRDefault="00133EA3" w:rsidP="00F475D1">
            <w:pPr>
              <w:widowControl w:val="0"/>
              <w:rPr>
                <w:color w:val="000000"/>
                <w:sz w:val="18"/>
                <w:szCs w:val="18"/>
                <w:lang w:val="es-ES"/>
              </w:rPr>
            </w:pPr>
          </w:p>
        </w:tc>
        <w:tc>
          <w:tcPr>
            <w:tcW w:w="306" w:type="dxa"/>
            <w:shd w:val="clear" w:color="auto" w:fill="1F497D" w:themeFill="text2"/>
          </w:tcPr>
          <w:p w:rsidR="00133EA3" w:rsidRPr="00E30756" w:rsidRDefault="00133EA3" w:rsidP="00F475D1">
            <w:pPr>
              <w:widowControl w:val="0"/>
              <w:rPr>
                <w:color w:val="000000"/>
                <w:sz w:val="18"/>
                <w:szCs w:val="18"/>
                <w:lang w:val="es-ES"/>
              </w:rPr>
            </w:pPr>
          </w:p>
        </w:tc>
        <w:tc>
          <w:tcPr>
            <w:tcW w:w="1541" w:type="dxa"/>
            <w:vAlign w:val="center"/>
          </w:tcPr>
          <w:p w:rsidR="00133EA3" w:rsidRPr="00E30756" w:rsidRDefault="00133EA3" w:rsidP="00C161C8">
            <w:pPr>
              <w:jc w:val="center"/>
              <w:rPr>
                <w:color w:val="000000"/>
                <w:sz w:val="18"/>
                <w:szCs w:val="18"/>
                <w:lang w:val="es-ES"/>
              </w:rPr>
            </w:pPr>
            <w:r w:rsidRPr="00E30756">
              <w:rPr>
                <w:color w:val="000000"/>
                <w:sz w:val="18"/>
                <w:szCs w:val="18"/>
                <w:lang w:val="es-ES"/>
              </w:rPr>
              <w:t>BID</w:t>
            </w:r>
          </w:p>
        </w:tc>
        <w:tc>
          <w:tcPr>
            <w:tcW w:w="1620" w:type="dxa"/>
            <w:vAlign w:val="center"/>
          </w:tcPr>
          <w:p w:rsidR="00133EA3" w:rsidRPr="00E30756" w:rsidRDefault="00133EA3" w:rsidP="00F475D1">
            <w:pPr>
              <w:rPr>
                <w:color w:val="000000"/>
                <w:sz w:val="16"/>
                <w:szCs w:val="16"/>
                <w:lang w:val="es-ES"/>
              </w:rPr>
            </w:pPr>
            <w:r w:rsidRPr="00E30756">
              <w:rPr>
                <w:color w:val="000000"/>
                <w:sz w:val="16"/>
                <w:szCs w:val="16"/>
                <w:lang w:val="es-ES"/>
              </w:rPr>
              <w:t>10 días/año</w:t>
            </w:r>
            <w:r w:rsidR="00AD782B" w:rsidRPr="00E30756">
              <w:rPr>
                <w:color w:val="000000"/>
                <w:sz w:val="16"/>
                <w:szCs w:val="16"/>
                <w:lang w:val="es-ES"/>
              </w:rPr>
              <w:t xml:space="preserve"> </w:t>
            </w:r>
            <w:r w:rsidRPr="00E30756">
              <w:rPr>
                <w:color w:val="000000"/>
                <w:sz w:val="16"/>
                <w:szCs w:val="16"/>
                <w:lang w:val="es-ES"/>
              </w:rPr>
              <w:t>x 1 persona x 5 años x US$300=US$ 15.000</w:t>
            </w:r>
          </w:p>
        </w:tc>
        <w:tc>
          <w:tcPr>
            <w:tcW w:w="1800" w:type="dxa"/>
            <w:vAlign w:val="center"/>
          </w:tcPr>
          <w:p w:rsidR="00133EA3" w:rsidRPr="00E30756" w:rsidRDefault="00133EA3" w:rsidP="001A3700">
            <w:pPr>
              <w:jc w:val="center"/>
              <w:rPr>
                <w:color w:val="000000"/>
                <w:sz w:val="18"/>
                <w:szCs w:val="18"/>
                <w:lang w:val="es-ES"/>
              </w:rPr>
            </w:pPr>
            <w:r w:rsidRPr="00E30756">
              <w:rPr>
                <w:color w:val="000000"/>
                <w:sz w:val="18"/>
                <w:szCs w:val="18"/>
                <w:lang w:val="es-ES"/>
              </w:rPr>
              <w:t>BID</w:t>
            </w:r>
          </w:p>
        </w:tc>
      </w:tr>
      <w:tr w:rsidR="00622B1D" w:rsidRPr="00E30756" w:rsidTr="001A3700">
        <w:trPr>
          <w:trHeight w:val="675"/>
        </w:trPr>
        <w:tc>
          <w:tcPr>
            <w:tcW w:w="1995" w:type="dxa"/>
            <w:vAlign w:val="center"/>
          </w:tcPr>
          <w:p w:rsidR="00133EA3" w:rsidRPr="00E30756" w:rsidRDefault="00133EA3" w:rsidP="00F475D1">
            <w:pPr>
              <w:rPr>
                <w:color w:val="000000"/>
                <w:sz w:val="18"/>
                <w:szCs w:val="18"/>
                <w:lang w:val="es-ES"/>
              </w:rPr>
            </w:pPr>
            <w:r w:rsidRPr="00E30756">
              <w:rPr>
                <w:color w:val="000000"/>
                <w:sz w:val="18"/>
                <w:szCs w:val="18"/>
                <w:lang w:val="es-ES"/>
              </w:rPr>
              <w:t>Analizar y revisar estados financieros auditados</w:t>
            </w:r>
            <w:r w:rsidR="00AD782B" w:rsidRPr="00E30756">
              <w:rPr>
                <w:color w:val="000000"/>
                <w:sz w:val="18"/>
                <w:szCs w:val="18"/>
                <w:lang w:val="es-ES"/>
              </w:rPr>
              <w:t xml:space="preserve"> </w:t>
            </w:r>
            <w:r w:rsidRPr="00E30756">
              <w:rPr>
                <w:color w:val="000000"/>
                <w:sz w:val="18"/>
                <w:szCs w:val="18"/>
                <w:lang w:val="es-ES"/>
              </w:rPr>
              <w:t xml:space="preserve"> </w:t>
            </w:r>
          </w:p>
        </w:tc>
        <w:tc>
          <w:tcPr>
            <w:tcW w:w="315"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rFonts w:ascii="Baskerville Old Face" w:hAnsi="Baskerville Old Face" w:cs="Calibri"/>
                <w:color w:val="000000"/>
                <w:sz w:val="18"/>
                <w:szCs w:val="18"/>
                <w:lang w:val="es-ES"/>
              </w:rPr>
            </w:pPr>
            <w:r w:rsidRPr="00E30756">
              <w:rPr>
                <w:rFonts w:ascii="Baskerville Old Face" w:hAnsi="Baskerville Old Face" w:cs="Calibri"/>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shd w:val="clear" w:color="auto" w:fill="1F497D" w:themeFill="text2"/>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306" w:type="dxa"/>
            <w:shd w:val="clear" w:color="auto" w:fill="auto"/>
          </w:tcPr>
          <w:p w:rsidR="00133EA3" w:rsidRPr="00E30756" w:rsidRDefault="00133EA3" w:rsidP="00F475D1">
            <w:pPr>
              <w:rPr>
                <w:color w:val="000000"/>
                <w:sz w:val="18"/>
                <w:szCs w:val="18"/>
                <w:lang w:val="es-ES"/>
              </w:rPr>
            </w:pPr>
          </w:p>
        </w:tc>
        <w:tc>
          <w:tcPr>
            <w:tcW w:w="1541" w:type="dxa"/>
            <w:vAlign w:val="center"/>
          </w:tcPr>
          <w:p w:rsidR="00133EA3" w:rsidRPr="00E30756" w:rsidRDefault="00133EA3" w:rsidP="00C161C8">
            <w:pPr>
              <w:jc w:val="center"/>
              <w:rPr>
                <w:color w:val="000000"/>
                <w:sz w:val="18"/>
                <w:szCs w:val="18"/>
                <w:lang w:val="es-ES"/>
              </w:rPr>
            </w:pPr>
            <w:r w:rsidRPr="00E30756">
              <w:rPr>
                <w:color w:val="000000"/>
                <w:sz w:val="18"/>
                <w:szCs w:val="18"/>
                <w:lang w:val="es-ES"/>
              </w:rPr>
              <w:t>BID</w:t>
            </w:r>
          </w:p>
        </w:tc>
        <w:tc>
          <w:tcPr>
            <w:tcW w:w="1620" w:type="dxa"/>
            <w:vAlign w:val="center"/>
          </w:tcPr>
          <w:p w:rsidR="00133EA3" w:rsidRPr="00E30756" w:rsidRDefault="00133EA3" w:rsidP="0072376F">
            <w:pPr>
              <w:rPr>
                <w:color w:val="000000"/>
                <w:sz w:val="16"/>
                <w:szCs w:val="16"/>
                <w:lang w:val="es-ES"/>
              </w:rPr>
            </w:pPr>
            <w:r w:rsidRPr="00E30756">
              <w:rPr>
                <w:color w:val="000000"/>
                <w:sz w:val="16"/>
                <w:szCs w:val="16"/>
                <w:lang w:val="es-ES"/>
              </w:rPr>
              <w:t>5 días x 1 persona x 5 años x US$ 300 =US$ 7.500</w:t>
            </w:r>
          </w:p>
        </w:tc>
        <w:tc>
          <w:tcPr>
            <w:tcW w:w="1800" w:type="dxa"/>
            <w:vAlign w:val="center"/>
          </w:tcPr>
          <w:p w:rsidR="00133EA3" w:rsidRPr="00E30756" w:rsidRDefault="00133EA3" w:rsidP="001A3700">
            <w:pPr>
              <w:jc w:val="center"/>
              <w:rPr>
                <w:color w:val="000000"/>
                <w:sz w:val="18"/>
                <w:szCs w:val="18"/>
                <w:lang w:val="es-ES"/>
              </w:rPr>
            </w:pPr>
            <w:r w:rsidRPr="00E30756">
              <w:rPr>
                <w:color w:val="000000"/>
                <w:sz w:val="18"/>
                <w:szCs w:val="18"/>
                <w:lang w:val="es-ES"/>
              </w:rPr>
              <w:t>BID</w:t>
            </w:r>
          </w:p>
        </w:tc>
      </w:tr>
      <w:tr w:rsidR="00496222" w:rsidRPr="00E30756" w:rsidTr="001A3700">
        <w:trPr>
          <w:trHeight w:val="450"/>
        </w:trPr>
        <w:tc>
          <w:tcPr>
            <w:tcW w:w="1995" w:type="dxa"/>
            <w:vAlign w:val="center"/>
          </w:tcPr>
          <w:p w:rsidR="00133EA3" w:rsidRPr="00E30756" w:rsidRDefault="00133EA3" w:rsidP="00F475D1">
            <w:pPr>
              <w:rPr>
                <w:color w:val="000000"/>
                <w:sz w:val="18"/>
                <w:szCs w:val="18"/>
                <w:lang w:val="es-ES"/>
              </w:rPr>
            </w:pPr>
            <w:r w:rsidRPr="00E30756">
              <w:rPr>
                <w:color w:val="000000"/>
                <w:sz w:val="18"/>
                <w:szCs w:val="18"/>
                <w:lang w:val="es-ES"/>
              </w:rPr>
              <w:t>Visitas de Inspección</w:t>
            </w:r>
          </w:p>
        </w:tc>
        <w:tc>
          <w:tcPr>
            <w:tcW w:w="315"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shd w:val="clear" w:color="auto" w:fill="1F497D" w:themeFill="text2"/>
          </w:tcPr>
          <w:p w:rsidR="00133EA3" w:rsidRPr="00E30756" w:rsidRDefault="00133EA3" w:rsidP="00F475D1">
            <w:pPr>
              <w:rPr>
                <w:color w:val="000000"/>
                <w:sz w:val="18"/>
                <w:szCs w:val="18"/>
                <w:lang w:val="es-ES"/>
              </w:rPr>
            </w:pPr>
          </w:p>
        </w:tc>
        <w:tc>
          <w:tcPr>
            <w:tcW w:w="306" w:type="dxa"/>
            <w:shd w:val="clear" w:color="auto" w:fill="1F497D" w:themeFill="text2"/>
          </w:tcPr>
          <w:p w:rsidR="00133EA3" w:rsidRPr="00E30756" w:rsidRDefault="00133EA3" w:rsidP="00F475D1">
            <w:pPr>
              <w:rPr>
                <w:color w:val="000000"/>
                <w:sz w:val="18"/>
                <w:szCs w:val="18"/>
                <w:lang w:val="es-ES"/>
              </w:rPr>
            </w:pPr>
          </w:p>
        </w:tc>
        <w:tc>
          <w:tcPr>
            <w:tcW w:w="306" w:type="dxa"/>
            <w:shd w:val="clear" w:color="auto" w:fill="1F497D" w:themeFill="text2"/>
          </w:tcPr>
          <w:p w:rsidR="00133EA3" w:rsidRPr="00E30756" w:rsidRDefault="00133EA3" w:rsidP="00F475D1">
            <w:pPr>
              <w:rPr>
                <w:color w:val="000000"/>
                <w:sz w:val="18"/>
                <w:szCs w:val="18"/>
                <w:lang w:val="es-ES"/>
              </w:rPr>
            </w:pPr>
          </w:p>
        </w:tc>
        <w:tc>
          <w:tcPr>
            <w:tcW w:w="306" w:type="dxa"/>
            <w:shd w:val="clear" w:color="auto" w:fill="1F497D" w:themeFill="text2"/>
          </w:tcPr>
          <w:p w:rsidR="00133EA3" w:rsidRPr="00E30756" w:rsidRDefault="00133EA3" w:rsidP="00F475D1">
            <w:pPr>
              <w:rPr>
                <w:color w:val="000000"/>
                <w:sz w:val="18"/>
                <w:szCs w:val="18"/>
                <w:lang w:val="es-ES"/>
              </w:rPr>
            </w:pPr>
          </w:p>
        </w:tc>
        <w:tc>
          <w:tcPr>
            <w:tcW w:w="1541" w:type="dxa"/>
            <w:vAlign w:val="center"/>
          </w:tcPr>
          <w:p w:rsidR="00133EA3" w:rsidRPr="00E30756" w:rsidRDefault="00133EA3" w:rsidP="00C161C8">
            <w:pPr>
              <w:jc w:val="center"/>
              <w:rPr>
                <w:color w:val="000000"/>
                <w:sz w:val="18"/>
                <w:szCs w:val="18"/>
                <w:lang w:val="es-ES"/>
              </w:rPr>
            </w:pPr>
            <w:r w:rsidRPr="00E30756">
              <w:rPr>
                <w:color w:val="000000"/>
                <w:sz w:val="18"/>
                <w:szCs w:val="18"/>
                <w:lang w:val="es-ES"/>
              </w:rPr>
              <w:t>BID</w:t>
            </w:r>
          </w:p>
        </w:tc>
        <w:tc>
          <w:tcPr>
            <w:tcW w:w="1620" w:type="dxa"/>
            <w:vAlign w:val="center"/>
          </w:tcPr>
          <w:p w:rsidR="00133EA3" w:rsidRPr="00E30756" w:rsidRDefault="00133EA3" w:rsidP="00F475D1">
            <w:pPr>
              <w:rPr>
                <w:color w:val="000000"/>
                <w:sz w:val="16"/>
                <w:szCs w:val="16"/>
                <w:lang w:val="es-ES"/>
              </w:rPr>
            </w:pPr>
            <w:r w:rsidRPr="00E30756">
              <w:rPr>
                <w:color w:val="000000"/>
                <w:sz w:val="16"/>
                <w:szCs w:val="16"/>
                <w:lang w:val="es-ES"/>
              </w:rPr>
              <w:t xml:space="preserve">60 días x 2 personas x US$500=US$60.000 </w:t>
            </w:r>
          </w:p>
        </w:tc>
        <w:tc>
          <w:tcPr>
            <w:tcW w:w="1800" w:type="dxa"/>
            <w:vAlign w:val="center"/>
          </w:tcPr>
          <w:p w:rsidR="00133EA3" w:rsidRPr="00E30756" w:rsidRDefault="00133EA3" w:rsidP="001A3700">
            <w:pPr>
              <w:jc w:val="center"/>
              <w:rPr>
                <w:color w:val="000000"/>
                <w:sz w:val="18"/>
                <w:szCs w:val="18"/>
                <w:lang w:val="es-ES"/>
              </w:rPr>
            </w:pPr>
            <w:r w:rsidRPr="00E30756">
              <w:rPr>
                <w:color w:val="000000"/>
                <w:sz w:val="18"/>
                <w:szCs w:val="18"/>
                <w:lang w:val="es-ES"/>
              </w:rPr>
              <w:t>BID</w:t>
            </w:r>
          </w:p>
        </w:tc>
      </w:tr>
      <w:tr w:rsidR="006050FB" w:rsidRPr="00E30756" w:rsidTr="001A3700">
        <w:trPr>
          <w:trHeight w:val="675"/>
        </w:trPr>
        <w:tc>
          <w:tcPr>
            <w:tcW w:w="1995" w:type="dxa"/>
            <w:vAlign w:val="center"/>
          </w:tcPr>
          <w:p w:rsidR="00133EA3" w:rsidRPr="00E30756" w:rsidRDefault="00133EA3" w:rsidP="00F475D1">
            <w:pPr>
              <w:rPr>
                <w:color w:val="000000"/>
                <w:sz w:val="18"/>
                <w:szCs w:val="18"/>
                <w:lang w:val="es-ES"/>
              </w:rPr>
            </w:pPr>
            <w:r w:rsidRPr="00E30756">
              <w:rPr>
                <w:color w:val="000000"/>
                <w:sz w:val="18"/>
                <w:szCs w:val="18"/>
                <w:lang w:val="es-ES"/>
              </w:rPr>
              <w:t>Misión de Administración</w:t>
            </w:r>
          </w:p>
        </w:tc>
        <w:tc>
          <w:tcPr>
            <w:tcW w:w="315"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rFonts w:ascii="Baskerville Old Face" w:hAnsi="Baskerville Old Face" w:cs="Calibri"/>
                <w:color w:val="000000"/>
                <w:sz w:val="18"/>
                <w:szCs w:val="18"/>
                <w:lang w:val="es-ES"/>
              </w:rPr>
            </w:pPr>
            <w:r w:rsidRPr="00E30756">
              <w:rPr>
                <w:rFonts w:ascii="Baskerville Old Face" w:hAnsi="Baskerville Old Face" w:cs="Calibri"/>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tcPr>
          <w:p w:rsidR="00133EA3" w:rsidRPr="00E30756" w:rsidRDefault="00133EA3" w:rsidP="00F475D1">
            <w:pPr>
              <w:rPr>
                <w:color w:val="000000"/>
                <w:sz w:val="18"/>
                <w:szCs w:val="18"/>
                <w:lang w:val="es-ES"/>
              </w:rPr>
            </w:pPr>
          </w:p>
        </w:tc>
        <w:tc>
          <w:tcPr>
            <w:tcW w:w="306" w:type="dxa"/>
          </w:tcPr>
          <w:p w:rsidR="00133EA3" w:rsidRPr="00E30756" w:rsidRDefault="00133EA3" w:rsidP="00F475D1">
            <w:pPr>
              <w:rPr>
                <w:color w:val="000000"/>
                <w:sz w:val="18"/>
                <w:szCs w:val="18"/>
                <w:lang w:val="es-ES"/>
              </w:rPr>
            </w:pPr>
          </w:p>
        </w:tc>
        <w:tc>
          <w:tcPr>
            <w:tcW w:w="306" w:type="dxa"/>
          </w:tcPr>
          <w:p w:rsidR="00133EA3" w:rsidRPr="00E30756" w:rsidRDefault="00133EA3" w:rsidP="00F475D1">
            <w:pPr>
              <w:rPr>
                <w:color w:val="000000"/>
                <w:sz w:val="18"/>
                <w:szCs w:val="18"/>
                <w:lang w:val="es-ES"/>
              </w:rPr>
            </w:pPr>
          </w:p>
        </w:tc>
        <w:tc>
          <w:tcPr>
            <w:tcW w:w="306" w:type="dxa"/>
            <w:shd w:val="clear" w:color="auto" w:fill="1F497D" w:themeFill="text2"/>
          </w:tcPr>
          <w:p w:rsidR="00133EA3" w:rsidRPr="00E30756" w:rsidRDefault="00133EA3" w:rsidP="00F475D1">
            <w:pPr>
              <w:rPr>
                <w:color w:val="000000"/>
                <w:sz w:val="18"/>
                <w:szCs w:val="18"/>
                <w:lang w:val="es-ES"/>
              </w:rPr>
            </w:pPr>
          </w:p>
        </w:tc>
        <w:tc>
          <w:tcPr>
            <w:tcW w:w="1541" w:type="dxa"/>
            <w:vAlign w:val="center"/>
          </w:tcPr>
          <w:p w:rsidR="00133EA3" w:rsidRPr="00E30756" w:rsidRDefault="00133EA3" w:rsidP="00C161C8">
            <w:pPr>
              <w:jc w:val="center"/>
              <w:rPr>
                <w:color w:val="000000"/>
                <w:sz w:val="18"/>
                <w:szCs w:val="18"/>
                <w:lang w:val="es-ES"/>
              </w:rPr>
            </w:pPr>
            <w:r w:rsidRPr="00E30756">
              <w:rPr>
                <w:color w:val="000000"/>
                <w:sz w:val="18"/>
                <w:szCs w:val="18"/>
                <w:lang w:val="es-ES"/>
              </w:rPr>
              <w:t>BID</w:t>
            </w:r>
          </w:p>
        </w:tc>
        <w:tc>
          <w:tcPr>
            <w:tcW w:w="1620" w:type="dxa"/>
            <w:vAlign w:val="center"/>
          </w:tcPr>
          <w:p w:rsidR="00133EA3" w:rsidRPr="00E30756" w:rsidRDefault="00133EA3" w:rsidP="0072376F">
            <w:pPr>
              <w:rPr>
                <w:color w:val="000000"/>
                <w:sz w:val="16"/>
                <w:szCs w:val="16"/>
                <w:lang w:val="es-ES"/>
              </w:rPr>
            </w:pPr>
            <w:r w:rsidRPr="00E30756">
              <w:rPr>
                <w:color w:val="000000"/>
                <w:sz w:val="16"/>
                <w:szCs w:val="16"/>
                <w:lang w:val="es-ES"/>
              </w:rPr>
              <w:t>1 misión anual x 2 personas x 5 años x</w:t>
            </w:r>
            <w:r w:rsidR="00AD782B" w:rsidRPr="00E30756">
              <w:rPr>
                <w:color w:val="000000"/>
                <w:sz w:val="16"/>
                <w:szCs w:val="16"/>
                <w:lang w:val="es-ES"/>
              </w:rPr>
              <w:t xml:space="preserve"> </w:t>
            </w:r>
            <w:r w:rsidRPr="00E30756">
              <w:rPr>
                <w:color w:val="000000"/>
                <w:sz w:val="16"/>
                <w:szCs w:val="16"/>
                <w:lang w:val="es-ES"/>
              </w:rPr>
              <w:t>US$ 1.500= US$ 15.000</w:t>
            </w:r>
          </w:p>
        </w:tc>
        <w:tc>
          <w:tcPr>
            <w:tcW w:w="1800" w:type="dxa"/>
            <w:vAlign w:val="center"/>
          </w:tcPr>
          <w:p w:rsidR="00133EA3" w:rsidRPr="00E30756" w:rsidRDefault="00133EA3" w:rsidP="001A3700">
            <w:pPr>
              <w:jc w:val="center"/>
              <w:rPr>
                <w:color w:val="000000"/>
                <w:sz w:val="18"/>
                <w:szCs w:val="18"/>
                <w:lang w:val="es-ES"/>
              </w:rPr>
            </w:pPr>
            <w:r w:rsidRPr="00E30756">
              <w:rPr>
                <w:color w:val="000000"/>
                <w:sz w:val="18"/>
                <w:szCs w:val="18"/>
                <w:lang w:val="es-ES"/>
              </w:rPr>
              <w:t>BID</w:t>
            </w:r>
          </w:p>
        </w:tc>
      </w:tr>
      <w:tr w:rsidR="00133EA3" w:rsidRPr="00E30756" w:rsidTr="00C161C8">
        <w:trPr>
          <w:trHeight w:val="300"/>
        </w:trPr>
        <w:tc>
          <w:tcPr>
            <w:tcW w:w="9825" w:type="dxa"/>
            <w:gridSpan w:val="22"/>
          </w:tcPr>
          <w:p w:rsidR="00133EA3" w:rsidRPr="00E30756" w:rsidRDefault="00133EA3" w:rsidP="00F475D1">
            <w:pPr>
              <w:jc w:val="right"/>
              <w:rPr>
                <w:b/>
                <w:bCs/>
                <w:color w:val="000000"/>
                <w:sz w:val="20"/>
                <w:lang w:val="es-ES"/>
              </w:rPr>
            </w:pPr>
            <w:r w:rsidRPr="00E30756">
              <w:rPr>
                <w:b/>
                <w:bCs/>
                <w:color w:val="000000"/>
                <w:sz w:val="20"/>
                <w:lang w:val="es-ES"/>
              </w:rPr>
              <w:t>Costo Total Supervisión</w:t>
            </w:r>
            <w:r w:rsidR="00195F83">
              <w:rPr>
                <w:b/>
                <w:bCs/>
                <w:color w:val="000000"/>
                <w:sz w:val="20"/>
                <w:lang w:val="es-ES"/>
              </w:rPr>
              <w:t xml:space="preserve"> OE</w:t>
            </w:r>
          </w:p>
        </w:tc>
        <w:tc>
          <w:tcPr>
            <w:tcW w:w="3420" w:type="dxa"/>
            <w:gridSpan w:val="2"/>
            <w:vAlign w:val="center"/>
          </w:tcPr>
          <w:p w:rsidR="00133EA3" w:rsidRPr="00E30756" w:rsidRDefault="00133EA3" w:rsidP="00195F83">
            <w:pPr>
              <w:rPr>
                <w:color w:val="000000"/>
                <w:sz w:val="18"/>
                <w:szCs w:val="18"/>
                <w:lang w:val="es-ES"/>
              </w:rPr>
            </w:pPr>
            <w:r w:rsidRPr="00E30756">
              <w:rPr>
                <w:color w:val="000000"/>
                <w:sz w:val="18"/>
                <w:szCs w:val="18"/>
                <w:lang w:val="es-ES"/>
              </w:rPr>
              <w:t>US$</w:t>
            </w:r>
            <w:r w:rsidR="00195F83" w:rsidRPr="00E30756">
              <w:rPr>
                <w:color w:val="000000"/>
                <w:sz w:val="18"/>
                <w:szCs w:val="18"/>
                <w:lang w:val="es-ES"/>
              </w:rPr>
              <w:t>1</w:t>
            </w:r>
            <w:r w:rsidR="00195F83">
              <w:rPr>
                <w:color w:val="000000"/>
                <w:sz w:val="18"/>
                <w:szCs w:val="18"/>
                <w:lang w:val="es-ES"/>
              </w:rPr>
              <w:t>61</w:t>
            </w:r>
            <w:r w:rsidRPr="00E30756">
              <w:rPr>
                <w:color w:val="000000"/>
                <w:sz w:val="18"/>
                <w:szCs w:val="18"/>
                <w:lang w:val="es-ES"/>
              </w:rPr>
              <w:t>.500</w:t>
            </w:r>
          </w:p>
        </w:tc>
      </w:tr>
      <w:tr w:rsidR="00195F83" w:rsidRPr="00E30756" w:rsidTr="00C161C8">
        <w:trPr>
          <w:trHeight w:val="300"/>
        </w:trPr>
        <w:tc>
          <w:tcPr>
            <w:tcW w:w="9825" w:type="dxa"/>
            <w:gridSpan w:val="22"/>
          </w:tcPr>
          <w:p w:rsidR="00195F83" w:rsidRPr="00E30756" w:rsidRDefault="00195F83" w:rsidP="00F475D1">
            <w:pPr>
              <w:jc w:val="right"/>
              <w:rPr>
                <w:b/>
                <w:bCs/>
                <w:color w:val="000000"/>
                <w:sz w:val="20"/>
                <w:lang w:val="es-ES"/>
              </w:rPr>
            </w:pPr>
            <w:r>
              <w:rPr>
                <w:b/>
                <w:bCs/>
                <w:color w:val="000000"/>
                <w:sz w:val="20"/>
                <w:lang w:val="es-ES"/>
              </w:rPr>
              <w:t>Costo Total Supervisión BID</w:t>
            </w:r>
          </w:p>
        </w:tc>
        <w:tc>
          <w:tcPr>
            <w:tcW w:w="3420" w:type="dxa"/>
            <w:gridSpan w:val="2"/>
            <w:vAlign w:val="center"/>
          </w:tcPr>
          <w:p w:rsidR="00195F83" w:rsidRPr="00E30756" w:rsidRDefault="00195F83" w:rsidP="00195F83">
            <w:pPr>
              <w:rPr>
                <w:color w:val="000000"/>
                <w:sz w:val="18"/>
                <w:szCs w:val="18"/>
                <w:lang w:val="es-ES"/>
              </w:rPr>
            </w:pPr>
            <w:r>
              <w:rPr>
                <w:color w:val="000000"/>
                <w:sz w:val="18"/>
                <w:szCs w:val="18"/>
                <w:lang w:val="es-ES"/>
              </w:rPr>
              <w:t>US$ 115.500</w:t>
            </w:r>
          </w:p>
        </w:tc>
      </w:tr>
    </w:tbl>
    <w:p w:rsidR="000604B8" w:rsidRPr="00E30756" w:rsidRDefault="000604B8" w:rsidP="000604B8">
      <w:pPr>
        <w:jc w:val="both"/>
        <w:rPr>
          <w:szCs w:val="24"/>
          <w:lang w:val="es-ES"/>
        </w:rPr>
        <w:sectPr w:rsidR="000604B8" w:rsidRPr="00E30756" w:rsidSect="00C161C8">
          <w:pgSz w:w="15840" w:h="12240" w:orient="landscape"/>
          <w:pgMar w:top="1260" w:right="1440" w:bottom="1440" w:left="1440" w:header="720" w:footer="720" w:gutter="0"/>
          <w:cols w:space="720"/>
          <w:docGrid w:linePitch="360"/>
        </w:sectPr>
      </w:pPr>
    </w:p>
    <w:p w:rsidR="00B20A4C" w:rsidRPr="00495B13" w:rsidRDefault="000604B8" w:rsidP="00B6584D">
      <w:pPr>
        <w:pStyle w:val="Heading3"/>
        <w:numPr>
          <w:ilvl w:val="0"/>
          <w:numId w:val="8"/>
        </w:numPr>
        <w:rPr>
          <w:color w:val="000000" w:themeColor="text1"/>
          <w:lang w:val="es-ES"/>
        </w:rPr>
      </w:pPr>
      <w:r w:rsidRPr="00495B13">
        <w:rPr>
          <w:color w:val="000000" w:themeColor="text1"/>
          <w:lang w:val="es-ES"/>
        </w:rPr>
        <w:lastRenderedPageBreak/>
        <w:t>Evaluación</w:t>
      </w:r>
      <w:r w:rsidR="00495B13">
        <w:rPr>
          <w:color w:val="000000" w:themeColor="text1"/>
          <w:lang w:val="es-ES"/>
        </w:rPr>
        <w:t>.</w:t>
      </w:r>
    </w:p>
    <w:p w:rsidR="000604B8" w:rsidRPr="00496222" w:rsidRDefault="000604B8" w:rsidP="00B6584D">
      <w:pPr>
        <w:pStyle w:val="Heading3"/>
        <w:numPr>
          <w:ilvl w:val="1"/>
          <w:numId w:val="15"/>
        </w:numPr>
        <w:ind w:left="0" w:firstLine="0"/>
        <w:rPr>
          <w:color w:val="000000" w:themeColor="text1"/>
          <w:lang w:val="es-ES"/>
        </w:rPr>
      </w:pPr>
      <w:r w:rsidRPr="00496222">
        <w:rPr>
          <w:color w:val="000000" w:themeColor="text1"/>
          <w:lang w:val="es-ES"/>
        </w:rPr>
        <w:t>Principales preguntas de evaluación</w:t>
      </w:r>
    </w:p>
    <w:p w:rsidR="000604B8" w:rsidRPr="00E30756" w:rsidRDefault="000604B8" w:rsidP="00F463DF">
      <w:pPr>
        <w:pStyle w:val="Paragraph"/>
        <w:numPr>
          <w:ilvl w:val="0"/>
          <w:numId w:val="0"/>
        </w:numPr>
        <w:rPr>
          <w:lang w:val="es-ES"/>
        </w:rPr>
      </w:pPr>
      <w:r w:rsidRPr="00E30756">
        <w:rPr>
          <w:lang w:val="es-ES"/>
        </w:rPr>
        <w:t xml:space="preserve">La evaluación del </w:t>
      </w:r>
      <w:r w:rsidR="001A3700">
        <w:rPr>
          <w:lang w:val="es-ES"/>
        </w:rPr>
        <w:t>proyecto</w:t>
      </w:r>
      <w:r w:rsidRPr="00E30756">
        <w:rPr>
          <w:lang w:val="es-ES"/>
        </w:rPr>
        <w:t xml:space="preserve"> </w:t>
      </w:r>
      <w:r w:rsidR="001A3700">
        <w:rPr>
          <w:lang w:val="es-ES"/>
        </w:rPr>
        <w:t>p</w:t>
      </w:r>
      <w:r w:rsidRPr="00E30756">
        <w:rPr>
          <w:lang w:val="es-ES"/>
        </w:rPr>
        <w:t xml:space="preserve">retende, en cuanto a los resultados esperados, medir si las intervenciones han logrado: </w:t>
      </w:r>
      <w:r w:rsidRPr="00D72DEE">
        <w:rPr>
          <w:lang w:val="es-ES"/>
        </w:rPr>
        <w:t>i) mejorar la eficiencia de los cruces de frontera (medida a través del aumento en la capaci</w:t>
      </w:r>
      <w:r w:rsidR="00CE3465" w:rsidRPr="00D72DEE">
        <w:rPr>
          <w:lang w:val="es-ES"/>
        </w:rPr>
        <w:t xml:space="preserve">dad de procesamiento de carga, </w:t>
      </w:r>
      <w:r w:rsidRPr="00D72DEE">
        <w:rPr>
          <w:lang w:val="es-ES"/>
        </w:rPr>
        <w:t>la reducción de costos de operación y costos para los usuarios</w:t>
      </w:r>
      <w:r w:rsidR="00473539" w:rsidRPr="00D72DEE">
        <w:rPr>
          <w:lang w:val="es-ES"/>
        </w:rPr>
        <w:t xml:space="preserve">, </w:t>
      </w:r>
      <w:r w:rsidR="00CE3465" w:rsidRPr="00D72DEE">
        <w:rPr>
          <w:lang w:val="es-ES"/>
        </w:rPr>
        <w:t>la reducción de tiempos</w:t>
      </w:r>
      <w:r w:rsidR="00473539" w:rsidRPr="00D72DEE">
        <w:rPr>
          <w:lang w:val="es-ES"/>
        </w:rPr>
        <w:t xml:space="preserve"> y emisiones de gases de efecto invernadero</w:t>
      </w:r>
      <w:r w:rsidRPr="00D72DEE">
        <w:rPr>
          <w:lang w:val="es-ES"/>
        </w:rPr>
        <w:t>), ii) mejorar la eficacia de los cruces de frontera (medida por el uso de tecnología para los trámites e incorporación de análisis de rie</w:t>
      </w:r>
      <w:r w:rsidR="006D61A5" w:rsidRPr="00D72DEE">
        <w:rPr>
          <w:lang w:val="es-ES"/>
        </w:rPr>
        <w:t>s</w:t>
      </w:r>
      <w:r w:rsidRPr="00D72DEE">
        <w:rPr>
          <w:lang w:val="es-ES"/>
        </w:rPr>
        <w:t>go); (</w:t>
      </w:r>
      <w:r w:rsidR="00CE3465" w:rsidRPr="00D72DEE">
        <w:rPr>
          <w:lang w:val="es-ES"/>
        </w:rPr>
        <w:t>iii</w:t>
      </w:r>
      <w:r w:rsidRPr="00D72DEE">
        <w:rPr>
          <w:lang w:val="es-ES"/>
        </w:rPr>
        <w:t>) mejorar la calidad del servicio (medida mediante índices de satisfacción de los usuarios).</w:t>
      </w:r>
    </w:p>
    <w:p w:rsidR="00F61649" w:rsidRPr="002715CE" w:rsidRDefault="00F61649" w:rsidP="002715CE">
      <w:pPr>
        <w:rPr>
          <w:lang w:val="es-ES"/>
        </w:rPr>
      </w:pPr>
    </w:p>
    <w:p w:rsidR="000604B8" w:rsidRPr="00717D0F" w:rsidRDefault="00743974" w:rsidP="00B6584D">
      <w:pPr>
        <w:pStyle w:val="Heading3"/>
        <w:numPr>
          <w:ilvl w:val="1"/>
          <w:numId w:val="15"/>
        </w:numPr>
        <w:ind w:left="0" w:firstLine="0"/>
        <w:rPr>
          <w:color w:val="000000" w:themeColor="text1"/>
          <w:lang w:val="es-ES"/>
        </w:rPr>
      </w:pPr>
      <w:r w:rsidRPr="002715CE">
        <w:rPr>
          <w:color w:val="000000" w:themeColor="text1"/>
          <w:lang w:val="es-ES"/>
        </w:rPr>
        <w:t>Indicadores de resultado</w:t>
      </w:r>
    </w:p>
    <w:p w:rsidR="0051404E" w:rsidRDefault="00FA63E7" w:rsidP="00F463DF">
      <w:pPr>
        <w:pStyle w:val="Paragraph"/>
        <w:numPr>
          <w:ilvl w:val="0"/>
          <w:numId w:val="0"/>
        </w:numPr>
        <w:rPr>
          <w:lang w:val="es-ES"/>
        </w:rPr>
      </w:pPr>
      <w:r w:rsidRPr="00E30756">
        <w:rPr>
          <w:lang w:val="es-ES"/>
        </w:rPr>
        <w:t xml:space="preserve">El Cuadro </w:t>
      </w:r>
      <w:r w:rsidR="00496222">
        <w:rPr>
          <w:lang w:val="es-ES"/>
        </w:rPr>
        <w:t>3</w:t>
      </w:r>
      <w:r w:rsidRPr="00E30756">
        <w:rPr>
          <w:lang w:val="es-ES"/>
        </w:rPr>
        <w:t xml:space="preserve"> muestra los indicadores se resultados que servirán para evaluar si el programa alcanza los objetivos deseados.</w:t>
      </w:r>
    </w:p>
    <w:p w:rsidR="0051404E" w:rsidRDefault="00FA63E7" w:rsidP="00F463DF">
      <w:pPr>
        <w:pStyle w:val="Paragraph"/>
        <w:numPr>
          <w:ilvl w:val="0"/>
          <w:numId w:val="0"/>
        </w:numPr>
        <w:rPr>
          <w:lang w:val="es-ES"/>
        </w:rPr>
        <w:sectPr w:rsidR="0051404E" w:rsidSect="002F3AEC">
          <w:footerReference w:type="default" r:id="rId11"/>
          <w:pgSz w:w="12240" w:h="15840"/>
          <w:pgMar w:top="1440" w:right="1440" w:bottom="1440" w:left="1440" w:header="720" w:footer="720" w:gutter="0"/>
          <w:cols w:space="720"/>
          <w:docGrid w:linePitch="360"/>
        </w:sectPr>
      </w:pPr>
      <w:r w:rsidRPr="00E30756">
        <w:rPr>
          <w:lang w:val="es-ES"/>
        </w:rPr>
        <w:t xml:space="preserve"> </w:t>
      </w:r>
    </w:p>
    <w:p w:rsidR="00FA63E7" w:rsidRPr="00E30756" w:rsidRDefault="00FA63E7" w:rsidP="00F463DF">
      <w:pPr>
        <w:pStyle w:val="Paragraph"/>
        <w:numPr>
          <w:ilvl w:val="0"/>
          <w:numId w:val="0"/>
        </w:numPr>
        <w:rPr>
          <w:lang w:val="es-ES"/>
        </w:rPr>
      </w:pPr>
    </w:p>
    <w:p w:rsidR="00C161C8" w:rsidRDefault="00C161C8" w:rsidP="00C161C8">
      <w:pPr>
        <w:pStyle w:val="Caption"/>
        <w:keepNext/>
        <w:jc w:val="center"/>
        <w:rPr>
          <w:color w:val="000000" w:themeColor="text1"/>
          <w:sz w:val="22"/>
          <w:szCs w:val="24"/>
          <w:lang w:val="es-ES"/>
        </w:rPr>
      </w:pPr>
      <w:r w:rsidRPr="00E30756">
        <w:rPr>
          <w:color w:val="000000" w:themeColor="text1"/>
          <w:sz w:val="22"/>
          <w:lang w:val="es-ES"/>
        </w:rPr>
        <w:t xml:space="preserve">Cuadro </w:t>
      </w:r>
      <w:r w:rsidR="00E141B8" w:rsidRPr="00E30756">
        <w:rPr>
          <w:color w:val="000000" w:themeColor="text1"/>
          <w:sz w:val="22"/>
          <w:lang w:val="es-ES"/>
        </w:rPr>
        <w:fldChar w:fldCharType="begin"/>
      </w:r>
      <w:r w:rsidRPr="00E30756">
        <w:rPr>
          <w:color w:val="000000" w:themeColor="text1"/>
          <w:sz w:val="22"/>
          <w:lang w:val="es-ES"/>
        </w:rPr>
        <w:instrText xml:space="preserve"> SEQ Cuadro \* ARABIC </w:instrText>
      </w:r>
      <w:r w:rsidR="00E141B8" w:rsidRPr="00E30756">
        <w:rPr>
          <w:color w:val="000000" w:themeColor="text1"/>
          <w:sz w:val="22"/>
          <w:lang w:val="es-ES"/>
        </w:rPr>
        <w:fldChar w:fldCharType="separate"/>
      </w:r>
      <w:r w:rsidR="00745B35">
        <w:rPr>
          <w:noProof/>
          <w:color w:val="000000" w:themeColor="text1"/>
          <w:sz w:val="22"/>
          <w:lang w:val="es-ES"/>
        </w:rPr>
        <w:t>3</w:t>
      </w:r>
      <w:r w:rsidR="00E141B8" w:rsidRPr="00E30756">
        <w:rPr>
          <w:color w:val="000000" w:themeColor="text1"/>
          <w:sz w:val="22"/>
          <w:lang w:val="es-ES"/>
        </w:rPr>
        <w:fldChar w:fldCharType="end"/>
      </w:r>
      <w:r w:rsidRPr="00E30756">
        <w:rPr>
          <w:color w:val="000000" w:themeColor="text1"/>
          <w:sz w:val="22"/>
          <w:szCs w:val="24"/>
          <w:lang w:val="es-ES"/>
        </w:rPr>
        <w:t xml:space="preserve"> Indicadores de Resultados</w:t>
      </w:r>
    </w:p>
    <w:p w:rsidR="006C4414" w:rsidRDefault="006C4414" w:rsidP="006C4414">
      <w:pPr>
        <w:rPr>
          <w:lang w:val="es-ES"/>
        </w:rPr>
      </w:pPr>
    </w:p>
    <w:tbl>
      <w:tblPr>
        <w:tblpPr w:leftFromText="180" w:rightFromText="180" w:vertAnchor="text" w:tblpX="140" w:tblpY="1"/>
        <w:tblOverlap w:val="never"/>
        <w:tblW w:w="12994" w:type="dxa"/>
        <w:tblLayout w:type="fixed"/>
        <w:tblCellMar>
          <w:left w:w="70" w:type="dxa"/>
          <w:right w:w="70" w:type="dxa"/>
        </w:tblCellMar>
        <w:tblLook w:val="04A0" w:firstRow="1" w:lastRow="0" w:firstColumn="1" w:lastColumn="0" w:noHBand="0" w:noVBand="1"/>
      </w:tblPr>
      <w:tblGrid>
        <w:gridCol w:w="1910"/>
        <w:gridCol w:w="540"/>
        <w:gridCol w:w="900"/>
        <w:gridCol w:w="270"/>
        <w:gridCol w:w="450"/>
        <w:gridCol w:w="70"/>
        <w:gridCol w:w="1010"/>
        <w:gridCol w:w="30"/>
        <w:gridCol w:w="40"/>
        <w:gridCol w:w="1010"/>
        <w:gridCol w:w="30"/>
        <w:gridCol w:w="40"/>
        <w:gridCol w:w="1370"/>
        <w:gridCol w:w="30"/>
        <w:gridCol w:w="40"/>
        <w:gridCol w:w="5254"/>
      </w:tblGrid>
      <w:tr w:rsidR="00F7405E" w:rsidRPr="00A318D4" w:rsidTr="00F7405E">
        <w:trPr>
          <w:cantSplit/>
          <w:trHeight w:val="530"/>
        </w:trPr>
        <w:tc>
          <w:tcPr>
            <w:tcW w:w="2450" w:type="dxa"/>
            <w:gridSpan w:val="2"/>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center"/>
          </w:tcPr>
          <w:p w:rsidR="00F7405E" w:rsidRPr="00AF767F" w:rsidRDefault="00F7405E" w:rsidP="00F7405E">
            <w:pPr>
              <w:jc w:val="center"/>
              <w:rPr>
                <w:b/>
                <w:color w:val="000000"/>
                <w:sz w:val="20"/>
                <w:lang w:val="es-ES"/>
              </w:rPr>
            </w:pPr>
            <w:r w:rsidRPr="00AF767F">
              <w:rPr>
                <w:b/>
                <w:color w:val="000000"/>
                <w:sz w:val="20"/>
                <w:lang w:val="es-ES"/>
              </w:rPr>
              <w:t>Indicadores / unidad de medida</w:t>
            </w:r>
          </w:p>
          <w:p w:rsidR="00F7405E" w:rsidRPr="00A318D4" w:rsidRDefault="00F7405E" w:rsidP="00F7405E">
            <w:pPr>
              <w:jc w:val="center"/>
              <w:rPr>
                <w:b/>
                <w:color w:val="000000"/>
                <w:sz w:val="20"/>
                <w:lang w:val="es-ES"/>
              </w:rPr>
            </w:pPr>
            <w:r w:rsidRPr="00AF767F">
              <w:rPr>
                <w:b/>
                <w:color w:val="000000"/>
                <w:sz w:val="20"/>
                <w:lang w:val="es-ES"/>
              </w:rPr>
              <w:t>proceso</w:t>
            </w:r>
          </w:p>
        </w:tc>
        <w:tc>
          <w:tcPr>
            <w:tcW w:w="1620" w:type="dxa"/>
            <w:gridSpan w:val="3"/>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tcPr>
          <w:p w:rsidR="00F7405E" w:rsidRPr="00A318D4" w:rsidRDefault="00F7405E" w:rsidP="00F7405E">
            <w:pPr>
              <w:jc w:val="center"/>
              <w:rPr>
                <w:b/>
                <w:color w:val="000000"/>
                <w:sz w:val="20"/>
                <w:lang w:val="es-ES"/>
              </w:rPr>
            </w:pPr>
            <w:r w:rsidRPr="00264CE8">
              <w:rPr>
                <w:b/>
                <w:color w:val="000000"/>
                <w:sz w:val="20"/>
                <w:lang w:val="es-ES"/>
              </w:rPr>
              <w:t>Proceso</w:t>
            </w:r>
          </w:p>
        </w:tc>
        <w:tc>
          <w:tcPr>
            <w:tcW w:w="1110" w:type="dxa"/>
            <w:gridSpan w:val="3"/>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tcPr>
          <w:p w:rsidR="00F7405E" w:rsidRPr="00AF767F" w:rsidRDefault="00F7405E" w:rsidP="00F7405E">
            <w:pPr>
              <w:jc w:val="center"/>
              <w:rPr>
                <w:b/>
                <w:color w:val="000000"/>
                <w:sz w:val="20"/>
                <w:lang w:val="es-ES"/>
              </w:rPr>
            </w:pPr>
            <w:r w:rsidRPr="00AF767F">
              <w:rPr>
                <w:b/>
                <w:color w:val="000000"/>
                <w:sz w:val="20"/>
                <w:lang w:val="es-ES"/>
              </w:rPr>
              <w:t>Línea base</w:t>
            </w:r>
          </w:p>
          <w:p w:rsidR="00F7405E" w:rsidRPr="00A318D4" w:rsidRDefault="00F7405E" w:rsidP="00F7405E">
            <w:pPr>
              <w:jc w:val="center"/>
              <w:rPr>
                <w:b/>
                <w:color w:val="000000"/>
                <w:sz w:val="20"/>
                <w:lang w:val="es-ES"/>
              </w:rPr>
            </w:pPr>
            <w:r w:rsidRPr="00AF767F">
              <w:rPr>
                <w:b/>
                <w:color w:val="000000"/>
                <w:sz w:val="20"/>
                <w:lang w:val="es-ES"/>
              </w:rPr>
              <w:t>Año 201</w:t>
            </w:r>
            <w:r>
              <w:rPr>
                <w:b/>
                <w:color w:val="000000"/>
                <w:sz w:val="20"/>
                <w:lang w:val="es-ES"/>
              </w:rPr>
              <w:t>5</w:t>
            </w:r>
          </w:p>
        </w:tc>
        <w:tc>
          <w:tcPr>
            <w:tcW w:w="1080" w:type="dxa"/>
            <w:gridSpan w:val="3"/>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tcPr>
          <w:p w:rsidR="00F7405E" w:rsidRPr="00AF767F" w:rsidRDefault="00F7405E" w:rsidP="00F7405E">
            <w:pPr>
              <w:jc w:val="center"/>
              <w:rPr>
                <w:b/>
                <w:color w:val="000000"/>
                <w:sz w:val="20"/>
                <w:lang w:val="es-ES"/>
              </w:rPr>
            </w:pPr>
            <w:r w:rsidRPr="00AF767F">
              <w:rPr>
                <w:b/>
                <w:color w:val="000000"/>
                <w:sz w:val="20"/>
                <w:lang w:val="es-ES"/>
              </w:rPr>
              <w:t>Meta final</w:t>
            </w:r>
          </w:p>
          <w:p w:rsidR="00F7405E" w:rsidRPr="00A318D4" w:rsidRDefault="00F7405E" w:rsidP="00F7405E">
            <w:pPr>
              <w:jc w:val="center"/>
              <w:rPr>
                <w:b/>
                <w:color w:val="000000"/>
                <w:sz w:val="20"/>
                <w:lang w:val="es-ES"/>
              </w:rPr>
            </w:pPr>
            <w:r w:rsidRPr="00AF767F">
              <w:rPr>
                <w:b/>
                <w:color w:val="000000"/>
                <w:sz w:val="20"/>
                <w:lang w:val="es-ES"/>
              </w:rPr>
              <w:t>Año 2020</w:t>
            </w:r>
          </w:p>
        </w:tc>
        <w:tc>
          <w:tcPr>
            <w:tcW w:w="1440" w:type="dxa"/>
            <w:gridSpan w:val="3"/>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tcPr>
          <w:p w:rsidR="00F7405E" w:rsidRPr="00A318D4" w:rsidRDefault="00F7405E" w:rsidP="00F7405E">
            <w:pPr>
              <w:jc w:val="center"/>
              <w:rPr>
                <w:b/>
                <w:color w:val="000000"/>
                <w:sz w:val="20"/>
                <w:lang w:val="es-ES"/>
              </w:rPr>
            </w:pPr>
            <w:r w:rsidRPr="00AF767F">
              <w:rPr>
                <w:b/>
                <w:color w:val="000000"/>
                <w:sz w:val="20"/>
                <w:lang w:val="es-ES"/>
              </w:rPr>
              <w:t>Fuente / medio de verificación</w:t>
            </w:r>
          </w:p>
        </w:tc>
        <w:tc>
          <w:tcPr>
            <w:tcW w:w="5294" w:type="dxa"/>
            <w:gridSpan w:val="2"/>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tcPr>
          <w:p w:rsidR="00F7405E" w:rsidRPr="00A318D4" w:rsidRDefault="00F7405E" w:rsidP="00F7405E">
            <w:pPr>
              <w:jc w:val="center"/>
              <w:rPr>
                <w:b/>
                <w:color w:val="000000"/>
                <w:sz w:val="20"/>
                <w:lang w:val="es-ES"/>
              </w:rPr>
            </w:pPr>
            <w:r w:rsidRPr="00AF767F">
              <w:rPr>
                <w:b/>
                <w:color w:val="000000"/>
                <w:sz w:val="20"/>
                <w:lang w:val="es-ES"/>
              </w:rPr>
              <w:t>Observaciones</w:t>
            </w:r>
          </w:p>
        </w:tc>
      </w:tr>
      <w:tr w:rsidR="00F7405E" w:rsidRPr="00A318D4" w:rsidTr="00F7405E">
        <w:trPr>
          <w:cantSplit/>
          <w:trHeight w:val="255"/>
        </w:trPr>
        <w:tc>
          <w:tcPr>
            <w:tcW w:w="12994" w:type="dxa"/>
            <w:gridSpan w:val="16"/>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center"/>
            <w:hideMark/>
          </w:tcPr>
          <w:p w:rsidR="00F7405E" w:rsidRPr="00A318D4" w:rsidRDefault="00F7405E" w:rsidP="00F7405E">
            <w:pPr>
              <w:jc w:val="center"/>
              <w:rPr>
                <w:b/>
                <w:color w:val="000000"/>
                <w:sz w:val="20"/>
                <w:lang w:val="es-ES"/>
              </w:rPr>
            </w:pPr>
            <w:r w:rsidRPr="00A318D4">
              <w:rPr>
                <w:b/>
                <w:color w:val="000000"/>
                <w:sz w:val="20"/>
                <w:lang w:val="es-ES"/>
              </w:rPr>
              <w:t xml:space="preserve">Resultado esperado </w:t>
            </w:r>
            <w:r>
              <w:rPr>
                <w:b/>
                <w:color w:val="000000"/>
                <w:sz w:val="20"/>
                <w:lang w:val="es-ES"/>
              </w:rPr>
              <w:t>1</w:t>
            </w:r>
            <w:r w:rsidRPr="00A318D4">
              <w:rPr>
                <w:b/>
                <w:color w:val="000000"/>
                <w:sz w:val="20"/>
                <w:lang w:val="es-ES"/>
              </w:rPr>
              <w:t>. Mejora de la eficacia de la gestión aduanera de los cruces de frontera</w:t>
            </w:r>
          </w:p>
        </w:tc>
      </w:tr>
      <w:tr w:rsidR="00F7405E" w:rsidRPr="00E82D1E" w:rsidTr="00F7405E">
        <w:trPr>
          <w:cantSplit/>
          <w:trHeight w:val="496"/>
        </w:trPr>
        <w:tc>
          <w:tcPr>
            <w:tcW w:w="2450" w:type="dxa"/>
            <w:gridSpan w:val="2"/>
            <w:vMerge w:val="restart"/>
            <w:tcBorders>
              <w:top w:val="single" w:sz="4" w:space="0" w:color="auto"/>
              <w:left w:val="single" w:sz="4" w:space="0" w:color="auto"/>
              <w:right w:val="single" w:sz="4" w:space="0" w:color="auto"/>
            </w:tcBorders>
            <w:shd w:val="clear" w:color="auto" w:fill="auto"/>
            <w:noWrap/>
            <w:vAlign w:val="center"/>
          </w:tcPr>
          <w:p w:rsidR="00F7405E" w:rsidRPr="00E82D1E" w:rsidRDefault="00F7405E" w:rsidP="00F7405E">
            <w:pPr>
              <w:jc w:val="both"/>
              <w:rPr>
                <w:sz w:val="20"/>
                <w:lang w:val="es-ES"/>
              </w:rPr>
            </w:pPr>
            <w:r w:rsidRPr="00E82D1E">
              <w:rPr>
                <w:sz w:val="20"/>
              </w:rPr>
              <w:t xml:space="preserve">Porcentaje anual de </w:t>
            </w:r>
            <w:r w:rsidRPr="00E82D1E">
              <w:rPr>
                <w:sz w:val="20"/>
                <w:lang w:val="es-ES"/>
              </w:rPr>
              <w:t>operaciones aduaneras cuya información se envía en forma electrónica y anticipada (%)</w:t>
            </w:r>
          </w:p>
        </w:tc>
        <w:tc>
          <w:tcPr>
            <w:tcW w:w="1620" w:type="dxa"/>
            <w:gridSpan w:val="3"/>
            <w:tcBorders>
              <w:top w:val="single" w:sz="4" w:space="0" w:color="auto"/>
              <w:left w:val="nil"/>
              <w:bottom w:val="single" w:sz="4" w:space="0" w:color="auto"/>
              <w:right w:val="single" w:sz="4" w:space="0" w:color="auto"/>
            </w:tcBorders>
            <w:shd w:val="clear" w:color="auto" w:fill="auto"/>
            <w:noWrap/>
            <w:vAlign w:val="center"/>
          </w:tcPr>
          <w:p w:rsidR="00F7405E" w:rsidRPr="00E82D1E" w:rsidRDefault="00F7405E" w:rsidP="00F7405E">
            <w:pPr>
              <w:jc w:val="center"/>
              <w:rPr>
                <w:color w:val="000000"/>
                <w:sz w:val="20"/>
                <w:lang w:val="es-ES"/>
              </w:rPr>
            </w:pPr>
            <w:r w:rsidRPr="00E82D1E">
              <w:rPr>
                <w:color w:val="000000"/>
                <w:sz w:val="20"/>
                <w:lang w:val="es-ES"/>
              </w:rPr>
              <w:t>Importación</w:t>
            </w:r>
          </w:p>
        </w:tc>
        <w:tc>
          <w:tcPr>
            <w:tcW w:w="1080" w:type="dxa"/>
            <w:gridSpan w:val="2"/>
            <w:vMerge w:val="restart"/>
            <w:tcBorders>
              <w:top w:val="single" w:sz="4" w:space="0" w:color="auto"/>
              <w:left w:val="nil"/>
              <w:right w:val="single" w:sz="4" w:space="0" w:color="auto"/>
            </w:tcBorders>
            <w:shd w:val="clear" w:color="auto" w:fill="auto"/>
            <w:noWrap/>
            <w:vAlign w:val="center"/>
          </w:tcPr>
          <w:p w:rsidR="00F7405E" w:rsidRPr="00530BB8" w:rsidRDefault="00F7405E" w:rsidP="00F7405E">
            <w:pPr>
              <w:jc w:val="center"/>
              <w:rPr>
                <w:color w:val="000000"/>
                <w:sz w:val="16"/>
                <w:szCs w:val="16"/>
                <w:lang w:val="es-ES"/>
              </w:rPr>
            </w:pPr>
            <w:r w:rsidRPr="00530BB8">
              <w:rPr>
                <w:color w:val="000000"/>
                <w:sz w:val="16"/>
                <w:szCs w:val="16"/>
                <w:lang w:val="es-ES"/>
              </w:rPr>
              <w:t>0</w:t>
            </w:r>
          </w:p>
        </w:tc>
        <w:tc>
          <w:tcPr>
            <w:tcW w:w="1080" w:type="dxa"/>
            <w:gridSpan w:val="3"/>
            <w:vMerge w:val="restart"/>
            <w:tcBorders>
              <w:top w:val="single" w:sz="4" w:space="0" w:color="auto"/>
              <w:left w:val="nil"/>
              <w:right w:val="single" w:sz="4" w:space="0" w:color="auto"/>
            </w:tcBorders>
            <w:shd w:val="clear" w:color="auto" w:fill="auto"/>
            <w:noWrap/>
            <w:vAlign w:val="center"/>
          </w:tcPr>
          <w:p w:rsidR="00F7405E" w:rsidRPr="00530BB8" w:rsidRDefault="00F7405E" w:rsidP="00F7405E">
            <w:pPr>
              <w:jc w:val="center"/>
              <w:rPr>
                <w:sz w:val="16"/>
                <w:szCs w:val="16"/>
              </w:rPr>
            </w:pPr>
            <w:r w:rsidRPr="00530BB8">
              <w:rPr>
                <w:color w:val="000000"/>
                <w:sz w:val="16"/>
                <w:szCs w:val="16"/>
                <w:lang w:val="es-ES"/>
              </w:rPr>
              <w:t>50%</w:t>
            </w:r>
          </w:p>
        </w:tc>
        <w:tc>
          <w:tcPr>
            <w:tcW w:w="1440" w:type="dxa"/>
            <w:gridSpan w:val="3"/>
            <w:vMerge w:val="restart"/>
            <w:tcBorders>
              <w:top w:val="single" w:sz="4" w:space="0" w:color="auto"/>
              <w:left w:val="nil"/>
              <w:right w:val="single" w:sz="4" w:space="0" w:color="auto"/>
            </w:tcBorders>
            <w:shd w:val="clear" w:color="auto" w:fill="auto"/>
            <w:noWrap/>
            <w:vAlign w:val="center"/>
          </w:tcPr>
          <w:p w:rsidR="00F7405E" w:rsidRPr="00E82D1E" w:rsidRDefault="00F7405E" w:rsidP="00F7405E">
            <w:pPr>
              <w:jc w:val="center"/>
              <w:rPr>
                <w:sz w:val="20"/>
              </w:rPr>
            </w:pPr>
            <w:r>
              <w:rPr>
                <w:color w:val="000000"/>
                <w:sz w:val="20"/>
                <w:lang w:val="es-ES"/>
              </w:rPr>
              <w:t>Estadística de VUCEN</w:t>
            </w:r>
          </w:p>
        </w:tc>
        <w:tc>
          <w:tcPr>
            <w:tcW w:w="5324" w:type="dxa"/>
            <w:gridSpan w:val="3"/>
            <w:vMerge w:val="restart"/>
            <w:tcBorders>
              <w:top w:val="single" w:sz="4" w:space="0" w:color="auto"/>
              <w:left w:val="nil"/>
              <w:right w:val="single" w:sz="4" w:space="0" w:color="auto"/>
            </w:tcBorders>
            <w:shd w:val="clear" w:color="auto" w:fill="auto"/>
            <w:vAlign w:val="center"/>
          </w:tcPr>
          <w:p w:rsidR="00F7405E" w:rsidRPr="00E82D1E" w:rsidRDefault="00F7405E" w:rsidP="00F7405E">
            <w:pPr>
              <w:jc w:val="both"/>
              <w:rPr>
                <w:color w:val="215868" w:themeColor="accent5" w:themeShade="80"/>
                <w:sz w:val="20"/>
                <w:lang w:val="es-ES"/>
              </w:rPr>
            </w:pPr>
            <w:r w:rsidRPr="00233528">
              <w:rPr>
                <w:sz w:val="20"/>
                <w:lang w:val="es-ES"/>
              </w:rPr>
              <w:t xml:space="preserve">Esta declaración anticipada es la preparación de la DUA y su envío electrónico a VUCEN, proceso realizable a partir del momento en que ocurre la salida de la unidad de transporte de la aduana de salida en el país de origen. </w:t>
            </w:r>
          </w:p>
        </w:tc>
      </w:tr>
      <w:tr w:rsidR="00F7405E" w:rsidRPr="00233528" w:rsidTr="00F7405E">
        <w:trPr>
          <w:cantSplit/>
          <w:trHeight w:val="496"/>
        </w:trPr>
        <w:tc>
          <w:tcPr>
            <w:tcW w:w="2450" w:type="dxa"/>
            <w:gridSpan w:val="2"/>
            <w:vMerge/>
            <w:tcBorders>
              <w:left w:val="single" w:sz="4" w:space="0" w:color="auto"/>
              <w:bottom w:val="single" w:sz="4" w:space="0" w:color="auto"/>
              <w:right w:val="single" w:sz="4" w:space="0" w:color="auto"/>
            </w:tcBorders>
            <w:shd w:val="clear" w:color="auto" w:fill="auto"/>
            <w:noWrap/>
            <w:vAlign w:val="center"/>
          </w:tcPr>
          <w:p w:rsidR="00F7405E" w:rsidRPr="00E82D1E" w:rsidRDefault="00F7405E" w:rsidP="00F7405E">
            <w:pPr>
              <w:jc w:val="both"/>
              <w:rPr>
                <w:sz w:val="20"/>
              </w:rPr>
            </w:pPr>
          </w:p>
        </w:tc>
        <w:tc>
          <w:tcPr>
            <w:tcW w:w="1620" w:type="dxa"/>
            <w:gridSpan w:val="3"/>
            <w:tcBorders>
              <w:top w:val="single" w:sz="4" w:space="0" w:color="auto"/>
              <w:left w:val="nil"/>
              <w:bottom w:val="single" w:sz="4" w:space="0" w:color="auto"/>
              <w:right w:val="single" w:sz="4" w:space="0" w:color="auto"/>
            </w:tcBorders>
            <w:shd w:val="clear" w:color="auto" w:fill="auto"/>
            <w:noWrap/>
            <w:vAlign w:val="center"/>
          </w:tcPr>
          <w:p w:rsidR="00F7405E" w:rsidRPr="00E82D1E" w:rsidRDefault="00F7405E" w:rsidP="00F7405E">
            <w:pPr>
              <w:jc w:val="center"/>
              <w:rPr>
                <w:color w:val="000000"/>
                <w:sz w:val="20"/>
                <w:lang w:val="es-ES"/>
              </w:rPr>
            </w:pPr>
            <w:r>
              <w:rPr>
                <w:color w:val="000000"/>
                <w:sz w:val="20"/>
                <w:lang w:val="es-ES"/>
              </w:rPr>
              <w:t>Exportación</w:t>
            </w:r>
            <w:r>
              <w:rPr>
                <w:rStyle w:val="FootnoteReference"/>
                <w:color w:val="000000"/>
                <w:sz w:val="20"/>
                <w:lang w:val="es-ES"/>
              </w:rPr>
              <w:footnoteReference w:id="2"/>
            </w:r>
          </w:p>
        </w:tc>
        <w:tc>
          <w:tcPr>
            <w:tcW w:w="1080" w:type="dxa"/>
            <w:gridSpan w:val="2"/>
            <w:vMerge/>
            <w:tcBorders>
              <w:left w:val="nil"/>
              <w:bottom w:val="single" w:sz="4" w:space="0" w:color="auto"/>
              <w:right w:val="single" w:sz="4" w:space="0" w:color="auto"/>
            </w:tcBorders>
            <w:shd w:val="clear" w:color="auto" w:fill="auto"/>
            <w:noWrap/>
            <w:vAlign w:val="center"/>
          </w:tcPr>
          <w:p w:rsidR="00F7405E" w:rsidRPr="00530BB8" w:rsidRDefault="00F7405E" w:rsidP="00F7405E">
            <w:pPr>
              <w:jc w:val="center"/>
              <w:rPr>
                <w:color w:val="000000"/>
                <w:sz w:val="16"/>
                <w:szCs w:val="16"/>
                <w:lang w:val="es-ES"/>
              </w:rPr>
            </w:pPr>
          </w:p>
        </w:tc>
        <w:tc>
          <w:tcPr>
            <w:tcW w:w="1080" w:type="dxa"/>
            <w:gridSpan w:val="3"/>
            <w:vMerge/>
            <w:tcBorders>
              <w:left w:val="nil"/>
              <w:bottom w:val="single" w:sz="4" w:space="0" w:color="auto"/>
              <w:right w:val="single" w:sz="4" w:space="0" w:color="auto"/>
            </w:tcBorders>
            <w:shd w:val="clear" w:color="auto" w:fill="auto"/>
            <w:noWrap/>
            <w:vAlign w:val="center"/>
          </w:tcPr>
          <w:p w:rsidR="00F7405E" w:rsidRPr="00DC1E99" w:rsidRDefault="00F7405E" w:rsidP="00F7405E">
            <w:pPr>
              <w:jc w:val="center"/>
              <w:rPr>
                <w:i/>
                <w:color w:val="000000"/>
                <w:sz w:val="16"/>
                <w:szCs w:val="16"/>
                <w:lang w:val="es-ES"/>
              </w:rPr>
            </w:pPr>
          </w:p>
        </w:tc>
        <w:tc>
          <w:tcPr>
            <w:tcW w:w="1440" w:type="dxa"/>
            <w:gridSpan w:val="3"/>
            <w:vMerge/>
            <w:tcBorders>
              <w:left w:val="nil"/>
              <w:bottom w:val="single" w:sz="4" w:space="0" w:color="auto"/>
              <w:right w:val="single" w:sz="4" w:space="0" w:color="auto"/>
            </w:tcBorders>
            <w:shd w:val="clear" w:color="auto" w:fill="auto"/>
            <w:noWrap/>
            <w:vAlign w:val="center"/>
          </w:tcPr>
          <w:p w:rsidR="00F7405E" w:rsidRDefault="00F7405E" w:rsidP="00F7405E">
            <w:pPr>
              <w:jc w:val="center"/>
              <w:rPr>
                <w:color w:val="000000"/>
                <w:sz w:val="20"/>
                <w:lang w:val="es-ES"/>
              </w:rPr>
            </w:pPr>
          </w:p>
        </w:tc>
        <w:tc>
          <w:tcPr>
            <w:tcW w:w="5324" w:type="dxa"/>
            <w:gridSpan w:val="3"/>
            <w:vMerge/>
            <w:tcBorders>
              <w:left w:val="nil"/>
              <w:bottom w:val="single" w:sz="4" w:space="0" w:color="auto"/>
              <w:right w:val="single" w:sz="4" w:space="0" w:color="auto"/>
            </w:tcBorders>
            <w:shd w:val="clear" w:color="auto" w:fill="auto"/>
            <w:vAlign w:val="center"/>
          </w:tcPr>
          <w:p w:rsidR="00F7405E" w:rsidRPr="00233528" w:rsidRDefault="00F7405E" w:rsidP="00F7405E">
            <w:pPr>
              <w:jc w:val="both"/>
              <w:rPr>
                <w:sz w:val="20"/>
                <w:lang w:val="es-ES"/>
              </w:rPr>
            </w:pPr>
          </w:p>
        </w:tc>
      </w:tr>
      <w:tr w:rsidR="00F7405E" w:rsidRPr="0067628F" w:rsidTr="00F7405E">
        <w:trPr>
          <w:cantSplit/>
          <w:trHeight w:val="534"/>
        </w:trPr>
        <w:tc>
          <w:tcPr>
            <w:tcW w:w="2450" w:type="dxa"/>
            <w:gridSpan w:val="2"/>
            <w:vMerge w:val="restart"/>
            <w:tcBorders>
              <w:top w:val="single" w:sz="4" w:space="0" w:color="auto"/>
              <w:left w:val="single" w:sz="4" w:space="0" w:color="auto"/>
              <w:right w:val="single" w:sz="4" w:space="0" w:color="auto"/>
            </w:tcBorders>
            <w:shd w:val="clear" w:color="auto" w:fill="auto"/>
            <w:noWrap/>
            <w:tcMar>
              <w:top w:w="14" w:type="dxa"/>
              <w:bottom w:w="14" w:type="dxa"/>
            </w:tcMar>
            <w:vAlign w:val="center"/>
          </w:tcPr>
          <w:p w:rsidR="00F7405E" w:rsidRPr="0067628F" w:rsidRDefault="00F7405E" w:rsidP="00F7405E">
            <w:pPr>
              <w:jc w:val="both"/>
              <w:rPr>
                <w:color w:val="FF0000"/>
                <w:sz w:val="20"/>
                <w:highlight w:val="yellow"/>
              </w:rPr>
            </w:pPr>
            <w:r w:rsidRPr="00463C6B">
              <w:rPr>
                <w:sz w:val="20"/>
              </w:rPr>
              <w:t xml:space="preserve">Porcentaje de notas técnicas tramitadas a través de la plataforma  VUCEN </w:t>
            </w:r>
            <w:r w:rsidRPr="00463C6B">
              <w:rPr>
                <w:sz w:val="20"/>
                <w:lang w:val="es-ES"/>
              </w:rPr>
              <w:t>(%)</w:t>
            </w:r>
          </w:p>
        </w:tc>
        <w:tc>
          <w:tcPr>
            <w:tcW w:w="1620" w:type="dxa"/>
            <w:gridSpan w:val="3"/>
            <w:tcBorders>
              <w:top w:val="single" w:sz="4" w:space="0" w:color="auto"/>
              <w:left w:val="nil"/>
              <w:bottom w:val="single" w:sz="4" w:space="0" w:color="auto"/>
              <w:right w:val="single" w:sz="4" w:space="0" w:color="auto"/>
            </w:tcBorders>
            <w:shd w:val="clear" w:color="auto" w:fill="auto"/>
            <w:noWrap/>
            <w:vAlign w:val="center"/>
          </w:tcPr>
          <w:p w:rsidR="00F7405E" w:rsidRPr="00233528" w:rsidRDefault="00F7405E" w:rsidP="00F7405E">
            <w:pPr>
              <w:jc w:val="center"/>
              <w:rPr>
                <w:color w:val="000000"/>
                <w:sz w:val="20"/>
                <w:lang w:val="es-ES"/>
              </w:rPr>
            </w:pPr>
            <w:r w:rsidRPr="00233528">
              <w:rPr>
                <w:color w:val="000000"/>
                <w:sz w:val="20"/>
                <w:lang w:val="es-ES"/>
              </w:rPr>
              <w:t>Exportación</w:t>
            </w: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tcPr>
          <w:p w:rsidR="00F7405E" w:rsidRPr="00530BB8" w:rsidRDefault="00F7405E" w:rsidP="00F7405E">
            <w:pPr>
              <w:jc w:val="center"/>
              <w:rPr>
                <w:color w:val="000000"/>
                <w:sz w:val="16"/>
                <w:szCs w:val="16"/>
                <w:lang w:val="es-ES"/>
              </w:rPr>
            </w:pPr>
            <w:r w:rsidRPr="00530BB8">
              <w:rPr>
                <w:color w:val="000000"/>
                <w:sz w:val="16"/>
                <w:szCs w:val="16"/>
                <w:lang w:val="es-ES"/>
              </w:rPr>
              <w:t>0</w:t>
            </w:r>
          </w:p>
        </w:tc>
        <w:tc>
          <w:tcPr>
            <w:tcW w:w="1080" w:type="dxa"/>
            <w:gridSpan w:val="3"/>
            <w:tcBorders>
              <w:top w:val="single" w:sz="4" w:space="0" w:color="auto"/>
              <w:left w:val="nil"/>
              <w:bottom w:val="single" w:sz="4" w:space="0" w:color="auto"/>
              <w:right w:val="single" w:sz="4" w:space="0" w:color="auto"/>
            </w:tcBorders>
            <w:shd w:val="clear" w:color="auto" w:fill="auto"/>
            <w:vAlign w:val="center"/>
          </w:tcPr>
          <w:p w:rsidR="00F7405E" w:rsidRPr="00530BB8" w:rsidRDefault="00F7405E" w:rsidP="00F7405E">
            <w:pPr>
              <w:jc w:val="center"/>
              <w:rPr>
                <w:color w:val="000000"/>
                <w:sz w:val="16"/>
                <w:szCs w:val="16"/>
                <w:lang w:val="es-ES"/>
              </w:rPr>
            </w:pPr>
            <w:r w:rsidRPr="00530BB8">
              <w:rPr>
                <w:color w:val="000000"/>
                <w:sz w:val="16"/>
                <w:szCs w:val="16"/>
                <w:lang w:val="es-ES"/>
              </w:rPr>
              <w:t>100%</w:t>
            </w:r>
          </w:p>
        </w:tc>
        <w:tc>
          <w:tcPr>
            <w:tcW w:w="1440" w:type="dxa"/>
            <w:gridSpan w:val="3"/>
            <w:vMerge w:val="restart"/>
            <w:tcBorders>
              <w:top w:val="single" w:sz="4" w:space="0" w:color="auto"/>
              <w:left w:val="nil"/>
              <w:bottom w:val="single" w:sz="4" w:space="0" w:color="auto"/>
              <w:right w:val="single" w:sz="4" w:space="0" w:color="auto"/>
            </w:tcBorders>
            <w:shd w:val="clear" w:color="auto" w:fill="auto"/>
            <w:vAlign w:val="center"/>
          </w:tcPr>
          <w:p w:rsidR="00F7405E" w:rsidRPr="0067628F" w:rsidRDefault="00F7405E" w:rsidP="00F7405E">
            <w:pPr>
              <w:jc w:val="center"/>
              <w:rPr>
                <w:color w:val="000000"/>
                <w:sz w:val="20"/>
                <w:highlight w:val="yellow"/>
                <w:lang w:val="es-ES"/>
              </w:rPr>
            </w:pPr>
            <w:r w:rsidRPr="00233528">
              <w:rPr>
                <w:sz w:val="20"/>
                <w:lang w:val="es-ES"/>
              </w:rPr>
              <w:t>Estadística de VUCEN</w:t>
            </w:r>
          </w:p>
        </w:tc>
        <w:tc>
          <w:tcPr>
            <w:tcW w:w="5324" w:type="dxa"/>
            <w:gridSpan w:val="3"/>
            <w:vMerge w:val="restart"/>
            <w:tcBorders>
              <w:top w:val="single" w:sz="4" w:space="0" w:color="auto"/>
              <w:left w:val="nil"/>
              <w:right w:val="single" w:sz="4" w:space="0" w:color="auto"/>
            </w:tcBorders>
            <w:shd w:val="clear" w:color="auto" w:fill="auto"/>
            <w:vAlign w:val="center"/>
          </w:tcPr>
          <w:p w:rsidR="00F7405E" w:rsidRPr="0067628F" w:rsidRDefault="00F7405E" w:rsidP="00F7405E">
            <w:pPr>
              <w:jc w:val="both"/>
              <w:rPr>
                <w:color w:val="FF0000"/>
                <w:sz w:val="20"/>
                <w:highlight w:val="yellow"/>
                <w:lang w:val="es-ES"/>
              </w:rPr>
            </w:pPr>
            <w:r>
              <w:rPr>
                <w:sz w:val="20"/>
                <w:lang w:val="es-ES"/>
              </w:rPr>
              <w:t>La VUCEN es la entidad oficial que Administra el sistema de notas técnica de comercio exterior de Nicaragua</w:t>
            </w:r>
            <w:r w:rsidRPr="00233528">
              <w:rPr>
                <w:sz w:val="20"/>
                <w:lang w:val="es-ES"/>
              </w:rPr>
              <w:t xml:space="preserve">. </w:t>
            </w:r>
          </w:p>
        </w:tc>
      </w:tr>
      <w:tr w:rsidR="00F7405E" w:rsidRPr="00A318D4" w:rsidTr="00F7405E">
        <w:trPr>
          <w:cantSplit/>
          <w:trHeight w:val="346"/>
        </w:trPr>
        <w:tc>
          <w:tcPr>
            <w:tcW w:w="2450" w:type="dxa"/>
            <w:gridSpan w:val="2"/>
            <w:vMerge/>
            <w:tcBorders>
              <w:left w:val="single" w:sz="4" w:space="0" w:color="auto"/>
              <w:bottom w:val="single" w:sz="4" w:space="0" w:color="auto"/>
              <w:right w:val="single" w:sz="4" w:space="0" w:color="auto"/>
            </w:tcBorders>
            <w:shd w:val="clear" w:color="auto" w:fill="auto"/>
            <w:noWrap/>
            <w:tcMar>
              <w:top w:w="14" w:type="dxa"/>
              <w:bottom w:w="14" w:type="dxa"/>
            </w:tcMar>
            <w:vAlign w:val="center"/>
          </w:tcPr>
          <w:p w:rsidR="00F7405E" w:rsidRDefault="00F7405E" w:rsidP="00F7405E">
            <w:pPr>
              <w:jc w:val="center"/>
              <w:rPr>
                <w:sz w:val="20"/>
              </w:rPr>
            </w:pPr>
          </w:p>
        </w:tc>
        <w:tc>
          <w:tcPr>
            <w:tcW w:w="1620" w:type="dxa"/>
            <w:gridSpan w:val="3"/>
            <w:tcBorders>
              <w:top w:val="single" w:sz="4" w:space="0" w:color="auto"/>
              <w:left w:val="nil"/>
              <w:bottom w:val="single" w:sz="4" w:space="0" w:color="auto"/>
              <w:right w:val="single" w:sz="4" w:space="0" w:color="auto"/>
            </w:tcBorders>
            <w:shd w:val="clear" w:color="auto" w:fill="auto"/>
            <w:noWrap/>
            <w:vAlign w:val="center"/>
          </w:tcPr>
          <w:p w:rsidR="00F7405E" w:rsidRPr="00233528" w:rsidRDefault="00F7405E" w:rsidP="00F7405E">
            <w:pPr>
              <w:jc w:val="center"/>
              <w:rPr>
                <w:color w:val="000000"/>
                <w:sz w:val="20"/>
                <w:lang w:val="es-ES"/>
              </w:rPr>
            </w:pPr>
            <w:r w:rsidRPr="00233528">
              <w:rPr>
                <w:color w:val="000000"/>
                <w:sz w:val="20"/>
                <w:lang w:val="es-ES"/>
              </w:rPr>
              <w:t>Importación</w:t>
            </w: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tcPr>
          <w:p w:rsidR="00F7405E" w:rsidRPr="00530BB8" w:rsidRDefault="00F7405E" w:rsidP="00F7405E">
            <w:pPr>
              <w:jc w:val="center"/>
              <w:rPr>
                <w:color w:val="000000"/>
                <w:sz w:val="16"/>
                <w:szCs w:val="16"/>
                <w:lang w:val="es-ES"/>
              </w:rPr>
            </w:pPr>
            <w:r w:rsidRPr="00530BB8">
              <w:rPr>
                <w:color w:val="000000"/>
                <w:sz w:val="16"/>
                <w:szCs w:val="16"/>
                <w:lang w:val="es-ES"/>
              </w:rPr>
              <w:t>0</w:t>
            </w:r>
          </w:p>
        </w:tc>
        <w:tc>
          <w:tcPr>
            <w:tcW w:w="1080" w:type="dxa"/>
            <w:gridSpan w:val="3"/>
            <w:tcBorders>
              <w:top w:val="single" w:sz="4" w:space="0" w:color="auto"/>
              <w:left w:val="nil"/>
              <w:bottom w:val="single" w:sz="4" w:space="0" w:color="auto"/>
              <w:right w:val="single" w:sz="4" w:space="0" w:color="auto"/>
            </w:tcBorders>
            <w:shd w:val="clear" w:color="auto" w:fill="auto"/>
            <w:vAlign w:val="center"/>
          </w:tcPr>
          <w:p w:rsidR="00F7405E" w:rsidRPr="00530BB8" w:rsidRDefault="00F7405E" w:rsidP="00F7405E">
            <w:pPr>
              <w:jc w:val="center"/>
              <w:rPr>
                <w:color w:val="000000"/>
                <w:sz w:val="16"/>
                <w:szCs w:val="16"/>
                <w:lang w:val="es-ES"/>
              </w:rPr>
            </w:pPr>
            <w:r w:rsidRPr="00530BB8">
              <w:rPr>
                <w:color w:val="000000"/>
                <w:sz w:val="16"/>
                <w:szCs w:val="16"/>
                <w:lang w:val="es-ES"/>
              </w:rPr>
              <w:t>100%</w:t>
            </w:r>
          </w:p>
        </w:tc>
        <w:tc>
          <w:tcPr>
            <w:tcW w:w="1440" w:type="dxa"/>
            <w:gridSpan w:val="3"/>
            <w:vMerge/>
            <w:tcBorders>
              <w:top w:val="single" w:sz="4" w:space="0" w:color="auto"/>
              <w:left w:val="nil"/>
              <w:bottom w:val="single" w:sz="4" w:space="0" w:color="auto"/>
              <w:right w:val="single" w:sz="4" w:space="0" w:color="auto"/>
            </w:tcBorders>
            <w:shd w:val="clear" w:color="auto" w:fill="auto"/>
            <w:vAlign w:val="center"/>
          </w:tcPr>
          <w:p w:rsidR="00F7405E" w:rsidRDefault="00F7405E" w:rsidP="00F7405E">
            <w:pPr>
              <w:jc w:val="center"/>
              <w:rPr>
                <w:color w:val="000000"/>
                <w:sz w:val="20"/>
                <w:lang w:val="es-ES"/>
              </w:rPr>
            </w:pPr>
          </w:p>
        </w:tc>
        <w:tc>
          <w:tcPr>
            <w:tcW w:w="5324" w:type="dxa"/>
            <w:gridSpan w:val="3"/>
            <w:vMerge/>
            <w:tcBorders>
              <w:left w:val="nil"/>
              <w:bottom w:val="single" w:sz="4" w:space="0" w:color="auto"/>
              <w:right w:val="single" w:sz="4" w:space="0" w:color="auto"/>
            </w:tcBorders>
            <w:shd w:val="clear" w:color="auto" w:fill="auto"/>
            <w:vAlign w:val="center"/>
          </w:tcPr>
          <w:p w:rsidR="00F7405E" w:rsidRPr="00A318D4" w:rsidRDefault="00F7405E" w:rsidP="00F7405E">
            <w:pPr>
              <w:jc w:val="center"/>
              <w:rPr>
                <w:color w:val="000000"/>
                <w:sz w:val="20"/>
                <w:lang w:val="es-ES"/>
              </w:rPr>
            </w:pPr>
          </w:p>
        </w:tc>
      </w:tr>
      <w:tr w:rsidR="00F7405E" w:rsidRPr="0067628F" w:rsidTr="00F7405E">
        <w:trPr>
          <w:cantSplit/>
          <w:trHeight w:val="259"/>
        </w:trPr>
        <w:tc>
          <w:tcPr>
            <w:tcW w:w="2450" w:type="dxa"/>
            <w:gridSpan w:val="2"/>
            <w:vMerge w:val="restart"/>
            <w:tcBorders>
              <w:top w:val="single" w:sz="4" w:space="0" w:color="auto"/>
              <w:left w:val="single" w:sz="4" w:space="0" w:color="auto"/>
              <w:right w:val="single" w:sz="4" w:space="0" w:color="auto"/>
            </w:tcBorders>
            <w:shd w:val="clear" w:color="auto" w:fill="auto"/>
            <w:noWrap/>
            <w:tcMar>
              <w:top w:w="14" w:type="dxa"/>
              <w:bottom w:w="14" w:type="dxa"/>
            </w:tcMar>
            <w:vAlign w:val="center"/>
          </w:tcPr>
          <w:p w:rsidR="00F7405E" w:rsidRPr="0067628F" w:rsidRDefault="00F7405E" w:rsidP="00F7405E">
            <w:pPr>
              <w:ind w:right="110"/>
              <w:jc w:val="both"/>
              <w:rPr>
                <w:sz w:val="20"/>
                <w:highlight w:val="yellow"/>
                <w:lang w:val="es-ES"/>
              </w:rPr>
            </w:pPr>
            <w:r>
              <w:rPr>
                <w:noProof/>
                <w:sz w:val="20"/>
                <w:lang w:val="en-US"/>
              </w:rPr>
              <mc:AlternateContent>
                <mc:Choice Requires="wps">
                  <w:drawing>
                    <wp:anchor distT="0" distB="0" distL="114300" distR="114300" simplePos="0" relativeHeight="251659264" behindDoc="0" locked="0" layoutInCell="1" allowOverlap="1" wp14:anchorId="1D3A0F00" wp14:editId="575E347C">
                      <wp:simplePos x="0" y="0"/>
                      <wp:positionH relativeFrom="column">
                        <wp:posOffset>-37465</wp:posOffset>
                      </wp:positionH>
                      <wp:positionV relativeFrom="paragraph">
                        <wp:posOffset>762635</wp:posOffset>
                      </wp:positionV>
                      <wp:extent cx="2009140" cy="0"/>
                      <wp:effectExtent l="0" t="0" r="10160" b="19050"/>
                      <wp:wrapNone/>
                      <wp:docPr id="10" name="Straight Connector 10"/>
                      <wp:cNvGraphicFramePr/>
                      <a:graphic xmlns:a="http://schemas.openxmlformats.org/drawingml/2006/main">
                        <a:graphicData uri="http://schemas.microsoft.com/office/word/2010/wordprocessingShape">
                          <wps:wsp>
                            <wps:cNvCnPr/>
                            <wps:spPr>
                              <a:xfrm flipH="1">
                                <a:off x="0" y="0"/>
                                <a:ext cx="20091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pt,60.05pt" to="155.25pt,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" strokecolor="black [3040]"/>
                  </w:pict>
                </mc:Fallback>
              </mc:AlternateContent>
            </w:r>
            <w:r w:rsidRPr="00463C6B">
              <w:rPr>
                <w:sz w:val="20"/>
              </w:rPr>
              <w:t>Porcentaje</w:t>
            </w:r>
            <w:r w:rsidRPr="00463C6B">
              <w:rPr>
                <w:sz w:val="20"/>
                <w:lang w:val="es-ES"/>
              </w:rPr>
              <w:t xml:space="preserve"> de inspección física intrusiva o no intrusiva, aplicado a las declaraciones de canal rojo (%)</w:t>
            </w:r>
          </w:p>
        </w:tc>
        <w:tc>
          <w:tcPr>
            <w:tcW w:w="900" w:type="dxa"/>
            <w:vMerge w:val="restart"/>
            <w:tcBorders>
              <w:top w:val="single" w:sz="4" w:space="0" w:color="auto"/>
              <w:left w:val="nil"/>
              <w:bottom w:val="single" w:sz="4" w:space="0" w:color="auto"/>
              <w:right w:val="single" w:sz="4" w:space="0" w:color="auto"/>
            </w:tcBorders>
            <w:shd w:val="clear" w:color="auto" w:fill="auto"/>
            <w:noWrap/>
            <w:vAlign w:val="center"/>
          </w:tcPr>
          <w:p w:rsidR="00F7405E" w:rsidRPr="00463C6B" w:rsidRDefault="00F7405E" w:rsidP="00F7405E">
            <w:pPr>
              <w:jc w:val="center"/>
              <w:rPr>
                <w:color w:val="000000"/>
                <w:sz w:val="20"/>
                <w:lang w:val="es-ES"/>
              </w:rPr>
            </w:pPr>
            <w:r>
              <w:rPr>
                <w:sz w:val="20"/>
                <w:lang w:val="es-ES"/>
              </w:rPr>
              <w:t>Imp</w:t>
            </w:r>
            <w:r w:rsidRPr="00463C6B">
              <w:rPr>
                <w:sz w:val="20"/>
                <w:lang w:val="es-ES"/>
              </w:rPr>
              <w:t>.</w:t>
            </w:r>
            <w:r>
              <w:rPr>
                <w:sz w:val="20"/>
                <w:lang w:val="es-ES"/>
              </w:rPr>
              <w:t xml:space="preserve"> PB</w:t>
            </w:r>
            <w:r>
              <w:rPr>
                <w:rStyle w:val="FootnoteReference"/>
                <w:sz w:val="20"/>
                <w:lang w:val="es-ES"/>
              </w:rPr>
              <w:footnoteReference w:id="3"/>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F7405E" w:rsidRPr="00463C6B" w:rsidRDefault="00F7405E" w:rsidP="00F7405E">
            <w:pPr>
              <w:jc w:val="center"/>
              <w:rPr>
                <w:color w:val="000000"/>
                <w:sz w:val="20"/>
                <w:lang w:val="es-ES"/>
              </w:rPr>
            </w:pPr>
            <w:r w:rsidRPr="00463C6B">
              <w:rPr>
                <w:color w:val="000000"/>
                <w:sz w:val="20"/>
                <w:lang w:val="es-ES"/>
              </w:rPr>
              <w:t>Rojo</w:t>
            </w: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tcPr>
          <w:p w:rsidR="00F7405E" w:rsidRPr="0067628F" w:rsidRDefault="00F7405E" w:rsidP="00F7405E">
            <w:pPr>
              <w:jc w:val="center"/>
              <w:rPr>
                <w:color w:val="000000"/>
                <w:sz w:val="20"/>
                <w:highlight w:val="yellow"/>
                <w:lang w:val="es-ES"/>
              </w:rPr>
            </w:pPr>
            <w:r w:rsidRPr="00222975">
              <w:rPr>
                <w:color w:val="000000"/>
                <w:sz w:val="20"/>
                <w:lang w:val="es-ES"/>
              </w:rPr>
              <w:t>19.2%</w:t>
            </w:r>
          </w:p>
        </w:tc>
        <w:tc>
          <w:tcPr>
            <w:tcW w:w="1080" w:type="dxa"/>
            <w:gridSpan w:val="3"/>
            <w:tcBorders>
              <w:top w:val="single" w:sz="4" w:space="0" w:color="auto"/>
              <w:left w:val="nil"/>
              <w:bottom w:val="single" w:sz="4" w:space="0" w:color="auto"/>
              <w:right w:val="single" w:sz="4" w:space="0" w:color="auto"/>
            </w:tcBorders>
            <w:shd w:val="clear" w:color="auto" w:fill="auto"/>
            <w:vAlign w:val="center"/>
          </w:tcPr>
          <w:p w:rsidR="00F7405E" w:rsidRPr="0023112B" w:rsidRDefault="00F7405E" w:rsidP="00F7405E">
            <w:pPr>
              <w:jc w:val="center"/>
              <w:rPr>
                <w:color w:val="000000"/>
                <w:sz w:val="20"/>
                <w:lang w:val="es-ES"/>
              </w:rPr>
            </w:pPr>
            <w:r w:rsidRPr="0023112B">
              <w:rPr>
                <w:color w:val="000000"/>
                <w:sz w:val="20"/>
                <w:lang w:val="es-ES"/>
              </w:rPr>
              <w:t>8%</w:t>
            </w:r>
          </w:p>
        </w:tc>
        <w:tc>
          <w:tcPr>
            <w:tcW w:w="1440" w:type="dxa"/>
            <w:gridSpan w:val="3"/>
            <w:vMerge w:val="restart"/>
            <w:tcBorders>
              <w:top w:val="single" w:sz="4" w:space="0" w:color="auto"/>
              <w:left w:val="nil"/>
              <w:right w:val="single" w:sz="4" w:space="0" w:color="auto"/>
            </w:tcBorders>
            <w:shd w:val="clear" w:color="auto" w:fill="auto"/>
            <w:vAlign w:val="center"/>
          </w:tcPr>
          <w:p w:rsidR="00F7405E" w:rsidRPr="00F853B4" w:rsidRDefault="00F7405E" w:rsidP="00F7405E">
            <w:pPr>
              <w:jc w:val="center"/>
              <w:rPr>
                <w:sz w:val="20"/>
                <w:highlight w:val="yellow"/>
              </w:rPr>
            </w:pPr>
            <w:r w:rsidRPr="00F853B4">
              <w:rPr>
                <w:color w:val="000000"/>
                <w:sz w:val="20"/>
                <w:lang w:val="es-ES"/>
              </w:rPr>
              <w:t>Dirección de Procedimientos Aduanero de la DGA con información de la base de datos SIDUNEA World</w:t>
            </w:r>
          </w:p>
        </w:tc>
        <w:tc>
          <w:tcPr>
            <w:tcW w:w="5324" w:type="dxa"/>
            <w:gridSpan w:val="3"/>
            <w:vMerge w:val="restart"/>
            <w:tcBorders>
              <w:top w:val="single" w:sz="4" w:space="0" w:color="auto"/>
              <w:left w:val="nil"/>
              <w:right w:val="single" w:sz="4" w:space="0" w:color="auto"/>
            </w:tcBorders>
            <w:shd w:val="clear" w:color="auto" w:fill="auto"/>
            <w:vAlign w:val="center"/>
          </w:tcPr>
          <w:p w:rsidR="00F7405E" w:rsidRPr="0067628F" w:rsidRDefault="00F7405E" w:rsidP="00F7405E">
            <w:pPr>
              <w:jc w:val="center"/>
              <w:rPr>
                <w:color w:val="000000"/>
                <w:sz w:val="20"/>
                <w:highlight w:val="yellow"/>
                <w:lang w:val="es-ES"/>
              </w:rPr>
            </w:pPr>
            <w:r w:rsidRPr="00463C6B">
              <w:rPr>
                <w:color w:val="000000"/>
                <w:sz w:val="20"/>
                <w:lang w:val="es-ES"/>
              </w:rPr>
              <w:t>Es importante para el control y la recaudación eficaz; el análisis de riesgo asigna las declaraciones a la revisión documental (amarillo), revisión física (rojo) o “no revisión”.</w:t>
            </w:r>
          </w:p>
        </w:tc>
      </w:tr>
      <w:tr w:rsidR="00F7405E" w:rsidRPr="00A318D4" w:rsidTr="00F7405E">
        <w:trPr>
          <w:cantSplit/>
          <w:trHeight w:val="259"/>
        </w:trPr>
        <w:tc>
          <w:tcPr>
            <w:tcW w:w="2450" w:type="dxa"/>
            <w:gridSpan w:val="2"/>
            <w:vMerge/>
            <w:tcBorders>
              <w:left w:val="single" w:sz="4" w:space="0" w:color="auto"/>
              <w:right w:val="single" w:sz="4" w:space="0" w:color="auto"/>
            </w:tcBorders>
            <w:shd w:val="clear" w:color="auto" w:fill="auto"/>
            <w:noWrap/>
            <w:vAlign w:val="center"/>
          </w:tcPr>
          <w:p w:rsidR="00F7405E" w:rsidRPr="00A318D4" w:rsidRDefault="00F7405E" w:rsidP="00F7405E">
            <w:pPr>
              <w:ind w:right="110"/>
              <w:jc w:val="both"/>
              <w:rPr>
                <w:sz w:val="20"/>
                <w:lang w:val="es-ES"/>
              </w:rPr>
            </w:pPr>
          </w:p>
        </w:tc>
        <w:tc>
          <w:tcPr>
            <w:tcW w:w="900" w:type="dxa"/>
            <w:vMerge/>
            <w:tcBorders>
              <w:top w:val="single" w:sz="4" w:space="0" w:color="auto"/>
              <w:left w:val="nil"/>
              <w:bottom w:val="single" w:sz="4" w:space="0" w:color="auto"/>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F7405E" w:rsidRPr="00B76CA8" w:rsidRDefault="00F7405E" w:rsidP="00F7405E">
            <w:pPr>
              <w:jc w:val="center"/>
              <w:rPr>
                <w:color w:val="000000"/>
                <w:sz w:val="16"/>
                <w:szCs w:val="16"/>
              </w:rPr>
            </w:pPr>
            <w:r w:rsidRPr="00B76CA8">
              <w:rPr>
                <w:color w:val="000000"/>
                <w:sz w:val="16"/>
                <w:szCs w:val="16"/>
              </w:rPr>
              <w:t>Amarillo</w:t>
            </w: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0%</w:t>
            </w:r>
          </w:p>
        </w:tc>
        <w:tc>
          <w:tcPr>
            <w:tcW w:w="1080" w:type="dxa"/>
            <w:gridSpan w:val="3"/>
            <w:tcBorders>
              <w:top w:val="single" w:sz="4" w:space="0" w:color="auto"/>
              <w:left w:val="nil"/>
              <w:bottom w:val="single" w:sz="4" w:space="0" w:color="auto"/>
              <w:right w:val="single" w:sz="4" w:space="0" w:color="auto"/>
            </w:tcBorders>
            <w:shd w:val="clear" w:color="auto" w:fill="auto"/>
            <w:vAlign w:val="center"/>
          </w:tcPr>
          <w:p w:rsidR="00F7405E" w:rsidRPr="0023112B" w:rsidRDefault="00F7405E" w:rsidP="00F7405E">
            <w:pPr>
              <w:jc w:val="center"/>
              <w:rPr>
                <w:color w:val="000000"/>
                <w:sz w:val="20"/>
                <w:lang w:val="es-ES"/>
              </w:rPr>
            </w:pPr>
            <w:r>
              <w:rPr>
                <w:color w:val="000000"/>
                <w:sz w:val="20"/>
                <w:lang w:val="es-ES"/>
              </w:rPr>
              <w:t>6%</w:t>
            </w:r>
          </w:p>
        </w:tc>
        <w:tc>
          <w:tcPr>
            <w:tcW w:w="1440" w:type="dxa"/>
            <w:gridSpan w:val="3"/>
            <w:vMerge/>
            <w:tcBorders>
              <w:left w:val="nil"/>
              <w:right w:val="single" w:sz="4" w:space="0" w:color="auto"/>
            </w:tcBorders>
            <w:shd w:val="clear" w:color="auto" w:fill="auto"/>
            <w:vAlign w:val="center"/>
          </w:tcPr>
          <w:p w:rsidR="00F7405E" w:rsidRPr="00A318D4" w:rsidRDefault="00F7405E" w:rsidP="00F7405E">
            <w:pPr>
              <w:jc w:val="center"/>
              <w:rPr>
                <w:color w:val="000000"/>
                <w:sz w:val="20"/>
                <w:lang w:val="es-ES"/>
              </w:rPr>
            </w:pPr>
          </w:p>
        </w:tc>
        <w:tc>
          <w:tcPr>
            <w:tcW w:w="5324" w:type="dxa"/>
            <w:gridSpan w:val="3"/>
            <w:vMerge/>
            <w:tcBorders>
              <w:left w:val="nil"/>
              <w:right w:val="single" w:sz="4" w:space="0" w:color="auto"/>
            </w:tcBorders>
            <w:shd w:val="clear" w:color="auto" w:fill="auto"/>
            <w:vAlign w:val="center"/>
          </w:tcPr>
          <w:p w:rsidR="00F7405E" w:rsidRPr="00A318D4" w:rsidRDefault="00F7405E" w:rsidP="00F7405E">
            <w:pPr>
              <w:jc w:val="center"/>
              <w:rPr>
                <w:color w:val="000000"/>
                <w:sz w:val="20"/>
                <w:lang w:val="es-ES"/>
              </w:rPr>
            </w:pPr>
          </w:p>
        </w:tc>
      </w:tr>
      <w:tr w:rsidR="00F7405E" w:rsidRPr="00A318D4" w:rsidTr="00F7405E">
        <w:trPr>
          <w:cantSplit/>
          <w:trHeight w:val="215"/>
        </w:trPr>
        <w:tc>
          <w:tcPr>
            <w:tcW w:w="2450" w:type="dxa"/>
            <w:gridSpan w:val="2"/>
            <w:vMerge/>
            <w:tcBorders>
              <w:left w:val="single" w:sz="4" w:space="0" w:color="auto"/>
              <w:right w:val="single" w:sz="4" w:space="0" w:color="auto"/>
            </w:tcBorders>
            <w:shd w:val="clear" w:color="auto" w:fill="auto"/>
            <w:noWrap/>
            <w:vAlign w:val="center"/>
          </w:tcPr>
          <w:p w:rsidR="00F7405E" w:rsidRPr="00A318D4" w:rsidRDefault="00F7405E" w:rsidP="00F7405E">
            <w:pPr>
              <w:ind w:right="110"/>
              <w:jc w:val="both"/>
              <w:rPr>
                <w:sz w:val="20"/>
                <w:lang w:val="es-ES"/>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F7405E" w:rsidRDefault="00F7405E" w:rsidP="00F7405E">
            <w:pPr>
              <w:jc w:val="center"/>
              <w:rPr>
                <w:color w:val="000000"/>
                <w:sz w:val="20"/>
              </w:rPr>
            </w:pPr>
            <w:r>
              <w:rPr>
                <w:color w:val="000000"/>
                <w:sz w:val="20"/>
              </w:rPr>
              <w:t>Exp.</w:t>
            </w:r>
          </w:p>
          <w:p w:rsidR="00F7405E" w:rsidRPr="00A318D4" w:rsidRDefault="00F7405E" w:rsidP="00F7405E">
            <w:pPr>
              <w:jc w:val="center"/>
              <w:rPr>
                <w:color w:val="000000"/>
                <w:sz w:val="20"/>
              </w:rPr>
            </w:pPr>
            <w:r>
              <w:rPr>
                <w:color w:val="000000"/>
                <w:sz w:val="20"/>
              </w:rPr>
              <w:t>PB</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F7405E" w:rsidRPr="00A318D4" w:rsidRDefault="00F7405E" w:rsidP="00F7405E">
            <w:pPr>
              <w:jc w:val="center"/>
              <w:rPr>
                <w:color w:val="000000"/>
                <w:sz w:val="20"/>
                <w:lang w:val="es-ES"/>
              </w:rPr>
            </w:pPr>
            <w:r w:rsidRPr="00A318D4">
              <w:rPr>
                <w:color w:val="000000"/>
                <w:sz w:val="20"/>
                <w:lang w:val="es-ES"/>
              </w:rPr>
              <w:t>Rojo</w:t>
            </w: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11%</w:t>
            </w:r>
          </w:p>
        </w:tc>
        <w:tc>
          <w:tcPr>
            <w:tcW w:w="1080" w:type="dxa"/>
            <w:gridSpan w:val="3"/>
            <w:tcBorders>
              <w:top w:val="single" w:sz="4" w:space="0" w:color="auto"/>
              <w:left w:val="nil"/>
              <w:bottom w:val="single" w:sz="4" w:space="0" w:color="auto"/>
              <w:right w:val="single" w:sz="4" w:space="0" w:color="auto"/>
            </w:tcBorders>
            <w:shd w:val="clear" w:color="auto" w:fill="auto"/>
            <w:vAlign w:val="center"/>
          </w:tcPr>
          <w:p w:rsidR="00F7405E" w:rsidRPr="0023112B" w:rsidRDefault="00F7405E" w:rsidP="00F7405E">
            <w:pPr>
              <w:jc w:val="center"/>
              <w:rPr>
                <w:color w:val="000000"/>
                <w:sz w:val="20"/>
                <w:lang w:val="es-ES"/>
              </w:rPr>
            </w:pPr>
            <w:r>
              <w:rPr>
                <w:color w:val="000000"/>
                <w:sz w:val="20"/>
                <w:lang w:val="es-ES"/>
              </w:rPr>
              <w:t>4%</w:t>
            </w:r>
          </w:p>
        </w:tc>
        <w:tc>
          <w:tcPr>
            <w:tcW w:w="1440" w:type="dxa"/>
            <w:gridSpan w:val="3"/>
            <w:vMerge/>
            <w:tcBorders>
              <w:left w:val="nil"/>
              <w:right w:val="single" w:sz="4" w:space="0" w:color="auto"/>
            </w:tcBorders>
            <w:shd w:val="clear" w:color="auto" w:fill="auto"/>
            <w:vAlign w:val="center"/>
          </w:tcPr>
          <w:p w:rsidR="00F7405E" w:rsidRPr="00A318D4" w:rsidRDefault="00F7405E" w:rsidP="00F7405E">
            <w:pPr>
              <w:jc w:val="center"/>
              <w:rPr>
                <w:color w:val="000000"/>
                <w:sz w:val="20"/>
                <w:lang w:val="es-ES"/>
              </w:rPr>
            </w:pPr>
          </w:p>
        </w:tc>
        <w:tc>
          <w:tcPr>
            <w:tcW w:w="5324" w:type="dxa"/>
            <w:gridSpan w:val="3"/>
            <w:vMerge/>
            <w:tcBorders>
              <w:left w:val="nil"/>
              <w:right w:val="single" w:sz="4" w:space="0" w:color="auto"/>
            </w:tcBorders>
            <w:shd w:val="clear" w:color="auto" w:fill="auto"/>
            <w:vAlign w:val="center"/>
          </w:tcPr>
          <w:p w:rsidR="00F7405E" w:rsidRPr="00A318D4" w:rsidRDefault="00F7405E" w:rsidP="00F7405E">
            <w:pPr>
              <w:jc w:val="center"/>
              <w:rPr>
                <w:color w:val="000000"/>
                <w:sz w:val="20"/>
                <w:lang w:val="es-ES"/>
              </w:rPr>
            </w:pPr>
          </w:p>
        </w:tc>
      </w:tr>
      <w:tr w:rsidR="00F7405E" w:rsidRPr="00043E45" w:rsidTr="00F7405E">
        <w:trPr>
          <w:cantSplit/>
          <w:trHeight w:val="350"/>
        </w:trPr>
        <w:tc>
          <w:tcPr>
            <w:tcW w:w="2450" w:type="dxa"/>
            <w:gridSpan w:val="2"/>
            <w:vMerge/>
            <w:tcBorders>
              <w:left w:val="single" w:sz="4" w:space="0" w:color="auto"/>
              <w:right w:val="single" w:sz="4" w:space="0" w:color="auto"/>
            </w:tcBorders>
            <w:shd w:val="clear" w:color="auto" w:fill="auto"/>
            <w:noWrap/>
            <w:vAlign w:val="center"/>
          </w:tcPr>
          <w:p w:rsidR="00F7405E" w:rsidRPr="00A318D4" w:rsidRDefault="00F7405E" w:rsidP="00F7405E">
            <w:pPr>
              <w:ind w:right="110"/>
              <w:jc w:val="both"/>
              <w:rPr>
                <w:sz w:val="20"/>
                <w:lang w:val="es-ES"/>
              </w:rPr>
            </w:pPr>
          </w:p>
        </w:tc>
        <w:tc>
          <w:tcPr>
            <w:tcW w:w="900" w:type="dxa"/>
            <w:vMerge w:val="restart"/>
            <w:tcBorders>
              <w:top w:val="single" w:sz="4" w:space="0" w:color="auto"/>
              <w:left w:val="nil"/>
              <w:right w:val="single" w:sz="4" w:space="0" w:color="auto"/>
            </w:tcBorders>
            <w:shd w:val="clear" w:color="auto" w:fill="auto"/>
            <w:noWrap/>
            <w:vAlign w:val="center"/>
          </w:tcPr>
          <w:p w:rsidR="00F7405E" w:rsidRPr="00463C6B" w:rsidRDefault="00F7405E" w:rsidP="00F7405E">
            <w:pPr>
              <w:jc w:val="center"/>
              <w:rPr>
                <w:color w:val="000000"/>
                <w:sz w:val="20"/>
                <w:lang w:val="es-ES"/>
              </w:rPr>
            </w:pPr>
            <w:r>
              <w:rPr>
                <w:sz w:val="20"/>
                <w:lang w:val="es-ES"/>
              </w:rPr>
              <w:t>Imp</w:t>
            </w:r>
            <w:r w:rsidRPr="00463C6B">
              <w:rPr>
                <w:sz w:val="20"/>
                <w:lang w:val="es-ES"/>
              </w:rPr>
              <w:t>.</w:t>
            </w:r>
            <w:r>
              <w:rPr>
                <w:sz w:val="20"/>
                <w:lang w:val="es-ES"/>
              </w:rPr>
              <w:t xml:space="preserve"> EG</w:t>
            </w:r>
            <w:r>
              <w:rPr>
                <w:rStyle w:val="FootnoteReference"/>
                <w:sz w:val="20"/>
                <w:lang w:val="es-ES"/>
              </w:rPr>
              <w:footnoteReference w:id="4"/>
            </w:r>
          </w:p>
        </w:tc>
        <w:tc>
          <w:tcPr>
            <w:tcW w:w="720" w:type="dxa"/>
            <w:gridSpan w:val="2"/>
            <w:tcBorders>
              <w:top w:val="single" w:sz="4" w:space="0" w:color="auto"/>
              <w:left w:val="nil"/>
              <w:right w:val="single" w:sz="4" w:space="0" w:color="auto"/>
            </w:tcBorders>
            <w:shd w:val="clear" w:color="auto" w:fill="auto"/>
            <w:vAlign w:val="center"/>
          </w:tcPr>
          <w:p w:rsidR="00F7405E" w:rsidRPr="00463C6B" w:rsidRDefault="00F7405E" w:rsidP="00F7405E">
            <w:pPr>
              <w:jc w:val="center"/>
              <w:rPr>
                <w:color w:val="000000"/>
                <w:sz w:val="20"/>
                <w:lang w:val="es-ES"/>
              </w:rPr>
            </w:pPr>
            <w:r w:rsidRPr="00463C6B">
              <w:rPr>
                <w:color w:val="000000"/>
                <w:sz w:val="20"/>
                <w:lang w:val="es-ES"/>
              </w:rPr>
              <w:t>Rojo</w:t>
            </w:r>
          </w:p>
        </w:tc>
        <w:tc>
          <w:tcPr>
            <w:tcW w:w="1080" w:type="dxa"/>
            <w:gridSpan w:val="2"/>
            <w:tcBorders>
              <w:top w:val="single" w:sz="4" w:space="0" w:color="auto"/>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33%</w:t>
            </w:r>
          </w:p>
        </w:tc>
        <w:tc>
          <w:tcPr>
            <w:tcW w:w="1080" w:type="dxa"/>
            <w:gridSpan w:val="3"/>
            <w:tcBorders>
              <w:top w:val="single" w:sz="4" w:space="0" w:color="auto"/>
              <w:left w:val="nil"/>
              <w:right w:val="single" w:sz="4" w:space="0" w:color="auto"/>
            </w:tcBorders>
            <w:shd w:val="clear" w:color="auto" w:fill="auto"/>
            <w:vAlign w:val="center"/>
          </w:tcPr>
          <w:p w:rsidR="00F7405E" w:rsidRPr="001858BD" w:rsidRDefault="00F7405E" w:rsidP="00F7405E">
            <w:pPr>
              <w:jc w:val="center"/>
              <w:rPr>
                <w:color w:val="000000"/>
                <w:sz w:val="20"/>
                <w:lang w:val="es-ES"/>
              </w:rPr>
            </w:pPr>
            <w:r w:rsidRPr="001858BD">
              <w:rPr>
                <w:color w:val="000000"/>
                <w:sz w:val="20"/>
                <w:lang w:val="es-ES"/>
              </w:rPr>
              <w:t>8%</w:t>
            </w:r>
          </w:p>
        </w:tc>
        <w:tc>
          <w:tcPr>
            <w:tcW w:w="1440" w:type="dxa"/>
            <w:gridSpan w:val="3"/>
            <w:vMerge/>
            <w:tcBorders>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5324" w:type="dxa"/>
            <w:gridSpan w:val="3"/>
            <w:vMerge/>
            <w:tcBorders>
              <w:left w:val="nil"/>
              <w:right w:val="single" w:sz="4" w:space="0" w:color="auto"/>
            </w:tcBorders>
            <w:shd w:val="clear" w:color="auto" w:fill="auto"/>
            <w:noWrap/>
            <w:vAlign w:val="center"/>
          </w:tcPr>
          <w:p w:rsidR="00F7405E" w:rsidRPr="00043E45" w:rsidRDefault="00F7405E" w:rsidP="00F7405E">
            <w:pPr>
              <w:jc w:val="center"/>
              <w:rPr>
                <w:color w:val="000000"/>
                <w:sz w:val="20"/>
                <w:lang w:val="es-ES"/>
              </w:rPr>
            </w:pPr>
          </w:p>
        </w:tc>
      </w:tr>
      <w:tr w:rsidR="00F7405E" w:rsidRPr="00043E45" w:rsidTr="00F7405E">
        <w:trPr>
          <w:cantSplit/>
          <w:trHeight w:val="359"/>
        </w:trPr>
        <w:tc>
          <w:tcPr>
            <w:tcW w:w="2450" w:type="dxa"/>
            <w:gridSpan w:val="2"/>
            <w:vMerge/>
            <w:tcBorders>
              <w:left w:val="single" w:sz="4" w:space="0" w:color="auto"/>
              <w:right w:val="single" w:sz="4" w:space="0" w:color="auto"/>
            </w:tcBorders>
            <w:shd w:val="clear" w:color="auto" w:fill="auto"/>
            <w:noWrap/>
            <w:vAlign w:val="center"/>
          </w:tcPr>
          <w:p w:rsidR="00F7405E" w:rsidRPr="00A318D4" w:rsidRDefault="00F7405E" w:rsidP="00F7405E">
            <w:pPr>
              <w:ind w:right="110"/>
              <w:jc w:val="both"/>
              <w:rPr>
                <w:sz w:val="20"/>
                <w:lang w:val="es-ES"/>
              </w:rPr>
            </w:pPr>
          </w:p>
        </w:tc>
        <w:tc>
          <w:tcPr>
            <w:tcW w:w="900" w:type="dxa"/>
            <w:vMerge/>
            <w:tcBorders>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720" w:type="dxa"/>
            <w:gridSpan w:val="2"/>
            <w:tcBorders>
              <w:top w:val="single" w:sz="4" w:space="0" w:color="auto"/>
              <w:left w:val="nil"/>
              <w:right w:val="single" w:sz="4" w:space="0" w:color="auto"/>
            </w:tcBorders>
            <w:shd w:val="clear" w:color="auto" w:fill="auto"/>
            <w:vAlign w:val="center"/>
          </w:tcPr>
          <w:p w:rsidR="00F7405E" w:rsidRPr="00B76CA8" w:rsidRDefault="00F7405E" w:rsidP="00F7405E">
            <w:pPr>
              <w:jc w:val="center"/>
              <w:rPr>
                <w:color w:val="000000"/>
                <w:sz w:val="16"/>
                <w:szCs w:val="16"/>
                <w:lang w:val="es-ES"/>
              </w:rPr>
            </w:pPr>
            <w:r w:rsidRPr="00B76CA8">
              <w:rPr>
                <w:color w:val="000000"/>
                <w:sz w:val="16"/>
                <w:szCs w:val="16"/>
              </w:rPr>
              <w:t>Amarillo</w:t>
            </w:r>
          </w:p>
        </w:tc>
        <w:tc>
          <w:tcPr>
            <w:tcW w:w="1080" w:type="dxa"/>
            <w:gridSpan w:val="2"/>
            <w:tcBorders>
              <w:top w:val="single" w:sz="4" w:space="0" w:color="auto"/>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0.0%</w:t>
            </w:r>
          </w:p>
        </w:tc>
        <w:tc>
          <w:tcPr>
            <w:tcW w:w="1080" w:type="dxa"/>
            <w:gridSpan w:val="3"/>
            <w:tcBorders>
              <w:top w:val="single" w:sz="4" w:space="0" w:color="auto"/>
              <w:left w:val="nil"/>
              <w:right w:val="single" w:sz="4" w:space="0" w:color="auto"/>
            </w:tcBorders>
            <w:shd w:val="clear" w:color="auto" w:fill="auto"/>
            <w:vAlign w:val="center"/>
          </w:tcPr>
          <w:p w:rsidR="00F7405E" w:rsidRPr="001858BD" w:rsidRDefault="00F7405E" w:rsidP="00F7405E">
            <w:pPr>
              <w:jc w:val="center"/>
              <w:rPr>
                <w:color w:val="000000"/>
                <w:sz w:val="20"/>
                <w:lang w:val="es-ES"/>
              </w:rPr>
            </w:pPr>
            <w:r w:rsidRPr="001858BD">
              <w:rPr>
                <w:color w:val="000000"/>
                <w:sz w:val="20"/>
                <w:lang w:val="es-ES"/>
              </w:rPr>
              <w:t>6%</w:t>
            </w:r>
          </w:p>
        </w:tc>
        <w:tc>
          <w:tcPr>
            <w:tcW w:w="1440" w:type="dxa"/>
            <w:gridSpan w:val="3"/>
            <w:vMerge/>
            <w:tcBorders>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5324" w:type="dxa"/>
            <w:gridSpan w:val="3"/>
            <w:vMerge/>
            <w:tcBorders>
              <w:left w:val="nil"/>
              <w:right w:val="single" w:sz="4" w:space="0" w:color="auto"/>
            </w:tcBorders>
            <w:shd w:val="clear" w:color="auto" w:fill="auto"/>
            <w:noWrap/>
            <w:vAlign w:val="center"/>
          </w:tcPr>
          <w:p w:rsidR="00F7405E" w:rsidRPr="00043E45" w:rsidRDefault="00F7405E" w:rsidP="00F7405E">
            <w:pPr>
              <w:jc w:val="both"/>
              <w:rPr>
                <w:color w:val="000000"/>
                <w:sz w:val="20"/>
                <w:lang w:val="es-ES"/>
              </w:rPr>
            </w:pPr>
          </w:p>
        </w:tc>
      </w:tr>
      <w:tr w:rsidR="00F7405E" w:rsidRPr="00043E45" w:rsidTr="00F7405E">
        <w:trPr>
          <w:cantSplit/>
          <w:trHeight w:val="332"/>
        </w:trPr>
        <w:tc>
          <w:tcPr>
            <w:tcW w:w="2450" w:type="dxa"/>
            <w:gridSpan w:val="2"/>
            <w:vMerge/>
            <w:tcBorders>
              <w:left w:val="single" w:sz="4" w:space="0" w:color="auto"/>
              <w:right w:val="single" w:sz="4" w:space="0" w:color="auto"/>
            </w:tcBorders>
            <w:shd w:val="clear" w:color="auto" w:fill="auto"/>
            <w:noWrap/>
            <w:vAlign w:val="center"/>
          </w:tcPr>
          <w:p w:rsidR="00F7405E" w:rsidRPr="00A318D4" w:rsidRDefault="00F7405E" w:rsidP="00F7405E">
            <w:pPr>
              <w:ind w:right="110"/>
              <w:jc w:val="both"/>
              <w:rPr>
                <w:sz w:val="20"/>
                <w:lang w:val="es-ES"/>
              </w:rPr>
            </w:pPr>
          </w:p>
        </w:tc>
        <w:tc>
          <w:tcPr>
            <w:tcW w:w="900" w:type="dxa"/>
            <w:tcBorders>
              <w:top w:val="single" w:sz="4" w:space="0" w:color="auto"/>
              <w:left w:val="nil"/>
              <w:right w:val="single" w:sz="4" w:space="0" w:color="auto"/>
            </w:tcBorders>
            <w:shd w:val="clear" w:color="auto" w:fill="auto"/>
            <w:noWrap/>
            <w:vAlign w:val="center"/>
          </w:tcPr>
          <w:p w:rsidR="00F7405E" w:rsidRDefault="00F7405E" w:rsidP="00F7405E">
            <w:pPr>
              <w:jc w:val="center"/>
              <w:rPr>
                <w:color w:val="000000"/>
                <w:sz w:val="20"/>
              </w:rPr>
            </w:pPr>
            <w:r>
              <w:rPr>
                <w:color w:val="000000"/>
                <w:sz w:val="20"/>
              </w:rPr>
              <w:t>Exp.</w:t>
            </w:r>
          </w:p>
          <w:p w:rsidR="00F7405E" w:rsidRPr="00A318D4" w:rsidRDefault="00F7405E" w:rsidP="00F7405E">
            <w:pPr>
              <w:jc w:val="center"/>
              <w:rPr>
                <w:color w:val="000000"/>
                <w:sz w:val="20"/>
              </w:rPr>
            </w:pPr>
            <w:r>
              <w:rPr>
                <w:color w:val="000000"/>
                <w:sz w:val="20"/>
              </w:rPr>
              <w:t>EG</w:t>
            </w:r>
          </w:p>
        </w:tc>
        <w:tc>
          <w:tcPr>
            <w:tcW w:w="720" w:type="dxa"/>
            <w:gridSpan w:val="2"/>
            <w:tcBorders>
              <w:top w:val="single" w:sz="4" w:space="0" w:color="auto"/>
              <w:left w:val="nil"/>
              <w:right w:val="single" w:sz="4" w:space="0" w:color="auto"/>
            </w:tcBorders>
            <w:shd w:val="clear" w:color="auto" w:fill="auto"/>
            <w:vAlign w:val="center"/>
          </w:tcPr>
          <w:p w:rsidR="00F7405E" w:rsidRPr="00A318D4" w:rsidRDefault="00F7405E" w:rsidP="00F7405E">
            <w:pPr>
              <w:jc w:val="center"/>
              <w:rPr>
                <w:color w:val="000000"/>
                <w:sz w:val="20"/>
                <w:lang w:val="es-ES"/>
              </w:rPr>
            </w:pPr>
            <w:r w:rsidRPr="00A318D4">
              <w:rPr>
                <w:color w:val="000000"/>
                <w:sz w:val="20"/>
                <w:lang w:val="es-ES"/>
              </w:rPr>
              <w:t>Rojo</w:t>
            </w:r>
          </w:p>
        </w:tc>
        <w:tc>
          <w:tcPr>
            <w:tcW w:w="1080" w:type="dxa"/>
            <w:gridSpan w:val="2"/>
            <w:tcBorders>
              <w:top w:val="single" w:sz="4" w:space="0" w:color="auto"/>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5.7%</w:t>
            </w:r>
          </w:p>
        </w:tc>
        <w:tc>
          <w:tcPr>
            <w:tcW w:w="1080" w:type="dxa"/>
            <w:gridSpan w:val="3"/>
            <w:tcBorders>
              <w:top w:val="single" w:sz="4" w:space="0" w:color="auto"/>
              <w:left w:val="nil"/>
              <w:right w:val="single" w:sz="4" w:space="0" w:color="auto"/>
            </w:tcBorders>
            <w:shd w:val="clear" w:color="auto" w:fill="auto"/>
            <w:vAlign w:val="center"/>
          </w:tcPr>
          <w:p w:rsidR="00F7405E" w:rsidRPr="001858BD" w:rsidRDefault="00F7405E" w:rsidP="00F7405E">
            <w:pPr>
              <w:jc w:val="center"/>
              <w:rPr>
                <w:color w:val="000000"/>
                <w:sz w:val="20"/>
                <w:lang w:val="es-ES"/>
              </w:rPr>
            </w:pPr>
            <w:r w:rsidRPr="001858BD">
              <w:rPr>
                <w:color w:val="000000"/>
                <w:sz w:val="20"/>
                <w:lang w:val="es-ES"/>
              </w:rPr>
              <w:t>4%</w:t>
            </w:r>
          </w:p>
        </w:tc>
        <w:tc>
          <w:tcPr>
            <w:tcW w:w="1440" w:type="dxa"/>
            <w:gridSpan w:val="3"/>
            <w:vMerge/>
            <w:tcBorders>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5324" w:type="dxa"/>
            <w:gridSpan w:val="3"/>
            <w:vMerge/>
            <w:tcBorders>
              <w:left w:val="nil"/>
              <w:right w:val="single" w:sz="4" w:space="0" w:color="auto"/>
            </w:tcBorders>
            <w:shd w:val="clear" w:color="auto" w:fill="auto"/>
            <w:noWrap/>
            <w:vAlign w:val="center"/>
          </w:tcPr>
          <w:p w:rsidR="00F7405E" w:rsidRPr="00043E45" w:rsidRDefault="00F7405E" w:rsidP="00F7405E">
            <w:pPr>
              <w:jc w:val="both"/>
              <w:rPr>
                <w:color w:val="000000"/>
                <w:sz w:val="20"/>
                <w:lang w:val="es-ES"/>
              </w:rPr>
            </w:pPr>
          </w:p>
        </w:tc>
      </w:tr>
      <w:tr w:rsidR="00F7405E" w:rsidRPr="00043E45" w:rsidTr="00F7405E">
        <w:trPr>
          <w:cantSplit/>
          <w:trHeight w:val="323"/>
        </w:trPr>
        <w:tc>
          <w:tcPr>
            <w:tcW w:w="2450" w:type="dxa"/>
            <w:gridSpan w:val="2"/>
            <w:vMerge/>
            <w:tcBorders>
              <w:left w:val="single" w:sz="4" w:space="0" w:color="auto"/>
              <w:right w:val="single" w:sz="4" w:space="0" w:color="auto"/>
            </w:tcBorders>
            <w:shd w:val="clear" w:color="auto" w:fill="auto"/>
            <w:noWrap/>
            <w:vAlign w:val="center"/>
          </w:tcPr>
          <w:p w:rsidR="00F7405E" w:rsidRPr="00A318D4" w:rsidRDefault="00F7405E" w:rsidP="00F7405E">
            <w:pPr>
              <w:ind w:right="110"/>
              <w:jc w:val="both"/>
              <w:rPr>
                <w:sz w:val="20"/>
                <w:lang w:val="es-ES"/>
              </w:rPr>
            </w:pPr>
          </w:p>
        </w:tc>
        <w:tc>
          <w:tcPr>
            <w:tcW w:w="900" w:type="dxa"/>
            <w:vMerge w:val="restart"/>
            <w:tcBorders>
              <w:top w:val="single" w:sz="4" w:space="0" w:color="auto"/>
              <w:left w:val="nil"/>
              <w:right w:val="single" w:sz="4" w:space="0" w:color="auto"/>
            </w:tcBorders>
            <w:shd w:val="clear" w:color="auto" w:fill="auto"/>
            <w:noWrap/>
            <w:vAlign w:val="center"/>
          </w:tcPr>
          <w:p w:rsidR="00F7405E" w:rsidRPr="00463C6B" w:rsidRDefault="00F7405E" w:rsidP="00F7405E">
            <w:pPr>
              <w:jc w:val="center"/>
              <w:rPr>
                <w:color w:val="000000"/>
                <w:sz w:val="20"/>
                <w:lang w:val="es-ES"/>
              </w:rPr>
            </w:pPr>
            <w:r>
              <w:rPr>
                <w:sz w:val="20"/>
                <w:lang w:val="es-ES"/>
              </w:rPr>
              <w:t>Imp</w:t>
            </w:r>
            <w:r w:rsidRPr="00463C6B">
              <w:rPr>
                <w:sz w:val="20"/>
                <w:lang w:val="es-ES"/>
              </w:rPr>
              <w:t>.</w:t>
            </w:r>
            <w:r>
              <w:rPr>
                <w:sz w:val="20"/>
                <w:lang w:val="es-ES"/>
              </w:rPr>
              <w:t xml:space="preserve"> SP</w:t>
            </w:r>
            <w:r>
              <w:rPr>
                <w:rStyle w:val="FootnoteReference"/>
                <w:sz w:val="20"/>
                <w:lang w:val="es-ES"/>
              </w:rPr>
              <w:footnoteReference w:id="5"/>
            </w:r>
          </w:p>
        </w:tc>
        <w:tc>
          <w:tcPr>
            <w:tcW w:w="720" w:type="dxa"/>
            <w:gridSpan w:val="2"/>
            <w:tcBorders>
              <w:top w:val="single" w:sz="4" w:space="0" w:color="auto"/>
              <w:left w:val="nil"/>
              <w:right w:val="single" w:sz="4" w:space="0" w:color="auto"/>
            </w:tcBorders>
            <w:shd w:val="clear" w:color="auto" w:fill="auto"/>
            <w:vAlign w:val="center"/>
          </w:tcPr>
          <w:p w:rsidR="00F7405E" w:rsidRPr="00463C6B" w:rsidRDefault="00F7405E" w:rsidP="00F7405E">
            <w:pPr>
              <w:jc w:val="center"/>
              <w:rPr>
                <w:color w:val="000000"/>
                <w:sz w:val="20"/>
                <w:lang w:val="es-ES"/>
              </w:rPr>
            </w:pPr>
            <w:r w:rsidRPr="00463C6B">
              <w:rPr>
                <w:color w:val="000000"/>
                <w:sz w:val="20"/>
                <w:lang w:val="es-ES"/>
              </w:rPr>
              <w:t>Rojo</w:t>
            </w:r>
          </w:p>
        </w:tc>
        <w:tc>
          <w:tcPr>
            <w:tcW w:w="1080" w:type="dxa"/>
            <w:gridSpan w:val="2"/>
            <w:tcBorders>
              <w:top w:val="single" w:sz="4" w:space="0" w:color="auto"/>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N/A</w:t>
            </w:r>
          </w:p>
        </w:tc>
        <w:tc>
          <w:tcPr>
            <w:tcW w:w="1080" w:type="dxa"/>
            <w:gridSpan w:val="3"/>
            <w:tcBorders>
              <w:top w:val="single" w:sz="4" w:space="0" w:color="auto"/>
              <w:left w:val="nil"/>
              <w:right w:val="single" w:sz="4" w:space="0" w:color="auto"/>
            </w:tcBorders>
            <w:shd w:val="clear" w:color="auto" w:fill="auto"/>
            <w:vAlign w:val="center"/>
          </w:tcPr>
          <w:p w:rsidR="00F7405E" w:rsidRPr="00127B55" w:rsidRDefault="00F7405E" w:rsidP="00F7405E">
            <w:pPr>
              <w:jc w:val="center"/>
              <w:rPr>
                <w:sz w:val="20"/>
                <w:highlight w:val="yellow"/>
              </w:rPr>
            </w:pPr>
            <w:r w:rsidRPr="001858BD">
              <w:rPr>
                <w:color w:val="000000"/>
                <w:sz w:val="20"/>
                <w:lang w:val="es-ES"/>
              </w:rPr>
              <w:t>4%</w:t>
            </w:r>
          </w:p>
        </w:tc>
        <w:tc>
          <w:tcPr>
            <w:tcW w:w="1440" w:type="dxa"/>
            <w:gridSpan w:val="3"/>
            <w:vMerge/>
            <w:tcBorders>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5324" w:type="dxa"/>
            <w:gridSpan w:val="3"/>
            <w:vMerge/>
            <w:tcBorders>
              <w:left w:val="nil"/>
              <w:right w:val="single" w:sz="4" w:space="0" w:color="auto"/>
            </w:tcBorders>
            <w:shd w:val="clear" w:color="auto" w:fill="auto"/>
            <w:noWrap/>
            <w:vAlign w:val="center"/>
          </w:tcPr>
          <w:p w:rsidR="00F7405E" w:rsidRPr="00043E45" w:rsidRDefault="00F7405E" w:rsidP="00F7405E">
            <w:pPr>
              <w:jc w:val="both"/>
              <w:rPr>
                <w:color w:val="000000"/>
                <w:sz w:val="20"/>
                <w:lang w:val="es-ES"/>
              </w:rPr>
            </w:pPr>
          </w:p>
        </w:tc>
      </w:tr>
      <w:tr w:rsidR="00F7405E" w:rsidRPr="00043E45" w:rsidTr="00F7405E">
        <w:trPr>
          <w:cantSplit/>
          <w:trHeight w:val="359"/>
        </w:trPr>
        <w:tc>
          <w:tcPr>
            <w:tcW w:w="2450" w:type="dxa"/>
            <w:gridSpan w:val="2"/>
            <w:vMerge/>
            <w:tcBorders>
              <w:left w:val="single" w:sz="4" w:space="0" w:color="auto"/>
              <w:right w:val="single" w:sz="4" w:space="0" w:color="auto"/>
            </w:tcBorders>
            <w:shd w:val="clear" w:color="auto" w:fill="auto"/>
            <w:noWrap/>
            <w:vAlign w:val="center"/>
          </w:tcPr>
          <w:p w:rsidR="00F7405E" w:rsidRPr="00A318D4" w:rsidRDefault="00F7405E" w:rsidP="00F7405E">
            <w:pPr>
              <w:ind w:right="110"/>
              <w:jc w:val="both"/>
              <w:rPr>
                <w:sz w:val="20"/>
                <w:lang w:val="es-ES"/>
              </w:rPr>
            </w:pPr>
          </w:p>
        </w:tc>
        <w:tc>
          <w:tcPr>
            <w:tcW w:w="900" w:type="dxa"/>
            <w:vMerge/>
            <w:tcBorders>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720" w:type="dxa"/>
            <w:gridSpan w:val="2"/>
            <w:tcBorders>
              <w:top w:val="single" w:sz="4" w:space="0" w:color="auto"/>
              <w:left w:val="nil"/>
              <w:right w:val="single" w:sz="4" w:space="0" w:color="auto"/>
            </w:tcBorders>
            <w:shd w:val="clear" w:color="auto" w:fill="auto"/>
            <w:vAlign w:val="center"/>
          </w:tcPr>
          <w:p w:rsidR="00F7405E" w:rsidRPr="00B76CA8" w:rsidRDefault="00F7405E" w:rsidP="00F7405E">
            <w:pPr>
              <w:jc w:val="center"/>
              <w:rPr>
                <w:color w:val="000000"/>
                <w:sz w:val="16"/>
                <w:szCs w:val="16"/>
                <w:lang w:val="es-ES"/>
              </w:rPr>
            </w:pPr>
            <w:r w:rsidRPr="00B76CA8">
              <w:rPr>
                <w:color w:val="000000"/>
                <w:sz w:val="16"/>
                <w:szCs w:val="16"/>
              </w:rPr>
              <w:t>Amarillo</w:t>
            </w:r>
          </w:p>
        </w:tc>
        <w:tc>
          <w:tcPr>
            <w:tcW w:w="1080" w:type="dxa"/>
            <w:gridSpan w:val="2"/>
            <w:tcBorders>
              <w:top w:val="single" w:sz="4" w:space="0" w:color="auto"/>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N/A</w:t>
            </w:r>
          </w:p>
        </w:tc>
        <w:tc>
          <w:tcPr>
            <w:tcW w:w="1080" w:type="dxa"/>
            <w:gridSpan w:val="3"/>
            <w:tcBorders>
              <w:top w:val="single" w:sz="4" w:space="0" w:color="auto"/>
              <w:left w:val="nil"/>
              <w:right w:val="single" w:sz="4" w:space="0" w:color="auto"/>
            </w:tcBorders>
            <w:shd w:val="clear" w:color="auto" w:fill="auto"/>
            <w:vAlign w:val="center"/>
          </w:tcPr>
          <w:p w:rsidR="00F7405E" w:rsidRPr="001858BD" w:rsidRDefault="00F7405E" w:rsidP="00F7405E">
            <w:pPr>
              <w:jc w:val="center"/>
              <w:rPr>
                <w:color w:val="000000"/>
                <w:sz w:val="20"/>
                <w:lang w:val="es-ES"/>
              </w:rPr>
            </w:pPr>
            <w:r w:rsidRPr="001858BD">
              <w:rPr>
                <w:color w:val="000000"/>
                <w:sz w:val="20"/>
                <w:lang w:val="es-ES"/>
              </w:rPr>
              <w:t>3%</w:t>
            </w:r>
          </w:p>
        </w:tc>
        <w:tc>
          <w:tcPr>
            <w:tcW w:w="1440" w:type="dxa"/>
            <w:gridSpan w:val="3"/>
            <w:vMerge/>
            <w:tcBorders>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5324" w:type="dxa"/>
            <w:gridSpan w:val="3"/>
            <w:vMerge/>
            <w:tcBorders>
              <w:left w:val="nil"/>
              <w:right w:val="single" w:sz="4" w:space="0" w:color="auto"/>
            </w:tcBorders>
            <w:shd w:val="clear" w:color="auto" w:fill="auto"/>
            <w:noWrap/>
            <w:vAlign w:val="center"/>
          </w:tcPr>
          <w:p w:rsidR="00F7405E" w:rsidRPr="00043E45" w:rsidRDefault="00F7405E" w:rsidP="00F7405E">
            <w:pPr>
              <w:jc w:val="both"/>
              <w:rPr>
                <w:color w:val="000000"/>
                <w:sz w:val="20"/>
                <w:lang w:val="es-ES"/>
              </w:rPr>
            </w:pPr>
          </w:p>
        </w:tc>
      </w:tr>
      <w:tr w:rsidR="00F7405E" w:rsidRPr="00043E45" w:rsidTr="00F7405E">
        <w:trPr>
          <w:cantSplit/>
          <w:trHeight w:val="260"/>
        </w:trPr>
        <w:tc>
          <w:tcPr>
            <w:tcW w:w="2450" w:type="dxa"/>
            <w:gridSpan w:val="2"/>
            <w:vMerge/>
            <w:tcBorders>
              <w:left w:val="single" w:sz="4" w:space="0" w:color="auto"/>
              <w:bottom w:val="single" w:sz="4" w:space="0" w:color="auto"/>
              <w:right w:val="single" w:sz="4" w:space="0" w:color="auto"/>
            </w:tcBorders>
            <w:shd w:val="clear" w:color="auto" w:fill="auto"/>
            <w:noWrap/>
            <w:vAlign w:val="center"/>
          </w:tcPr>
          <w:p w:rsidR="00F7405E" w:rsidRPr="00A318D4" w:rsidRDefault="00F7405E" w:rsidP="00F7405E">
            <w:pPr>
              <w:ind w:right="110"/>
              <w:jc w:val="both"/>
              <w:rPr>
                <w:sz w:val="20"/>
                <w:lang w:val="es-ES"/>
              </w:rPr>
            </w:pPr>
          </w:p>
        </w:tc>
        <w:tc>
          <w:tcPr>
            <w:tcW w:w="900" w:type="dxa"/>
            <w:tcBorders>
              <w:top w:val="single" w:sz="4" w:space="0" w:color="auto"/>
              <w:left w:val="nil"/>
              <w:right w:val="single" w:sz="4" w:space="0" w:color="auto"/>
            </w:tcBorders>
            <w:shd w:val="clear" w:color="auto" w:fill="auto"/>
            <w:noWrap/>
            <w:vAlign w:val="center"/>
          </w:tcPr>
          <w:p w:rsidR="00F7405E" w:rsidRDefault="00F7405E" w:rsidP="00F7405E">
            <w:pPr>
              <w:jc w:val="center"/>
              <w:rPr>
                <w:color w:val="000000"/>
                <w:sz w:val="20"/>
              </w:rPr>
            </w:pPr>
            <w:r>
              <w:rPr>
                <w:color w:val="000000"/>
                <w:sz w:val="20"/>
              </w:rPr>
              <w:t>Exp.</w:t>
            </w:r>
          </w:p>
          <w:p w:rsidR="00F7405E" w:rsidRPr="00A318D4" w:rsidRDefault="00F7405E" w:rsidP="00F7405E">
            <w:pPr>
              <w:jc w:val="center"/>
              <w:rPr>
                <w:color w:val="000000"/>
                <w:sz w:val="20"/>
              </w:rPr>
            </w:pPr>
            <w:r>
              <w:rPr>
                <w:color w:val="000000"/>
                <w:sz w:val="20"/>
              </w:rPr>
              <w:t>SP</w:t>
            </w:r>
          </w:p>
        </w:tc>
        <w:tc>
          <w:tcPr>
            <w:tcW w:w="720" w:type="dxa"/>
            <w:gridSpan w:val="2"/>
            <w:tcBorders>
              <w:top w:val="single" w:sz="4" w:space="0" w:color="auto"/>
              <w:left w:val="nil"/>
              <w:right w:val="single" w:sz="4" w:space="0" w:color="auto"/>
            </w:tcBorders>
            <w:shd w:val="clear" w:color="auto" w:fill="auto"/>
            <w:vAlign w:val="center"/>
          </w:tcPr>
          <w:p w:rsidR="00F7405E" w:rsidRPr="00A318D4" w:rsidRDefault="00F7405E" w:rsidP="00F7405E">
            <w:pPr>
              <w:jc w:val="center"/>
              <w:rPr>
                <w:color w:val="000000"/>
                <w:sz w:val="20"/>
                <w:lang w:val="es-ES"/>
              </w:rPr>
            </w:pPr>
            <w:r w:rsidRPr="00A318D4">
              <w:rPr>
                <w:color w:val="000000"/>
                <w:sz w:val="20"/>
                <w:lang w:val="es-ES"/>
              </w:rPr>
              <w:t>Rojo</w:t>
            </w:r>
          </w:p>
        </w:tc>
        <w:tc>
          <w:tcPr>
            <w:tcW w:w="1080" w:type="dxa"/>
            <w:gridSpan w:val="2"/>
            <w:tcBorders>
              <w:top w:val="single" w:sz="4" w:space="0" w:color="auto"/>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N/A</w:t>
            </w:r>
          </w:p>
        </w:tc>
        <w:tc>
          <w:tcPr>
            <w:tcW w:w="1080" w:type="dxa"/>
            <w:gridSpan w:val="3"/>
            <w:tcBorders>
              <w:top w:val="single" w:sz="4" w:space="0" w:color="auto"/>
              <w:left w:val="nil"/>
              <w:right w:val="single" w:sz="4" w:space="0" w:color="auto"/>
            </w:tcBorders>
            <w:shd w:val="clear" w:color="auto" w:fill="auto"/>
            <w:vAlign w:val="center"/>
          </w:tcPr>
          <w:p w:rsidR="00F7405E" w:rsidRPr="001858BD" w:rsidRDefault="00F7405E" w:rsidP="00F7405E">
            <w:pPr>
              <w:jc w:val="center"/>
              <w:rPr>
                <w:color w:val="000000"/>
                <w:sz w:val="20"/>
                <w:lang w:val="es-ES"/>
              </w:rPr>
            </w:pPr>
            <w:r w:rsidRPr="001858BD">
              <w:rPr>
                <w:color w:val="000000"/>
                <w:sz w:val="20"/>
                <w:lang w:val="es-ES"/>
              </w:rPr>
              <w:t>2%</w:t>
            </w:r>
          </w:p>
        </w:tc>
        <w:tc>
          <w:tcPr>
            <w:tcW w:w="1440" w:type="dxa"/>
            <w:gridSpan w:val="3"/>
            <w:vMerge/>
            <w:tcBorders>
              <w:left w:val="nil"/>
              <w:bottom w:val="single" w:sz="4" w:space="0" w:color="auto"/>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5324" w:type="dxa"/>
            <w:gridSpan w:val="3"/>
            <w:vMerge/>
            <w:tcBorders>
              <w:left w:val="nil"/>
              <w:bottom w:val="single" w:sz="4" w:space="0" w:color="auto"/>
              <w:right w:val="single" w:sz="4" w:space="0" w:color="auto"/>
            </w:tcBorders>
            <w:shd w:val="clear" w:color="auto" w:fill="auto"/>
            <w:noWrap/>
            <w:vAlign w:val="center"/>
          </w:tcPr>
          <w:p w:rsidR="00F7405E" w:rsidRPr="00043E45" w:rsidRDefault="00F7405E" w:rsidP="00F7405E">
            <w:pPr>
              <w:jc w:val="both"/>
              <w:rPr>
                <w:color w:val="000000"/>
                <w:sz w:val="20"/>
                <w:lang w:val="es-ES"/>
              </w:rPr>
            </w:pPr>
          </w:p>
        </w:tc>
      </w:tr>
      <w:tr w:rsidR="00F7405E" w:rsidRPr="00A318D4" w:rsidTr="00F7405E">
        <w:trPr>
          <w:cantSplit/>
          <w:trHeight w:val="314"/>
        </w:trPr>
        <w:tc>
          <w:tcPr>
            <w:tcW w:w="1910" w:type="dxa"/>
            <w:vMerge w:val="restart"/>
            <w:tcBorders>
              <w:top w:val="single" w:sz="4" w:space="0" w:color="auto"/>
              <w:left w:val="single" w:sz="4" w:space="0" w:color="auto"/>
              <w:right w:val="single" w:sz="4" w:space="0" w:color="auto"/>
            </w:tcBorders>
            <w:shd w:val="clear" w:color="auto" w:fill="auto"/>
            <w:noWrap/>
            <w:vAlign w:val="center"/>
          </w:tcPr>
          <w:p w:rsidR="00F7405E" w:rsidRPr="00A318D4" w:rsidRDefault="00F7405E" w:rsidP="00F7405E">
            <w:pPr>
              <w:ind w:right="110"/>
              <w:jc w:val="both"/>
              <w:rPr>
                <w:sz w:val="20"/>
                <w:lang w:val="es-ES"/>
              </w:rPr>
            </w:pPr>
            <w:r w:rsidRPr="00A318D4">
              <w:rPr>
                <w:sz w:val="20"/>
                <w:lang w:val="es-ES"/>
              </w:rPr>
              <w:t xml:space="preserve">Tiempo medio de </w:t>
            </w:r>
            <w:r w:rsidRPr="00A318D4">
              <w:rPr>
                <w:sz w:val="20"/>
                <w:lang w:val="es-ES"/>
              </w:rPr>
              <w:lastRenderedPageBreak/>
              <w:t>despacho en canal rojo</w:t>
            </w:r>
            <w:r>
              <w:rPr>
                <w:sz w:val="20"/>
                <w:lang w:val="es-ES"/>
              </w:rPr>
              <w:t xml:space="preserve"> (horas)</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F7405E" w:rsidRPr="00A318D4" w:rsidRDefault="00F7405E" w:rsidP="00F7405E">
            <w:pPr>
              <w:ind w:right="110"/>
              <w:jc w:val="center"/>
              <w:rPr>
                <w:sz w:val="20"/>
                <w:lang w:val="es-ES"/>
              </w:rPr>
            </w:pPr>
            <w:r>
              <w:rPr>
                <w:sz w:val="20"/>
                <w:lang w:val="es-ES"/>
              </w:rPr>
              <w:lastRenderedPageBreak/>
              <w:t>PB</w:t>
            </w:r>
          </w:p>
        </w:tc>
        <w:tc>
          <w:tcPr>
            <w:tcW w:w="1620" w:type="dxa"/>
            <w:gridSpan w:val="3"/>
            <w:vMerge w:val="restart"/>
            <w:tcBorders>
              <w:top w:val="single" w:sz="4" w:space="0" w:color="auto"/>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r w:rsidRPr="00A318D4">
              <w:rPr>
                <w:color w:val="000000"/>
                <w:sz w:val="20"/>
                <w:lang w:val="es-ES"/>
              </w:rPr>
              <w:t>Impo</w:t>
            </w:r>
            <w:r>
              <w:rPr>
                <w:color w:val="000000"/>
                <w:sz w:val="20"/>
                <w:lang w:val="es-ES"/>
              </w:rPr>
              <w:t>rtación</w:t>
            </w:r>
          </w:p>
        </w:tc>
        <w:tc>
          <w:tcPr>
            <w:tcW w:w="1080" w:type="dxa"/>
            <w:gridSpan w:val="2"/>
            <w:tcBorders>
              <w:top w:val="single" w:sz="4" w:space="0" w:color="auto"/>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1.7</w:t>
            </w:r>
          </w:p>
        </w:tc>
        <w:tc>
          <w:tcPr>
            <w:tcW w:w="1080" w:type="dxa"/>
            <w:gridSpan w:val="3"/>
            <w:tcBorders>
              <w:top w:val="single" w:sz="4" w:space="0" w:color="auto"/>
              <w:left w:val="nil"/>
              <w:right w:val="single" w:sz="4" w:space="0" w:color="auto"/>
            </w:tcBorders>
            <w:shd w:val="clear" w:color="auto" w:fill="auto"/>
            <w:vAlign w:val="center"/>
          </w:tcPr>
          <w:p w:rsidR="00F7405E" w:rsidRPr="00A318D4" w:rsidRDefault="00F7405E" w:rsidP="00F7405E">
            <w:pPr>
              <w:jc w:val="center"/>
              <w:rPr>
                <w:sz w:val="20"/>
              </w:rPr>
            </w:pPr>
            <w:r>
              <w:rPr>
                <w:sz w:val="20"/>
              </w:rPr>
              <w:t>0.6</w:t>
            </w:r>
          </w:p>
        </w:tc>
        <w:tc>
          <w:tcPr>
            <w:tcW w:w="1440" w:type="dxa"/>
            <w:gridSpan w:val="3"/>
            <w:vMerge w:val="restart"/>
            <w:tcBorders>
              <w:top w:val="single" w:sz="4" w:space="0" w:color="auto"/>
              <w:left w:val="nil"/>
              <w:right w:val="single" w:sz="4" w:space="0" w:color="auto"/>
            </w:tcBorders>
            <w:shd w:val="clear" w:color="auto" w:fill="auto"/>
            <w:noWrap/>
            <w:vAlign w:val="center"/>
          </w:tcPr>
          <w:p w:rsidR="00F7405E" w:rsidRPr="004755A2" w:rsidRDefault="00F7405E" w:rsidP="00F7405E">
            <w:pPr>
              <w:jc w:val="center"/>
              <w:rPr>
                <w:sz w:val="20"/>
                <w:lang w:val="es-ES"/>
              </w:rPr>
            </w:pPr>
            <w:r w:rsidRPr="00A318D4">
              <w:rPr>
                <w:color w:val="000000"/>
                <w:sz w:val="20"/>
                <w:lang w:val="es-ES"/>
              </w:rPr>
              <w:t xml:space="preserve">Informe </w:t>
            </w:r>
            <w:r w:rsidRPr="00A318D4">
              <w:rPr>
                <w:color w:val="000000"/>
                <w:sz w:val="20"/>
                <w:lang w:val="es-ES"/>
              </w:rPr>
              <w:lastRenderedPageBreak/>
              <w:t>consultoría</w:t>
            </w:r>
            <w:r>
              <w:rPr>
                <w:color w:val="000000"/>
                <w:sz w:val="20"/>
                <w:lang w:val="es-ES"/>
              </w:rPr>
              <w:t xml:space="preserve"> de Evaluación Final de Resultados del Programa con  información de base de datos SIDUNEA World</w:t>
            </w:r>
          </w:p>
        </w:tc>
        <w:tc>
          <w:tcPr>
            <w:tcW w:w="5324" w:type="dxa"/>
            <w:gridSpan w:val="3"/>
            <w:vMerge w:val="restart"/>
            <w:tcBorders>
              <w:top w:val="single" w:sz="4" w:space="0" w:color="auto"/>
              <w:left w:val="nil"/>
              <w:right w:val="single" w:sz="4" w:space="0" w:color="auto"/>
            </w:tcBorders>
            <w:shd w:val="clear" w:color="auto" w:fill="auto"/>
            <w:noWrap/>
            <w:vAlign w:val="center"/>
          </w:tcPr>
          <w:p w:rsidR="00F7405E" w:rsidRPr="00A318D4" w:rsidRDefault="00F7405E" w:rsidP="00F7405E">
            <w:pPr>
              <w:jc w:val="both"/>
              <w:rPr>
                <w:color w:val="000000"/>
                <w:sz w:val="20"/>
                <w:lang w:val="es-ES"/>
              </w:rPr>
            </w:pPr>
            <w:r w:rsidRPr="00043E45">
              <w:rPr>
                <w:color w:val="000000"/>
                <w:sz w:val="20"/>
                <w:lang w:val="es-ES"/>
              </w:rPr>
              <w:lastRenderedPageBreak/>
              <w:t xml:space="preserve">Representa el tiempo </w:t>
            </w:r>
            <w:r>
              <w:rPr>
                <w:color w:val="000000"/>
                <w:sz w:val="20"/>
                <w:lang w:val="es-ES"/>
              </w:rPr>
              <w:t xml:space="preserve">promedio </w:t>
            </w:r>
            <w:r w:rsidRPr="00043E45">
              <w:rPr>
                <w:color w:val="000000"/>
                <w:sz w:val="20"/>
                <w:lang w:val="es-ES"/>
              </w:rPr>
              <w:t xml:space="preserve">de aforo o revisión física de las </w:t>
            </w:r>
            <w:r w:rsidRPr="00043E45">
              <w:rPr>
                <w:color w:val="000000"/>
                <w:sz w:val="20"/>
                <w:lang w:val="es-ES"/>
              </w:rPr>
              <w:lastRenderedPageBreak/>
              <w:t xml:space="preserve">mercancías en los trámites de importaciones para propósitos de control y recaudación. </w:t>
            </w:r>
          </w:p>
        </w:tc>
      </w:tr>
      <w:tr w:rsidR="00F7405E" w:rsidRPr="00043E45" w:rsidTr="00F7405E">
        <w:trPr>
          <w:cantSplit/>
          <w:trHeight w:val="359"/>
        </w:trPr>
        <w:tc>
          <w:tcPr>
            <w:tcW w:w="1910" w:type="dxa"/>
            <w:vMerge/>
            <w:tcBorders>
              <w:left w:val="single" w:sz="4" w:space="0" w:color="auto"/>
              <w:right w:val="single" w:sz="4" w:space="0" w:color="auto"/>
            </w:tcBorders>
            <w:shd w:val="clear" w:color="auto" w:fill="auto"/>
            <w:noWrap/>
            <w:vAlign w:val="center"/>
          </w:tcPr>
          <w:p w:rsidR="00F7405E" w:rsidRPr="00A318D4" w:rsidRDefault="00F7405E" w:rsidP="00F7405E">
            <w:pPr>
              <w:ind w:right="110"/>
              <w:jc w:val="both"/>
              <w:rPr>
                <w:sz w:val="20"/>
                <w:lang w:val="es-ES"/>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F7405E" w:rsidRPr="00A318D4" w:rsidRDefault="00F7405E" w:rsidP="00F7405E">
            <w:pPr>
              <w:ind w:right="110"/>
              <w:jc w:val="center"/>
              <w:rPr>
                <w:sz w:val="20"/>
                <w:lang w:val="es-ES"/>
              </w:rPr>
            </w:pPr>
            <w:r>
              <w:rPr>
                <w:sz w:val="20"/>
                <w:lang w:val="es-ES"/>
              </w:rPr>
              <w:t>EG</w:t>
            </w:r>
          </w:p>
        </w:tc>
        <w:tc>
          <w:tcPr>
            <w:tcW w:w="1620" w:type="dxa"/>
            <w:gridSpan w:val="3"/>
            <w:vMerge/>
            <w:tcBorders>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1080" w:type="dxa"/>
            <w:gridSpan w:val="2"/>
            <w:tcBorders>
              <w:top w:val="single" w:sz="4" w:space="0" w:color="auto"/>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5.1</w:t>
            </w:r>
          </w:p>
        </w:tc>
        <w:tc>
          <w:tcPr>
            <w:tcW w:w="1080" w:type="dxa"/>
            <w:gridSpan w:val="3"/>
            <w:tcBorders>
              <w:top w:val="single" w:sz="4" w:space="0" w:color="auto"/>
              <w:left w:val="nil"/>
              <w:right w:val="single" w:sz="4" w:space="0" w:color="auto"/>
            </w:tcBorders>
            <w:shd w:val="clear" w:color="auto" w:fill="auto"/>
            <w:vAlign w:val="center"/>
          </w:tcPr>
          <w:p w:rsidR="00F7405E" w:rsidRPr="00A318D4" w:rsidRDefault="00F7405E" w:rsidP="00F7405E">
            <w:pPr>
              <w:jc w:val="center"/>
              <w:rPr>
                <w:sz w:val="20"/>
              </w:rPr>
            </w:pPr>
            <w:r>
              <w:rPr>
                <w:sz w:val="20"/>
              </w:rPr>
              <w:t>2.5</w:t>
            </w:r>
          </w:p>
        </w:tc>
        <w:tc>
          <w:tcPr>
            <w:tcW w:w="1440" w:type="dxa"/>
            <w:gridSpan w:val="3"/>
            <w:vMerge/>
            <w:tcBorders>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5324" w:type="dxa"/>
            <w:gridSpan w:val="3"/>
            <w:vMerge/>
            <w:tcBorders>
              <w:left w:val="nil"/>
              <w:right w:val="single" w:sz="4" w:space="0" w:color="auto"/>
            </w:tcBorders>
            <w:shd w:val="clear" w:color="auto" w:fill="auto"/>
            <w:noWrap/>
            <w:vAlign w:val="center"/>
          </w:tcPr>
          <w:p w:rsidR="00F7405E" w:rsidRPr="00043E45" w:rsidRDefault="00F7405E" w:rsidP="00F7405E">
            <w:pPr>
              <w:jc w:val="both"/>
              <w:rPr>
                <w:color w:val="000000"/>
                <w:sz w:val="20"/>
                <w:lang w:val="es-ES"/>
              </w:rPr>
            </w:pPr>
          </w:p>
        </w:tc>
      </w:tr>
      <w:tr w:rsidR="00F7405E" w:rsidRPr="00043E45" w:rsidTr="00F7405E">
        <w:trPr>
          <w:cantSplit/>
          <w:trHeight w:val="341"/>
        </w:trPr>
        <w:tc>
          <w:tcPr>
            <w:tcW w:w="1910" w:type="dxa"/>
            <w:vMerge/>
            <w:tcBorders>
              <w:left w:val="single" w:sz="4" w:space="0" w:color="auto"/>
              <w:bottom w:val="single" w:sz="4" w:space="0" w:color="auto"/>
              <w:right w:val="single" w:sz="4" w:space="0" w:color="auto"/>
            </w:tcBorders>
            <w:shd w:val="clear" w:color="auto" w:fill="auto"/>
            <w:noWrap/>
            <w:vAlign w:val="center"/>
          </w:tcPr>
          <w:p w:rsidR="00F7405E" w:rsidRPr="00A318D4" w:rsidRDefault="00F7405E" w:rsidP="00F7405E">
            <w:pPr>
              <w:ind w:right="110"/>
              <w:jc w:val="both"/>
              <w:rPr>
                <w:sz w:val="20"/>
                <w:lang w:val="es-ES"/>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F7405E" w:rsidRPr="00A318D4" w:rsidRDefault="00F7405E" w:rsidP="00F7405E">
            <w:pPr>
              <w:ind w:right="110"/>
              <w:jc w:val="center"/>
              <w:rPr>
                <w:sz w:val="20"/>
                <w:lang w:val="es-ES"/>
              </w:rPr>
            </w:pPr>
            <w:r>
              <w:rPr>
                <w:sz w:val="20"/>
                <w:lang w:val="es-ES"/>
              </w:rPr>
              <w:t>SP</w:t>
            </w:r>
          </w:p>
        </w:tc>
        <w:tc>
          <w:tcPr>
            <w:tcW w:w="1620" w:type="dxa"/>
            <w:gridSpan w:val="3"/>
            <w:vMerge/>
            <w:tcBorders>
              <w:left w:val="nil"/>
              <w:bottom w:val="single" w:sz="4" w:space="0" w:color="auto"/>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1080" w:type="dxa"/>
            <w:gridSpan w:val="2"/>
            <w:tcBorders>
              <w:top w:val="single" w:sz="4" w:space="0" w:color="auto"/>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N/A</w:t>
            </w:r>
          </w:p>
        </w:tc>
        <w:tc>
          <w:tcPr>
            <w:tcW w:w="1080" w:type="dxa"/>
            <w:gridSpan w:val="3"/>
            <w:tcBorders>
              <w:top w:val="single" w:sz="4" w:space="0" w:color="auto"/>
              <w:left w:val="nil"/>
              <w:right w:val="single" w:sz="4" w:space="0" w:color="auto"/>
            </w:tcBorders>
            <w:shd w:val="clear" w:color="auto" w:fill="auto"/>
            <w:vAlign w:val="center"/>
          </w:tcPr>
          <w:p w:rsidR="00F7405E" w:rsidRPr="00222975" w:rsidRDefault="00F7405E" w:rsidP="00F7405E">
            <w:pPr>
              <w:jc w:val="center"/>
              <w:rPr>
                <w:color w:val="000000"/>
                <w:sz w:val="20"/>
                <w:highlight w:val="yellow"/>
                <w:lang w:val="es-ES"/>
              </w:rPr>
            </w:pPr>
            <w:r w:rsidRPr="00AB4972">
              <w:rPr>
                <w:color w:val="000000"/>
                <w:sz w:val="20"/>
                <w:lang w:val="es-ES"/>
              </w:rPr>
              <w:t>0.6</w:t>
            </w:r>
          </w:p>
        </w:tc>
        <w:tc>
          <w:tcPr>
            <w:tcW w:w="1440" w:type="dxa"/>
            <w:gridSpan w:val="3"/>
            <w:vMerge/>
            <w:tcBorders>
              <w:left w:val="nil"/>
              <w:bottom w:val="single" w:sz="4" w:space="0" w:color="auto"/>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5324" w:type="dxa"/>
            <w:gridSpan w:val="3"/>
            <w:vMerge/>
            <w:tcBorders>
              <w:left w:val="nil"/>
              <w:bottom w:val="single" w:sz="4" w:space="0" w:color="auto"/>
              <w:right w:val="single" w:sz="4" w:space="0" w:color="auto"/>
            </w:tcBorders>
            <w:shd w:val="clear" w:color="auto" w:fill="auto"/>
            <w:noWrap/>
            <w:vAlign w:val="center"/>
          </w:tcPr>
          <w:p w:rsidR="00F7405E" w:rsidRPr="00043E45" w:rsidRDefault="00F7405E" w:rsidP="00F7405E">
            <w:pPr>
              <w:jc w:val="both"/>
              <w:rPr>
                <w:color w:val="000000"/>
                <w:sz w:val="20"/>
                <w:lang w:val="es-ES"/>
              </w:rPr>
            </w:pPr>
          </w:p>
        </w:tc>
      </w:tr>
      <w:tr w:rsidR="00F7405E" w:rsidRPr="00043E45" w:rsidTr="00F7405E">
        <w:trPr>
          <w:cantSplit/>
          <w:trHeight w:val="341"/>
        </w:trPr>
        <w:tc>
          <w:tcPr>
            <w:tcW w:w="2450" w:type="dxa"/>
            <w:gridSpan w:val="2"/>
            <w:tcBorders>
              <w:left w:val="single" w:sz="4" w:space="0" w:color="auto"/>
              <w:bottom w:val="single" w:sz="4" w:space="0" w:color="auto"/>
              <w:right w:val="single" w:sz="4" w:space="0" w:color="auto"/>
            </w:tcBorders>
            <w:shd w:val="clear" w:color="auto" w:fill="auto"/>
            <w:noWrap/>
            <w:vAlign w:val="center"/>
          </w:tcPr>
          <w:p w:rsidR="00F7405E" w:rsidRDefault="00F7405E" w:rsidP="00F7405E">
            <w:pPr>
              <w:ind w:right="110"/>
              <w:rPr>
                <w:sz w:val="20"/>
                <w:lang w:val="es-ES"/>
              </w:rPr>
            </w:pPr>
            <w:r>
              <w:rPr>
                <w:sz w:val="20"/>
                <w:lang w:val="es-ES"/>
              </w:rPr>
              <w:t>Exportaciones de Nicaragua a Costa Rica (Ton/año)</w:t>
            </w:r>
          </w:p>
        </w:tc>
        <w:tc>
          <w:tcPr>
            <w:tcW w:w="1620" w:type="dxa"/>
            <w:gridSpan w:val="3"/>
            <w:tcBorders>
              <w:top w:val="single" w:sz="4" w:space="0" w:color="auto"/>
              <w:left w:val="nil"/>
              <w:bottom w:val="single" w:sz="4" w:space="0" w:color="auto"/>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Exportación</w:t>
            </w:r>
          </w:p>
        </w:tc>
        <w:tc>
          <w:tcPr>
            <w:tcW w:w="1080" w:type="dxa"/>
            <w:gridSpan w:val="2"/>
            <w:tcBorders>
              <w:top w:val="single" w:sz="4" w:space="0" w:color="auto"/>
              <w:left w:val="nil"/>
              <w:right w:val="single" w:sz="4" w:space="0" w:color="auto"/>
            </w:tcBorders>
            <w:shd w:val="clear" w:color="auto" w:fill="auto"/>
            <w:noWrap/>
            <w:vAlign w:val="center"/>
          </w:tcPr>
          <w:p w:rsidR="00F7405E" w:rsidRDefault="00F7405E" w:rsidP="00F7405E">
            <w:pPr>
              <w:jc w:val="center"/>
              <w:rPr>
                <w:color w:val="000000"/>
                <w:sz w:val="20"/>
                <w:lang w:val="es-ES"/>
              </w:rPr>
            </w:pPr>
            <w:r>
              <w:rPr>
                <w:color w:val="000000"/>
                <w:sz w:val="20"/>
                <w:lang w:val="es-ES"/>
              </w:rPr>
              <w:t>256,791</w:t>
            </w:r>
          </w:p>
        </w:tc>
        <w:tc>
          <w:tcPr>
            <w:tcW w:w="1080" w:type="dxa"/>
            <w:gridSpan w:val="3"/>
            <w:tcBorders>
              <w:top w:val="single" w:sz="4" w:space="0" w:color="auto"/>
              <w:left w:val="nil"/>
              <w:right w:val="single" w:sz="4" w:space="0" w:color="auto"/>
            </w:tcBorders>
            <w:shd w:val="clear" w:color="auto" w:fill="auto"/>
            <w:vAlign w:val="center"/>
          </w:tcPr>
          <w:p w:rsidR="00F7405E" w:rsidRPr="00AB4972" w:rsidRDefault="00F7405E" w:rsidP="00F7405E">
            <w:pPr>
              <w:jc w:val="center"/>
              <w:rPr>
                <w:color w:val="000000"/>
                <w:sz w:val="20"/>
                <w:lang w:val="es-ES"/>
              </w:rPr>
            </w:pPr>
            <w:r>
              <w:rPr>
                <w:color w:val="000000"/>
                <w:sz w:val="20"/>
                <w:lang w:val="es-ES"/>
              </w:rPr>
              <w:t>317,266</w:t>
            </w:r>
          </w:p>
        </w:tc>
        <w:tc>
          <w:tcPr>
            <w:tcW w:w="1440" w:type="dxa"/>
            <w:gridSpan w:val="3"/>
            <w:vMerge w:val="restart"/>
            <w:tcBorders>
              <w:left w:val="nil"/>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 xml:space="preserve">Información de comercio SIECA </w:t>
            </w:r>
          </w:p>
        </w:tc>
        <w:tc>
          <w:tcPr>
            <w:tcW w:w="5324" w:type="dxa"/>
            <w:gridSpan w:val="3"/>
            <w:vMerge w:val="restart"/>
            <w:tcBorders>
              <w:left w:val="nil"/>
              <w:right w:val="single" w:sz="4" w:space="0" w:color="auto"/>
            </w:tcBorders>
            <w:shd w:val="clear" w:color="auto" w:fill="auto"/>
            <w:noWrap/>
            <w:vAlign w:val="center"/>
          </w:tcPr>
          <w:p w:rsidR="00F7405E" w:rsidRPr="00043E45" w:rsidRDefault="00F7405E" w:rsidP="00F7405E">
            <w:pPr>
              <w:jc w:val="both"/>
              <w:rPr>
                <w:color w:val="000000"/>
                <w:sz w:val="20"/>
                <w:lang w:val="es-ES"/>
              </w:rPr>
            </w:pPr>
            <w:r>
              <w:rPr>
                <w:color w:val="000000"/>
                <w:sz w:val="20"/>
                <w:lang w:val="es-ES"/>
              </w:rPr>
              <w:t>Estos indicadores reflejan la alineación del programa con el crecimiento del comercio de Nicaragua con socios de la región, gracias al incremento de las exportaciones por los pasos intervenidos.</w:t>
            </w:r>
          </w:p>
        </w:tc>
      </w:tr>
      <w:tr w:rsidR="00F7405E" w:rsidRPr="00043E45" w:rsidTr="00F7405E">
        <w:trPr>
          <w:cantSplit/>
          <w:trHeight w:val="341"/>
        </w:trPr>
        <w:tc>
          <w:tcPr>
            <w:tcW w:w="2450" w:type="dxa"/>
            <w:gridSpan w:val="2"/>
            <w:tcBorders>
              <w:left w:val="single" w:sz="4" w:space="0" w:color="auto"/>
              <w:bottom w:val="single" w:sz="4" w:space="0" w:color="auto"/>
              <w:right w:val="single" w:sz="4" w:space="0" w:color="auto"/>
            </w:tcBorders>
            <w:shd w:val="clear" w:color="auto" w:fill="auto"/>
            <w:noWrap/>
            <w:vAlign w:val="center"/>
          </w:tcPr>
          <w:p w:rsidR="00F7405E" w:rsidRDefault="00F7405E" w:rsidP="00F7405E">
            <w:pPr>
              <w:ind w:right="110"/>
              <w:rPr>
                <w:sz w:val="20"/>
                <w:lang w:val="es-ES"/>
              </w:rPr>
            </w:pPr>
            <w:r>
              <w:rPr>
                <w:sz w:val="20"/>
                <w:lang w:val="es-ES"/>
              </w:rPr>
              <w:t>Exportaciones de Nicaragua a Panamá (Ton/año)</w:t>
            </w:r>
          </w:p>
        </w:tc>
        <w:tc>
          <w:tcPr>
            <w:tcW w:w="1620" w:type="dxa"/>
            <w:gridSpan w:val="3"/>
            <w:tcBorders>
              <w:top w:val="single" w:sz="4" w:space="0" w:color="auto"/>
              <w:left w:val="nil"/>
              <w:bottom w:val="single" w:sz="4" w:space="0" w:color="auto"/>
              <w:right w:val="single" w:sz="4" w:space="0" w:color="auto"/>
            </w:tcBorders>
            <w:shd w:val="clear" w:color="auto" w:fill="auto"/>
            <w:noWrap/>
            <w:vAlign w:val="center"/>
          </w:tcPr>
          <w:p w:rsidR="00F7405E" w:rsidRPr="00A318D4" w:rsidRDefault="00F7405E" w:rsidP="00F7405E">
            <w:pPr>
              <w:jc w:val="center"/>
              <w:rPr>
                <w:color w:val="000000"/>
                <w:sz w:val="20"/>
                <w:lang w:val="es-ES"/>
              </w:rPr>
            </w:pPr>
            <w:r>
              <w:rPr>
                <w:color w:val="000000"/>
                <w:sz w:val="20"/>
                <w:lang w:val="es-ES"/>
              </w:rPr>
              <w:t>Exportación</w:t>
            </w:r>
          </w:p>
        </w:tc>
        <w:tc>
          <w:tcPr>
            <w:tcW w:w="1080" w:type="dxa"/>
            <w:gridSpan w:val="2"/>
            <w:tcBorders>
              <w:top w:val="single" w:sz="4" w:space="0" w:color="auto"/>
              <w:left w:val="nil"/>
              <w:right w:val="single" w:sz="4" w:space="0" w:color="auto"/>
            </w:tcBorders>
            <w:shd w:val="clear" w:color="auto" w:fill="auto"/>
            <w:noWrap/>
            <w:vAlign w:val="center"/>
          </w:tcPr>
          <w:p w:rsidR="00F7405E" w:rsidRDefault="00F7405E" w:rsidP="00F7405E">
            <w:pPr>
              <w:jc w:val="center"/>
              <w:rPr>
                <w:color w:val="000000"/>
                <w:sz w:val="20"/>
                <w:lang w:val="es-ES"/>
              </w:rPr>
            </w:pPr>
            <w:r>
              <w:rPr>
                <w:color w:val="000000"/>
                <w:sz w:val="20"/>
                <w:lang w:val="es-ES"/>
              </w:rPr>
              <w:t>26,580</w:t>
            </w:r>
          </w:p>
        </w:tc>
        <w:tc>
          <w:tcPr>
            <w:tcW w:w="1080" w:type="dxa"/>
            <w:gridSpan w:val="3"/>
            <w:tcBorders>
              <w:top w:val="single" w:sz="4" w:space="0" w:color="auto"/>
              <w:left w:val="nil"/>
              <w:right w:val="single" w:sz="4" w:space="0" w:color="auto"/>
            </w:tcBorders>
            <w:shd w:val="clear" w:color="auto" w:fill="auto"/>
            <w:vAlign w:val="center"/>
          </w:tcPr>
          <w:p w:rsidR="00F7405E" w:rsidRPr="00AB4972" w:rsidRDefault="00F7405E" w:rsidP="00F7405E">
            <w:pPr>
              <w:jc w:val="center"/>
              <w:rPr>
                <w:color w:val="000000"/>
                <w:sz w:val="20"/>
                <w:lang w:val="es-ES"/>
              </w:rPr>
            </w:pPr>
            <w:r>
              <w:rPr>
                <w:color w:val="000000"/>
                <w:sz w:val="20"/>
                <w:lang w:val="es-ES"/>
              </w:rPr>
              <w:t>33,923</w:t>
            </w:r>
          </w:p>
        </w:tc>
        <w:tc>
          <w:tcPr>
            <w:tcW w:w="1440" w:type="dxa"/>
            <w:gridSpan w:val="3"/>
            <w:vMerge/>
            <w:tcBorders>
              <w:left w:val="nil"/>
              <w:bottom w:val="single" w:sz="4" w:space="0" w:color="auto"/>
              <w:right w:val="single" w:sz="4" w:space="0" w:color="auto"/>
            </w:tcBorders>
            <w:shd w:val="clear" w:color="auto" w:fill="auto"/>
            <w:noWrap/>
            <w:vAlign w:val="center"/>
          </w:tcPr>
          <w:p w:rsidR="00F7405E" w:rsidRPr="00A318D4" w:rsidRDefault="00F7405E" w:rsidP="00F7405E">
            <w:pPr>
              <w:jc w:val="center"/>
              <w:rPr>
                <w:color w:val="000000"/>
                <w:sz w:val="20"/>
                <w:lang w:val="es-ES"/>
              </w:rPr>
            </w:pPr>
          </w:p>
        </w:tc>
        <w:tc>
          <w:tcPr>
            <w:tcW w:w="5324" w:type="dxa"/>
            <w:gridSpan w:val="3"/>
            <w:vMerge/>
            <w:tcBorders>
              <w:left w:val="nil"/>
              <w:bottom w:val="single" w:sz="4" w:space="0" w:color="auto"/>
              <w:right w:val="single" w:sz="4" w:space="0" w:color="auto"/>
            </w:tcBorders>
            <w:shd w:val="clear" w:color="auto" w:fill="auto"/>
            <w:noWrap/>
            <w:vAlign w:val="center"/>
          </w:tcPr>
          <w:p w:rsidR="00F7405E" w:rsidRPr="00043E45" w:rsidRDefault="00F7405E" w:rsidP="00F7405E">
            <w:pPr>
              <w:jc w:val="both"/>
              <w:rPr>
                <w:color w:val="000000"/>
                <w:sz w:val="20"/>
                <w:lang w:val="es-ES"/>
              </w:rPr>
            </w:pPr>
          </w:p>
        </w:tc>
      </w:tr>
      <w:tr w:rsidR="00F7405E" w:rsidRPr="00A318D4" w:rsidTr="00F7405E">
        <w:trPr>
          <w:cantSplit/>
          <w:trHeight w:val="255"/>
        </w:trPr>
        <w:tc>
          <w:tcPr>
            <w:tcW w:w="12994" w:type="dxa"/>
            <w:gridSpan w:val="16"/>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center"/>
            <w:hideMark/>
          </w:tcPr>
          <w:p w:rsidR="00F7405E" w:rsidRPr="00A318D4" w:rsidRDefault="00F7405E" w:rsidP="00F7405E">
            <w:pPr>
              <w:jc w:val="center"/>
              <w:rPr>
                <w:b/>
                <w:color w:val="000000"/>
                <w:sz w:val="20"/>
                <w:lang w:val="es-ES"/>
              </w:rPr>
            </w:pPr>
            <w:r w:rsidRPr="00A318D4">
              <w:rPr>
                <w:b/>
                <w:color w:val="000000"/>
                <w:sz w:val="20"/>
                <w:lang w:val="es-ES"/>
              </w:rPr>
              <w:t xml:space="preserve">Resultado esperado </w:t>
            </w:r>
            <w:r>
              <w:rPr>
                <w:b/>
                <w:color w:val="000000"/>
                <w:sz w:val="20"/>
                <w:lang w:val="es-ES"/>
              </w:rPr>
              <w:t>2.</w:t>
            </w:r>
            <w:r w:rsidRPr="00A318D4">
              <w:rPr>
                <w:b/>
                <w:color w:val="000000"/>
                <w:sz w:val="20"/>
                <w:lang w:val="es-ES"/>
              </w:rPr>
              <w:t xml:space="preserve"> Mejora de la percepción</w:t>
            </w:r>
            <w:r>
              <w:rPr>
                <w:b/>
                <w:color w:val="000000"/>
                <w:sz w:val="20"/>
              </w:rPr>
              <w:t xml:space="preserve"> de la </w:t>
            </w:r>
            <w:r w:rsidRPr="00A318D4">
              <w:rPr>
                <w:b/>
                <w:color w:val="000000"/>
                <w:sz w:val="20"/>
                <w:lang w:val="es-ES"/>
              </w:rPr>
              <w:t>calidad del servicio</w:t>
            </w:r>
          </w:p>
        </w:tc>
      </w:tr>
      <w:tr w:rsidR="00F7405E" w:rsidRPr="00A318D4" w:rsidTr="00F7405E">
        <w:trPr>
          <w:cantSplit/>
          <w:trHeight w:val="265"/>
        </w:trPr>
        <w:tc>
          <w:tcPr>
            <w:tcW w:w="2450" w:type="dxa"/>
            <w:gridSpan w:val="2"/>
            <w:tcBorders>
              <w:top w:val="single" w:sz="4" w:space="0" w:color="auto"/>
              <w:left w:val="single" w:sz="4" w:space="0" w:color="auto"/>
              <w:right w:val="single" w:sz="4" w:space="0" w:color="auto"/>
            </w:tcBorders>
            <w:shd w:val="clear" w:color="auto" w:fill="auto"/>
            <w:noWrap/>
            <w:vAlign w:val="center"/>
            <w:hideMark/>
          </w:tcPr>
          <w:p w:rsidR="00F7405E" w:rsidRPr="00A318D4" w:rsidRDefault="00F7405E" w:rsidP="00F7405E">
            <w:pPr>
              <w:tabs>
                <w:tab w:val="left" w:pos="2720"/>
              </w:tabs>
              <w:ind w:right="110"/>
              <w:jc w:val="both"/>
              <w:rPr>
                <w:color w:val="000000"/>
                <w:sz w:val="20"/>
                <w:lang w:val="es-ES"/>
              </w:rPr>
            </w:pPr>
            <w:r>
              <w:rPr>
                <w:sz w:val="20"/>
              </w:rPr>
              <w:t>Índice</w:t>
            </w:r>
            <w:r w:rsidRPr="00A318D4">
              <w:rPr>
                <w:sz w:val="20"/>
                <w:lang w:val="es-ES"/>
              </w:rPr>
              <w:t xml:space="preserve"> </w:t>
            </w:r>
            <w:r>
              <w:rPr>
                <w:sz w:val="20"/>
                <w:lang w:val="es-ES"/>
              </w:rPr>
              <w:t xml:space="preserve">de </w:t>
            </w:r>
            <w:r w:rsidRPr="00A318D4">
              <w:rPr>
                <w:sz w:val="20"/>
                <w:lang w:val="es-ES"/>
              </w:rPr>
              <w:t>satisfacción de los usuarios de los pasos de frontera</w:t>
            </w:r>
            <w:r>
              <w:rPr>
                <w:sz w:val="20"/>
                <w:lang w:val="es-ES"/>
              </w:rPr>
              <w:t xml:space="preserve"> (%)</w:t>
            </w:r>
          </w:p>
        </w:tc>
        <w:tc>
          <w:tcPr>
            <w:tcW w:w="1170" w:type="dxa"/>
            <w:gridSpan w:val="2"/>
            <w:tcBorders>
              <w:top w:val="single" w:sz="4" w:space="0" w:color="auto"/>
              <w:left w:val="nil"/>
              <w:right w:val="single" w:sz="4" w:space="0" w:color="auto"/>
            </w:tcBorders>
            <w:shd w:val="clear" w:color="auto" w:fill="auto"/>
            <w:noWrap/>
            <w:vAlign w:val="center"/>
            <w:hideMark/>
          </w:tcPr>
          <w:p w:rsidR="00F7405E" w:rsidRPr="00B76CA8" w:rsidRDefault="00F7405E" w:rsidP="00F7405E">
            <w:pPr>
              <w:jc w:val="center"/>
              <w:rPr>
                <w:color w:val="000000"/>
                <w:sz w:val="18"/>
                <w:szCs w:val="18"/>
                <w:lang w:val="es-ES"/>
              </w:rPr>
            </w:pPr>
            <w:r w:rsidRPr="00B76CA8">
              <w:rPr>
                <w:color w:val="000000"/>
                <w:sz w:val="18"/>
                <w:szCs w:val="18"/>
                <w:lang w:val="es-ES"/>
              </w:rPr>
              <w:t>Transportistas</w:t>
            </w:r>
          </w:p>
        </w:tc>
        <w:tc>
          <w:tcPr>
            <w:tcW w:w="520" w:type="dxa"/>
            <w:gridSpan w:val="2"/>
            <w:tcBorders>
              <w:top w:val="single" w:sz="4" w:space="0" w:color="auto"/>
              <w:left w:val="nil"/>
              <w:bottom w:val="single" w:sz="4" w:space="0" w:color="auto"/>
              <w:right w:val="single" w:sz="4" w:space="0" w:color="auto"/>
            </w:tcBorders>
            <w:shd w:val="clear" w:color="auto" w:fill="auto"/>
            <w:vAlign w:val="center"/>
          </w:tcPr>
          <w:p w:rsidR="00F7405E" w:rsidRPr="00A318D4" w:rsidRDefault="00F7405E" w:rsidP="00F7405E">
            <w:pPr>
              <w:jc w:val="center"/>
              <w:rPr>
                <w:color w:val="000000"/>
                <w:sz w:val="20"/>
                <w:lang w:val="es-ES"/>
              </w:rPr>
            </w:pPr>
            <w:r>
              <w:rPr>
                <w:color w:val="000000"/>
                <w:sz w:val="20"/>
                <w:lang w:val="es-ES"/>
              </w:rPr>
              <w:t>PB</w:t>
            </w:r>
          </w:p>
        </w:tc>
        <w:tc>
          <w:tcPr>
            <w:tcW w:w="1080" w:type="dxa"/>
            <w:gridSpan w:val="3"/>
            <w:tcBorders>
              <w:top w:val="single" w:sz="4" w:space="0" w:color="auto"/>
              <w:left w:val="nil"/>
              <w:bottom w:val="single" w:sz="4" w:space="0" w:color="auto"/>
              <w:right w:val="single" w:sz="4" w:space="0" w:color="auto"/>
            </w:tcBorders>
            <w:shd w:val="clear" w:color="auto" w:fill="auto"/>
            <w:noWrap/>
            <w:vAlign w:val="center"/>
          </w:tcPr>
          <w:p w:rsidR="00F7405E" w:rsidRPr="00E96954" w:rsidRDefault="00F7405E" w:rsidP="00F7405E">
            <w:pPr>
              <w:jc w:val="center"/>
              <w:rPr>
                <w:color w:val="000000"/>
                <w:sz w:val="20"/>
                <w:lang w:val="es-ES"/>
              </w:rPr>
            </w:pPr>
            <w:r w:rsidRPr="00E96954">
              <w:rPr>
                <w:color w:val="000000"/>
                <w:sz w:val="20"/>
                <w:lang w:val="es-ES"/>
              </w:rPr>
              <w:t>43%</w:t>
            </w:r>
          </w:p>
        </w:tc>
        <w:tc>
          <w:tcPr>
            <w:tcW w:w="1080" w:type="dxa"/>
            <w:gridSpan w:val="3"/>
            <w:tcBorders>
              <w:top w:val="single" w:sz="4" w:space="0" w:color="auto"/>
              <w:left w:val="nil"/>
              <w:bottom w:val="single" w:sz="4" w:space="0" w:color="auto"/>
              <w:right w:val="single" w:sz="4" w:space="0" w:color="auto"/>
            </w:tcBorders>
            <w:shd w:val="clear" w:color="auto" w:fill="auto"/>
            <w:noWrap/>
            <w:vAlign w:val="center"/>
          </w:tcPr>
          <w:p w:rsidR="00F7405E" w:rsidRPr="00E96954" w:rsidRDefault="00F7405E" w:rsidP="00F7405E">
            <w:pPr>
              <w:jc w:val="center"/>
              <w:rPr>
                <w:color w:val="000000"/>
                <w:sz w:val="20"/>
                <w:lang w:val="es-ES"/>
              </w:rPr>
            </w:pPr>
            <w:r w:rsidRPr="00E96954">
              <w:rPr>
                <w:color w:val="000000"/>
                <w:sz w:val="20"/>
                <w:lang w:val="es-ES"/>
              </w:rPr>
              <w:t>75%</w:t>
            </w:r>
          </w:p>
        </w:tc>
        <w:tc>
          <w:tcPr>
            <w:tcW w:w="1440" w:type="dxa"/>
            <w:gridSpan w:val="3"/>
            <w:tcBorders>
              <w:top w:val="single" w:sz="4" w:space="0" w:color="auto"/>
              <w:left w:val="nil"/>
              <w:right w:val="single" w:sz="4" w:space="0" w:color="auto"/>
            </w:tcBorders>
            <w:shd w:val="clear" w:color="auto" w:fill="auto"/>
            <w:noWrap/>
            <w:vAlign w:val="center"/>
            <w:hideMark/>
          </w:tcPr>
          <w:p w:rsidR="00F7405E" w:rsidRDefault="00F7405E" w:rsidP="00F7405E">
            <w:pPr>
              <w:jc w:val="center"/>
              <w:rPr>
                <w:color w:val="000000"/>
                <w:sz w:val="20"/>
                <w:lang w:val="es-ES"/>
              </w:rPr>
            </w:pPr>
            <w:r w:rsidRPr="00A318D4">
              <w:rPr>
                <w:color w:val="000000"/>
                <w:sz w:val="20"/>
                <w:lang w:val="es-ES"/>
              </w:rPr>
              <w:t>Informe consultoría</w:t>
            </w:r>
            <w:r>
              <w:rPr>
                <w:color w:val="000000"/>
                <w:sz w:val="20"/>
                <w:lang w:val="es-ES"/>
              </w:rPr>
              <w:t>.</w:t>
            </w:r>
          </w:p>
          <w:p w:rsidR="00F7405E" w:rsidRPr="00252E5F" w:rsidRDefault="00F7405E" w:rsidP="00F7405E">
            <w:pPr>
              <w:jc w:val="center"/>
              <w:rPr>
                <w:sz w:val="20"/>
              </w:rPr>
            </w:pPr>
            <w:r>
              <w:rPr>
                <w:color w:val="000000"/>
                <w:sz w:val="20"/>
                <w:lang w:val="es-ES"/>
              </w:rPr>
              <w:t xml:space="preserve">Encuesta de satisfacción </w:t>
            </w:r>
          </w:p>
        </w:tc>
        <w:tc>
          <w:tcPr>
            <w:tcW w:w="5254" w:type="dxa"/>
            <w:tcBorders>
              <w:top w:val="single" w:sz="4" w:space="0" w:color="auto"/>
              <w:left w:val="nil"/>
              <w:right w:val="single" w:sz="4" w:space="0" w:color="auto"/>
            </w:tcBorders>
            <w:shd w:val="clear" w:color="auto" w:fill="auto"/>
            <w:noWrap/>
            <w:vAlign w:val="center"/>
            <w:hideMark/>
          </w:tcPr>
          <w:p w:rsidR="00F7405E" w:rsidRPr="00A318D4" w:rsidRDefault="00F7405E" w:rsidP="00F7405E">
            <w:pPr>
              <w:jc w:val="both"/>
              <w:rPr>
                <w:sz w:val="20"/>
                <w:lang w:val="es-ES"/>
              </w:rPr>
            </w:pPr>
            <w:r w:rsidRPr="00043E45">
              <w:rPr>
                <w:sz w:val="20"/>
                <w:lang w:val="es-ES"/>
              </w:rPr>
              <w:t xml:space="preserve">El índice global de satisfacción será un promedio ponderado de las siguientes características críticas del servicio: </w:t>
            </w:r>
            <w:r>
              <w:rPr>
                <w:sz w:val="20"/>
                <w:lang w:val="es-ES"/>
              </w:rPr>
              <w:t>v</w:t>
            </w:r>
            <w:r w:rsidRPr="00043E45">
              <w:rPr>
                <w:sz w:val="20"/>
                <w:lang w:val="es-ES"/>
              </w:rPr>
              <w:t>ías de acceso, infraestructura, tecnología y equipos, calidad del servicio, aspectos socioeconómicos y ambientales, costos, seguridad y evaluación general.</w:t>
            </w:r>
          </w:p>
        </w:tc>
      </w:tr>
    </w:tbl>
    <w:p w:rsidR="006C4414" w:rsidRDefault="006C4414" w:rsidP="006C4414">
      <w:pPr>
        <w:rPr>
          <w:lang w:val="es-ES"/>
        </w:rPr>
      </w:pPr>
    </w:p>
    <w:p w:rsidR="006C4414" w:rsidRPr="006C4414" w:rsidRDefault="006C4414" w:rsidP="006C4414">
      <w:pPr>
        <w:rPr>
          <w:lang w:val="es-ES"/>
        </w:rPr>
      </w:pPr>
    </w:p>
    <w:p w:rsidR="009F0329" w:rsidRDefault="009F0329" w:rsidP="00115FC2">
      <w:pPr>
        <w:rPr>
          <w:b/>
          <w:color w:val="FFFFFF" w:themeColor="background1"/>
          <w:sz w:val="20"/>
          <w:lang w:val="es-ES"/>
        </w:rPr>
      </w:pPr>
    </w:p>
    <w:p w:rsidR="0051404E" w:rsidRDefault="0051404E" w:rsidP="00115FC2">
      <w:pPr>
        <w:rPr>
          <w:lang w:val="es-ES"/>
        </w:rPr>
        <w:sectPr w:rsidR="0051404E" w:rsidSect="00F7405E">
          <w:pgSz w:w="15840" w:h="12240" w:orient="landscape" w:code="1"/>
          <w:pgMar w:top="1440" w:right="1440" w:bottom="1440" w:left="1440" w:header="720" w:footer="720" w:gutter="0"/>
          <w:cols w:space="720"/>
          <w:docGrid w:linePitch="360"/>
        </w:sectPr>
      </w:pPr>
    </w:p>
    <w:p w:rsidR="000604B8" w:rsidRPr="00E91ECB" w:rsidRDefault="000604B8" w:rsidP="00B6584D">
      <w:pPr>
        <w:pStyle w:val="Heading3"/>
        <w:numPr>
          <w:ilvl w:val="1"/>
          <w:numId w:val="15"/>
        </w:numPr>
        <w:ind w:left="0" w:firstLine="0"/>
        <w:rPr>
          <w:color w:val="000000" w:themeColor="text1"/>
          <w:lang w:val="es-ES"/>
        </w:rPr>
      </w:pPr>
      <w:r w:rsidRPr="00E91ECB">
        <w:rPr>
          <w:color w:val="000000" w:themeColor="text1"/>
          <w:lang w:val="es-ES"/>
        </w:rPr>
        <w:lastRenderedPageBreak/>
        <w:t>Metodología de Evaluación</w:t>
      </w:r>
    </w:p>
    <w:p w:rsidR="001A0EC3" w:rsidRDefault="000604B8" w:rsidP="00F463DF">
      <w:pPr>
        <w:pStyle w:val="Paragraph"/>
        <w:numPr>
          <w:ilvl w:val="0"/>
          <w:numId w:val="0"/>
        </w:numPr>
        <w:rPr>
          <w:lang w:val="es-ES"/>
        </w:rPr>
      </w:pPr>
      <w:r w:rsidRPr="00E30756">
        <w:rPr>
          <w:lang w:val="es-ES"/>
        </w:rPr>
        <w:t>La evaluación de</w:t>
      </w:r>
      <w:r w:rsidR="0027362F">
        <w:rPr>
          <w:lang w:val="es-ES"/>
        </w:rPr>
        <w:t>l</w:t>
      </w:r>
      <w:r w:rsidRPr="00E30756">
        <w:rPr>
          <w:lang w:val="es-ES"/>
        </w:rPr>
        <w:t xml:space="preserve"> programa combinará </w:t>
      </w:r>
      <w:r w:rsidR="00A57690">
        <w:rPr>
          <w:lang w:val="es-ES"/>
        </w:rPr>
        <w:t>las siguientes</w:t>
      </w:r>
      <w:r w:rsidR="001A0EC3">
        <w:rPr>
          <w:lang w:val="es-ES"/>
        </w:rPr>
        <w:t xml:space="preserve"> </w:t>
      </w:r>
      <w:r w:rsidRPr="00E30756">
        <w:rPr>
          <w:lang w:val="es-ES"/>
        </w:rPr>
        <w:t>metodologías</w:t>
      </w:r>
      <w:r w:rsidR="001A0EC3">
        <w:rPr>
          <w:lang w:val="es-ES"/>
        </w:rPr>
        <w:t>:</w:t>
      </w:r>
      <w:r w:rsidRPr="00E30756">
        <w:rPr>
          <w:lang w:val="es-ES"/>
        </w:rPr>
        <w:t xml:space="preserve"> </w:t>
      </w:r>
    </w:p>
    <w:p w:rsidR="0027362F" w:rsidRDefault="001A0EC3" w:rsidP="00B6584D">
      <w:pPr>
        <w:pStyle w:val="Paragraph"/>
        <w:numPr>
          <w:ilvl w:val="0"/>
          <w:numId w:val="19"/>
        </w:numPr>
        <w:rPr>
          <w:lang w:val="es-ES"/>
        </w:rPr>
      </w:pPr>
      <w:r w:rsidRPr="002715CE">
        <w:rPr>
          <w:b/>
          <w:lang w:val="es-ES"/>
        </w:rPr>
        <w:t xml:space="preserve">Evaluación </w:t>
      </w:r>
      <w:r w:rsidR="000604B8" w:rsidRPr="002715CE">
        <w:rPr>
          <w:b/>
          <w:lang w:val="es-ES"/>
        </w:rPr>
        <w:t>Antes y Después</w:t>
      </w:r>
      <w:r w:rsidR="00220745" w:rsidRPr="002715CE">
        <w:rPr>
          <w:b/>
          <w:lang w:val="es-ES"/>
        </w:rPr>
        <w:t>:</w:t>
      </w:r>
      <w:r w:rsidR="000604B8" w:rsidRPr="00E30756">
        <w:rPr>
          <w:lang w:val="es-ES"/>
        </w:rPr>
        <w:t xml:space="preserve"> </w:t>
      </w:r>
      <w:r w:rsidR="00220745">
        <w:rPr>
          <w:lang w:val="es-ES"/>
        </w:rPr>
        <w:t>se realizará una</w:t>
      </w:r>
      <w:r w:rsidR="000604B8" w:rsidRPr="00E30756">
        <w:rPr>
          <w:lang w:val="es-ES"/>
        </w:rPr>
        <w:t xml:space="preserve"> comparación de </w:t>
      </w:r>
      <w:r w:rsidR="00220745">
        <w:rPr>
          <w:lang w:val="es-ES"/>
        </w:rPr>
        <w:t xml:space="preserve">los indicadores de  </w:t>
      </w:r>
      <w:r w:rsidR="000604B8" w:rsidRPr="00E30756">
        <w:rPr>
          <w:lang w:val="es-ES"/>
        </w:rPr>
        <w:t>resultado antes y después de la intervención.</w:t>
      </w:r>
      <w:r w:rsidR="000604B8" w:rsidRPr="00B701D6">
        <w:rPr>
          <w:lang w:val="es-ES"/>
        </w:rPr>
        <w:t xml:space="preserve"> </w:t>
      </w:r>
      <w:r w:rsidR="00220745">
        <w:rPr>
          <w:lang w:val="es-ES"/>
        </w:rPr>
        <w:t xml:space="preserve">Estos indicadores, que se muestran en el Cuadro 3, </w:t>
      </w:r>
      <w:r w:rsidR="00EB541B">
        <w:rPr>
          <w:lang w:val="es-ES"/>
        </w:rPr>
        <w:t>comprenden</w:t>
      </w:r>
      <w:r w:rsidR="00220745">
        <w:rPr>
          <w:lang w:val="es-ES"/>
        </w:rPr>
        <w:t xml:space="preserve"> la información necesaria para contesta</w:t>
      </w:r>
      <w:r w:rsidR="00363281">
        <w:rPr>
          <w:lang w:val="es-ES"/>
        </w:rPr>
        <w:t>r las preguntas de la evaluación, enunciadas en el párrafo (a) de la sección III de este documento</w:t>
      </w:r>
      <w:r w:rsidR="00220745">
        <w:rPr>
          <w:lang w:val="es-ES"/>
        </w:rPr>
        <w:t>. Para estos efectos se cuenta como punto de partida o comparación con una línea base de todo el conjunto de indicadores definidos</w:t>
      </w:r>
      <w:r w:rsidR="00EB541B">
        <w:rPr>
          <w:lang w:val="es-ES"/>
        </w:rPr>
        <w:t>, realizada durante 201</w:t>
      </w:r>
      <w:r w:rsidR="001A3700">
        <w:rPr>
          <w:lang w:val="es-ES"/>
        </w:rPr>
        <w:t>5</w:t>
      </w:r>
      <w:r w:rsidR="00EB541B">
        <w:rPr>
          <w:lang w:val="es-ES"/>
        </w:rPr>
        <w:t>,</w:t>
      </w:r>
      <w:r w:rsidR="00220745">
        <w:rPr>
          <w:lang w:val="es-ES"/>
        </w:rPr>
        <w:t xml:space="preserve"> y unos valores meta determinados mediante procesos de simulación de las condiciones operativas esperadas post-intervención. Al finalizar las intevervenciones, y una vez que cada paso de frontera entre en regimen estable de operación, se recopilarán los valores para un conjunto idéntico de indicadores y se realizará la comparación de la evolución de cada indicador respecto a su línea base</w:t>
      </w:r>
      <w:r w:rsidR="0027362F">
        <w:rPr>
          <w:lang w:val="es-ES"/>
        </w:rPr>
        <w:t xml:space="preserve"> y respecto al valor meta estimado.</w:t>
      </w:r>
    </w:p>
    <w:p w:rsidR="000604B8" w:rsidRDefault="00220745" w:rsidP="00B6584D">
      <w:pPr>
        <w:pStyle w:val="Paragraph"/>
        <w:numPr>
          <w:ilvl w:val="0"/>
          <w:numId w:val="19"/>
        </w:numPr>
        <w:rPr>
          <w:lang w:val="es-ES"/>
        </w:rPr>
      </w:pPr>
      <w:r w:rsidRPr="002715CE">
        <w:rPr>
          <w:b/>
          <w:lang w:val="es-ES"/>
        </w:rPr>
        <w:t>Análisis Costo-Beneficio Expost:</w:t>
      </w:r>
      <w:r w:rsidR="001A3700">
        <w:rPr>
          <w:b/>
          <w:lang w:val="es-ES"/>
        </w:rPr>
        <w:t xml:space="preserve"> </w:t>
      </w:r>
      <w:r w:rsidR="000604B8" w:rsidRPr="0027362F">
        <w:rPr>
          <w:lang w:val="es-ES"/>
        </w:rPr>
        <w:t xml:space="preserve">El análisis costo beneficio ex post de cada una de las obras financiadas por el programa será una réplica del modelo utilizado ex ante, que se realizó como parte de los estudios de elegibilidad y factibilidad de las mismas. Se prevé la realización de este análisis en dos escenarios. La primera, en la cual se actualicen los beneficios esperados del programa, manteniendo constantes los costos; esto permite medir si con los costos planeados comparados con los beneficios realizados son suficientes para recuperar la inversión. En la segunda etapa se actualizarán tanto los beneficios como los costos, obteniendo así una medida de si el proyecto resultó una inversión rentable dados los costos y beneficios que se materializaron. Este análisis en etapas permite aislar el efecto de un posible aumento exógeno de costos del efecto de cambios en los beneficios realizados. </w:t>
      </w:r>
    </w:p>
    <w:p w:rsidR="00BB30DC" w:rsidRDefault="001A3700" w:rsidP="00BB30DC">
      <w:pPr>
        <w:pStyle w:val="Paragraph"/>
        <w:numPr>
          <w:ilvl w:val="0"/>
          <w:numId w:val="19"/>
        </w:numPr>
        <w:rPr>
          <w:lang w:val="es-ES"/>
        </w:rPr>
      </w:pPr>
      <w:r w:rsidRPr="00BB30DC">
        <w:rPr>
          <w:b/>
          <w:lang w:val="es-ES"/>
        </w:rPr>
        <w:t>Evaluación de impacto</w:t>
      </w:r>
      <w:r w:rsidR="00B6584D" w:rsidRPr="00BB30DC">
        <w:rPr>
          <w:b/>
          <w:lang w:val="es-ES"/>
        </w:rPr>
        <w:t xml:space="preserve"> (caso San Pancho)</w:t>
      </w:r>
      <w:r w:rsidRPr="00BB30DC">
        <w:rPr>
          <w:b/>
          <w:lang w:val="es-ES"/>
        </w:rPr>
        <w:t>:</w:t>
      </w:r>
      <w:r w:rsidRPr="00BB30DC">
        <w:rPr>
          <w:lang w:val="es-ES"/>
        </w:rPr>
        <w:t xml:space="preserve"> </w:t>
      </w:r>
      <w:r w:rsidR="00A57690" w:rsidRPr="00B6584D">
        <w:rPr>
          <w:lang w:val="es-ES"/>
        </w:rPr>
        <w:t xml:space="preserve">La apertura de un nuevo paso de frontera </w:t>
      </w:r>
      <w:r w:rsidR="00B6584D">
        <w:rPr>
          <w:lang w:val="es-ES"/>
        </w:rPr>
        <w:t xml:space="preserve">en San Pancho, </w:t>
      </w:r>
      <w:r w:rsidR="00A57690" w:rsidRPr="00B6584D">
        <w:rPr>
          <w:lang w:val="es-ES"/>
        </w:rPr>
        <w:t>permitirá a las empresas localizadas en la región atlántica del país reducir sustancialmente la distancia recorrida y los ti</w:t>
      </w:r>
      <w:r w:rsidR="00810607">
        <w:rPr>
          <w:lang w:val="es-ES"/>
        </w:rPr>
        <w:t>empos incurridos para exportar</w:t>
      </w:r>
      <w:r w:rsidR="00A57690" w:rsidRPr="00B6584D">
        <w:rPr>
          <w:lang w:val="es-ES"/>
        </w:rPr>
        <w:t xml:space="preserve"> e importar bienes desde países ubicados al </w:t>
      </w:r>
      <w:r w:rsidR="00810607">
        <w:rPr>
          <w:lang w:val="es-ES"/>
        </w:rPr>
        <w:t>s</w:t>
      </w:r>
      <w:r w:rsidR="00A57690" w:rsidRPr="00B6584D">
        <w:rPr>
          <w:lang w:val="es-ES"/>
        </w:rPr>
        <w:t xml:space="preserve">ur de Nicaragua. Cabe esperar entonces que la intervención se traduzca en exportaciones e importaciones adicionales y que, en consecuencia, afecte potencialmente los niveles de empleo y ventas de dichas empresas. </w:t>
      </w:r>
      <w:r w:rsidR="00BB30DC">
        <w:rPr>
          <w:lang w:val="es-ES"/>
        </w:rPr>
        <w:t xml:space="preserve">La evaluación analizará el impacto en una muestra de firmas exportadoras e importadoras que utilicen el nuevo </w:t>
      </w:r>
      <w:r w:rsidR="000326F3">
        <w:rPr>
          <w:lang w:val="es-ES"/>
        </w:rPr>
        <w:t>paso</w:t>
      </w:r>
      <w:r w:rsidR="00BB30DC">
        <w:rPr>
          <w:lang w:val="es-ES"/>
        </w:rPr>
        <w:t xml:space="preserve"> fronterizo de San Pancho como nodo aduanero para el transporte de sus mercanc</w:t>
      </w:r>
      <w:r w:rsidR="00810607">
        <w:rPr>
          <w:lang w:val="es-ES"/>
        </w:rPr>
        <w:t>ías</w:t>
      </w:r>
      <w:r w:rsidR="00BB30DC">
        <w:rPr>
          <w:lang w:val="es-ES"/>
        </w:rPr>
        <w:t xml:space="preserve">. La metodología </w:t>
      </w:r>
      <w:r w:rsidR="00FD66D6">
        <w:rPr>
          <w:lang w:val="es-ES"/>
        </w:rPr>
        <w:t>propuesta para</w:t>
      </w:r>
      <w:r w:rsidR="00BB30DC">
        <w:rPr>
          <w:lang w:val="es-ES"/>
        </w:rPr>
        <w:t xml:space="preserve"> la evaluación se explica en la sección siguiente.</w:t>
      </w:r>
    </w:p>
    <w:p w:rsidR="00BB30DC" w:rsidRDefault="00BB30DC" w:rsidP="00B6584D">
      <w:pPr>
        <w:pStyle w:val="Paragraph"/>
        <w:numPr>
          <w:ilvl w:val="0"/>
          <w:numId w:val="0"/>
        </w:numPr>
        <w:ind w:left="720"/>
        <w:rPr>
          <w:lang w:val="es-ES"/>
        </w:rPr>
      </w:pPr>
    </w:p>
    <w:p w:rsidR="000604B8" w:rsidRPr="00B431AD" w:rsidRDefault="000604B8" w:rsidP="00B6584D">
      <w:pPr>
        <w:pStyle w:val="Heading3"/>
        <w:numPr>
          <w:ilvl w:val="1"/>
          <w:numId w:val="15"/>
        </w:numPr>
        <w:ind w:left="0" w:firstLine="0"/>
        <w:rPr>
          <w:color w:val="000000" w:themeColor="text1"/>
          <w:lang w:val="es-ES"/>
        </w:rPr>
      </w:pPr>
      <w:r w:rsidRPr="00B431AD">
        <w:rPr>
          <w:color w:val="000000" w:themeColor="text1"/>
          <w:lang w:val="es-ES"/>
        </w:rPr>
        <w:t xml:space="preserve">Instrumentos de evaluación </w:t>
      </w:r>
    </w:p>
    <w:p w:rsidR="00ED58A2" w:rsidRPr="002715CE" w:rsidRDefault="00E2639F" w:rsidP="00F463DF">
      <w:pPr>
        <w:pStyle w:val="Heading3"/>
        <w:rPr>
          <w:color w:val="000000" w:themeColor="text1"/>
          <w:u w:val="single"/>
          <w:lang w:val="es-ES"/>
        </w:rPr>
      </w:pPr>
      <w:r>
        <w:rPr>
          <w:color w:val="000000" w:themeColor="text1"/>
          <w:u w:val="single"/>
          <w:lang w:val="es-ES"/>
        </w:rPr>
        <w:t xml:space="preserve">i) </w:t>
      </w:r>
      <w:r w:rsidR="00ED58A2" w:rsidRPr="002715CE">
        <w:rPr>
          <w:color w:val="000000" w:themeColor="text1"/>
          <w:u w:val="single"/>
          <w:lang w:val="es-ES"/>
        </w:rPr>
        <w:t>Análisis de costo-beneficio</w:t>
      </w:r>
    </w:p>
    <w:p w:rsidR="00ED58A2" w:rsidRDefault="00ED58A2" w:rsidP="00ED58A2">
      <w:pPr>
        <w:widowControl w:val="0"/>
        <w:adjustRightInd w:val="0"/>
        <w:jc w:val="both"/>
        <w:textAlignment w:val="baseline"/>
        <w:rPr>
          <w:szCs w:val="24"/>
        </w:rPr>
      </w:pPr>
      <w:bookmarkStart w:id="6" w:name="_Ref274224348"/>
    </w:p>
    <w:p w:rsidR="00ED58A2" w:rsidRDefault="00743974" w:rsidP="00ED58A2">
      <w:pPr>
        <w:widowControl w:val="0"/>
        <w:adjustRightInd w:val="0"/>
        <w:jc w:val="both"/>
        <w:textAlignment w:val="baseline"/>
        <w:rPr>
          <w:szCs w:val="24"/>
        </w:rPr>
      </w:pPr>
      <w:r>
        <w:rPr>
          <w:szCs w:val="24"/>
        </w:rPr>
        <w:t>Para cada uno de los pasos de frontera se realiz</w:t>
      </w:r>
      <w:r w:rsidR="00687430">
        <w:rPr>
          <w:szCs w:val="24"/>
        </w:rPr>
        <w:t>ará</w:t>
      </w:r>
      <w:r>
        <w:rPr>
          <w:szCs w:val="24"/>
        </w:rPr>
        <w:t xml:space="preserve"> un análisis costo beneficio que</w:t>
      </w:r>
      <w:r w:rsidR="00ED58A2">
        <w:rPr>
          <w:szCs w:val="24"/>
        </w:rPr>
        <w:t xml:space="preserve"> compara</w:t>
      </w:r>
      <w:r w:rsidR="00ED58A2" w:rsidRPr="002C126B">
        <w:rPr>
          <w:szCs w:val="24"/>
        </w:rPr>
        <w:t xml:space="preserve"> los costos económicos totales, entre el situación “Sin Proyecto” y la situación “Con Proyecto”, durante el período de análisis de 2</w:t>
      </w:r>
      <w:r w:rsidR="00687430">
        <w:rPr>
          <w:szCs w:val="24"/>
        </w:rPr>
        <w:t>0</w:t>
      </w:r>
      <w:r w:rsidR="00ED58A2" w:rsidRPr="002C126B">
        <w:rPr>
          <w:szCs w:val="24"/>
        </w:rPr>
        <w:t xml:space="preserve"> años (tiempo de ejecución de obras, más el tie</w:t>
      </w:r>
      <w:r w:rsidR="00ED58A2">
        <w:rPr>
          <w:szCs w:val="24"/>
        </w:rPr>
        <w:t>mpo de utilización</w:t>
      </w:r>
      <w:r w:rsidR="00ED58A2" w:rsidRPr="002C126B">
        <w:rPr>
          <w:szCs w:val="24"/>
        </w:rPr>
        <w:t xml:space="preserve">). Obtenido el flujo neto de costos económicos para el período de análisis, se calcula el </w:t>
      </w:r>
      <w:r w:rsidR="00ED58A2" w:rsidRPr="002C126B">
        <w:rPr>
          <w:szCs w:val="24"/>
        </w:rPr>
        <w:lastRenderedPageBreak/>
        <w:t>Valor Actual Neto Económico (VANE) adoptando una tasa de descuento del 12,0%, la Tasa Interna de Retorno Económica (TIRE), los ratios Beneficio/Costo</w:t>
      </w:r>
      <w:r w:rsidR="00ED58A2" w:rsidRPr="002C126B">
        <w:rPr>
          <w:rStyle w:val="FootnoteReference"/>
        </w:rPr>
        <w:footnoteReference w:id="6"/>
      </w:r>
      <w:r w:rsidR="00ED58A2" w:rsidRPr="002C126B">
        <w:rPr>
          <w:szCs w:val="24"/>
        </w:rPr>
        <w:t xml:space="preserve"> y VANE/Inversión</w:t>
      </w:r>
      <w:r w:rsidR="00ED58A2">
        <w:rPr>
          <w:szCs w:val="24"/>
        </w:rPr>
        <w:t>.</w:t>
      </w:r>
    </w:p>
    <w:p w:rsidR="00ED58A2" w:rsidRDefault="00ED58A2" w:rsidP="00ED58A2">
      <w:pPr>
        <w:widowControl w:val="0"/>
        <w:adjustRightInd w:val="0"/>
        <w:jc w:val="both"/>
        <w:textAlignment w:val="baseline"/>
        <w:rPr>
          <w:szCs w:val="24"/>
        </w:rPr>
      </w:pPr>
    </w:p>
    <w:p w:rsidR="00ED58A2" w:rsidRPr="00E427CE" w:rsidRDefault="00ED58A2" w:rsidP="00ED58A2">
      <w:pPr>
        <w:widowControl w:val="0"/>
        <w:adjustRightInd w:val="0"/>
        <w:jc w:val="both"/>
        <w:textAlignment w:val="baseline"/>
        <w:rPr>
          <w:szCs w:val="24"/>
        </w:rPr>
      </w:pPr>
      <w:r>
        <w:rPr>
          <w:szCs w:val="24"/>
        </w:rPr>
        <w:t xml:space="preserve">Asimismo, </w:t>
      </w:r>
      <w:r w:rsidRPr="002C126B">
        <w:rPr>
          <w:szCs w:val="24"/>
        </w:rPr>
        <w:t>se realiz</w:t>
      </w:r>
      <w:r w:rsidR="00687430">
        <w:rPr>
          <w:szCs w:val="24"/>
        </w:rPr>
        <w:t>ará</w:t>
      </w:r>
      <w:r w:rsidRPr="002C126B">
        <w:rPr>
          <w:szCs w:val="24"/>
        </w:rPr>
        <w:t xml:space="preserve"> un análisis de sensibilidad frente a la variación de los factores de mayor incidencia en la rentabilidad.</w:t>
      </w:r>
      <w:bookmarkEnd w:id="6"/>
      <w:r>
        <w:rPr>
          <w:szCs w:val="24"/>
        </w:rPr>
        <w:t xml:space="preserve"> </w:t>
      </w:r>
      <w:r w:rsidRPr="002C126B">
        <w:rPr>
          <w:szCs w:val="24"/>
        </w:rPr>
        <w:t>El análisis se realiz</w:t>
      </w:r>
      <w:r w:rsidR="00FD66D6">
        <w:rPr>
          <w:szCs w:val="24"/>
        </w:rPr>
        <w:t>a</w:t>
      </w:r>
      <w:r w:rsidRPr="002C126B">
        <w:rPr>
          <w:szCs w:val="24"/>
        </w:rPr>
        <w:t xml:space="preserve"> desarrollando un modelo </w:t>
      </w:r>
      <w:r>
        <w:rPr>
          <w:szCs w:val="24"/>
        </w:rPr>
        <w:t>en Microsft</w:t>
      </w:r>
      <w:r w:rsidRPr="002C126B">
        <w:rPr>
          <w:szCs w:val="24"/>
        </w:rPr>
        <w:t xml:space="preserve"> Excel, soportado por simulaciones de Monte Carlo ejecutadas por medio del programa Oracle</w:t>
      </w:r>
      <w:r w:rsidRPr="002C126B">
        <w:rPr>
          <w:szCs w:val="24"/>
          <w:vertAlign w:val="superscript"/>
          <w:lang w:val="es-CR"/>
        </w:rPr>
        <w:t>®</w:t>
      </w:r>
      <w:r>
        <w:rPr>
          <w:szCs w:val="24"/>
          <w:lang w:val="es-CR"/>
        </w:rPr>
        <w:t xml:space="preserve"> </w:t>
      </w:r>
      <w:r>
        <w:rPr>
          <w:szCs w:val="24"/>
        </w:rPr>
        <w:t xml:space="preserve">Crystal Ball. </w:t>
      </w:r>
      <w:r>
        <w:rPr>
          <w:szCs w:val="24"/>
          <w:lang w:val="es-CR"/>
        </w:rPr>
        <w:t xml:space="preserve">A diferencia del típico análisis de sensibilidad en cual es posible apreciar 2 o 3 escenarios arbitrariamente seleccionados, la simulación permite evaluar el impacto de un número significativo de eventos bajo el supuesto de una determina distribución de probabilidad y dentro de determinados rangos de valor. En la presente evaluación se efectuó la simulación de 20,000 escenarios. </w:t>
      </w:r>
    </w:p>
    <w:p w:rsidR="00ED58A2" w:rsidRPr="00AE7576" w:rsidRDefault="00ED58A2" w:rsidP="00ED58A2">
      <w:pPr>
        <w:pStyle w:val="ListParagraph"/>
        <w:rPr>
          <w:szCs w:val="24"/>
        </w:rPr>
      </w:pPr>
    </w:p>
    <w:p w:rsidR="00ED58A2" w:rsidRDefault="00ED58A2" w:rsidP="00ED58A2">
      <w:pPr>
        <w:widowControl w:val="0"/>
        <w:adjustRightInd w:val="0"/>
        <w:jc w:val="both"/>
        <w:textAlignment w:val="baseline"/>
      </w:pPr>
      <w:r>
        <w:rPr>
          <w:u w:val="single"/>
        </w:rPr>
        <w:t>Beneficios Netos</w:t>
      </w:r>
      <w:r w:rsidRPr="002C126B">
        <w:rPr>
          <w:u w:val="single"/>
        </w:rPr>
        <w:t>.</w:t>
      </w:r>
      <w:r w:rsidRPr="0006088F">
        <w:t xml:space="preserve"> </w:t>
      </w:r>
      <w:r>
        <w:t xml:space="preserve">El análisis basa principalmente sus resultados en el potencial beneficio económico producto de la reducción en los tiempos tanto en el flujo de personas como de carga. </w:t>
      </w:r>
      <w:r w:rsidR="00FD66D6">
        <w:t>Adicionalmente se</w:t>
      </w:r>
      <w:r>
        <w:t xml:space="preserve"> incorpora una </w:t>
      </w:r>
      <w:r w:rsidR="00FD66D6">
        <w:t>variable de beneficio reflejada en la reducción</w:t>
      </w:r>
      <w:r>
        <w:t xml:space="preserve"> </w:t>
      </w:r>
      <w:r w:rsidR="00FD66D6">
        <w:t>d</w:t>
      </w:r>
      <w:r>
        <w:t xml:space="preserve">el consumo de combustible (diésel) y </w:t>
      </w:r>
      <w:r w:rsidR="007F4BBC">
        <w:t>se estiman la reducción en las</w:t>
      </w:r>
      <w:r>
        <w:t xml:space="preserve"> respectivas emisiones de CO</w:t>
      </w:r>
      <w:r w:rsidRPr="00487EC5">
        <w:rPr>
          <w:vertAlign w:val="superscript"/>
        </w:rPr>
        <w:t>2</w:t>
      </w:r>
      <w:r>
        <w:t xml:space="preserve"> producto del transporte de carga que requiere de equipos de refrigeración. </w:t>
      </w:r>
    </w:p>
    <w:p w:rsidR="00ED58A2" w:rsidRDefault="00ED58A2" w:rsidP="00ED58A2">
      <w:pPr>
        <w:widowControl w:val="0"/>
        <w:adjustRightInd w:val="0"/>
        <w:jc w:val="both"/>
        <w:textAlignment w:val="baseline"/>
      </w:pPr>
    </w:p>
    <w:p w:rsidR="00ED58A2" w:rsidRPr="0006088F" w:rsidRDefault="00ED58A2" w:rsidP="00ED58A2">
      <w:pPr>
        <w:widowControl w:val="0"/>
        <w:adjustRightInd w:val="0"/>
        <w:jc w:val="both"/>
        <w:textAlignment w:val="baseline"/>
        <w:rPr>
          <w:szCs w:val="24"/>
        </w:rPr>
      </w:pPr>
      <w:r w:rsidRPr="00D72DEE">
        <w:t xml:space="preserve">A su vez, se realiza una primera aproximación a la cuantificación de lo que se ha denominado “Inversiones Paliativas”, es decir aquellos recursos que, en un escenario SIN Proyecto, debería destinar el Estado con el fin de atender el incremento en la demanda en </w:t>
      </w:r>
      <w:r w:rsidR="00F33C72" w:rsidRPr="00D72DEE">
        <w:t xml:space="preserve">cada </w:t>
      </w:r>
      <w:r w:rsidR="000326F3">
        <w:t>paso</w:t>
      </w:r>
      <w:r w:rsidR="00F33C72" w:rsidRPr="00D72DEE">
        <w:t xml:space="preserve"> de frontera</w:t>
      </w:r>
      <w:r w:rsidRPr="00D72DEE">
        <w:t>.  Se entiende que dichas inversiones no constituirían una solución definitiva sino más bien el resultado de una urgencia por solventar limitaciones de capacidad en el plazo inmediato, lo cual redundaría en erogaciones ineficientes desde el punto de vista de la estabilidad de las finanzas públicas.</w:t>
      </w:r>
      <w:r>
        <w:t xml:space="preserve">  </w:t>
      </w:r>
    </w:p>
    <w:p w:rsidR="00ED58A2" w:rsidRPr="0006088F" w:rsidRDefault="00ED58A2" w:rsidP="00ED58A2">
      <w:pPr>
        <w:pStyle w:val="ListParagraph"/>
        <w:rPr>
          <w:szCs w:val="24"/>
        </w:rPr>
      </w:pPr>
    </w:p>
    <w:p w:rsidR="00ED58A2" w:rsidRPr="008A2C0B" w:rsidRDefault="00ED58A2" w:rsidP="00ED58A2">
      <w:pPr>
        <w:widowControl w:val="0"/>
        <w:adjustRightInd w:val="0"/>
        <w:jc w:val="both"/>
        <w:textAlignment w:val="baseline"/>
        <w:rPr>
          <w:szCs w:val="24"/>
        </w:rPr>
      </w:pPr>
      <w:bookmarkStart w:id="7" w:name="_Ref351905032"/>
      <w:bookmarkStart w:id="8" w:name="_Ref306014868"/>
      <w:r w:rsidRPr="008A2C0B">
        <w:rPr>
          <w:u w:val="single"/>
        </w:rPr>
        <w:t>Escenario de Evaluación SIN Proyecto</w:t>
      </w:r>
      <w:r w:rsidRPr="008A2C0B">
        <w:t xml:space="preserve">: Se adopta la hipótesis que se conservan los pasos de frontera en condiciones </w:t>
      </w:r>
      <w:r>
        <w:t>similares a  las actuales; manteniendo los requerimiento anuales de recursos para atender</w:t>
      </w:r>
      <w:r w:rsidRPr="008A2C0B">
        <w:t xml:space="preserve"> </w:t>
      </w:r>
      <w:r>
        <w:t xml:space="preserve">el pago de salarios y otros costos propios de la operación de las instalaciones actuales. Asimismo, se ha incorporado el rubro de “Inversiones Paliativas”, bajo el supuesto de que el Estado deberá realizar algún tipo de inversión de corto plazo a partir del momento en que la capacidad máxima de </w:t>
      </w:r>
      <w:r w:rsidR="00F33C72">
        <w:t>los pasos de frontera</w:t>
      </w:r>
      <w:r>
        <w:t xml:space="preserve"> se vea superada por la demanda proyectada.  Como una primera aproximación se toma el supuesto de realización de inversiones paliativas con periodicidad quinquenal, por un monto equivalente a un 2.0% de la inversión total que se realizaría bajo el proyecto de modernización en lo correspondiente a </w:t>
      </w:r>
      <w:r w:rsidR="00D468F3">
        <w:t>i</w:t>
      </w:r>
      <w:r>
        <w:t xml:space="preserve">nfraestructura </w:t>
      </w:r>
      <w:r w:rsidR="00457870">
        <w:t>y</w:t>
      </w:r>
      <w:r>
        <w:t xml:space="preserve"> </w:t>
      </w:r>
      <w:r w:rsidR="00D468F3">
        <w:t>e</w:t>
      </w:r>
      <w:r>
        <w:t>quipos. La inclusión de este monto busca captar el impacto negativo sobre las finanzas públicas producto de la no ejecución de proyectos que provean soluciones definitivas para un horizonte de largo plazo.</w:t>
      </w:r>
    </w:p>
    <w:bookmarkEnd w:id="7"/>
    <w:bookmarkEnd w:id="8"/>
    <w:p w:rsidR="00ED58A2" w:rsidRPr="00812859" w:rsidRDefault="00ED58A2" w:rsidP="00ED58A2">
      <w:pPr>
        <w:rPr>
          <w:smallCaps/>
          <w:szCs w:val="24"/>
        </w:rPr>
      </w:pPr>
    </w:p>
    <w:p w:rsidR="00ED58A2" w:rsidRDefault="00ED58A2" w:rsidP="00ED58A2">
      <w:pPr>
        <w:widowControl w:val="0"/>
        <w:adjustRightInd w:val="0"/>
        <w:jc w:val="both"/>
        <w:textAlignment w:val="baseline"/>
      </w:pPr>
      <w:r w:rsidRPr="00812859">
        <w:rPr>
          <w:u w:val="single"/>
        </w:rPr>
        <w:t>Escenario de Evaluación CON Proyecto.</w:t>
      </w:r>
      <w:r>
        <w:t xml:space="preserve"> </w:t>
      </w:r>
      <w:r w:rsidRPr="00812859">
        <w:t xml:space="preserve">Para el escenario “Con Proyecto” el ahorro en tiempo vendrá producto de: i) nuevos procesos para la ejecución de los controles a cargo de las autoridades competentes que deben actuar en los pasos de frontera; ii) nuevo esquema operacional para el sistema de control de personas, vehículos y mercancías; iii) adecuado modelo </w:t>
      </w:r>
      <w:r w:rsidRPr="00812859">
        <w:lastRenderedPageBreak/>
        <w:t xml:space="preserve">para la circulación interna de personas, vehículos y cargas en el área de control fronterizo; iv) nueva infraestructura necesaria para cumplir eficaz y eficientemente los nuevos procesos y operaciones previstas y v) mayor capacidad de procesamiento al dotar por un lado, procesos más eficientes que ejecutarán las tareas de control con menor insumo de tiempo y, por otro, al  dejar habilitada una ventana de atención uniforme de 18 horas continuas al día para todos los agentes e instituciones prestatarias de servicios. </w:t>
      </w:r>
    </w:p>
    <w:p w:rsidR="00F33C72" w:rsidRDefault="00F33C72" w:rsidP="00ED58A2">
      <w:pPr>
        <w:widowControl w:val="0"/>
        <w:adjustRightInd w:val="0"/>
        <w:jc w:val="both"/>
        <w:textAlignment w:val="baseline"/>
      </w:pPr>
    </w:p>
    <w:p w:rsidR="00F33C72" w:rsidRPr="002715CE" w:rsidRDefault="00F33C72" w:rsidP="002715CE">
      <w:pPr>
        <w:pStyle w:val="Heading3"/>
        <w:rPr>
          <w:color w:val="000000" w:themeColor="text1"/>
          <w:lang w:val="es-ES"/>
        </w:rPr>
      </w:pPr>
      <w:r w:rsidRPr="002715CE">
        <w:rPr>
          <w:color w:val="000000" w:themeColor="text1"/>
          <w:lang w:val="es-ES"/>
        </w:rPr>
        <w:t>Conocimiento existente (an</w:t>
      </w:r>
      <w:r w:rsidRPr="002715CE">
        <w:rPr>
          <w:rFonts w:hint="eastAsia"/>
          <w:color w:val="000000" w:themeColor="text1"/>
          <w:lang w:val="es-ES"/>
        </w:rPr>
        <w:t>á</w:t>
      </w:r>
      <w:r w:rsidRPr="002715CE">
        <w:rPr>
          <w:color w:val="000000" w:themeColor="text1"/>
          <w:lang w:val="es-ES"/>
        </w:rPr>
        <w:t>lisis econ</w:t>
      </w:r>
      <w:r w:rsidRPr="002715CE">
        <w:rPr>
          <w:rFonts w:hint="eastAsia"/>
          <w:color w:val="000000" w:themeColor="text1"/>
          <w:lang w:val="es-ES"/>
        </w:rPr>
        <w:t>ó</w:t>
      </w:r>
      <w:r w:rsidRPr="002715CE">
        <w:rPr>
          <w:color w:val="000000" w:themeColor="text1"/>
          <w:lang w:val="es-ES"/>
        </w:rPr>
        <w:t>mico ex</w:t>
      </w:r>
      <w:r w:rsidRPr="002715CE">
        <w:rPr>
          <w:rFonts w:hint="eastAsia"/>
          <w:color w:val="000000" w:themeColor="text1"/>
          <w:lang w:val="es-ES"/>
        </w:rPr>
        <w:t> </w:t>
      </w:r>
      <w:r w:rsidRPr="002715CE">
        <w:rPr>
          <w:color w:val="000000" w:themeColor="text1"/>
          <w:lang w:val="es-ES"/>
        </w:rPr>
        <w:t>ante)</w:t>
      </w:r>
    </w:p>
    <w:p w:rsidR="00F33C72" w:rsidRDefault="00F33C72" w:rsidP="002715CE">
      <w:pPr>
        <w:pStyle w:val="AutoNumpara"/>
        <w:widowControl w:val="0"/>
        <w:tabs>
          <w:tab w:val="clear" w:pos="720"/>
        </w:tabs>
        <w:adjustRightInd w:val="0"/>
        <w:ind w:left="0" w:firstLine="0"/>
        <w:textAlignment w:val="baseline"/>
      </w:pPr>
      <w:r w:rsidRPr="00276427">
        <w:rPr>
          <w:szCs w:val="24"/>
          <w:lang w:val="es-ES"/>
        </w:rPr>
        <w:t xml:space="preserve">El análisis de viabilidad económica </w:t>
      </w:r>
      <w:r w:rsidR="00687430">
        <w:rPr>
          <w:szCs w:val="24"/>
          <w:lang w:val="es-ES"/>
        </w:rPr>
        <w:t xml:space="preserve">exante </w:t>
      </w:r>
      <w:r w:rsidRPr="00276427">
        <w:rPr>
          <w:szCs w:val="24"/>
          <w:lang w:val="es-ES"/>
        </w:rPr>
        <w:t xml:space="preserve">de los </w:t>
      </w:r>
      <w:r w:rsidR="00D72DEE">
        <w:rPr>
          <w:szCs w:val="24"/>
          <w:lang w:val="es-ES"/>
        </w:rPr>
        <w:t>tres</w:t>
      </w:r>
      <w:r w:rsidRPr="00276427">
        <w:rPr>
          <w:szCs w:val="24"/>
          <w:lang w:val="es-ES"/>
        </w:rPr>
        <w:t xml:space="preserve"> </w:t>
      </w:r>
      <w:r>
        <w:rPr>
          <w:szCs w:val="24"/>
          <w:lang w:val="es-ES"/>
        </w:rPr>
        <w:t>pasos</w:t>
      </w:r>
      <w:r w:rsidRPr="00276427">
        <w:rPr>
          <w:szCs w:val="24"/>
          <w:lang w:val="es-ES"/>
        </w:rPr>
        <w:t xml:space="preserve"> </w:t>
      </w:r>
      <w:r w:rsidR="00D72DEE">
        <w:rPr>
          <w:szCs w:val="24"/>
          <w:lang w:val="es-ES"/>
        </w:rPr>
        <w:t>de frontera incluidos en el Programa</w:t>
      </w:r>
      <w:r w:rsidRPr="00276427">
        <w:rPr>
          <w:szCs w:val="24"/>
          <w:lang w:val="es-ES"/>
        </w:rPr>
        <w:t xml:space="preserve"> se realizó aplicando la metodología </w:t>
      </w:r>
      <w:r w:rsidR="00687430">
        <w:rPr>
          <w:szCs w:val="24"/>
          <w:lang w:val="es-ES"/>
        </w:rPr>
        <w:t xml:space="preserve">descrita en el apartado anterior. </w:t>
      </w:r>
    </w:p>
    <w:p w:rsidR="00F33C72" w:rsidRPr="00B2265D" w:rsidRDefault="00F33C72" w:rsidP="002715CE">
      <w:pPr>
        <w:widowControl w:val="0"/>
        <w:adjustRightInd w:val="0"/>
        <w:jc w:val="both"/>
        <w:textAlignment w:val="baseline"/>
      </w:pPr>
      <w:r w:rsidRPr="002715CE">
        <w:t xml:space="preserve">En </w:t>
      </w:r>
      <w:r>
        <w:t>el</w:t>
      </w:r>
      <w:r w:rsidRPr="002715CE">
        <w:t xml:space="preserve"> cuadro</w:t>
      </w:r>
      <w:r>
        <w:t xml:space="preserve"> </w:t>
      </w:r>
      <w:r w:rsidRPr="002715CE">
        <w:t xml:space="preserve">siguiente se resumen los resultados del análisis costo-beneficio </w:t>
      </w:r>
      <w:r>
        <w:t>exante</w:t>
      </w:r>
      <w:bookmarkStart w:id="9" w:name="C5"/>
      <w:r w:rsidR="00AC535D">
        <w:t xml:space="preserve"> para cada uno de los pasos de frontera:</w:t>
      </w:r>
    </w:p>
    <w:bookmarkEnd w:id="9"/>
    <w:p w:rsidR="00F33C72" w:rsidRDefault="00F33C72" w:rsidP="00ED58A2">
      <w:pPr>
        <w:widowControl w:val="0"/>
        <w:adjustRightInd w:val="0"/>
        <w:jc w:val="both"/>
        <w:textAlignment w:val="baseline"/>
      </w:pPr>
    </w:p>
    <w:p w:rsidR="00727E46" w:rsidRDefault="00727E46" w:rsidP="002715CE">
      <w:pPr>
        <w:pStyle w:val="Caption"/>
        <w:keepNext/>
        <w:jc w:val="center"/>
        <w:rPr>
          <w:color w:val="auto"/>
          <w:sz w:val="22"/>
        </w:rPr>
      </w:pPr>
      <w:r w:rsidRPr="002715CE">
        <w:rPr>
          <w:color w:val="auto"/>
          <w:sz w:val="22"/>
        </w:rPr>
        <w:t xml:space="preserve">Cuadro </w:t>
      </w:r>
      <w:r w:rsidRPr="002715CE">
        <w:rPr>
          <w:color w:val="auto"/>
          <w:sz w:val="22"/>
        </w:rPr>
        <w:fldChar w:fldCharType="begin"/>
      </w:r>
      <w:r w:rsidRPr="002715CE">
        <w:rPr>
          <w:color w:val="auto"/>
          <w:sz w:val="22"/>
        </w:rPr>
        <w:instrText xml:space="preserve"> SEQ Cuadro \* ARABIC </w:instrText>
      </w:r>
      <w:r w:rsidRPr="002715CE">
        <w:rPr>
          <w:color w:val="auto"/>
          <w:sz w:val="22"/>
        </w:rPr>
        <w:fldChar w:fldCharType="separate"/>
      </w:r>
      <w:r w:rsidR="00745B35">
        <w:rPr>
          <w:noProof/>
          <w:color w:val="auto"/>
          <w:sz w:val="22"/>
        </w:rPr>
        <w:t>4</w:t>
      </w:r>
      <w:r w:rsidRPr="002715CE">
        <w:rPr>
          <w:color w:val="auto"/>
          <w:sz w:val="22"/>
        </w:rPr>
        <w:fldChar w:fldCharType="end"/>
      </w:r>
      <w:r w:rsidRPr="002715CE">
        <w:rPr>
          <w:color w:val="auto"/>
          <w:sz w:val="22"/>
        </w:rPr>
        <w:t>. Resumen de los resultados de las evaluaciones de viabiliad económica exante.</w:t>
      </w:r>
    </w:p>
    <w:tbl>
      <w:tblPr>
        <w:tblW w:w="0" w:type="auto"/>
        <w:tblInd w:w="828" w:type="dxa"/>
        <w:tblLayout w:type="fixed"/>
        <w:tblCellMar>
          <w:left w:w="0" w:type="dxa"/>
          <w:right w:w="0" w:type="dxa"/>
        </w:tblCellMar>
        <w:tblLook w:val="04A0" w:firstRow="1" w:lastRow="0" w:firstColumn="1" w:lastColumn="0" w:noHBand="0" w:noVBand="1"/>
      </w:tblPr>
      <w:tblGrid>
        <w:gridCol w:w="1109"/>
        <w:gridCol w:w="1310"/>
        <w:gridCol w:w="1526"/>
        <w:gridCol w:w="1350"/>
        <w:gridCol w:w="1545"/>
        <w:gridCol w:w="1742"/>
      </w:tblGrid>
      <w:tr w:rsidR="00600346" w:rsidTr="00D72DEE">
        <w:tc>
          <w:tcPr>
            <w:tcW w:w="1109" w:type="dxa"/>
            <w:tcBorders>
              <w:top w:val="nil"/>
              <w:left w:val="nil"/>
              <w:bottom w:val="single" w:sz="8" w:space="0" w:color="auto"/>
              <w:right w:val="nil"/>
            </w:tcBorders>
            <w:tcMar>
              <w:top w:w="0" w:type="dxa"/>
              <w:left w:w="108" w:type="dxa"/>
              <w:bottom w:w="0" w:type="dxa"/>
              <w:right w:w="108" w:type="dxa"/>
            </w:tcMar>
          </w:tcPr>
          <w:p w:rsidR="00600346" w:rsidRDefault="00600346">
            <w:pPr>
              <w:pStyle w:val="Paragraph"/>
              <w:numPr>
                <w:ilvl w:val="0"/>
                <w:numId w:val="0"/>
              </w:numPr>
              <w:tabs>
                <w:tab w:val="left" w:pos="708"/>
              </w:tabs>
              <w:spacing w:after="0"/>
              <w:jc w:val="center"/>
              <w:rPr>
                <w:b/>
                <w:bCs/>
                <w:color w:val="000000"/>
                <w:lang w:val="es-ES_tradnl"/>
              </w:rPr>
            </w:pPr>
          </w:p>
        </w:tc>
        <w:tc>
          <w:tcPr>
            <w:tcW w:w="7473" w:type="dxa"/>
            <w:gridSpan w:val="5"/>
            <w:tcBorders>
              <w:top w:val="nil"/>
              <w:left w:val="nil"/>
              <w:bottom w:val="single" w:sz="8" w:space="0" w:color="auto"/>
              <w:right w:val="nil"/>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p>
        </w:tc>
      </w:tr>
      <w:tr w:rsidR="00600346" w:rsidTr="00D72DEE">
        <w:trPr>
          <w:trHeight w:val="278"/>
        </w:trPr>
        <w:tc>
          <w:tcPr>
            <w:tcW w:w="1109" w:type="dxa"/>
            <w:vMerge w:val="restart"/>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bottom"/>
            <w:hideMark/>
          </w:tcPr>
          <w:p w:rsidR="00600346" w:rsidRDefault="00600346" w:rsidP="00D72DEE">
            <w:pPr>
              <w:pStyle w:val="Paragraph"/>
              <w:numPr>
                <w:ilvl w:val="1"/>
                <w:numId w:val="10"/>
              </w:numPr>
              <w:spacing w:before="0" w:after="0"/>
              <w:ind w:left="0"/>
              <w:jc w:val="center"/>
              <w:outlineLvl w:val="9"/>
              <w:rPr>
                <w:b/>
                <w:bCs/>
                <w:sz w:val="22"/>
                <w:szCs w:val="22"/>
                <w:lang w:val="es-ES_tradnl"/>
              </w:rPr>
            </w:pPr>
            <w:r>
              <w:rPr>
                <w:b/>
                <w:bCs/>
                <w:lang w:val="es-ES_tradnl"/>
              </w:rPr>
              <w:t>Paso frontera</w:t>
            </w:r>
          </w:p>
        </w:tc>
        <w:tc>
          <w:tcPr>
            <w:tcW w:w="1310" w:type="dxa"/>
            <w:vMerge w:val="restar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bottom"/>
            <w:hideMark/>
          </w:tcPr>
          <w:p w:rsidR="00600346" w:rsidRDefault="00600346" w:rsidP="00D72DEE">
            <w:pPr>
              <w:pStyle w:val="Paragraph"/>
              <w:numPr>
                <w:ilvl w:val="0"/>
                <w:numId w:val="0"/>
              </w:numPr>
              <w:tabs>
                <w:tab w:val="left" w:pos="708"/>
              </w:tabs>
              <w:spacing w:after="0"/>
              <w:jc w:val="center"/>
              <w:rPr>
                <w:b/>
                <w:bCs/>
                <w:lang w:val="es-ES_tradnl"/>
              </w:rPr>
            </w:pPr>
            <w:r>
              <w:rPr>
                <w:b/>
                <w:bCs/>
                <w:sz w:val="22"/>
                <w:szCs w:val="22"/>
                <w:lang w:val="es-ES_tradnl"/>
              </w:rPr>
              <w:t>Escenario</w:t>
            </w:r>
          </w:p>
        </w:tc>
        <w:tc>
          <w:tcPr>
            <w:tcW w:w="6163" w:type="dxa"/>
            <w:gridSpan w:val="4"/>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bottom"/>
            <w:hideMark/>
          </w:tcPr>
          <w:p w:rsidR="00600346" w:rsidRDefault="00600346" w:rsidP="00D72DEE">
            <w:pPr>
              <w:pStyle w:val="Paragraph"/>
              <w:numPr>
                <w:ilvl w:val="0"/>
                <w:numId w:val="0"/>
              </w:numPr>
              <w:tabs>
                <w:tab w:val="left" w:pos="708"/>
              </w:tabs>
              <w:spacing w:after="0"/>
              <w:jc w:val="center"/>
              <w:rPr>
                <w:b/>
                <w:bCs/>
                <w:lang w:val="es-ES_tradnl"/>
              </w:rPr>
            </w:pPr>
            <w:r>
              <w:rPr>
                <w:b/>
                <w:bCs/>
                <w:sz w:val="22"/>
                <w:szCs w:val="22"/>
                <w:lang w:val="es-ES_tradnl"/>
              </w:rPr>
              <w:t>Indicadores de rentabilidad</w:t>
            </w:r>
          </w:p>
        </w:tc>
      </w:tr>
      <w:tr w:rsidR="00600346" w:rsidTr="00D72DEE">
        <w:trPr>
          <w:trHeight w:val="637"/>
        </w:trPr>
        <w:tc>
          <w:tcPr>
            <w:tcW w:w="1109" w:type="dxa"/>
            <w:vMerge/>
            <w:tcBorders>
              <w:top w:val="nil"/>
              <w:left w:val="single" w:sz="8" w:space="0" w:color="auto"/>
              <w:bottom w:val="single" w:sz="8" w:space="0" w:color="auto"/>
              <w:right w:val="single" w:sz="8" w:space="0" w:color="auto"/>
            </w:tcBorders>
            <w:vAlign w:val="bottom"/>
            <w:hideMark/>
          </w:tcPr>
          <w:p w:rsidR="00600346" w:rsidRDefault="00600346" w:rsidP="00D72DEE">
            <w:pPr>
              <w:jc w:val="center"/>
              <w:rPr>
                <w:rFonts w:eastAsia="Times New Roman"/>
                <w:b/>
                <w:bCs/>
                <w:sz w:val="22"/>
                <w:szCs w:val="22"/>
              </w:rPr>
            </w:pPr>
          </w:p>
        </w:tc>
        <w:tc>
          <w:tcPr>
            <w:tcW w:w="1310" w:type="dxa"/>
            <w:vMerge/>
            <w:tcBorders>
              <w:top w:val="nil"/>
              <w:left w:val="nil"/>
              <w:bottom w:val="single" w:sz="8" w:space="0" w:color="auto"/>
              <w:right w:val="single" w:sz="8" w:space="0" w:color="auto"/>
            </w:tcBorders>
            <w:vAlign w:val="bottom"/>
            <w:hideMark/>
          </w:tcPr>
          <w:p w:rsidR="00600346" w:rsidRDefault="00600346" w:rsidP="00D72DEE">
            <w:pPr>
              <w:jc w:val="center"/>
              <w:rPr>
                <w:rFonts w:eastAsia="Times New Roman"/>
                <w:b/>
                <w:bCs/>
                <w:sz w:val="20"/>
              </w:rPr>
            </w:pPr>
          </w:p>
        </w:tc>
        <w:tc>
          <w:tcPr>
            <w:tcW w:w="1526"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bottom"/>
            <w:hideMark/>
          </w:tcPr>
          <w:p w:rsidR="00600346" w:rsidRDefault="00600346" w:rsidP="00D72DEE">
            <w:pPr>
              <w:pStyle w:val="Paragraph"/>
              <w:numPr>
                <w:ilvl w:val="0"/>
                <w:numId w:val="0"/>
              </w:numPr>
              <w:tabs>
                <w:tab w:val="left" w:pos="708"/>
              </w:tabs>
              <w:spacing w:after="0"/>
              <w:jc w:val="center"/>
              <w:rPr>
                <w:b/>
                <w:bCs/>
                <w:lang w:val="es-ES_tradnl"/>
              </w:rPr>
            </w:pPr>
            <w:r>
              <w:rPr>
                <w:b/>
                <w:bCs/>
                <w:lang w:val="es-ES_tradnl"/>
              </w:rPr>
              <w:t>V</w:t>
            </w:r>
            <w:r w:rsidR="007F4BBC">
              <w:rPr>
                <w:b/>
                <w:bCs/>
                <w:lang w:val="es-ES_tradnl"/>
              </w:rPr>
              <w:t>ANE</w:t>
            </w:r>
            <w:r>
              <w:rPr>
                <w:b/>
                <w:bCs/>
                <w:lang w:val="es-ES_tradnl"/>
              </w:rPr>
              <w:t xml:space="preserve"> </w:t>
            </w:r>
            <w:r>
              <w:rPr>
                <w:b/>
                <w:bCs/>
                <w:lang w:val="es-ES_tradnl"/>
              </w:rPr>
              <w:br/>
              <w:t>(US$ millones)</w:t>
            </w:r>
          </w:p>
        </w:tc>
        <w:tc>
          <w:tcPr>
            <w:tcW w:w="135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bottom"/>
            <w:hideMark/>
          </w:tcPr>
          <w:p w:rsidR="00600346" w:rsidRDefault="00600346" w:rsidP="00D72DEE">
            <w:pPr>
              <w:pStyle w:val="Paragraph"/>
              <w:numPr>
                <w:ilvl w:val="0"/>
                <w:numId w:val="0"/>
              </w:numPr>
              <w:tabs>
                <w:tab w:val="left" w:pos="708"/>
              </w:tabs>
              <w:spacing w:after="0"/>
              <w:jc w:val="center"/>
              <w:rPr>
                <w:b/>
                <w:bCs/>
                <w:lang w:val="es-ES_tradnl"/>
              </w:rPr>
            </w:pPr>
            <w:r>
              <w:rPr>
                <w:b/>
                <w:bCs/>
                <w:lang w:val="es-ES_tradnl"/>
              </w:rPr>
              <w:t>TIRE (%)</w:t>
            </w:r>
          </w:p>
        </w:tc>
        <w:tc>
          <w:tcPr>
            <w:tcW w:w="1545"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bottom"/>
            <w:hideMark/>
          </w:tcPr>
          <w:p w:rsidR="00600346" w:rsidRDefault="00600346" w:rsidP="00D72DEE">
            <w:pPr>
              <w:pStyle w:val="Paragraph"/>
              <w:numPr>
                <w:ilvl w:val="0"/>
                <w:numId w:val="0"/>
              </w:numPr>
              <w:tabs>
                <w:tab w:val="left" w:pos="708"/>
              </w:tabs>
              <w:spacing w:after="0"/>
              <w:jc w:val="center"/>
              <w:rPr>
                <w:b/>
                <w:bCs/>
                <w:lang w:val="es-ES_tradnl"/>
              </w:rPr>
            </w:pPr>
            <w:r>
              <w:rPr>
                <w:b/>
                <w:bCs/>
                <w:lang w:val="es-ES_tradnl"/>
              </w:rPr>
              <w:t>B/C</w:t>
            </w:r>
          </w:p>
        </w:tc>
        <w:tc>
          <w:tcPr>
            <w:tcW w:w="17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bottom"/>
            <w:hideMark/>
          </w:tcPr>
          <w:p w:rsidR="00600346" w:rsidRDefault="00600346" w:rsidP="00D72DEE">
            <w:pPr>
              <w:pStyle w:val="Paragraph"/>
              <w:numPr>
                <w:ilvl w:val="0"/>
                <w:numId w:val="0"/>
              </w:numPr>
              <w:tabs>
                <w:tab w:val="left" w:pos="708"/>
              </w:tabs>
              <w:spacing w:after="0"/>
              <w:jc w:val="center"/>
              <w:rPr>
                <w:b/>
                <w:bCs/>
                <w:lang w:val="es-ES_tradnl"/>
              </w:rPr>
            </w:pPr>
            <w:r>
              <w:rPr>
                <w:b/>
                <w:bCs/>
                <w:lang w:val="es-ES_tradnl"/>
              </w:rPr>
              <w:t>V</w:t>
            </w:r>
            <w:r w:rsidR="007F4BBC">
              <w:rPr>
                <w:b/>
                <w:bCs/>
                <w:lang w:val="es-ES_tradnl"/>
              </w:rPr>
              <w:t>ANE</w:t>
            </w:r>
            <w:r>
              <w:rPr>
                <w:b/>
                <w:bCs/>
                <w:lang w:val="es-ES_tradnl"/>
              </w:rPr>
              <w:t>/Inversión</w:t>
            </w:r>
          </w:p>
        </w:tc>
      </w:tr>
      <w:tr w:rsidR="00600346" w:rsidTr="00D72DEE">
        <w:trPr>
          <w:trHeight w:val="233"/>
        </w:trPr>
        <w:tc>
          <w:tcPr>
            <w:tcW w:w="1109"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0346" w:rsidRDefault="00600346">
            <w:pPr>
              <w:pStyle w:val="Paragraph"/>
              <w:numPr>
                <w:ilvl w:val="0"/>
                <w:numId w:val="0"/>
              </w:numPr>
              <w:tabs>
                <w:tab w:val="left" w:pos="708"/>
              </w:tabs>
              <w:spacing w:after="0"/>
              <w:jc w:val="center"/>
              <w:rPr>
                <w:lang w:val="es-ES_tradnl"/>
              </w:rPr>
            </w:pPr>
            <w:r>
              <w:rPr>
                <w:lang w:val="es-ES_tradnl"/>
              </w:rPr>
              <w:t>Peña Blanca</w:t>
            </w:r>
          </w:p>
        </w:tc>
        <w:tc>
          <w:tcPr>
            <w:tcW w:w="13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Caso Base</w:t>
            </w:r>
          </w:p>
        </w:tc>
        <w:tc>
          <w:tcPr>
            <w:tcW w:w="15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t>58.2</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35.1%</w:t>
            </w:r>
          </w:p>
        </w:tc>
        <w:tc>
          <w:tcPr>
            <w:tcW w:w="1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3.16</w:t>
            </w:r>
          </w:p>
        </w:tc>
        <w:tc>
          <w:tcPr>
            <w:tcW w:w="17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2.22</w:t>
            </w:r>
          </w:p>
        </w:tc>
      </w:tr>
      <w:tr w:rsidR="00600346" w:rsidTr="00D72DEE">
        <w:trPr>
          <w:trHeight w:val="242"/>
        </w:trPr>
        <w:tc>
          <w:tcPr>
            <w:tcW w:w="1109" w:type="dxa"/>
            <w:vMerge/>
            <w:tcBorders>
              <w:top w:val="nil"/>
              <w:left w:val="single" w:sz="8" w:space="0" w:color="auto"/>
              <w:bottom w:val="single" w:sz="8" w:space="0" w:color="auto"/>
              <w:right w:val="single" w:sz="8" w:space="0" w:color="auto"/>
            </w:tcBorders>
            <w:vAlign w:val="center"/>
            <w:hideMark/>
          </w:tcPr>
          <w:p w:rsidR="00600346" w:rsidRDefault="00600346">
            <w:pPr>
              <w:rPr>
                <w:rFonts w:eastAsia="Times New Roman"/>
                <w:sz w:val="20"/>
              </w:rPr>
            </w:pPr>
          </w:p>
        </w:tc>
        <w:tc>
          <w:tcPr>
            <w:tcW w:w="13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Simulación</w:t>
            </w:r>
          </w:p>
        </w:tc>
        <w:tc>
          <w:tcPr>
            <w:tcW w:w="15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t>49.3</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29.4</w:t>
            </w:r>
          </w:p>
        </w:tc>
        <w:tc>
          <w:tcPr>
            <w:tcW w:w="1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2.56</w:t>
            </w:r>
          </w:p>
        </w:tc>
        <w:tc>
          <w:tcPr>
            <w:tcW w:w="17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1.61</w:t>
            </w:r>
          </w:p>
        </w:tc>
      </w:tr>
      <w:tr w:rsidR="00600346" w:rsidTr="00D72DEE">
        <w:trPr>
          <w:trHeight w:val="251"/>
        </w:trPr>
        <w:tc>
          <w:tcPr>
            <w:tcW w:w="1109"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0346" w:rsidRDefault="00600346">
            <w:pPr>
              <w:pStyle w:val="Paragraph"/>
              <w:numPr>
                <w:ilvl w:val="0"/>
                <w:numId w:val="0"/>
              </w:numPr>
              <w:tabs>
                <w:tab w:val="left" w:pos="708"/>
              </w:tabs>
              <w:spacing w:after="0"/>
              <w:jc w:val="center"/>
              <w:rPr>
                <w:lang w:val="es-ES_tradnl"/>
              </w:rPr>
            </w:pPr>
            <w:r>
              <w:rPr>
                <w:lang w:val="es-ES_tradnl"/>
              </w:rPr>
              <w:t>El Guasaule</w:t>
            </w:r>
          </w:p>
        </w:tc>
        <w:tc>
          <w:tcPr>
            <w:tcW w:w="13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Caso Base</w:t>
            </w:r>
          </w:p>
        </w:tc>
        <w:tc>
          <w:tcPr>
            <w:tcW w:w="15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48.2</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56.4</w:t>
            </w:r>
          </w:p>
        </w:tc>
        <w:tc>
          <w:tcPr>
            <w:tcW w:w="1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4.55</w:t>
            </w:r>
          </w:p>
        </w:tc>
        <w:tc>
          <w:tcPr>
            <w:tcW w:w="17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3.44</w:t>
            </w:r>
          </w:p>
        </w:tc>
      </w:tr>
      <w:tr w:rsidR="00600346" w:rsidTr="00D72DEE">
        <w:trPr>
          <w:trHeight w:val="260"/>
        </w:trPr>
        <w:tc>
          <w:tcPr>
            <w:tcW w:w="1109" w:type="dxa"/>
            <w:vMerge/>
            <w:tcBorders>
              <w:top w:val="nil"/>
              <w:left w:val="single" w:sz="8" w:space="0" w:color="auto"/>
              <w:bottom w:val="single" w:sz="8" w:space="0" w:color="auto"/>
              <w:right w:val="single" w:sz="8" w:space="0" w:color="auto"/>
            </w:tcBorders>
            <w:vAlign w:val="center"/>
            <w:hideMark/>
          </w:tcPr>
          <w:p w:rsidR="00600346" w:rsidRDefault="00600346">
            <w:pPr>
              <w:rPr>
                <w:rFonts w:eastAsia="Times New Roman"/>
                <w:sz w:val="20"/>
              </w:rPr>
            </w:pPr>
          </w:p>
        </w:tc>
        <w:tc>
          <w:tcPr>
            <w:tcW w:w="13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Simulación</w:t>
            </w:r>
          </w:p>
        </w:tc>
        <w:tc>
          <w:tcPr>
            <w:tcW w:w="15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25.0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37.2</w:t>
            </w:r>
          </w:p>
        </w:tc>
        <w:tc>
          <w:tcPr>
            <w:tcW w:w="1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2.60</w:t>
            </w:r>
          </w:p>
        </w:tc>
        <w:tc>
          <w:tcPr>
            <w:tcW w:w="17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1.79</w:t>
            </w:r>
          </w:p>
        </w:tc>
      </w:tr>
      <w:tr w:rsidR="00600346" w:rsidTr="00D72DEE">
        <w:trPr>
          <w:trHeight w:val="260"/>
        </w:trPr>
        <w:tc>
          <w:tcPr>
            <w:tcW w:w="1109"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0346" w:rsidRDefault="00600346">
            <w:pPr>
              <w:pStyle w:val="Paragraph"/>
              <w:numPr>
                <w:ilvl w:val="0"/>
                <w:numId w:val="0"/>
              </w:numPr>
              <w:tabs>
                <w:tab w:val="left" w:pos="708"/>
              </w:tabs>
              <w:spacing w:after="0"/>
              <w:jc w:val="center"/>
              <w:rPr>
                <w:lang w:val="es-ES_tradnl"/>
              </w:rPr>
            </w:pPr>
            <w:r>
              <w:rPr>
                <w:lang w:val="es-ES_tradnl"/>
              </w:rPr>
              <w:t>San Pancho</w:t>
            </w:r>
          </w:p>
        </w:tc>
        <w:tc>
          <w:tcPr>
            <w:tcW w:w="13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Caso Base</w:t>
            </w:r>
          </w:p>
        </w:tc>
        <w:tc>
          <w:tcPr>
            <w:tcW w:w="15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i/>
                <w:iCs/>
                <w:sz w:val="18"/>
                <w:szCs w:val="18"/>
                <w:lang w:val="es-ES_tradnl"/>
              </w:rPr>
            </w:pPr>
            <w:r>
              <w:rPr>
                <w:i/>
                <w:iCs/>
                <w:sz w:val="18"/>
                <w:szCs w:val="18"/>
                <w:lang w:val="es-ES_tradnl"/>
              </w:rPr>
              <w:t>en preparación</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i/>
                <w:iCs/>
                <w:sz w:val="18"/>
                <w:szCs w:val="18"/>
                <w:lang w:val="es-ES_tradnl"/>
              </w:rPr>
            </w:pPr>
            <w:r>
              <w:rPr>
                <w:i/>
                <w:iCs/>
                <w:sz w:val="18"/>
                <w:szCs w:val="18"/>
                <w:lang w:val="es-ES_tradnl"/>
              </w:rPr>
              <w:t>en preparación</w:t>
            </w:r>
          </w:p>
        </w:tc>
        <w:tc>
          <w:tcPr>
            <w:tcW w:w="1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i/>
                <w:iCs/>
                <w:sz w:val="18"/>
                <w:szCs w:val="18"/>
                <w:lang w:val="es-ES_tradnl"/>
              </w:rPr>
            </w:pPr>
            <w:r>
              <w:rPr>
                <w:i/>
                <w:iCs/>
                <w:sz w:val="18"/>
                <w:szCs w:val="18"/>
                <w:lang w:val="es-ES_tradnl"/>
              </w:rPr>
              <w:t>en preparación</w:t>
            </w:r>
          </w:p>
        </w:tc>
        <w:tc>
          <w:tcPr>
            <w:tcW w:w="17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i/>
                <w:iCs/>
                <w:sz w:val="18"/>
                <w:szCs w:val="18"/>
                <w:lang w:val="es-ES_tradnl"/>
              </w:rPr>
            </w:pPr>
            <w:r>
              <w:rPr>
                <w:i/>
                <w:iCs/>
                <w:sz w:val="18"/>
                <w:szCs w:val="18"/>
                <w:lang w:val="es-ES_tradnl"/>
              </w:rPr>
              <w:t>en preparación</w:t>
            </w:r>
          </w:p>
        </w:tc>
      </w:tr>
      <w:tr w:rsidR="00600346" w:rsidTr="00D72DEE">
        <w:trPr>
          <w:trHeight w:val="179"/>
        </w:trPr>
        <w:tc>
          <w:tcPr>
            <w:tcW w:w="1109" w:type="dxa"/>
            <w:vMerge/>
            <w:tcBorders>
              <w:top w:val="nil"/>
              <w:left w:val="single" w:sz="8" w:space="0" w:color="auto"/>
              <w:bottom w:val="single" w:sz="8" w:space="0" w:color="auto"/>
              <w:right w:val="single" w:sz="8" w:space="0" w:color="auto"/>
            </w:tcBorders>
            <w:vAlign w:val="center"/>
            <w:hideMark/>
          </w:tcPr>
          <w:p w:rsidR="00600346" w:rsidRDefault="00600346">
            <w:pPr>
              <w:rPr>
                <w:rFonts w:eastAsia="Times New Roman"/>
                <w:sz w:val="20"/>
              </w:rPr>
            </w:pPr>
          </w:p>
        </w:tc>
        <w:tc>
          <w:tcPr>
            <w:tcW w:w="13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lang w:val="es-ES_tradnl"/>
              </w:rPr>
            </w:pPr>
            <w:r>
              <w:rPr>
                <w:lang w:val="es-ES_tradnl"/>
              </w:rPr>
              <w:t>Simulación</w:t>
            </w:r>
          </w:p>
        </w:tc>
        <w:tc>
          <w:tcPr>
            <w:tcW w:w="15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i/>
                <w:iCs/>
                <w:sz w:val="18"/>
                <w:szCs w:val="18"/>
                <w:lang w:val="es-ES_tradnl"/>
              </w:rPr>
            </w:pPr>
            <w:r>
              <w:rPr>
                <w:i/>
                <w:iCs/>
                <w:sz w:val="18"/>
                <w:szCs w:val="18"/>
                <w:lang w:val="es-ES_tradnl"/>
              </w:rPr>
              <w:t>en preparación</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i/>
                <w:iCs/>
                <w:sz w:val="18"/>
                <w:szCs w:val="18"/>
                <w:lang w:val="es-ES_tradnl"/>
              </w:rPr>
            </w:pPr>
            <w:r>
              <w:rPr>
                <w:i/>
                <w:iCs/>
                <w:sz w:val="18"/>
                <w:szCs w:val="18"/>
                <w:lang w:val="es-ES_tradnl"/>
              </w:rPr>
              <w:t>en preparación</w:t>
            </w:r>
          </w:p>
        </w:tc>
        <w:tc>
          <w:tcPr>
            <w:tcW w:w="1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i/>
                <w:iCs/>
                <w:sz w:val="18"/>
                <w:szCs w:val="18"/>
                <w:lang w:val="es-ES_tradnl"/>
              </w:rPr>
            </w:pPr>
            <w:r>
              <w:rPr>
                <w:i/>
                <w:iCs/>
                <w:sz w:val="18"/>
                <w:szCs w:val="18"/>
                <w:lang w:val="es-ES_tradnl"/>
              </w:rPr>
              <w:t>en preparación</w:t>
            </w:r>
          </w:p>
        </w:tc>
        <w:tc>
          <w:tcPr>
            <w:tcW w:w="17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00346" w:rsidRDefault="00600346">
            <w:pPr>
              <w:pStyle w:val="Paragraph"/>
              <w:numPr>
                <w:ilvl w:val="0"/>
                <w:numId w:val="0"/>
              </w:numPr>
              <w:tabs>
                <w:tab w:val="left" w:pos="708"/>
              </w:tabs>
              <w:spacing w:after="0"/>
              <w:jc w:val="center"/>
              <w:rPr>
                <w:i/>
                <w:iCs/>
                <w:sz w:val="18"/>
                <w:szCs w:val="18"/>
                <w:lang w:val="es-ES_tradnl"/>
              </w:rPr>
            </w:pPr>
            <w:r>
              <w:rPr>
                <w:i/>
                <w:iCs/>
                <w:sz w:val="18"/>
                <w:szCs w:val="18"/>
                <w:lang w:val="es-ES_tradnl"/>
              </w:rPr>
              <w:t>en preparación</w:t>
            </w:r>
          </w:p>
        </w:tc>
      </w:tr>
    </w:tbl>
    <w:p w:rsidR="00600346" w:rsidRDefault="00600346" w:rsidP="00600346"/>
    <w:p w:rsidR="00600346" w:rsidRPr="00600346" w:rsidRDefault="00600346" w:rsidP="00600346"/>
    <w:p w:rsidR="00ED58A2" w:rsidRPr="00812859" w:rsidRDefault="00ED58A2" w:rsidP="00ED58A2">
      <w:pPr>
        <w:widowControl w:val="0"/>
        <w:adjustRightInd w:val="0"/>
        <w:ind w:left="709"/>
        <w:jc w:val="both"/>
        <w:textAlignment w:val="baseline"/>
      </w:pPr>
    </w:p>
    <w:p w:rsidR="000604B8" w:rsidRPr="002715CE" w:rsidRDefault="00E2639F" w:rsidP="00F463DF">
      <w:pPr>
        <w:pStyle w:val="Heading3"/>
        <w:rPr>
          <w:color w:val="000000" w:themeColor="text1"/>
          <w:u w:val="single"/>
          <w:lang w:val="es-ES"/>
        </w:rPr>
      </w:pPr>
      <w:r>
        <w:rPr>
          <w:color w:val="000000" w:themeColor="text1"/>
          <w:u w:val="single"/>
          <w:lang w:val="es-ES"/>
        </w:rPr>
        <w:t xml:space="preserve">ii) </w:t>
      </w:r>
      <w:r w:rsidR="000604B8" w:rsidRPr="002715CE">
        <w:rPr>
          <w:color w:val="000000" w:themeColor="text1"/>
          <w:u w:val="single"/>
          <w:lang w:val="es-ES"/>
        </w:rPr>
        <w:t>Encuesta a usuarios de los pasos de fronteras</w:t>
      </w:r>
    </w:p>
    <w:p w:rsidR="00735C1B" w:rsidRPr="002715CE" w:rsidRDefault="00735C1B" w:rsidP="00F463DF">
      <w:pPr>
        <w:pStyle w:val="Paragraph"/>
        <w:numPr>
          <w:ilvl w:val="0"/>
          <w:numId w:val="0"/>
        </w:numPr>
        <w:rPr>
          <w:b/>
          <w:u w:val="single"/>
          <w:lang w:val="es-MX"/>
        </w:rPr>
      </w:pPr>
      <w:r w:rsidRPr="002715CE">
        <w:rPr>
          <w:b/>
          <w:u w:val="single"/>
          <w:lang w:val="es-MX"/>
        </w:rPr>
        <w:t>Aspectos generales</w:t>
      </w:r>
    </w:p>
    <w:p w:rsidR="00212365" w:rsidRPr="00082BBC" w:rsidRDefault="00212365" w:rsidP="00F463DF">
      <w:pPr>
        <w:pStyle w:val="Paragraph"/>
        <w:numPr>
          <w:ilvl w:val="0"/>
          <w:numId w:val="0"/>
        </w:numPr>
        <w:rPr>
          <w:lang w:val="es-ES"/>
        </w:rPr>
      </w:pPr>
      <w:r w:rsidRPr="00082BBC">
        <w:rPr>
          <w:lang w:val="es-MX"/>
        </w:rPr>
        <w:t xml:space="preserve">El objetivo principal de la encuesta es medir la satisfacción global de los usuarios de los pasos fronterizos con los servicios recibidos, para detectar las principales oportunidades de mejora que permitan mantener o alcanzar los niveles mínimos de confort y seguridad.  Desde esta óptica, la encuesta se encargará de </w:t>
      </w:r>
      <w:r w:rsidR="000604B8" w:rsidRPr="00082BBC">
        <w:rPr>
          <w:lang w:val="es-ES"/>
        </w:rPr>
        <w:t>medir la percepción de los usuarios sobre calidad en cuatro dimensiones: i) infraestructura, ii) servicios y atención durante el trámite, iii) seguridad, y iv) aspectos socioeconómicos y ambientales. Por usuarios se entenderán no sólo transportistas de carga sino también personas particulares que, por temas de turismo o trabajo, cruzan la frontera</w:t>
      </w:r>
      <w:r w:rsidR="004A7F11">
        <w:rPr>
          <w:lang w:val="es-ES"/>
        </w:rPr>
        <w:t>; p</w:t>
      </w:r>
      <w:r w:rsidRPr="006439CC">
        <w:rPr>
          <w:lang w:val="es-MX"/>
        </w:rPr>
        <w:t xml:space="preserve">ara este fin, se diseñaron dos instrumentos de medición, uno para cada tipo de población que </w:t>
      </w:r>
      <w:r w:rsidRPr="006439CC">
        <w:rPr>
          <w:lang w:val="es-MX"/>
        </w:rPr>
        <w:lastRenderedPageBreak/>
        <w:t>utiliza los servicios: turistas y transportistas de carga. Las encuestas fueron diseñadas considerando los incidentes críticos y principales quejas recibidas por los usuarios en entrevistas previas.</w:t>
      </w:r>
    </w:p>
    <w:p w:rsidR="00460248" w:rsidRDefault="000604B8" w:rsidP="00F463DF">
      <w:pPr>
        <w:pStyle w:val="Paragraph"/>
        <w:numPr>
          <w:ilvl w:val="0"/>
          <w:numId w:val="0"/>
        </w:numPr>
        <w:rPr>
          <w:lang w:val="es-ES"/>
        </w:rPr>
      </w:pPr>
      <w:r w:rsidRPr="00212365">
        <w:rPr>
          <w:lang w:val="es-ES"/>
        </w:rPr>
        <w:t xml:space="preserve">El diseño de la encuesta </w:t>
      </w:r>
      <w:r w:rsidR="00256C7B">
        <w:rPr>
          <w:lang w:val="es-ES"/>
        </w:rPr>
        <w:t>permite</w:t>
      </w:r>
      <w:r w:rsidR="00256C7B" w:rsidRPr="00212365">
        <w:rPr>
          <w:lang w:val="es-ES"/>
        </w:rPr>
        <w:t xml:space="preserve"> </w:t>
      </w:r>
      <w:r w:rsidRPr="00212365">
        <w:rPr>
          <w:lang w:val="es-ES"/>
        </w:rPr>
        <w:t>detectar problemas específicos en cada dimensión y al mismo tiempo construir índices de satisfacción agregados para cada una de las mismas.</w:t>
      </w:r>
      <w:r w:rsidRPr="00E30756">
        <w:rPr>
          <w:rStyle w:val="FootnoteReference"/>
          <w:szCs w:val="24"/>
          <w:lang w:val="es-ES"/>
        </w:rPr>
        <w:footnoteReference w:id="7"/>
      </w:r>
      <w:r w:rsidRPr="00212365">
        <w:rPr>
          <w:lang w:val="es-ES"/>
        </w:rPr>
        <w:t xml:space="preserve"> De igual forma, la encuesta recolecta información sociodemográfica de los usuarios, como ser su nacionalidad, género, y edad, entre otros, la cual permitirá analizar si existen diferencias en las percepciones de calidad o en la atención que reciben los usuarios de acuerdo a características personales.</w:t>
      </w:r>
      <w:r w:rsidR="00AD782B" w:rsidRPr="00212365">
        <w:rPr>
          <w:lang w:val="es-ES"/>
        </w:rPr>
        <w:t xml:space="preserve"> </w:t>
      </w:r>
    </w:p>
    <w:p w:rsidR="00735C1B" w:rsidRDefault="00735C1B" w:rsidP="00F463DF">
      <w:pPr>
        <w:pStyle w:val="Paragraph"/>
        <w:numPr>
          <w:ilvl w:val="0"/>
          <w:numId w:val="0"/>
        </w:numPr>
        <w:rPr>
          <w:lang w:val="es-ES"/>
        </w:rPr>
      </w:pPr>
      <w:r>
        <w:rPr>
          <w:lang w:val="es-ES"/>
        </w:rPr>
        <w:t>Como resultado de la aplicación del instrumento se obtiene un índice global de satisfacción de los usuarios en los pasos de frontera. Este índice</w:t>
      </w:r>
      <w:r w:rsidRPr="002715CE">
        <w:rPr>
          <w:lang w:val="es-ES"/>
        </w:rPr>
        <w:t xml:space="preserve"> es un promedio ponderado, en una escala de 0 a 100, de las siguientes características críticas del servicio: vías de acceso, infraestructura, tecnología y equipos, calidad del servicio, aspectos socioeconómicos y ambientales, costos, seguridad y evaluación general.</w:t>
      </w:r>
    </w:p>
    <w:p w:rsidR="00460248" w:rsidRDefault="00460248" w:rsidP="00F463DF">
      <w:pPr>
        <w:pStyle w:val="Paragraph"/>
        <w:numPr>
          <w:ilvl w:val="0"/>
          <w:numId w:val="0"/>
        </w:numPr>
        <w:rPr>
          <w:lang w:val="es-MX"/>
        </w:rPr>
      </w:pPr>
    </w:p>
    <w:p w:rsidR="00256C7B" w:rsidRPr="002715CE" w:rsidRDefault="00256C7B" w:rsidP="00F463DF">
      <w:pPr>
        <w:pStyle w:val="Paragraph"/>
        <w:numPr>
          <w:ilvl w:val="0"/>
          <w:numId w:val="0"/>
        </w:numPr>
        <w:rPr>
          <w:b/>
          <w:u w:val="single"/>
          <w:lang w:val="es-MX"/>
        </w:rPr>
      </w:pPr>
      <w:r w:rsidRPr="002715CE">
        <w:rPr>
          <w:b/>
          <w:u w:val="single"/>
          <w:lang w:val="es-MX"/>
        </w:rPr>
        <w:t>Metodología de la encuesta</w:t>
      </w:r>
    </w:p>
    <w:p w:rsidR="00694F03" w:rsidRDefault="00694F03" w:rsidP="00F463DF">
      <w:pPr>
        <w:pStyle w:val="Paragraph"/>
        <w:numPr>
          <w:ilvl w:val="0"/>
          <w:numId w:val="0"/>
        </w:numPr>
        <w:rPr>
          <w:lang w:val="es-MX"/>
        </w:rPr>
      </w:pPr>
      <w:r>
        <w:rPr>
          <w:lang w:val="es-MX"/>
        </w:rPr>
        <w:t xml:space="preserve">Las encuestas se aplican en dos momentos, antes y después de las intervenciones, a efectos de comparar los resultados. Lo anterior con excepción del paso de frontera de </w:t>
      </w:r>
      <w:r w:rsidR="007F4BBC">
        <w:rPr>
          <w:lang w:val="es-MX"/>
        </w:rPr>
        <w:t>San Pancho</w:t>
      </w:r>
      <w:r>
        <w:rPr>
          <w:lang w:val="es-MX"/>
        </w:rPr>
        <w:t xml:space="preserve">, </w:t>
      </w:r>
      <w:r w:rsidR="007057F5">
        <w:rPr>
          <w:lang w:val="es-MX"/>
        </w:rPr>
        <w:t xml:space="preserve">para </w:t>
      </w:r>
      <w:r>
        <w:rPr>
          <w:lang w:val="es-MX"/>
        </w:rPr>
        <w:t xml:space="preserve">el cual </w:t>
      </w:r>
      <w:r w:rsidR="007057F5">
        <w:rPr>
          <w:lang w:val="es-MX"/>
        </w:rPr>
        <w:t xml:space="preserve">solamente se hará una encuesta después de la intervención, pues </w:t>
      </w:r>
      <w:r>
        <w:rPr>
          <w:lang w:val="es-MX"/>
        </w:rPr>
        <w:t>como se explicará adelante</w:t>
      </w:r>
      <w:r w:rsidR="00236931">
        <w:rPr>
          <w:lang w:val="es-MX"/>
        </w:rPr>
        <w:t xml:space="preserve">, no se </w:t>
      </w:r>
      <w:r w:rsidR="007057F5">
        <w:rPr>
          <w:lang w:val="es-MX"/>
        </w:rPr>
        <w:t>encontraba formalmente</w:t>
      </w:r>
      <w:r w:rsidR="00236931">
        <w:rPr>
          <w:lang w:val="es-MX"/>
        </w:rPr>
        <w:t xml:space="preserve"> habilitado al momento de elaboración de la línea de base en </w:t>
      </w:r>
      <w:r w:rsidR="00330949">
        <w:rPr>
          <w:lang w:val="es-MX"/>
        </w:rPr>
        <w:t>el primer trimestre de 2015</w:t>
      </w:r>
      <w:r w:rsidR="00236931">
        <w:rPr>
          <w:lang w:val="es-MX"/>
        </w:rPr>
        <w:t>.</w:t>
      </w:r>
      <w:r>
        <w:rPr>
          <w:lang w:val="es-MX"/>
        </w:rPr>
        <w:t xml:space="preserve"> </w:t>
      </w:r>
    </w:p>
    <w:p w:rsidR="00860B66" w:rsidRPr="006439CC" w:rsidRDefault="00860B66" w:rsidP="00F463DF">
      <w:pPr>
        <w:pStyle w:val="Paragraph"/>
        <w:numPr>
          <w:ilvl w:val="0"/>
          <w:numId w:val="0"/>
        </w:numPr>
        <w:rPr>
          <w:lang w:val="es-MX"/>
        </w:rPr>
      </w:pPr>
      <w:r w:rsidRPr="006439CC">
        <w:rPr>
          <w:lang w:val="es-MX"/>
        </w:rPr>
        <w:t>A continuación se presenta la metodología utilizada para conocer la satisfacción de los usuarios y su descripción</w:t>
      </w:r>
      <w:r w:rsidR="007057F5">
        <w:rPr>
          <w:lang w:val="es-MX"/>
        </w:rPr>
        <w:t>. Para efectos de comparar bajo una base idéntica, se utilizará en ambos momento de la evaluación el mismo instrumento, definido inicialmente en los pasos 1 al 3. Los pasos del 4 al 7 serán repetidos en la aplicación después de las intervenciones para calcular, para cada paso de frontera, el nuevo tamaño de muestra requerido para conservar los niveles de confianza y error de la evaluación original (línea base).</w:t>
      </w:r>
    </w:p>
    <w:p w:rsidR="00860B66" w:rsidRDefault="00860B66" w:rsidP="00860B66">
      <w:pPr>
        <w:ind w:left="720"/>
        <w:jc w:val="both"/>
      </w:pPr>
      <w:r>
        <w:t>Paso 1: Identificar los incidentes críticos de cada población</w:t>
      </w:r>
    </w:p>
    <w:p w:rsidR="00860B66" w:rsidRDefault="00860B66" w:rsidP="00860B66">
      <w:pPr>
        <w:ind w:left="720"/>
        <w:jc w:val="both"/>
      </w:pPr>
      <w:r>
        <w:t>Paso 2: Plantear mejoras al diseño propuesto de los instrumentos de medición</w:t>
      </w:r>
    </w:p>
    <w:p w:rsidR="00860B66" w:rsidRDefault="00860B66" w:rsidP="00860B66">
      <w:pPr>
        <w:ind w:left="720"/>
        <w:jc w:val="both"/>
      </w:pPr>
      <w:r>
        <w:t>Paso 3: Validar el instrumento</w:t>
      </w:r>
    </w:p>
    <w:p w:rsidR="00860B66" w:rsidRDefault="00860B66" w:rsidP="00860B66">
      <w:pPr>
        <w:ind w:left="720"/>
        <w:jc w:val="both"/>
      </w:pPr>
      <w:r>
        <w:t>Paso 4: Calcular el tamaño de muestra para cada paso de frontera</w:t>
      </w:r>
    </w:p>
    <w:p w:rsidR="00860B66" w:rsidRDefault="00860B66" w:rsidP="00860B66">
      <w:pPr>
        <w:ind w:left="720"/>
        <w:jc w:val="both"/>
      </w:pPr>
      <w:r>
        <w:t>Paso 5: Aplicar los instrumentos de medición</w:t>
      </w:r>
    </w:p>
    <w:p w:rsidR="00860B66" w:rsidRDefault="00860B66" w:rsidP="00860B66">
      <w:pPr>
        <w:ind w:left="720"/>
        <w:jc w:val="both"/>
      </w:pPr>
      <w:r>
        <w:t>Paso 6: Tabular y procesar los datos obtenidos en las encuestas</w:t>
      </w:r>
    </w:p>
    <w:p w:rsidR="00860B66" w:rsidRDefault="00860B66" w:rsidP="00860B66">
      <w:pPr>
        <w:ind w:left="720"/>
        <w:jc w:val="both"/>
      </w:pPr>
      <w:r>
        <w:t>Paso 7: Analizar los resultados obtenidos</w:t>
      </w:r>
    </w:p>
    <w:p w:rsidR="00860B66" w:rsidRPr="006439CC" w:rsidRDefault="00860B66" w:rsidP="00F463DF">
      <w:pPr>
        <w:pStyle w:val="Paragraph"/>
        <w:numPr>
          <w:ilvl w:val="0"/>
          <w:numId w:val="0"/>
        </w:numPr>
        <w:rPr>
          <w:lang w:val="es-MX"/>
        </w:rPr>
      </w:pPr>
      <w:r w:rsidRPr="00FD3B1F">
        <w:rPr>
          <w:b/>
          <w:lang w:val="es-MX"/>
        </w:rPr>
        <w:t>Paso 1: Identificar los inciden</w:t>
      </w:r>
      <w:r w:rsidR="00FD3B1F" w:rsidRPr="00FD3B1F">
        <w:rPr>
          <w:b/>
          <w:lang w:val="es-MX"/>
        </w:rPr>
        <w:t xml:space="preserve">tes críticos de cada población: </w:t>
      </w:r>
      <w:r w:rsidRPr="00FD3B1F">
        <w:rPr>
          <w:lang w:val="es-MX"/>
        </w:rPr>
        <w:t xml:space="preserve">Se efectuaron entrevistas a transportistas y turistas en visitas a los diferentes </w:t>
      </w:r>
      <w:r w:rsidR="000326F3">
        <w:rPr>
          <w:lang w:val="es-MX"/>
        </w:rPr>
        <w:t>paso</w:t>
      </w:r>
      <w:r w:rsidRPr="00FD3B1F">
        <w:rPr>
          <w:lang w:val="es-MX"/>
        </w:rPr>
        <w:t xml:space="preserve">s de frontera, sobre el servicio brindado durante los momentos de la verdad o interacciones con los funcionarios que brindan los servicios y se determinaron los principales inconvenientes, áreas de mejora y quejas que cada población tenía con respecto al uso de los pasos de frontera.  </w:t>
      </w:r>
      <w:r w:rsidRPr="006439CC">
        <w:rPr>
          <w:lang w:val="es-MX"/>
        </w:rPr>
        <w:t xml:space="preserve">Con esta información se determinaron algunos aspectos que valdría la pena medir en los </w:t>
      </w:r>
      <w:r w:rsidR="000326F3">
        <w:rPr>
          <w:lang w:val="es-MX"/>
        </w:rPr>
        <w:t>paso</w:t>
      </w:r>
      <w:r w:rsidRPr="006439CC">
        <w:rPr>
          <w:lang w:val="es-MX"/>
        </w:rPr>
        <w:t>s de frontera y que inciden en la satisfacción de los usuarios.</w:t>
      </w:r>
    </w:p>
    <w:p w:rsidR="00860B66" w:rsidRPr="006439CC" w:rsidRDefault="00860B66" w:rsidP="00F463DF">
      <w:pPr>
        <w:pStyle w:val="Paragraph"/>
        <w:numPr>
          <w:ilvl w:val="0"/>
          <w:numId w:val="0"/>
        </w:numPr>
        <w:rPr>
          <w:lang w:val="es-MX"/>
        </w:rPr>
      </w:pPr>
      <w:r w:rsidRPr="00FD3B1F">
        <w:rPr>
          <w:b/>
          <w:lang w:val="es-MX"/>
        </w:rPr>
        <w:lastRenderedPageBreak/>
        <w:t>Paso 2: Plantear mejoras al diseño propuesto de los instrumentos de medición</w:t>
      </w:r>
      <w:r w:rsidR="00FD3B1F" w:rsidRPr="00FD3B1F">
        <w:rPr>
          <w:b/>
          <w:lang w:val="es-MX"/>
        </w:rPr>
        <w:t xml:space="preserve">: </w:t>
      </w:r>
      <w:r w:rsidRPr="00FD3B1F">
        <w:rPr>
          <w:lang w:val="es-MX"/>
        </w:rPr>
        <w:t xml:space="preserve">Con el conocimiento de la zona y luego de analizar las entrevistas realizadas en el paso anterior, se complementó el instrumento de evaluación.  </w:t>
      </w:r>
      <w:r w:rsidRPr="006439CC">
        <w:rPr>
          <w:lang w:val="es-MX"/>
        </w:rPr>
        <w:t>Durante este análisis se determinaron algunas preguntas que no son pertinentes pues no aplican, no existen o simplemente no son conocidas por los usuarios por lo que se eliminaron de la encuesta original. Se complementó la encuesta con los resultados del paso anterior y se agregaron nuevas preguntas que se consideran importantes para evaluar.  Posteriormente, todas las preguntas se catalogaron o distribuyeron dentro de siete aspectos o módulos a medir que se detallan a continuación:</w:t>
      </w:r>
    </w:p>
    <w:tbl>
      <w:tblPr>
        <w:tblW w:w="8626" w:type="dxa"/>
        <w:tblInd w:w="55" w:type="dxa"/>
        <w:tblCellMar>
          <w:left w:w="70" w:type="dxa"/>
          <w:right w:w="70" w:type="dxa"/>
        </w:tblCellMar>
        <w:tblLook w:val="04A0" w:firstRow="1" w:lastRow="0" w:firstColumn="1" w:lastColumn="0" w:noHBand="0" w:noVBand="1"/>
      </w:tblPr>
      <w:tblGrid>
        <w:gridCol w:w="8626"/>
      </w:tblGrid>
      <w:tr w:rsidR="00860B66" w:rsidRPr="00374DD4" w:rsidTr="00FD3B1F">
        <w:trPr>
          <w:trHeight w:val="330"/>
        </w:trPr>
        <w:tc>
          <w:tcPr>
            <w:tcW w:w="8626" w:type="dxa"/>
            <w:shd w:val="clear" w:color="auto" w:fill="auto"/>
            <w:noWrap/>
            <w:vAlign w:val="bottom"/>
            <w:hideMark/>
          </w:tcPr>
          <w:p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Módulo 1: Información básica</w:t>
            </w:r>
          </w:p>
        </w:tc>
      </w:tr>
      <w:tr w:rsidR="00860B66" w:rsidRPr="00374DD4" w:rsidTr="00FD3B1F">
        <w:trPr>
          <w:trHeight w:val="330"/>
        </w:trPr>
        <w:tc>
          <w:tcPr>
            <w:tcW w:w="8626" w:type="dxa"/>
            <w:shd w:val="clear" w:color="auto" w:fill="auto"/>
            <w:noWrap/>
            <w:vAlign w:val="bottom"/>
            <w:hideMark/>
          </w:tcPr>
          <w:p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Módulo 2: Infraestructura</w:t>
            </w:r>
          </w:p>
        </w:tc>
      </w:tr>
      <w:tr w:rsidR="00860B66" w:rsidRPr="00374DD4" w:rsidTr="00FD3B1F">
        <w:trPr>
          <w:trHeight w:val="330"/>
        </w:trPr>
        <w:tc>
          <w:tcPr>
            <w:tcW w:w="8626" w:type="dxa"/>
            <w:shd w:val="clear" w:color="auto" w:fill="auto"/>
            <w:noWrap/>
            <w:vAlign w:val="bottom"/>
            <w:hideMark/>
          </w:tcPr>
          <w:p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 xml:space="preserve">Módulo 3: Aspectos Socioeconómicos, tecnológicos y </w:t>
            </w:r>
            <w:r w:rsidR="00FD3B1F" w:rsidRPr="00330949">
              <w:rPr>
                <w:rFonts w:eastAsia="Times New Roman"/>
                <w:lang w:val="es-MX"/>
              </w:rPr>
              <w:t>a</w:t>
            </w:r>
            <w:r w:rsidRPr="00330949">
              <w:rPr>
                <w:rFonts w:eastAsia="Times New Roman"/>
                <w:lang w:val="es-MX"/>
              </w:rPr>
              <w:t>mbientales</w:t>
            </w:r>
          </w:p>
        </w:tc>
      </w:tr>
      <w:tr w:rsidR="00860B66" w:rsidRPr="00374DD4" w:rsidTr="00FD3B1F">
        <w:trPr>
          <w:trHeight w:val="330"/>
        </w:trPr>
        <w:tc>
          <w:tcPr>
            <w:tcW w:w="8626" w:type="dxa"/>
            <w:shd w:val="clear" w:color="auto" w:fill="auto"/>
            <w:noWrap/>
            <w:vAlign w:val="bottom"/>
            <w:hideMark/>
          </w:tcPr>
          <w:p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Módulo 4: Seguridad</w:t>
            </w:r>
          </w:p>
        </w:tc>
      </w:tr>
      <w:tr w:rsidR="00860B66" w:rsidRPr="00374DD4" w:rsidTr="00FD3B1F">
        <w:trPr>
          <w:trHeight w:val="330"/>
        </w:trPr>
        <w:tc>
          <w:tcPr>
            <w:tcW w:w="8626" w:type="dxa"/>
            <w:shd w:val="clear" w:color="auto" w:fill="auto"/>
            <w:noWrap/>
            <w:vAlign w:val="bottom"/>
            <w:hideMark/>
          </w:tcPr>
          <w:p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Módulo 5: Calidad de servicio</w:t>
            </w:r>
          </w:p>
        </w:tc>
      </w:tr>
      <w:tr w:rsidR="00860B66" w:rsidRPr="00374DD4" w:rsidTr="00FD3B1F">
        <w:trPr>
          <w:trHeight w:val="330"/>
        </w:trPr>
        <w:tc>
          <w:tcPr>
            <w:tcW w:w="8626" w:type="dxa"/>
            <w:shd w:val="clear" w:color="auto" w:fill="auto"/>
            <w:noWrap/>
            <w:vAlign w:val="bottom"/>
            <w:hideMark/>
          </w:tcPr>
          <w:p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Módulo 6: Costos</w:t>
            </w:r>
          </w:p>
        </w:tc>
      </w:tr>
      <w:tr w:rsidR="00860B66" w:rsidRPr="00374DD4" w:rsidTr="00FD3B1F">
        <w:trPr>
          <w:trHeight w:val="330"/>
        </w:trPr>
        <w:tc>
          <w:tcPr>
            <w:tcW w:w="8626" w:type="dxa"/>
            <w:shd w:val="clear" w:color="auto" w:fill="auto"/>
            <w:noWrap/>
            <w:vAlign w:val="bottom"/>
            <w:hideMark/>
          </w:tcPr>
          <w:p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Módulo 7: Evaluación General</w:t>
            </w:r>
          </w:p>
        </w:tc>
      </w:tr>
    </w:tbl>
    <w:p w:rsidR="00860B66" w:rsidRPr="009A0E06" w:rsidRDefault="00860B66" w:rsidP="00F463DF">
      <w:pPr>
        <w:pStyle w:val="Paragraph"/>
        <w:numPr>
          <w:ilvl w:val="0"/>
          <w:numId w:val="0"/>
        </w:numPr>
        <w:rPr>
          <w:lang w:val="es-MX"/>
        </w:rPr>
      </w:pPr>
      <w:r w:rsidRPr="009A0E06">
        <w:rPr>
          <w:lang w:val="es-MX"/>
        </w:rPr>
        <w:t>Para mayor facilidad y entendimiento de los usuarios, en las respuestas se plantearos dos tipos de escalas, la binomial con respuesta afirmativa y negativa y la Likert que se describe a continuación:</w:t>
      </w:r>
    </w:p>
    <w:p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0: No s</w:t>
      </w:r>
      <w:r w:rsidR="00473539" w:rsidRPr="00330949">
        <w:rPr>
          <w:rFonts w:eastAsia="Times New Roman"/>
          <w:lang w:val="es-MX"/>
        </w:rPr>
        <w:t>é</w:t>
      </w:r>
      <w:r w:rsidRPr="00330949">
        <w:rPr>
          <w:rFonts w:eastAsia="Times New Roman"/>
          <w:lang w:val="es-MX"/>
        </w:rPr>
        <w:t>/ No respondo</w:t>
      </w:r>
    </w:p>
    <w:p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1: Totalmente en desacuerdo</w:t>
      </w:r>
    </w:p>
    <w:p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2: Desacuerdo</w:t>
      </w:r>
    </w:p>
    <w:p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3: Ni de acuerdo ni en desacuerdo</w:t>
      </w:r>
    </w:p>
    <w:p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4: De acuerdo</w:t>
      </w:r>
    </w:p>
    <w:p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5: Totalmente de acuerdo</w:t>
      </w:r>
    </w:p>
    <w:p w:rsidR="00860B66" w:rsidRDefault="00860B66" w:rsidP="00F463DF">
      <w:pPr>
        <w:pStyle w:val="Paragraph"/>
        <w:numPr>
          <w:ilvl w:val="0"/>
          <w:numId w:val="0"/>
        </w:numPr>
        <w:rPr>
          <w:lang w:val="es-MX"/>
        </w:rPr>
      </w:pPr>
      <w:r w:rsidRPr="009A0E06">
        <w:rPr>
          <w:lang w:val="es-MX"/>
        </w:rPr>
        <w:t xml:space="preserve">Estas escalas permiten conocer la satisfacción de los usuarios a las preguntas planteadas. </w:t>
      </w:r>
      <w:r w:rsidRPr="006439CC">
        <w:rPr>
          <w:lang w:val="es-MX"/>
        </w:rPr>
        <w:t xml:space="preserve">En la escala Likert se consideran positivas los números 4 y 5 y negativas el resto, esto con el fin de obtener una nota para cada pregunta.  Cada módulo o categoría cuenta con una ponderación asignada, que permite calcular un índice de satisfacción para cada uno de los pasos de frontera. </w:t>
      </w:r>
      <w:r w:rsidR="000E7B2E">
        <w:rPr>
          <w:lang w:val="es-MX"/>
        </w:rPr>
        <w:t>Se pueden consultar los</w:t>
      </w:r>
      <w:r w:rsidRPr="006439CC">
        <w:rPr>
          <w:lang w:val="es-MX"/>
        </w:rPr>
        <w:t xml:space="preserve"> anexo</w:t>
      </w:r>
      <w:r w:rsidR="000E7B2E">
        <w:rPr>
          <w:lang w:val="es-MX"/>
        </w:rPr>
        <w:t>s</w:t>
      </w:r>
      <w:r w:rsidRPr="006439CC">
        <w:rPr>
          <w:lang w:val="es-MX"/>
        </w:rPr>
        <w:t xml:space="preserve"> 1</w:t>
      </w:r>
      <w:r w:rsidR="000E7B2E">
        <w:rPr>
          <w:lang w:val="es-MX"/>
        </w:rPr>
        <w:t xml:space="preserve"> </w:t>
      </w:r>
      <w:r w:rsidRPr="006439CC">
        <w:rPr>
          <w:lang w:val="es-MX"/>
        </w:rPr>
        <w:t xml:space="preserve">y 2 </w:t>
      </w:r>
      <w:r w:rsidR="00C51A77">
        <w:rPr>
          <w:lang w:val="es-MX"/>
        </w:rPr>
        <w:t xml:space="preserve">del </w:t>
      </w:r>
      <w:r w:rsidR="00FA4256">
        <w:rPr>
          <w:lang w:val="es-MX"/>
        </w:rPr>
        <w:t>A</w:t>
      </w:r>
      <w:r w:rsidR="00C51A77">
        <w:rPr>
          <w:lang w:val="es-MX"/>
        </w:rPr>
        <w:t xml:space="preserve">péndice </w:t>
      </w:r>
      <w:r w:rsidR="000E7B2E">
        <w:rPr>
          <w:lang w:val="es-MX"/>
        </w:rPr>
        <w:t>para ver</w:t>
      </w:r>
      <w:r w:rsidRPr="006439CC">
        <w:rPr>
          <w:lang w:val="es-MX"/>
        </w:rPr>
        <w:t xml:space="preserve"> el detalle de las encuestas y los valores de las ponderaciones.</w:t>
      </w:r>
    </w:p>
    <w:p w:rsidR="0069118C" w:rsidRPr="0069118C" w:rsidRDefault="0069118C" w:rsidP="0069118C">
      <w:pPr>
        <w:pStyle w:val="Paragraph"/>
        <w:numPr>
          <w:ilvl w:val="0"/>
          <w:numId w:val="0"/>
        </w:numPr>
        <w:rPr>
          <w:lang w:val="es-MX"/>
        </w:rPr>
      </w:pPr>
      <w:r w:rsidRPr="0069118C">
        <w:rPr>
          <w:lang w:val="es-MX"/>
        </w:rPr>
        <w:t xml:space="preserve">Los porcentajes de ponderación para las variables de la encuesta fueron definidos de acuerdo al criterio experto del consultor, que proviene de su experiencia con respecto a los </w:t>
      </w:r>
      <w:r w:rsidR="000326F3">
        <w:rPr>
          <w:lang w:val="es-MX"/>
        </w:rPr>
        <w:t>paso</w:t>
      </w:r>
      <w:r w:rsidRPr="0069118C">
        <w:rPr>
          <w:lang w:val="es-MX"/>
        </w:rPr>
        <w:t xml:space="preserve">s fronterizos, de su participación en consultas grupales realizados a los diferentes actores (transportistas y turistas), del conocimiento de los temas de interés </w:t>
      </w:r>
      <w:r>
        <w:rPr>
          <w:lang w:val="es-MX"/>
        </w:rPr>
        <w:t>y objetivos proyecto</w:t>
      </w:r>
      <w:r w:rsidRPr="0069118C">
        <w:rPr>
          <w:lang w:val="es-MX"/>
        </w:rPr>
        <w:t xml:space="preserve"> que se expresaron en reuniones previas y de los temas a los que hay que prestar mayor atención de acuerdo al tipo de población que se estuviera estudiando (transportistas o turistas).</w:t>
      </w:r>
    </w:p>
    <w:p w:rsidR="0069118C" w:rsidRPr="006439CC" w:rsidRDefault="0069118C" w:rsidP="00F463DF">
      <w:pPr>
        <w:pStyle w:val="Paragraph"/>
        <w:numPr>
          <w:ilvl w:val="0"/>
          <w:numId w:val="0"/>
        </w:numPr>
        <w:rPr>
          <w:lang w:val="es-MX"/>
        </w:rPr>
      </w:pPr>
    </w:p>
    <w:p w:rsidR="00860B66" w:rsidRPr="006439CC" w:rsidRDefault="00860B66" w:rsidP="00F463DF">
      <w:pPr>
        <w:pStyle w:val="Paragraph"/>
        <w:numPr>
          <w:ilvl w:val="0"/>
          <w:numId w:val="0"/>
        </w:numPr>
        <w:rPr>
          <w:lang w:val="es-MX"/>
        </w:rPr>
      </w:pPr>
      <w:r w:rsidRPr="009A0E06">
        <w:rPr>
          <w:b/>
          <w:lang w:val="es-MX"/>
        </w:rPr>
        <w:t>Paso 3: Validar el instrumento</w:t>
      </w:r>
      <w:r w:rsidR="009A0E06" w:rsidRPr="009A0E06">
        <w:rPr>
          <w:b/>
          <w:lang w:val="es-MX"/>
        </w:rPr>
        <w:t xml:space="preserve">: </w:t>
      </w:r>
      <w:r w:rsidRPr="000431DE">
        <w:rPr>
          <w:lang w:val="es-MX"/>
        </w:rPr>
        <w:t xml:space="preserve">Para validar la encuesta, se realizó una muestra durante tres días, donde se encuestó a varios usuarios para corroborar que el lenguaje utilizado y el planteamiento de las preguntas fuera claro y se obtuvieran los resultados deseados.  </w:t>
      </w:r>
      <w:r w:rsidRPr="006439CC">
        <w:rPr>
          <w:lang w:val="es-MX"/>
        </w:rPr>
        <w:t xml:space="preserve">Una vez analizadas los encuestas y conociendo los posibles errores que se presentaron, se replantearon algunas preguntas y se utilizó un mejor lenguaje para su aplicación.  </w:t>
      </w:r>
    </w:p>
    <w:p w:rsidR="00860B66" w:rsidRPr="006439CC" w:rsidRDefault="00860B66" w:rsidP="00F463DF">
      <w:pPr>
        <w:pStyle w:val="Paragraph"/>
        <w:numPr>
          <w:ilvl w:val="0"/>
          <w:numId w:val="0"/>
        </w:numPr>
        <w:rPr>
          <w:lang w:val="es-MX"/>
        </w:rPr>
      </w:pPr>
      <w:r w:rsidRPr="006439CC">
        <w:rPr>
          <w:lang w:val="es-MX"/>
        </w:rPr>
        <w:lastRenderedPageBreak/>
        <w:t>Además, se plantean algunas preguntas para conocer la verdadera satisfacción a lo largo de la encuesta y corroborar que el grado de satisfacción es congruente y no se están dejando llevar por apreciaciones contra una persona específica. Se determinó también realizar la encuesta de turistas en el área de migración donde llegan o salen los buses y la de transportistas en la salida o entrada de camiones mientras los choferes esperan por los servicios de los diferentes actores de la frontera.</w:t>
      </w:r>
    </w:p>
    <w:p w:rsidR="00860B66" w:rsidRPr="000431DE" w:rsidRDefault="00860B66" w:rsidP="00F463DF">
      <w:pPr>
        <w:pStyle w:val="Paragraph"/>
        <w:numPr>
          <w:ilvl w:val="0"/>
          <w:numId w:val="0"/>
        </w:numPr>
        <w:rPr>
          <w:lang w:val="es-MX"/>
        </w:rPr>
      </w:pPr>
      <w:r w:rsidRPr="000431DE">
        <w:rPr>
          <w:b/>
          <w:lang w:val="es-MX"/>
        </w:rPr>
        <w:t>Paso 4:</w:t>
      </w:r>
      <w:r w:rsidR="000431DE" w:rsidRPr="000431DE">
        <w:rPr>
          <w:b/>
          <w:lang w:val="es-MX"/>
        </w:rPr>
        <w:t xml:space="preserve"> Calcular el tamaño de muestra: </w:t>
      </w:r>
      <w:r w:rsidRPr="000431DE">
        <w:rPr>
          <w:lang w:val="es-MX"/>
        </w:rPr>
        <w:t>La muestra debe ser representativa de la población tanto de los transportistas como de las personas que circulan en ambos sentidos por la frontera, por lo que se desarrollaría un muestreo no probabilístico, siguiendo el criterio experto del entrevistador.</w:t>
      </w:r>
      <w:r w:rsidR="007057F5">
        <w:rPr>
          <w:lang w:val="es-MX"/>
        </w:rPr>
        <w:t xml:space="preserve"> Como se anotó anteriomente, dado que la demanda (cantidad de usuarios en los pasos de frontera) es cambiante a lo largo del tiempo, se hace necesario estimar para cada caso, </w:t>
      </w:r>
      <w:r w:rsidR="008D15C0">
        <w:rPr>
          <w:lang w:val="es-MX"/>
        </w:rPr>
        <w:t xml:space="preserve">el tamaño de </w:t>
      </w:r>
      <w:r w:rsidR="007057F5">
        <w:rPr>
          <w:lang w:val="es-MX"/>
        </w:rPr>
        <w:t xml:space="preserve">la muestra antes de cada aplicación del instrumento para conservar en forma consistente los niveles de confianza y error </w:t>
      </w:r>
      <w:r w:rsidR="008D15C0">
        <w:rPr>
          <w:lang w:val="es-MX"/>
        </w:rPr>
        <w:t>a lo largo del proceso de</w:t>
      </w:r>
      <w:r w:rsidR="007057F5">
        <w:rPr>
          <w:lang w:val="es-MX"/>
        </w:rPr>
        <w:t xml:space="preserve"> evaluación.</w:t>
      </w:r>
    </w:p>
    <w:p w:rsidR="00860B66" w:rsidRPr="006439CC" w:rsidRDefault="00860B66" w:rsidP="00F463DF">
      <w:pPr>
        <w:pStyle w:val="Paragraph"/>
        <w:numPr>
          <w:ilvl w:val="0"/>
          <w:numId w:val="0"/>
        </w:numPr>
        <w:rPr>
          <w:lang w:val="es-MX"/>
        </w:rPr>
      </w:pPr>
      <w:r w:rsidRPr="006439CC">
        <w:rPr>
          <w:lang w:val="es-MX"/>
        </w:rPr>
        <w:t xml:space="preserve">En este caso se realizará un muestreo accidental o casual: donde el criterio de selección depende de las posibilidades de acceder a la población. Es frecuente con este tipo de muestreo, acceder a todos los sujetos que las condiciones permiten en el caso de transportistas y turistas para obtener la mayor cantidad de muestras.  Se solicita en los términos de referencia utilizar una confianza de un 95% y un error del 5% para el cálculo de la muestra. </w:t>
      </w:r>
      <w:r w:rsidRPr="00487DC9">
        <w:rPr>
          <w:lang w:val="es-MX"/>
        </w:rPr>
        <w:t>Se parte del supuesto que la población tiene un comportamiento normal  como el aquí representado</w:t>
      </w:r>
      <w:r w:rsidR="000431DE" w:rsidRPr="00487DC9">
        <w:rPr>
          <w:lang w:val="es-MX"/>
        </w:rPr>
        <w:t>.</w:t>
      </w:r>
      <w:r w:rsidRPr="00487DC9">
        <w:rPr>
          <w:lang w:val="es-MX"/>
        </w:rPr>
        <w:t xml:space="preserve"> </w:t>
      </w:r>
    </w:p>
    <w:p w:rsidR="00860B66" w:rsidRDefault="00860B66" w:rsidP="00860B66">
      <w:pPr>
        <w:jc w:val="center"/>
      </w:pPr>
      <w:r w:rsidRPr="00B7072C">
        <w:rPr>
          <w:noProof/>
          <w:lang w:val="en-US"/>
        </w:rPr>
        <w:drawing>
          <wp:inline distT="0" distB="0" distL="0" distR="0" wp14:anchorId="7CCDCA57" wp14:editId="7DD876AB">
            <wp:extent cx="2990850" cy="1818671"/>
            <wp:effectExtent l="133350" t="114300" r="152400" b="16256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90850" cy="181867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pic:spPr>
                </pic:pic>
              </a:graphicData>
            </a:graphic>
          </wp:inline>
        </w:drawing>
      </w:r>
    </w:p>
    <w:p w:rsidR="00860B66" w:rsidRDefault="00313C7B" w:rsidP="004259F4">
      <w:pPr>
        <w:ind w:left="720"/>
        <w:jc w:val="both"/>
      </w:pPr>
      <w:r>
        <w:t>Se</w:t>
      </w:r>
      <w:r w:rsidR="00860B66">
        <w:t xml:space="preserve"> utiliza la siguiente fórmula:</w:t>
      </w:r>
    </w:p>
    <w:p w:rsidR="00487DC9" w:rsidRPr="006439CC" w:rsidRDefault="00487DC9" w:rsidP="004259F4">
      <w:pPr>
        <w:ind w:left="720"/>
        <w:jc w:val="both"/>
        <w:rPr>
          <w:lang w:val="es-MX"/>
        </w:rPr>
      </w:pPr>
    </w:p>
    <w:p w:rsidR="00860B66" w:rsidRPr="00E95DFA" w:rsidRDefault="00860B66" w:rsidP="004259F4">
      <w:pPr>
        <w:ind w:left="720"/>
        <w:jc w:val="both"/>
        <w:rPr>
          <w:lang w:val="pt-BR"/>
        </w:rPr>
      </w:pPr>
      <w:r w:rsidRPr="00E95DFA">
        <w:rPr>
          <w:lang w:val="pt-BR"/>
        </w:rPr>
        <w:t>n =</w:t>
      </w:r>
      <w:r w:rsidRPr="00E95DFA">
        <w:rPr>
          <w:u w:val="single"/>
          <w:lang w:val="pt-BR"/>
        </w:rPr>
        <w:t xml:space="preserve">     Z</w:t>
      </w:r>
      <w:r w:rsidRPr="00E95DFA">
        <w:rPr>
          <w:u w:val="single"/>
          <w:vertAlign w:val="superscript"/>
          <w:lang w:val="pt-BR"/>
        </w:rPr>
        <w:t>2</w:t>
      </w:r>
      <w:r w:rsidRPr="0050632E">
        <w:rPr>
          <w:u w:val="single"/>
          <w:vertAlign w:val="subscript"/>
          <w:lang w:val="el-GR"/>
        </w:rPr>
        <w:t>α</w:t>
      </w:r>
      <w:r w:rsidRPr="00E95DFA">
        <w:rPr>
          <w:u w:val="single"/>
          <w:lang w:val="pt-BR"/>
        </w:rPr>
        <w:t xml:space="preserve"> *N*p*q  </w:t>
      </w:r>
    </w:p>
    <w:p w:rsidR="00860B66" w:rsidRPr="00E95DFA" w:rsidRDefault="00860B66" w:rsidP="004259F4">
      <w:pPr>
        <w:ind w:left="720"/>
        <w:jc w:val="both"/>
        <w:rPr>
          <w:lang w:val="pt-BR"/>
        </w:rPr>
      </w:pPr>
      <w:r w:rsidRPr="00E95DFA">
        <w:rPr>
          <w:vertAlign w:val="superscript"/>
          <w:lang w:val="pt-BR"/>
        </w:rPr>
        <w:t xml:space="preserve">         </w:t>
      </w:r>
      <w:r w:rsidRPr="00E95DFA">
        <w:rPr>
          <w:lang w:val="pt-BR"/>
        </w:rPr>
        <w:t>i</w:t>
      </w:r>
      <w:r w:rsidRPr="00E95DFA">
        <w:rPr>
          <w:vertAlign w:val="superscript"/>
          <w:lang w:val="pt-BR"/>
        </w:rPr>
        <w:t>2</w:t>
      </w:r>
      <w:r w:rsidRPr="00E95DFA">
        <w:rPr>
          <w:lang w:val="pt-BR"/>
        </w:rPr>
        <w:t>(N-1) + Z</w:t>
      </w:r>
      <w:r w:rsidRPr="00E95DFA">
        <w:rPr>
          <w:vertAlign w:val="superscript"/>
          <w:lang w:val="pt-BR"/>
        </w:rPr>
        <w:t>2</w:t>
      </w:r>
      <w:r w:rsidRPr="0050632E">
        <w:rPr>
          <w:vertAlign w:val="subscript"/>
          <w:lang w:val="el-GR"/>
        </w:rPr>
        <w:t>α</w:t>
      </w:r>
      <w:r w:rsidRPr="00E95DFA">
        <w:rPr>
          <w:lang w:val="pt-BR"/>
        </w:rPr>
        <w:t xml:space="preserve"> *p*q </w:t>
      </w:r>
    </w:p>
    <w:p w:rsidR="00860B66" w:rsidRPr="00E95DFA" w:rsidRDefault="00860B66" w:rsidP="004259F4">
      <w:pPr>
        <w:ind w:left="720"/>
        <w:jc w:val="both"/>
        <w:rPr>
          <w:lang w:val="pt-BR"/>
        </w:rPr>
      </w:pPr>
    </w:p>
    <w:p w:rsidR="00860B66" w:rsidRDefault="004259F4" w:rsidP="004259F4">
      <w:pPr>
        <w:ind w:left="720"/>
        <w:contextualSpacing/>
        <w:jc w:val="both"/>
        <w:rPr>
          <w:lang w:val="es-MX"/>
        </w:rPr>
      </w:pPr>
      <w:r w:rsidRPr="006439CC">
        <w:rPr>
          <w:lang w:val="es-MX"/>
        </w:rPr>
        <w:t xml:space="preserve">en </w:t>
      </w:r>
      <w:r w:rsidR="00313C7B" w:rsidRPr="006439CC">
        <w:rPr>
          <w:lang w:val="es-MX"/>
        </w:rPr>
        <w:t>donde:</w:t>
      </w:r>
    </w:p>
    <w:p w:rsidR="00D00246" w:rsidRPr="006439CC" w:rsidRDefault="00D00246" w:rsidP="004259F4">
      <w:pPr>
        <w:ind w:left="720"/>
        <w:contextualSpacing/>
        <w:jc w:val="both"/>
        <w:rPr>
          <w:lang w:val="es-MX"/>
        </w:rPr>
      </w:pPr>
    </w:p>
    <w:p w:rsidR="00860B66" w:rsidRPr="0050632E" w:rsidRDefault="00860B66" w:rsidP="00B6584D">
      <w:pPr>
        <w:numPr>
          <w:ilvl w:val="0"/>
          <w:numId w:val="5"/>
        </w:numPr>
        <w:tabs>
          <w:tab w:val="clear" w:pos="720"/>
          <w:tab w:val="num" w:pos="1440"/>
        </w:tabs>
        <w:ind w:left="1440"/>
        <w:contextualSpacing/>
        <w:jc w:val="both"/>
      </w:pPr>
      <w:r w:rsidRPr="0050632E">
        <w:t>n = el tamaño de la muestra.</w:t>
      </w:r>
    </w:p>
    <w:p w:rsidR="00860B66" w:rsidRPr="0050632E" w:rsidRDefault="00860B66" w:rsidP="00B6584D">
      <w:pPr>
        <w:numPr>
          <w:ilvl w:val="0"/>
          <w:numId w:val="5"/>
        </w:numPr>
        <w:tabs>
          <w:tab w:val="clear" w:pos="720"/>
          <w:tab w:val="num" w:pos="1440"/>
        </w:tabs>
        <w:ind w:left="1440"/>
        <w:contextualSpacing/>
        <w:jc w:val="both"/>
      </w:pPr>
      <w:r w:rsidRPr="0050632E">
        <w:t>N = tamaño de la población.</w:t>
      </w:r>
    </w:p>
    <w:p w:rsidR="00860B66" w:rsidRPr="0050632E" w:rsidRDefault="00860B66" w:rsidP="00B6584D">
      <w:pPr>
        <w:numPr>
          <w:ilvl w:val="0"/>
          <w:numId w:val="5"/>
        </w:numPr>
        <w:tabs>
          <w:tab w:val="clear" w:pos="720"/>
          <w:tab w:val="num" w:pos="1440"/>
        </w:tabs>
        <w:ind w:left="1440"/>
        <w:contextualSpacing/>
        <w:jc w:val="both"/>
      </w:pPr>
      <w:r w:rsidRPr="0050632E">
        <w:t>Z = Valor obtenido mediante niveles de confianza. Es un valor constante  = 95% de confianza equivale a 1,96, indica la confianza de tener el error</w:t>
      </w:r>
    </w:p>
    <w:p w:rsidR="00860B66" w:rsidRDefault="00860B66" w:rsidP="00B6584D">
      <w:pPr>
        <w:numPr>
          <w:ilvl w:val="0"/>
          <w:numId w:val="5"/>
        </w:numPr>
        <w:tabs>
          <w:tab w:val="clear" w:pos="720"/>
          <w:tab w:val="num" w:pos="1440"/>
        </w:tabs>
        <w:ind w:left="1440"/>
        <w:contextualSpacing/>
        <w:jc w:val="both"/>
      </w:pPr>
      <w:r w:rsidRPr="0050632E">
        <w:t>i o e = Límite aceptable de error muestral (5%= 0.05)</w:t>
      </w:r>
    </w:p>
    <w:p w:rsidR="00860B66" w:rsidRPr="00B7072C" w:rsidRDefault="00860B66" w:rsidP="00B6584D">
      <w:pPr>
        <w:numPr>
          <w:ilvl w:val="0"/>
          <w:numId w:val="5"/>
        </w:numPr>
        <w:tabs>
          <w:tab w:val="clear" w:pos="720"/>
          <w:tab w:val="num" w:pos="1440"/>
        </w:tabs>
        <w:spacing w:line="360" w:lineRule="auto"/>
        <w:ind w:left="1440"/>
        <w:jc w:val="both"/>
      </w:pPr>
      <w:r w:rsidRPr="00B7072C">
        <w:t>p=prevalencia esperada del parámetro a evaluar</w:t>
      </w:r>
    </w:p>
    <w:p w:rsidR="00860B66" w:rsidRDefault="00860B66" w:rsidP="00B6584D">
      <w:pPr>
        <w:numPr>
          <w:ilvl w:val="0"/>
          <w:numId w:val="5"/>
        </w:numPr>
        <w:tabs>
          <w:tab w:val="clear" w:pos="720"/>
          <w:tab w:val="num" w:pos="1440"/>
        </w:tabs>
        <w:spacing w:line="360" w:lineRule="auto"/>
        <w:ind w:left="1440"/>
        <w:jc w:val="both"/>
      </w:pPr>
      <w:r w:rsidRPr="00B7072C">
        <w:t>q= (1-p)</w:t>
      </w:r>
    </w:p>
    <w:p w:rsidR="005E13F2" w:rsidRDefault="00860B66" w:rsidP="00F463DF">
      <w:pPr>
        <w:pStyle w:val="Paragraph"/>
        <w:numPr>
          <w:ilvl w:val="0"/>
          <w:numId w:val="0"/>
        </w:numPr>
        <w:rPr>
          <w:lang w:val="es-MX"/>
        </w:rPr>
      </w:pPr>
      <w:r w:rsidRPr="006439CC">
        <w:rPr>
          <w:lang w:val="es-MX"/>
        </w:rPr>
        <w:lastRenderedPageBreak/>
        <w:t>Las proporciones de p y q se obtienen de la pregunta si está o no satisfecho con los servicios que se suministran en la frontera, la respuesta proviene de un criterio binomial (Si ó No) y se determinan al inicio, de acuerdo a los incidentes críticos considerando que la satisfacción esta parcializada y se comprueba con los primeros resultados de la validación.</w:t>
      </w:r>
    </w:p>
    <w:p w:rsidR="005E13F2" w:rsidRPr="006439CC" w:rsidRDefault="005E13F2" w:rsidP="00F463DF">
      <w:pPr>
        <w:pStyle w:val="Paragraph"/>
        <w:numPr>
          <w:ilvl w:val="0"/>
          <w:numId w:val="0"/>
        </w:numPr>
        <w:rPr>
          <w:lang w:val="es-MX"/>
        </w:rPr>
      </w:pPr>
    </w:p>
    <w:p w:rsidR="007057F5" w:rsidRPr="002715CE" w:rsidRDefault="007057F5" w:rsidP="00F463DF">
      <w:pPr>
        <w:pStyle w:val="Paragraph"/>
        <w:numPr>
          <w:ilvl w:val="0"/>
          <w:numId w:val="0"/>
        </w:numPr>
        <w:rPr>
          <w:b/>
          <w:u w:val="single"/>
          <w:lang w:val="es-MX"/>
        </w:rPr>
      </w:pPr>
      <w:r w:rsidRPr="002715CE">
        <w:rPr>
          <w:b/>
          <w:u w:val="single"/>
          <w:lang w:val="es-MX"/>
        </w:rPr>
        <w:t>Cálculo del tamaño de muestra para la encuesta de línea base</w:t>
      </w:r>
    </w:p>
    <w:p w:rsidR="00860B66" w:rsidRDefault="00860B66" w:rsidP="00F463DF">
      <w:pPr>
        <w:pStyle w:val="Paragraph"/>
        <w:numPr>
          <w:ilvl w:val="0"/>
          <w:numId w:val="0"/>
        </w:numPr>
        <w:rPr>
          <w:lang w:val="es-MX"/>
        </w:rPr>
      </w:pPr>
      <w:r w:rsidRPr="006439CC">
        <w:rPr>
          <w:lang w:val="es-MX"/>
        </w:rPr>
        <w:t>A continuación se presentan los tamaños de muestra</w:t>
      </w:r>
      <w:r w:rsidR="007057F5">
        <w:rPr>
          <w:lang w:val="es-MX"/>
        </w:rPr>
        <w:t xml:space="preserve"> para la aplicación de la encuesta de línea base en 201</w:t>
      </w:r>
      <w:r w:rsidR="00884FE4">
        <w:rPr>
          <w:lang w:val="es-MX"/>
        </w:rPr>
        <w:t>5</w:t>
      </w:r>
      <w:r w:rsidR="007057F5">
        <w:rPr>
          <w:lang w:val="es-MX"/>
        </w:rPr>
        <w:t>, determinados</w:t>
      </w:r>
      <w:r w:rsidRPr="006439CC">
        <w:rPr>
          <w:lang w:val="es-MX"/>
        </w:rPr>
        <w:t xml:space="preserve"> para cada </w:t>
      </w:r>
      <w:r w:rsidR="000326F3">
        <w:rPr>
          <w:lang w:val="es-MX"/>
        </w:rPr>
        <w:t>paso</w:t>
      </w:r>
      <w:r w:rsidRPr="006439CC">
        <w:rPr>
          <w:lang w:val="es-MX"/>
        </w:rPr>
        <w:t xml:space="preserve"> fronterizo considerando </w:t>
      </w:r>
      <w:r w:rsidR="00882091">
        <w:rPr>
          <w:lang w:val="es-MX"/>
        </w:rPr>
        <w:t xml:space="preserve">sus principales características. </w:t>
      </w:r>
    </w:p>
    <w:p w:rsidR="00882091" w:rsidRPr="00882091" w:rsidRDefault="00882091" w:rsidP="00882091">
      <w:pPr>
        <w:spacing w:line="276" w:lineRule="auto"/>
        <w:jc w:val="both"/>
        <w:rPr>
          <w:rFonts w:eastAsia="Times New Roman"/>
          <w:lang w:val="es-MX"/>
        </w:rPr>
      </w:pPr>
      <w:r w:rsidRPr="00882091">
        <w:rPr>
          <w:rFonts w:eastAsia="Times New Roman"/>
          <w:lang w:val="es-MX"/>
        </w:rPr>
        <w:t xml:space="preserve">El valor del tamaño de la población se determina con los datos suministrados sobre el flujo de personas y camiones en los </w:t>
      </w:r>
      <w:r w:rsidR="000326F3">
        <w:rPr>
          <w:rFonts w:eastAsia="Times New Roman"/>
          <w:lang w:val="es-MX"/>
        </w:rPr>
        <w:t>paso</w:t>
      </w:r>
      <w:r w:rsidRPr="00882091">
        <w:rPr>
          <w:rFonts w:eastAsia="Times New Roman"/>
          <w:lang w:val="es-MX"/>
        </w:rPr>
        <w:t xml:space="preserve">s de frontera. Se utiliza como parámetro la cantidad de usuarios que utilizaron los servicios de los </w:t>
      </w:r>
      <w:r w:rsidR="000326F3">
        <w:rPr>
          <w:rFonts w:eastAsia="Times New Roman"/>
          <w:lang w:val="es-MX"/>
        </w:rPr>
        <w:t>paso</w:t>
      </w:r>
      <w:r w:rsidRPr="00882091">
        <w:rPr>
          <w:rFonts w:eastAsia="Times New Roman"/>
          <w:lang w:val="es-MX"/>
        </w:rPr>
        <w:t xml:space="preserve">s en un periodo de una semana. Estos valores se obtuvieron aproximando los valores de demanda anual y mensual en cada uno de los </w:t>
      </w:r>
      <w:r w:rsidR="000326F3">
        <w:rPr>
          <w:rFonts w:eastAsia="Times New Roman"/>
          <w:lang w:val="es-MX"/>
        </w:rPr>
        <w:t>paso</w:t>
      </w:r>
      <w:r w:rsidRPr="00882091">
        <w:rPr>
          <w:rFonts w:eastAsia="Times New Roman"/>
          <w:lang w:val="es-MX"/>
        </w:rPr>
        <w:t>s según el tipo de usuario, obteniendo los siguientes resultados.</w:t>
      </w:r>
    </w:p>
    <w:p w:rsidR="00882091" w:rsidRPr="00866EBC" w:rsidRDefault="00882091" w:rsidP="00882091">
      <w:pPr>
        <w:spacing w:line="276" w:lineRule="auto"/>
        <w:jc w:val="both"/>
        <w:rPr>
          <w:sz w:val="22"/>
          <w:szCs w:val="22"/>
        </w:rPr>
      </w:pPr>
    </w:p>
    <w:p w:rsidR="00882091" w:rsidRPr="00B07ED6" w:rsidRDefault="00882091" w:rsidP="00882091">
      <w:pPr>
        <w:spacing w:line="276" w:lineRule="auto"/>
        <w:jc w:val="center"/>
        <w:rPr>
          <w:b/>
          <w:color w:val="000000" w:themeColor="text1"/>
          <w:szCs w:val="22"/>
        </w:rPr>
      </w:pPr>
      <w:r w:rsidRPr="00B07ED6">
        <w:rPr>
          <w:b/>
          <w:color w:val="000000" w:themeColor="text1"/>
          <w:szCs w:val="22"/>
        </w:rPr>
        <w:t xml:space="preserve">Tabla </w:t>
      </w:r>
      <w:r w:rsidRPr="00B07ED6">
        <w:rPr>
          <w:b/>
          <w:color w:val="000000" w:themeColor="text1"/>
          <w:szCs w:val="22"/>
        </w:rPr>
        <w:fldChar w:fldCharType="begin"/>
      </w:r>
      <w:r w:rsidRPr="00B07ED6">
        <w:rPr>
          <w:b/>
          <w:color w:val="000000" w:themeColor="text1"/>
          <w:szCs w:val="22"/>
        </w:rPr>
        <w:instrText xml:space="preserve"> SEQ Tabla \* ARABIC </w:instrText>
      </w:r>
      <w:r w:rsidRPr="00B07ED6">
        <w:rPr>
          <w:b/>
          <w:color w:val="000000" w:themeColor="text1"/>
          <w:szCs w:val="22"/>
        </w:rPr>
        <w:fldChar w:fldCharType="separate"/>
      </w:r>
      <w:r w:rsidRPr="00B07ED6">
        <w:rPr>
          <w:b/>
          <w:noProof/>
          <w:color w:val="000000" w:themeColor="text1"/>
          <w:szCs w:val="22"/>
        </w:rPr>
        <w:t>1</w:t>
      </w:r>
      <w:r w:rsidRPr="00B07ED6">
        <w:rPr>
          <w:b/>
          <w:color w:val="000000" w:themeColor="text1"/>
          <w:szCs w:val="22"/>
        </w:rPr>
        <w:fldChar w:fldCharType="end"/>
      </w:r>
      <w:r w:rsidRPr="00B07ED6">
        <w:rPr>
          <w:b/>
          <w:color w:val="000000" w:themeColor="text1"/>
          <w:szCs w:val="22"/>
        </w:rPr>
        <w:t>. Estimación de Tamaños de Muestra.</w:t>
      </w:r>
    </w:p>
    <w:p w:rsidR="00882091" w:rsidRPr="00866EBC" w:rsidRDefault="00882091" w:rsidP="00882091">
      <w:pPr>
        <w:spacing w:line="276" w:lineRule="auto"/>
        <w:jc w:val="center"/>
        <w:rPr>
          <w:b/>
          <w:color w:val="000000" w:themeColor="text1"/>
          <w:sz w:val="20"/>
          <w:szCs w:val="22"/>
        </w:rPr>
      </w:pPr>
    </w:p>
    <w:tbl>
      <w:tblPr>
        <w:tblW w:w="8363" w:type="dxa"/>
        <w:jc w:val="center"/>
        <w:tblCellMar>
          <w:left w:w="70" w:type="dxa"/>
          <w:right w:w="70" w:type="dxa"/>
        </w:tblCellMar>
        <w:tblLook w:val="04A0" w:firstRow="1" w:lastRow="0" w:firstColumn="1" w:lastColumn="0" w:noHBand="0" w:noVBand="1"/>
      </w:tblPr>
      <w:tblGrid>
        <w:gridCol w:w="3393"/>
        <w:gridCol w:w="1562"/>
        <w:gridCol w:w="923"/>
        <w:gridCol w:w="1562"/>
        <w:gridCol w:w="923"/>
      </w:tblGrid>
      <w:tr w:rsidR="00882091" w:rsidRPr="00866EBC" w:rsidTr="00882091">
        <w:trPr>
          <w:trHeight w:val="275"/>
          <w:jc w:val="center"/>
        </w:trPr>
        <w:tc>
          <w:tcPr>
            <w:tcW w:w="3393" w:type="dxa"/>
            <w:tcBorders>
              <w:top w:val="single" w:sz="8" w:space="0" w:color="auto"/>
              <w:left w:val="single" w:sz="8" w:space="0" w:color="auto"/>
              <w:bottom w:val="nil"/>
              <w:right w:val="nil"/>
            </w:tcBorders>
            <w:shd w:val="clear" w:color="000000" w:fill="244062"/>
            <w:noWrap/>
            <w:vAlign w:val="bottom"/>
            <w:hideMark/>
          </w:tcPr>
          <w:p w:rsidR="00882091" w:rsidRPr="00866EBC" w:rsidRDefault="000326F3" w:rsidP="00882091">
            <w:pPr>
              <w:spacing w:line="276" w:lineRule="auto"/>
              <w:jc w:val="both"/>
              <w:rPr>
                <w:rFonts w:eastAsia="Times New Roman"/>
                <w:b/>
                <w:bCs/>
                <w:color w:val="FFFFFF"/>
                <w:lang w:eastAsia="es-ES"/>
              </w:rPr>
            </w:pPr>
            <w:r>
              <w:rPr>
                <w:rFonts w:eastAsia="Times New Roman"/>
                <w:b/>
                <w:bCs/>
                <w:color w:val="FFFFFF"/>
                <w:sz w:val="22"/>
                <w:szCs w:val="22"/>
                <w:lang w:eastAsia="es-ES"/>
              </w:rPr>
              <w:t>Paso</w:t>
            </w:r>
          </w:p>
        </w:tc>
        <w:tc>
          <w:tcPr>
            <w:tcW w:w="2485" w:type="dxa"/>
            <w:gridSpan w:val="2"/>
            <w:tcBorders>
              <w:top w:val="single" w:sz="8" w:space="0" w:color="auto"/>
              <w:left w:val="nil"/>
              <w:bottom w:val="nil"/>
              <w:right w:val="nil"/>
            </w:tcBorders>
            <w:shd w:val="clear" w:color="000000" w:fill="244062"/>
            <w:noWrap/>
            <w:vAlign w:val="bottom"/>
            <w:hideMark/>
          </w:tcPr>
          <w:p w:rsidR="00882091" w:rsidRPr="00866EBC" w:rsidRDefault="00882091" w:rsidP="00882091">
            <w:pPr>
              <w:spacing w:line="276" w:lineRule="auto"/>
              <w:jc w:val="both"/>
              <w:rPr>
                <w:rFonts w:eastAsia="Times New Roman"/>
                <w:b/>
                <w:bCs/>
                <w:color w:val="FFFFFF"/>
                <w:lang w:eastAsia="es-ES"/>
              </w:rPr>
            </w:pPr>
            <w:r w:rsidRPr="00866EBC">
              <w:rPr>
                <w:rFonts w:eastAsia="Times New Roman"/>
                <w:b/>
                <w:bCs/>
                <w:color w:val="FFFFFF"/>
                <w:sz w:val="22"/>
                <w:szCs w:val="22"/>
                <w:lang w:eastAsia="es-ES"/>
              </w:rPr>
              <w:t>Peñas Blancas</w:t>
            </w:r>
          </w:p>
        </w:tc>
        <w:tc>
          <w:tcPr>
            <w:tcW w:w="2485" w:type="dxa"/>
            <w:gridSpan w:val="2"/>
            <w:tcBorders>
              <w:top w:val="single" w:sz="8" w:space="0" w:color="auto"/>
              <w:left w:val="nil"/>
              <w:bottom w:val="nil"/>
              <w:right w:val="nil"/>
            </w:tcBorders>
            <w:shd w:val="clear" w:color="000000" w:fill="244062"/>
            <w:noWrap/>
            <w:vAlign w:val="bottom"/>
            <w:hideMark/>
          </w:tcPr>
          <w:p w:rsidR="00882091" w:rsidRPr="00866EBC" w:rsidRDefault="00882091" w:rsidP="00882091">
            <w:pPr>
              <w:spacing w:line="276" w:lineRule="auto"/>
              <w:jc w:val="both"/>
              <w:rPr>
                <w:rFonts w:eastAsia="Times New Roman"/>
                <w:b/>
                <w:bCs/>
                <w:color w:val="FFFFFF"/>
                <w:lang w:eastAsia="es-ES"/>
              </w:rPr>
            </w:pPr>
            <w:r>
              <w:rPr>
                <w:rFonts w:eastAsia="Times New Roman"/>
                <w:b/>
                <w:bCs/>
                <w:color w:val="FFFFFF"/>
                <w:sz w:val="22"/>
                <w:szCs w:val="22"/>
                <w:lang w:eastAsia="es-ES"/>
              </w:rPr>
              <w:t>El Guasaule</w:t>
            </w:r>
          </w:p>
        </w:tc>
      </w:tr>
      <w:tr w:rsidR="00882091" w:rsidRPr="00866EBC" w:rsidTr="00882091">
        <w:trPr>
          <w:trHeight w:val="275"/>
          <w:jc w:val="center"/>
        </w:trPr>
        <w:tc>
          <w:tcPr>
            <w:tcW w:w="3393" w:type="dxa"/>
            <w:tcBorders>
              <w:top w:val="nil"/>
              <w:left w:val="single" w:sz="8" w:space="0" w:color="auto"/>
              <w:bottom w:val="nil"/>
              <w:right w:val="nil"/>
            </w:tcBorders>
            <w:shd w:val="clear" w:color="000000" w:fill="4F81BD"/>
            <w:noWrap/>
            <w:vAlign w:val="bottom"/>
            <w:hideMark/>
          </w:tcPr>
          <w:p w:rsidR="00882091" w:rsidRPr="00866EBC" w:rsidRDefault="00882091" w:rsidP="00882091">
            <w:pPr>
              <w:spacing w:line="276" w:lineRule="auto"/>
              <w:jc w:val="both"/>
              <w:rPr>
                <w:rFonts w:eastAsia="Times New Roman"/>
                <w:color w:val="FFFFFF"/>
                <w:lang w:eastAsia="es-ES"/>
              </w:rPr>
            </w:pPr>
            <w:r w:rsidRPr="00866EBC">
              <w:rPr>
                <w:rFonts w:eastAsia="Times New Roman"/>
                <w:color w:val="FFFFFF"/>
                <w:sz w:val="22"/>
                <w:szCs w:val="22"/>
                <w:lang w:eastAsia="es-ES"/>
              </w:rPr>
              <w:t>Población</w:t>
            </w:r>
          </w:p>
        </w:tc>
        <w:tc>
          <w:tcPr>
            <w:tcW w:w="1562" w:type="dxa"/>
            <w:tcBorders>
              <w:top w:val="nil"/>
              <w:left w:val="nil"/>
              <w:bottom w:val="nil"/>
              <w:right w:val="nil"/>
            </w:tcBorders>
            <w:shd w:val="clear" w:color="000000" w:fill="4F81BD"/>
            <w:noWrap/>
            <w:vAlign w:val="bottom"/>
            <w:hideMark/>
          </w:tcPr>
          <w:p w:rsidR="00882091" w:rsidRPr="00866EBC" w:rsidRDefault="00882091" w:rsidP="00882091">
            <w:pPr>
              <w:spacing w:line="276" w:lineRule="auto"/>
              <w:jc w:val="both"/>
              <w:rPr>
                <w:rFonts w:eastAsia="Times New Roman"/>
                <w:color w:val="FFFFFF"/>
                <w:lang w:eastAsia="es-ES"/>
              </w:rPr>
            </w:pPr>
            <w:r w:rsidRPr="00866EBC">
              <w:rPr>
                <w:rFonts w:eastAsia="Times New Roman"/>
                <w:color w:val="FFFFFF"/>
                <w:sz w:val="22"/>
                <w:szCs w:val="22"/>
                <w:lang w:eastAsia="es-ES"/>
              </w:rPr>
              <w:t>Transportistas</w:t>
            </w:r>
          </w:p>
        </w:tc>
        <w:tc>
          <w:tcPr>
            <w:tcW w:w="923" w:type="dxa"/>
            <w:tcBorders>
              <w:top w:val="nil"/>
              <w:left w:val="nil"/>
              <w:bottom w:val="nil"/>
              <w:right w:val="nil"/>
            </w:tcBorders>
            <w:shd w:val="clear" w:color="000000" w:fill="4F81BD"/>
            <w:noWrap/>
            <w:vAlign w:val="bottom"/>
            <w:hideMark/>
          </w:tcPr>
          <w:p w:rsidR="00882091" w:rsidRPr="00866EBC" w:rsidRDefault="00882091" w:rsidP="00882091">
            <w:pPr>
              <w:spacing w:line="276" w:lineRule="auto"/>
              <w:jc w:val="both"/>
              <w:rPr>
                <w:rFonts w:eastAsia="Times New Roman"/>
                <w:color w:val="FFFFFF"/>
                <w:lang w:eastAsia="es-ES"/>
              </w:rPr>
            </w:pPr>
            <w:r w:rsidRPr="00866EBC">
              <w:rPr>
                <w:rFonts w:eastAsia="Times New Roman"/>
                <w:color w:val="FFFFFF"/>
                <w:sz w:val="22"/>
                <w:szCs w:val="22"/>
                <w:lang w:eastAsia="es-ES"/>
              </w:rPr>
              <w:t>Turistas</w:t>
            </w:r>
          </w:p>
        </w:tc>
        <w:tc>
          <w:tcPr>
            <w:tcW w:w="1562" w:type="dxa"/>
            <w:tcBorders>
              <w:top w:val="nil"/>
              <w:left w:val="nil"/>
              <w:bottom w:val="nil"/>
              <w:right w:val="nil"/>
            </w:tcBorders>
            <w:shd w:val="clear" w:color="000000" w:fill="4F81BD"/>
            <w:noWrap/>
            <w:vAlign w:val="bottom"/>
            <w:hideMark/>
          </w:tcPr>
          <w:p w:rsidR="00882091" w:rsidRPr="00866EBC" w:rsidRDefault="00882091" w:rsidP="00882091">
            <w:pPr>
              <w:spacing w:line="276" w:lineRule="auto"/>
              <w:jc w:val="both"/>
              <w:rPr>
                <w:rFonts w:eastAsia="Times New Roman"/>
                <w:color w:val="FFFFFF"/>
                <w:lang w:eastAsia="es-ES"/>
              </w:rPr>
            </w:pPr>
            <w:r w:rsidRPr="00866EBC">
              <w:rPr>
                <w:rFonts w:eastAsia="Times New Roman"/>
                <w:color w:val="FFFFFF"/>
                <w:sz w:val="22"/>
                <w:szCs w:val="22"/>
                <w:lang w:eastAsia="es-ES"/>
              </w:rPr>
              <w:t>Transportistas</w:t>
            </w:r>
          </w:p>
        </w:tc>
        <w:tc>
          <w:tcPr>
            <w:tcW w:w="923" w:type="dxa"/>
            <w:tcBorders>
              <w:top w:val="nil"/>
              <w:left w:val="nil"/>
              <w:bottom w:val="nil"/>
              <w:right w:val="nil"/>
            </w:tcBorders>
            <w:shd w:val="clear" w:color="000000" w:fill="4F81BD"/>
            <w:noWrap/>
            <w:vAlign w:val="bottom"/>
            <w:hideMark/>
          </w:tcPr>
          <w:p w:rsidR="00882091" w:rsidRPr="00866EBC" w:rsidRDefault="00882091" w:rsidP="00882091">
            <w:pPr>
              <w:spacing w:line="276" w:lineRule="auto"/>
              <w:jc w:val="both"/>
              <w:rPr>
                <w:rFonts w:eastAsia="Times New Roman"/>
                <w:color w:val="FFFFFF"/>
                <w:lang w:eastAsia="es-ES"/>
              </w:rPr>
            </w:pPr>
            <w:r w:rsidRPr="00866EBC">
              <w:rPr>
                <w:rFonts w:eastAsia="Times New Roman"/>
                <w:color w:val="FFFFFF"/>
                <w:sz w:val="22"/>
                <w:szCs w:val="22"/>
                <w:lang w:eastAsia="es-ES"/>
              </w:rPr>
              <w:t>Turistas</w:t>
            </w:r>
          </w:p>
        </w:tc>
      </w:tr>
      <w:tr w:rsidR="00882091" w:rsidRPr="00866EBC" w:rsidTr="00882091">
        <w:trPr>
          <w:trHeight w:val="275"/>
          <w:jc w:val="center"/>
        </w:trPr>
        <w:tc>
          <w:tcPr>
            <w:tcW w:w="33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2091" w:rsidRPr="00866EBC" w:rsidRDefault="00882091" w:rsidP="00882091">
            <w:pPr>
              <w:spacing w:line="276" w:lineRule="auto"/>
              <w:jc w:val="both"/>
              <w:rPr>
                <w:rFonts w:eastAsia="Times New Roman"/>
                <w:b/>
                <w:bCs/>
                <w:lang w:eastAsia="es-ES"/>
              </w:rPr>
            </w:pPr>
            <w:r w:rsidRPr="00866EBC">
              <w:rPr>
                <w:rFonts w:eastAsia="Times New Roman"/>
                <w:b/>
                <w:bCs/>
                <w:sz w:val="22"/>
                <w:szCs w:val="22"/>
                <w:lang w:eastAsia="es-ES"/>
              </w:rPr>
              <w:t>Pre-Muestreo (# de encuestas)</w:t>
            </w:r>
          </w:p>
        </w:tc>
        <w:tc>
          <w:tcPr>
            <w:tcW w:w="1562" w:type="dxa"/>
            <w:tcBorders>
              <w:top w:val="single" w:sz="4" w:space="0" w:color="auto"/>
              <w:left w:val="nil"/>
              <w:bottom w:val="single" w:sz="4" w:space="0" w:color="auto"/>
              <w:right w:val="single" w:sz="4" w:space="0" w:color="auto"/>
            </w:tcBorders>
            <w:shd w:val="clear" w:color="auto" w:fill="auto"/>
            <w:noWrap/>
            <w:vAlign w:val="center"/>
            <w:hideMark/>
          </w:tcPr>
          <w:p w:rsidR="00882091" w:rsidRPr="00866EBC" w:rsidRDefault="00882091" w:rsidP="00882091">
            <w:pPr>
              <w:spacing w:line="276" w:lineRule="auto"/>
              <w:jc w:val="both"/>
              <w:rPr>
                <w:rFonts w:eastAsia="Times New Roman"/>
                <w:b/>
                <w:lang w:eastAsia="es-ES"/>
              </w:rPr>
            </w:pPr>
            <w:r w:rsidRPr="00866EBC">
              <w:rPr>
                <w:rFonts w:cs="Arial"/>
                <w:b/>
                <w:bCs/>
                <w:sz w:val="22"/>
                <w:szCs w:val="22"/>
              </w:rPr>
              <w:t>50</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rsidR="00882091" w:rsidRPr="00866EBC" w:rsidRDefault="00882091" w:rsidP="00882091">
            <w:pPr>
              <w:spacing w:line="276" w:lineRule="auto"/>
              <w:jc w:val="both"/>
              <w:rPr>
                <w:rFonts w:eastAsia="Times New Roman"/>
                <w:b/>
                <w:lang w:eastAsia="es-ES"/>
              </w:rPr>
            </w:pPr>
            <w:r w:rsidRPr="00866EBC">
              <w:rPr>
                <w:rFonts w:cs="Arial"/>
                <w:b/>
                <w:bCs/>
                <w:sz w:val="22"/>
                <w:szCs w:val="22"/>
              </w:rPr>
              <w:t>50</w:t>
            </w:r>
          </w:p>
        </w:tc>
        <w:tc>
          <w:tcPr>
            <w:tcW w:w="1562" w:type="dxa"/>
            <w:tcBorders>
              <w:top w:val="single" w:sz="4" w:space="0" w:color="auto"/>
              <w:left w:val="nil"/>
              <w:bottom w:val="single" w:sz="4" w:space="0" w:color="auto"/>
              <w:right w:val="single" w:sz="4" w:space="0" w:color="auto"/>
            </w:tcBorders>
            <w:shd w:val="clear" w:color="auto" w:fill="auto"/>
            <w:noWrap/>
            <w:vAlign w:val="center"/>
            <w:hideMark/>
          </w:tcPr>
          <w:p w:rsidR="00882091" w:rsidRPr="00866EBC" w:rsidRDefault="00882091" w:rsidP="00882091">
            <w:pPr>
              <w:spacing w:line="276" w:lineRule="auto"/>
              <w:jc w:val="both"/>
              <w:rPr>
                <w:rFonts w:eastAsia="Times New Roman"/>
                <w:b/>
                <w:lang w:eastAsia="es-ES"/>
              </w:rPr>
            </w:pPr>
            <w:r w:rsidRPr="00866EBC">
              <w:rPr>
                <w:rFonts w:cs="Arial"/>
                <w:b/>
                <w:bCs/>
                <w:sz w:val="22"/>
                <w:szCs w:val="22"/>
              </w:rPr>
              <w:t>50</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rsidR="00882091" w:rsidRPr="00866EBC" w:rsidRDefault="00882091" w:rsidP="00882091">
            <w:pPr>
              <w:spacing w:line="276" w:lineRule="auto"/>
              <w:jc w:val="both"/>
              <w:rPr>
                <w:rFonts w:eastAsia="Times New Roman"/>
                <w:b/>
                <w:lang w:eastAsia="es-ES"/>
              </w:rPr>
            </w:pPr>
            <w:r w:rsidRPr="00866EBC">
              <w:rPr>
                <w:rFonts w:cs="Arial"/>
                <w:b/>
                <w:bCs/>
                <w:sz w:val="22"/>
                <w:szCs w:val="22"/>
              </w:rPr>
              <w:t>50</w:t>
            </w:r>
          </w:p>
        </w:tc>
      </w:tr>
      <w:tr w:rsidR="00882091" w:rsidRPr="00866EBC" w:rsidTr="00882091">
        <w:trPr>
          <w:trHeight w:val="275"/>
          <w:jc w:val="center"/>
        </w:trPr>
        <w:tc>
          <w:tcPr>
            <w:tcW w:w="3393" w:type="dxa"/>
            <w:tcBorders>
              <w:top w:val="nil"/>
              <w:left w:val="single" w:sz="4" w:space="0" w:color="auto"/>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b/>
                <w:bCs/>
                <w:lang w:eastAsia="es-ES"/>
              </w:rPr>
            </w:pPr>
            <w:r w:rsidRPr="00866EBC">
              <w:rPr>
                <w:rFonts w:eastAsia="Times New Roman"/>
                <w:b/>
                <w:bCs/>
                <w:sz w:val="22"/>
                <w:szCs w:val="22"/>
                <w:lang w:eastAsia="es-ES"/>
              </w:rPr>
              <w:t>P</w:t>
            </w:r>
          </w:p>
        </w:tc>
        <w:tc>
          <w:tcPr>
            <w:tcW w:w="1562" w:type="dxa"/>
            <w:tcBorders>
              <w:top w:val="nil"/>
              <w:left w:val="nil"/>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lang w:eastAsia="es-ES"/>
              </w:rPr>
            </w:pPr>
            <w:r w:rsidRPr="00866EBC">
              <w:rPr>
                <w:rFonts w:cs="Arial"/>
                <w:color w:val="000000"/>
              </w:rPr>
              <w:t>0.6</w:t>
            </w:r>
          </w:p>
        </w:tc>
        <w:tc>
          <w:tcPr>
            <w:tcW w:w="923" w:type="dxa"/>
            <w:tcBorders>
              <w:top w:val="nil"/>
              <w:left w:val="nil"/>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lang w:eastAsia="es-ES"/>
              </w:rPr>
            </w:pPr>
            <w:r w:rsidRPr="00866EBC">
              <w:rPr>
                <w:rFonts w:cs="Arial"/>
                <w:color w:val="000000"/>
              </w:rPr>
              <w:t>0.72</w:t>
            </w:r>
          </w:p>
        </w:tc>
        <w:tc>
          <w:tcPr>
            <w:tcW w:w="1562" w:type="dxa"/>
            <w:tcBorders>
              <w:top w:val="nil"/>
              <w:left w:val="nil"/>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lang w:eastAsia="es-ES"/>
              </w:rPr>
            </w:pPr>
            <w:r w:rsidRPr="00866EBC">
              <w:rPr>
                <w:rFonts w:cs="Arial"/>
                <w:color w:val="000000"/>
              </w:rPr>
              <w:t>0.8</w:t>
            </w:r>
          </w:p>
        </w:tc>
        <w:tc>
          <w:tcPr>
            <w:tcW w:w="923" w:type="dxa"/>
            <w:tcBorders>
              <w:top w:val="nil"/>
              <w:left w:val="nil"/>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lang w:eastAsia="es-ES"/>
              </w:rPr>
            </w:pPr>
            <w:r w:rsidRPr="00866EBC">
              <w:rPr>
                <w:rFonts w:cs="Arial"/>
                <w:color w:val="000000"/>
              </w:rPr>
              <w:t>0.8</w:t>
            </w:r>
          </w:p>
        </w:tc>
      </w:tr>
      <w:tr w:rsidR="00882091" w:rsidRPr="00866EBC" w:rsidTr="00882091">
        <w:trPr>
          <w:trHeight w:val="275"/>
          <w:jc w:val="center"/>
        </w:trPr>
        <w:tc>
          <w:tcPr>
            <w:tcW w:w="3393" w:type="dxa"/>
            <w:tcBorders>
              <w:top w:val="nil"/>
              <w:left w:val="single" w:sz="4" w:space="0" w:color="auto"/>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b/>
                <w:bCs/>
                <w:lang w:eastAsia="es-ES"/>
              </w:rPr>
            </w:pPr>
            <w:r w:rsidRPr="00866EBC">
              <w:rPr>
                <w:rFonts w:eastAsia="Times New Roman"/>
                <w:b/>
                <w:bCs/>
                <w:sz w:val="22"/>
                <w:szCs w:val="22"/>
                <w:lang w:eastAsia="es-ES"/>
              </w:rPr>
              <w:t>Q</w:t>
            </w:r>
          </w:p>
        </w:tc>
        <w:tc>
          <w:tcPr>
            <w:tcW w:w="1562" w:type="dxa"/>
            <w:tcBorders>
              <w:top w:val="nil"/>
              <w:left w:val="nil"/>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lang w:eastAsia="es-ES"/>
              </w:rPr>
            </w:pPr>
            <w:r w:rsidRPr="00866EBC">
              <w:rPr>
                <w:rFonts w:cs="Arial"/>
                <w:color w:val="000000"/>
              </w:rPr>
              <w:t>0.4</w:t>
            </w:r>
          </w:p>
        </w:tc>
        <w:tc>
          <w:tcPr>
            <w:tcW w:w="923" w:type="dxa"/>
            <w:tcBorders>
              <w:top w:val="nil"/>
              <w:left w:val="nil"/>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lang w:eastAsia="es-ES"/>
              </w:rPr>
            </w:pPr>
            <w:r w:rsidRPr="00866EBC">
              <w:rPr>
                <w:rFonts w:cs="Arial"/>
                <w:color w:val="000000"/>
              </w:rPr>
              <w:t>0.28</w:t>
            </w:r>
          </w:p>
        </w:tc>
        <w:tc>
          <w:tcPr>
            <w:tcW w:w="1562" w:type="dxa"/>
            <w:tcBorders>
              <w:top w:val="nil"/>
              <w:left w:val="nil"/>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lang w:eastAsia="es-ES"/>
              </w:rPr>
            </w:pPr>
            <w:r w:rsidRPr="00866EBC">
              <w:rPr>
                <w:rFonts w:cs="Arial"/>
                <w:color w:val="000000"/>
              </w:rPr>
              <w:t>0.2</w:t>
            </w:r>
          </w:p>
        </w:tc>
        <w:tc>
          <w:tcPr>
            <w:tcW w:w="923" w:type="dxa"/>
            <w:tcBorders>
              <w:top w:val="nil"/>
              <w:left w:val="nil"/>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lang w:eastAsia="es-ES"/>
              </w:rPr>
            </w:pPr>
            <w:r w:rsidRPr="00866EBC">
              <w:rPr>
                <w:rFonts w:cs="Arial"/>
                <w:color w:val="000000"/>
              </w:rPr>
              <w:t>0.2</w:t>
            </w:r>
          </w:p>
        </w:tc>
      </w:tr>
      <w:tr w:rsidR="00882091" w:rsidRPr="00866EBC" w:rsidTr="00882091">
        <w:trPr>
          <w:trHeight w:val="275"/>
          <w:jc w:val="center"/>
        </w:trPr>
        <w:tc>
          <w:tcPr>
            <w:tcW w:w="3393" w:type="dxa"/>
            <w:tcBorders>
              <w:top w:val="nil"/>
              <w:left w:val="single" w:sz="4" w:space="0" w:color="auto"/>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b/>
                <w:bCs/>
                <w:lang w:eastAsia="es-ES"/>
              </w:rPr>
            </w:pPr>
            <w:r w:rsidRPr="00866EBC">
              <w:rPr>
                <w:rFonts w:eastAsia="Times New Roman"/>
                <w:b/>
                <w:bCs/>
                <w:sz w:val="22"/>
                <w:szCs w:val="22"/>
                <w:lang w:eastAsia="es-ES"/>
              </w:rPr>
              <w:t xml:space="preserve">Error </w:t>
            </w:r>
          </w:p>
        </w:tc>
        <w:tc>
          <w:tcPr>
            <w:tcW w:w="1562"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0.05</w:t>
            </w:r>
          </w:p>
        </w:tc>
        <w:tc>
          <w:tcPr>
            <w:tcW w:w="923"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0.05</w:t>
            </w:r>
          </w:p>
        </w:tc>
        <w:tc>
          <w:tcPr>
            <w:tcW w:w="1562"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0.05</w:t>
            </w:r>
          </w:p>
        </w:tc>
        <w:tc>
          <w:tcPr>
            <w:tcW w:w="923"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0.05</w:t>
            </w:r>
          </w:p>
        </w:tc>
      </w:tr>
      <w:tr w:rsidR="00882091" w:rsidRPr="00866EBC" w:rsidTr="00882091">
        <w:trPr>
          <w:trHeight w:val="275"/>
          <w:jc w:val="center"/>
        </w:trPr>
        <w:tc>
          <w:tcPr>
            <w:tcW w:w="3393" w:type="dxa"/>
            <w:tcBorders>
              <w:top w:val="nil"/>
              <w:left w:val="single" w:sz="4" w:space="0" w:color="auto"/>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b/>
                <w:bCs/>
                <w:lang w:eastAsia="es-ES"/>
              </w:rPr>
            </w:pPr>
            <w:r w:rsidRPr="00866EBC">
              <w:rPr>
                <w:rFonts w:eastAsia="Times New Roman"/>
                <w:b/>
                <w:bCs/>
                <w:sz w:val="22"/>
                <w:szCs w:val="22"/>
                <w:lang w:eastAsia="es-ES"/>
              </w:rPr>
              <w:t>Confianza</w:t>
            </w:r>
          </w:p>
        </w:tc>
        <w:tc>
          <w:tcPr>
            <w:tcW w:w="1562"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95%</w:t>
            </w:r>
          </w:p>
        </w:tc>
        <w:tc>
          <w:tcPr>
            <w:tcW w:w="923"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95%</w:t>
            </w:r>
          </w:p>
        </w:tc>
        <w:tc>
          <w:tcPr>
            <w:tcW w:w="1562"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95%</w:t>
            </w:r>
          </w:p>
        </w:tc>
        <w:tc>
          <w:tcPr>
            <w:tcW w:w="923"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95%</w:t>
            </w:r>
          </w:p>
        </w:tc>
      </w:tr>
      <w:tr w:rsidR="00882091" w:rsidRPr="00866EBC" w:rsidTr="00882091">
        <w:trPr>
          <w:trHeight w:val="275"/>
          <w:jc w:val="center"/>
        </w:trPr>
        <w:tc>
          <w:tcPr>
            <w:tcW w:w="3393" w:type="dxa"/>
            <w:tcBorders>
              <w:top w:val="nil"/>
              <w:left w:val="single" w:sz="4" w:space="0" w:color="auto"/>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b/>
                <w:bCs/>
                <w:lang w:eastAsia="es-ES"/>
              </w:rPr>
            </w:pPr>
            <w:r w:rsidRPr="00866EBC">
              <w:rPr>
                <w:rFonts w:eastAsia="Times New Roman"/>
                <w:b/>
                <w:bCs/>
                <w:sz w:val="22"/>
                <w:szCs w:val="22"/>
                <w:lang w:eastAsia="es-ES"/>
              </w:rPr>
              <w:t>Z</w:t>
            </w:r>
          </w:p>
        </w:tc>
        <w:tc>
          <w:tcPr>
            <w:tcW w:w="1562"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1.96</w:t>
            </w:r>
          </w:p>
        </w:tc>
        <w:tc>
          <w:tcPr>
            <w:tcW w:w="923"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1.96</w:t>
            </w:r>
          </w:p>
        </w:tc>
        <w:tc>
          <w:tcPr>
            <w:tcW w:w="1562"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1.96</w:t>
            </w:r>
          </w:p>
        </w:tc>
        <w:tc>
          <w:tcPr>
            <w:tcW w:w="923"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1.96</w:t>
            </w:r>
          </w:p>
        </w:tc>
      </w:tr>
      <w:tr w:rsidR="00882091" w:rsidRPr="00866EBC" w:rsidTr="00882091">
        <w:trPr>
          <w:trHeight w:val="275"/>
          <w:jc w:val="center"/>
        </w:trPr>
        <w:tc>
          <w:tcPr>
            <w:tcW w:w="3393" w:type="dxa"/>
            <w:tcBorders>
              <w:top w:val="nil"/>
              <w:left w:val="single" w:sz="4" w:space="0" w:color="auto"/>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b/>
                <w:bCs/>
                <w:lang w:eastAsia="es-ES"/>
              </w:rPr>
            </w:pPr>
            <w:r w:rsidRPr="00866EBC">
              <w:rPr>
                <w:rFonts w:eastAsia="Times New Roman"/>
                <w:b/>
                <w:bCs/>
                <w:sz w:val="22"/>
                <w:szCs w:val="22"/>
                <w:lang w:eastAsia="es-ES"/>
              </w:rPr>
              <w:t>N</w:t>
            </w:r>
          </w:p>
        </w:tc>
        <w:tc>
          <w:tcPr>
            <w:tcW w:w="1562"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3747</w:t>
            </w:r>
          </w:p>
        </w:tc>
        <w:tc>
          <w:tcPr>
            <w:tcW w:w="923"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26861</w:t>
            </w:r>
          </w:p>
        </w:tc>
        <w:tc>
          <w:tcPr>
            <w:tcW w:w="1562"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4792</w:t>
            </w:r>
          </w:p>
        </w:tc>
        <w:tc>
          <w:tcPr>
            <w:tcW w:w="923" w:type="dxa"/>
            <w:tcBorders>
              <w:top w:val="nil"/>
              <w:left w:val="nil"/>
              <w:bottom w:val="single" w:sz="4" w:space="0" w:color="auto"/>
              <w:right w:val="single" w:sz="4" w:space="0" w:color="auto"/>
            </w:tcBorders>
            <w:shd w:val="clear" w:color="auto" w:fill="auto"/>
            <w:noWrap/>
            <w:vAlign w:val="bottom"/>
          </w:tcPr>
          <w:p w:rsidR="00882091" w:rsidRPr="00866EBC" w:rsidRDefault="00882091" w:rsidP="00882091">
            <w:pPr>
              <w:spacing w:line="276" w:lineRule="auto"/>
              <w:jc w:val="both"/>
              <w:rPr>
                <w:rFonts w:eastAsia="Times New Roman"/>
                <w:lang w:eastAsia="es-ES"/>
              </w:rPr>
            </w:pPr>
            <w:r w:rsidRPr="00866EBC">
              <w:rPr>
                <w:rFonts w:cs="Arial"/>
                <w:color w:val="000000"/>
              </w:rPr>
              <w:t>4418</w:t>
            </w:r>
          </w:p>
        </w:tc>
      </w:tr>
      <w:tr w:rsidR="00882091" w:rsidRPr="00866EBC" w:rsidTr="00882091">
        <w:trPr>
          <w:trHeight w:val="295"/>
          <w:jc w:val="center"/>
        </w:trPr>
        <w:tc>
          <w:tcPr>
            <w:tcW w:w="3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b/>
                <w:lang w:eastAsia="es-ES"/>
              </w:rPr>
            </w:pPr>
            <w:r w:rsidRPr="00866EBC">
              <w:rPr>
                <w:rFonts w:eastAsia="Times New Roman"/>
                <w:b/>
                <w:sz w:val="22"/>
                <w:szCs w:val="22"/>
                <w:lang w:eastAsia="es-ES"/>
              </w:rPr>
              <w:t xml:space="preserve">Tamaño de muestra </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b/>
                <w:bCs/>
                <w:lang w:eastAsia="es-ES"/>
              </w:rPr>
            </w:pPr>
            <w:r w:rsidRPr="00866EBC">
              <w:rPr>
                <w:rFonts w:cs="Arial"/>
                <w:b/>
                <w:color w:val="000000"/>
              </w:rPr>
              <w:t>336</w:t>
            </w:r>
          </w:p>
        </w:tc>
        <w:tc>
          <w:tcPr>
            <w:tcW w:w="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b/>
                <w:bCs/>
                <w:lang w:eastAsia="es-ES"/>
              </w:rPr>
            </w:pPr>
            <w:r w:rsidRPr="00866EBC">
              <w:rPr>
                <w:rFonts w:cs="Arial"/>
                <w:b/>
                <w:color w:val="000000"/>
              </w:rPr>
              <w:t>306</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b/>
                <w:bCs/>
                <w:lang w:eastAsia="es-ES"/>
              </w:rPr>
            </w:pPr>
            <w:r w:rsidRPr="00866EBC">
              <w:rPr>
                <w:rFonts w:cs="Arial"/>
                <w:b/>
                <w:color w:val="000000"/>
              </w:rPr>
              <w:t>234</w:t>
            </w:r>
          </w:p>
        </w:tc>
        <w:tc>
          <w:tcPr>
            <w:tcW w:w="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2091" w:rsidRPr="00866EBC" w:rsidRDefault="00882091" w:rsidP="00882091">
            <w:pPr>
              <w:spacing w:line="276" w:lineRule="auto"/>
              <w:jc w:val="both"/>
              <w:rPr>
                <w:rFonts w:eastAsia="Times New Roman"/>
                <w:b/>
                <w:bCs/>
                <w:lang w:eastAsia="es-ES"/>
              </w:rPr>
            </w:pPr>
            <w:r w:rsidRPr="00866EBC">
              <w:rPr>
                <w:rFonts w:cs="Arial"/>
                <w:b/>
                <w:color w:val="000000"/>
              </w:rPr>
              <w:t>233</w:t>
            </w:r>
          </w:p>
        </w:tc>
      </w:tr>
    </w:tbl>
    <w:p w:rsidR="00882091" w:rsidRDefault="00882091" w:rsidP="00882091">
      <w:pPr>
        <w:spacing w:line="276" w:lineRule="auto"/>
        <w:jc w:val="both"/>
        <w:rPr>
          <w:sz w:val="22"/>
          <w:szCs w:val="22"/>
        </w:rPr>
      </w:pPr>
    </w:p>
    <w:p w:rsidR="00882091" w:rsidRPr="00882091" w:rsidRDefault="00882091" w:rsidP="00882091">
      <w:pPr>
        <w:spacing w:line="276" w:lineRule="auto"/>
        <w:jc w:val="both"/>
        <w:rPr>
          <w:rFonts w:eastAsia="Times New Roman"/>
          <w:lang w:val="es-MX"/>
        </w:rPr>
      </w:pPr>
      <w:r w:rsidRPr="00882091">
        <w:rPr>
          <w:rFonts w:eastAsia="Times New Roman"/>
          <w:lang w:val="es-MX"/>
        </w:rPr>
        <w:t xml:space="preserve">Como se observa en la tabla anterior para el </w:t>
      </w:r>
      <w:r w:rsidR="000326F3">
        <w:rPr>
          <w:rFonts w:eastAsia="Times New Roman"/>
          <w:lang w:val="es-MX"/>
        </w:rPr>
        <w:t>paso</w:t>
      </w:r>
      <w:r w:rsidRPr="00882091">
        <w:rPr>
          <w:rFonts w:eastAsia="Times New Roman"/>
          <w:lang w:val="es-MX"/>
        </w:rPr>
        <w:t xml:space="preserve"> de Peñas Blancas se tiene que con los parámetros de 95% de confianza y 5% de error se deben realizar un total de 336 muestras a transportistas y 306 muestras a turistas. Para el </w:t>
      </w:r>
      <w:r w:rsidR="000326F3">
        <w:rPr>
          <w:rFonts w:eastAsia="Times New Roman"/>
          <w:lang w:val="es-MX"/>
        </w:rPr>
        <w:t>Paso</w:t>
      </w:r>
      <w:r w:rsidRPr="00882091">
        <w:rPr>
          <w:rFonts w:eastAsia="Times New Roman"/>
          <w:lang w:val="es-MX"/>
        </w:rPr>
        <w:t xml:space="preserve"> de El Guasaule se deben realizar un total de 234 muestras a transportistas y 233 muestras a turistas.</w:t>
      </w:r>
    </w:p>
    <w:p w:rsidR="00860B66" w:rsidRDefault="00860B66" w:rsidP="00860B66">
      <w:pPr>
        <w:pStyle w:val="ListParagraph"/>
        <w:ind w:left="0"/>
        <w:jc w:val="both"/>
      </w:pPr>
    </w:p>
    <w:p w:rsidR="00860B66" w:rsidRPr="00D81621" w:rsidRDefault="00860B66" w:rsidP="00F463DF">
      <w:pPr>
        <w:pStyle w:val="Paragraph"/>
        <w:numPr>
          <w:ilvl w:val="0"/>
          <w:numId w:val="0"/>
        </w:numPr>
        <w:rPr>
          <w:lang w:val="es-MX"/>
        </w:rPr>
      </w:pPr>
      <w:r w:rsidRPr="00D81621">
        <w:rPr>
          <w:b/>
          <w:lang w:val="es-MX"/>
        </w:rPr>
        <w:t>Paso 5: Aplicar el instrumento de medición</w:t>
      </w:r>
      <w:r w:rsidR="00D81621" w:rsidRPr="00D81621">
        <w:rPr>
          <w:b/>
          <w:lang w:val="es-MX"/>
        </w:rPr>
        <w:t xml:space="preserve"> (e</w:t>
      </w:r>
      <w:r w:rsidRPr="00D81621">
        <w:rPr>
          <w:b/>
          <w:lang w:val="es-MX"/>
        </w:rPr>
        <w:t>ncuesta</w:t>
      </w:r>
      <w:r w:rsidR="00D81621" w:rsidRPr="00D81621">
        <w:rPr>
          <w:b/>
          <w:lang w:val="es-MX"/>
        </w:rPr>
        <w:t xml:space="preserve">): </w:t>
      </w:r>
      <w:r w:rsidR="008D15C0">
        <w:rPr>
          <w:lang w:val="es-MX"/>
        </w:rPr>
        <w:t>las encuestas se aplican, una vez que se cuente con la</w:t>
      </w:r>
      <w:r w:rsidRPr="00D81621">
        <w:rPr>
          <w:lang w:val="es-MX"/>
        </w:rPr>
        <w:t xml:space="preserve"> autorización </w:t>
      </w:r>
      <w:r w:rsidR="008D15C0">
        <w:rPr>
          <w:lang w:val="es-MX"/>
        </w:rPr>
        <w:t xml:space="preserve">de las autoridades correspondientes, </w:t>
      </w:r>
      <w:r w:rsidRPr="00D81621">
        <w:rPr>
          <w:lang w:val="es-MX"/>
        </w:rPr>
        <w:t xml:space="preserve">a cada uno de los gerentes de las aduanas que contemplan este estudio para realizar las encuestas en las salidas y entradas de la frontera para el caso de los transportistas y en el área de migración y descarga de los buses para los turistas. </w:t>
      </w:r>
      <w:r w:rsidR="00694F03" w:rsidRPr="006439CC">
        <w:rPr>
          <w:lang w:val="es-MX"/>
        </w:rPr>
        <w:t xml:space="preserve">La encuesta deberá ser </w:t>
      </w:r>
      <w:r w:rsidR="008D15C0">
        <w:rPr>
          <w:lang w:val="es-MX"/>
        </w:rPr>
        <w:t>replicada</w:t>
      </w:r>
      <w:r w:rsidR="00694F03" w:rsidRPr="006439CC">
        <w:rPr>
          <w:lang w:val="es-MX"/>
        </w:rPr>
        <w:t xml:space="preserve"> nuevamente a después de implementada la intervención</w:t>
      </w:r>
      <w:r w:rsidR="00694F03">
        <w:rPr>
          <w:lang w:val="es-MX"/>
        </w:rPr>
        <w:t xml:space="preserve"> en cada uno de los pasos de frontera. </w:t>
      </w:r>
    </w:p>
    <w:p w:rsidR="00860B66" w:rsidRPr="00D81621" w:rsidRDefault="00860B66" w:rsidP="00F463DF">
      <w:pPr>
        <w:pStyle w:val="Paragraph"/>
        <w:numPr>
          <w:ilvl w:val="0"/>
          <w:numId w:val="0"/>
        </w:numPr>
        <w:rPr>
          <w:lang w:val="es-MX"/>
        </w:rPr>
      </w:pPr>
      <w:r w:rsidRPr="00D81621">
        <w:rPr>
          <w:b/>
          <w:lang w:val="es-MX"/>
        </w:rPr>
        <w:lastRenderedPageBreak/>
        <w:t>Paso 6: Tabular y procesar los datos obtenidos en las encuestas</w:t>
      </w:r>
      <w:r w:rsidR="00D81621" w:rsidRPr="00D81621">
        <w:rPr>
          <w:b/>
          <w:lang w:val="es-MX"/>
        </w:rPr>
        <w:t>:</w:t>
      </w:r>
      <w:r w:rsidR="00BA7F5C">
        <w:rPr>
          <w:b/>
          <w:lang w:val="es-MX"/>
        </w:rPr>
        <w:t xml:space="preserve"> </w:t>
      </w:r>
      <w:r w:rsidR="00D81621">
        <w:rPr>
          <w:lang w:val="es-MX"/>
        </w:rPr>
        <w:t>s</w:t>
      </w:r>
      <w:r w:rsidRPr="00D81621">
        <w:rPr>
          <w:lang w:val="es-MX"/>
        </w:rPr>
        <w:t>e procede a tabular la información para obtener los resultados de cada una de las preguntas realizadas a los usuarios y se graficaron para cada pregunta.</w:t>
      </w:r>
    </w:p>
    <w:p w:rsidR="00735C1B" w:rsidRPr="00212365" w:rsidRDefault="00860B66" w:rsidP="00735C1B">
      <w:pPr>
        <w:pStyle w:val="Paragraph"/>
        <w:numPr>
          <w:ilvl w:val="0"/>
          <w:numId w:val="0"/>
        </w:numPr>
        <w:rPr>
          <w:lang w:val="es-ES"/>
        </w:rPr>
      </w:pPr>
      <w:r w:rsidRPr="00D81621">
        <w:rPr>
          <w:b/>
          <w:lang w:val="es-MX"/>
        </w:rPr>
        <w:t>Paso 7: An</w:t>
      </w:r>
      <w:r w:rsidR="00D81621" w:rsidRPr="00D81621">
        <w:rPr>
          <w:b/>
          <w:lang w:val="es-MX"/>
        </w:rPr>
        <w:t>alizar los resultados obtenidos:</w:t>
      </w:r>
      <w:r w:rsidR="00BA7F5C">
        <w:rPr>
          <w:b/>
          <w:lang w:val="es-MX"/>
        </w:rPr>
        <w:t xml:space="preserve"> </w:t>
      </w:r>
      <w:r w:rsidR="00D81621">
        <w:rPr>
          <w:lang w:val="es-MX"/>
        </w:rPr>
        <w:t>s</w:t>
      </w:r>
      <w:r w:rsidRPr="00D81621">
        <w:rPr>
          <w:lang w:val="es-MX"/>
        </w:rPr>
        <w:t xml:space="preserve">e realizará un análisis por cada una de las preguntas elaboradas y se efectuarán cruces de variables para determinar la verdadera satisfacción de los usuarios en cada uno de los módulos evaluados.  </w:t>
      </w:r>
      <w:r w:rsidRPr="006439CC">
        <w:rPr>
          <w:lang w:val="es-MX"/>
        </w:rPr>
        <w:t>Posteriormente, se aplicarán las ponderaciones establecidas para cada categoría y se determinará el índice de satisfacción general por paso de frontera.</w:t>
      </w:r>
      <w:r w:rsidR="00735C1B" w:rsidRPr="00735C1B">
        <w:rPr>
          <w:lang w:val="es-ES"/>
        </w:rPr>
        <w:t xml:space="preserve"> </w:t>
      </w:r>
    </w:p>
    <w:p w:rsidR="008D15C0" w:rsidRDefault="008D15C0" w:rsidP="00735C1B">
      <w:pPr>
        <w:pStyle w:val="Paragraph"/>
        <w:numPr>
          <w:ilvl w:val="0"/>
          <w:numId w:val="0"/>
        </w:numPr>
        <w:rPr>
          <w:b/>
          <w:u w:val="single"/>
          <w:lang w:val="es-MX"/>
        </w:rPr>
      </w:pPr>
    </w:p>
    <w:p w:rsidR="00735C1B" w:rsidRPr="00623030" w:rsidRDefault="00735C1B" w:rsidP="00735C1B">
      <w:pPr>
        <w:pStyle w:val="Paragraph"/>
        <w:numPr>
          <w:ilvl w:val="0"/>
          <w:numId w:val="0"/>
        </w:numPr>
        <w:rPr>
          <w:b/>
          <w:u w:val="single"/>
          <w:lang w:val="es-MX"/>
        </w:rPr>
      </w:pPr>
      <w:r>
        <w:rPr>
          <w:b/>
          <w:u w:val="single"/>
          <w:lang w:val="es-MX"/>
        </w:rPr>
        <w:t>Conocimiento disponible (</w:t>
      </w:r>
      <w:r w:rsidRPr="00623030">
        <w:rPr>
          <w:b/>
          <w:u w:val="single"/>
          <w:lang w:val="es-MX"/>
        </w:rPr>
        <w:t>Encuesta</w:t>
      </w:r>
      <w:r>
        <w:rPr>
          <w:b/>
          <w:u w:val="single"/>
          <w:lang w:val="es-MX"/>
        </w:rPr>
        <w:t xml:space="preserve"> de Línea Base)</w:t>
      </w:r>
    </w:p>
    <w:p w:rsidR="00694F03" w:rsidRDefault="00735C1B" w:rsidP="00735C1B">
      <w:pPr>
        <w:pStyle w:val="Paragraph"/>
        <w:numPr>
          <w:ilvl w:val="0"/>
          <w:numId w:val="0"/>
        </w:numPr>
        <w:rPr>
          <w:lang w:val="es-MX"/>
        </w:rPr>
      </w:pPr>
      <w:r w:rsidRPr="006439CC">
        <w:rPr>
          <w:lang w:val="es-MX"/>
        </w:rPr>
        <w:t xml:space="preserve">La encuesta </w:t>
      </w:r>
      <w:r>
        <w:rPr>
          <w:lang w:val="es-MX"/>
        </w:rPr>
        <w:t>fue aplicada</w:t>
      </w:r>
      <w:r w:rsidRPr="006439CC">
        <w:rPr>
          <w:lang w:val="es-MX"/>
        </w:rPr>
        <w:t xml:space="preserve"> </w:t>
      </w:r>
      <w:r>
        <w:rPr>
          <w:lang w:val="es-MX"/>
        </w:rPr>
        <w:t xml:space="preserve">en </w:t>
      </w:r>
      <w:r w:rsidR="007677FA">
        <w:rPr>
          <w:lang w:val="es-MX"/>
        </w:rPr>
        <w:t>el primer trimestre de 2015</w:t>
      </w:r>
      <w:r w:rsidR="00391218">
        <w:rPr>
          <w:lang w:val="es-MX"/>
        </w:rPr>
        <w:t xml:space="preserve"> en </w:t>
      </w:r>
      <w:r w:rsidR="00694F03">
        <w:rPr>
          <w:lang w:val="es-MX"/>
        </w:rPr>
        <w:t xml:space="preserve">los </w:t>
      </w:r>
      <w:r w:rsidR="007677FA">
        <w:rPr>
          <w:lang w:val="es-MX"/>
        </w:rPr>
        <w:t>dos</w:t>
      </w:r>
      <w:r w:rsidR="00391218">
        <w:rPr>
          <w:lang w:val="es-MX"/>
        </w:rPr>
        <w:t xml:space="preserve"> pasos de frontera</w:t>
      </w:r>
      <w:r w:rsidR="00694F03">
        <w:rPr>
          <w:lang w:val="es-MX"/>
        </w:rPr>
        <w:t xml:space="preserve"> formalmente abiertos (</w:t>
      </w:r>
      <w:r w:rsidR="00D72DEE">
        <w:rPr>
          <w:lang w:val="es-MX"/>
        </w:rPr>
        <w:t>Peña Blanca</w:t>
      </w:r>
      <w:r w:rsidR="007677FA">
        <w:rPr>
          <w:lang w:val="es-MX"/>
        </w:rPr>
        <w:t xml:space="preserve"> y El Guasaule</w:t>
      </w:r>
      <w:r w:rsidR="00694F03">
        <w:rPr>
          <w:lang w:val="es-MX"/>
        </w:rPr>
        <w:t>)</w:t>
      </w:r>
      <w:r w:rsidR="00391218">
        <w:rPr>
          <w:lang w:val="es-MX"/>
        </w:rPr>
        <w:t>,</w:t>
      </w:r>
      <w:r>
        <w:rPr>
          <w:lang w:val="es-MX"/>
        </w:rPr>
        <w:t xml:space="preserve"> a efectos de</w:t>
      </w:r>
      <w:r w:rsidRPr="006439CC">
        <w:rPr>
          <w:lang w:val="es-MX"/>
        </w:rPr>
        <w:t xml:space="preserve"> recolectar una línea base de información respecto a la cual se realizarán las comparaciones. </w:t>
      </w:r>
    </w:p>
    <w:p w:rsidR="00694F03" w:rsidRDefault="00694F03" w:rsidP="00694F03">
      <w:pPr>
        <w:pStyle w:val="Paragraph"/>
        <w:numPr>
          <w:ilvl w:val="0"/>
          <w:numId w:val="0"/>
        </w:numPr>
        <w:rPr>
          <w:lang w:val="es-MX"/>
        </w:rPr>
      </w:pPr>
      <w:r>
        <w:rPr>
          <w:lang w:val="es-MX"/>
        </w:rPr>
        <w:t xml:space="preserve">En el caso de </w:t>
      </w:r>
      <w:r w:rsidR="001E4D5B">
        <w:rPr>
          <w:lang w:val="es-MX"/>
        </w:rPr>
        <w:t>San Pancho</w:t>
      </w:r>
      <w:r>
        <w:rPr>
          <w:lang w:val="es-MX"/>
        </w:rPr>
        <w:t>, este paso de frontera no está habilitado formalmente en el momento de ela</w:t>
      </w:r>
      <w:r w:rsidR="001E4D5B">
        <w:rPr>
          <w:lang w:val="es-MX"/>
        </w:rPr>
        <w:t>boración de la línea base</w:t>
      </w:r>
      <w:r>
        <w:rPr>
          <w:lang w:val="es-MX"/>
        </w:rPr>
        <w:t>, y su funcionamiento se limita a brindar paso informal y en forma estacional a usuarios locales que se dedican a las actividades de cultivo y procesamiento de la naranja que se realizan a ambos lados de la frontera. Por esta razón, la encuesta no fue aplicada en este paso de frontera durante la elaboración de la línea base.</w:t>
      </w:r>
    </w:p>
    <w:p w:rsidR="00735C1B" w:rsidRDefault="00735C1B" w:rsidP="00735C1B">
      <w:pPr>
        <w:pStyle w:val="Paragraph"/>
        <w:numPr>
          <w:ilvl w:val="0"/>
          <w:numId w:val="0"/>
        </w:numPr>
        <w:rPr>
          <w:lang w:val="es-MX"/>
        </w:rPr>
      </w:pPr>
      <w:r>
        <w:rPr>
          <w:lang w:val="es-MX"/>
        </w:rPr>
        <w:t>En el cuadro siguiente se resumen los resultados obtenidos en cada uno de los pasos de frontera, desagregados por cada tipo de usuario (transportistas de carga y turistas):</w:t>
      </w:r>
    </w:p>
    <w:p w:rsidR="00735C1B" w:rsidRDefault="00735C1B" w:rsidP="00735C1B">
      <w:pPr>
        <w:pStyle w:val="Paragraph"/>
        <w:numPr>
          <w:ilvl w:val="0"/>
          <w:numId w:val="0"/>
        </w:numPr>
        <w:rPr>
          <w:lang w:val="es-MX"/>
        </w:rPr>
      </w:pPr>
    </w:p>
    <w:p w:rsidR="005E17A2" w:rsidRPr="002715CE" w:rsidRDefault="005E17A2" w:rsidP="002715CE">
      <w:pPr>
        <w:pStyle w:val="Caption"/>
        <w:keepNext/>
        <w:jc w:val="center"/>
        <w:rPr>
          <w:color w:val="000000" w:themeColor="text1"/>
          <w:sz w:val="22"/>
          <w:lang w:val="es-ES"/>
        </w:rPr>
      </w:pPr>
      <w:r w:rsidRPr="002715CE">
        <w:rPr>
          <w:color w:val="000000" w:themeColor="text1"/>
          <w:sz w:val="22"/>
          <w:lang w:val="es-ES"/>
        </w:rPr>
        <w:t xml:space="preserve">Cuadro </w:t>
      </w:r>
      <w:r w:rsidRPr="002715CE">
        <w:rPr>
          <w:color w:val="000000" w:themeColor="text1"/>
          <w:sz w:val="22"/>
          <w:lang w:val="es-ES"/>
        </w:rPr>
        <w:fldChar w:fldCharType="begin"/>
      </w:r>
      <w:r w:rsidRPr="002715CE">
        <w:rPr>
          <w:color w:val="000000" w:themeColor="text1"/>
          <w:sz w:val="22"/>
          <w:lang w:val="es-ES"/>
        </w:rPr>
        <w:instrText xml:space="preserve"> SEQ Cuadro \* ARABIC </w:instrText>
      </w:r>
      <w:r w:rsidRPr="002715CE">
        <w:rPr>
          <w:color w:val="000000" w:themeColor="text1"/>
          <w:sz w:val="22"/>
          <w:lang w:val="es-ES"/>
        </w:rPr>
        <w:fldChar w:fldCharType="separate"/>
      </w:r>
      <w:r w:rsidR="00745B35">
        <w:rPr>
          <w:noProof/>
          <w:color w:val="000000" w:themeColor="text1"/>
          <w:sz w:val="22"/>
          <w:lang w:val="es-ES"/>
        </w:rPr>
        <w:t>5</w:t>
      </w:r>
      <w:r w:rsidRPr="002715CE">
        <w:rPr>
          <w:color w:val="000000" w:themeColor="text1"/>
          <w:sz w:val="22"/>
          <w:lang w:val="es-ES"/>
        </w:rPr>
        <w:fldChar w:fldCharType="end"/>
      </w:r>
      <w:r w:rsidRPr="002715CE">
        <w:rPr>
          <w:color w:val="000000" w:themeColor="text1"/>
          <w:sz w:val="22"/>
          <w:lang w:val="es-ES"/>
        </w:rPr>
        <w:t>. Indice global de satisfacción de los usuarios. Línea base 201</w:t>
      </w:r>
      <w:r w:rsidR="001E4D5B">
        <w:rPr>
          <w:color w:val="000000" w:themeColor="text1"/>
          <w:sz w:val="22"/>
          <w:lang w:val="es-ES"/>
        </w:rPr>
        <w:t>5</w:t>
      </w:r>
      <w:r w:rsidRPr="002715CE">
        <w:rPr>
          <w:color w:val="000000" w:themeColor="text1"/>
          <w:sz w:val="22"/>
          <w:lang w:val="es-ES"/>
        </w:rPr>
        <w:t>.</w:t>
      </w:r>
    </w:p>
    <w:tbl>
      <w:tblPr>
        <w:tblStyle w:val="TableGrid"/>
        <w:tblW w:w="4188" w:type="pct"/>
        <w:jc w:val="center"/>
        <w:tblInd w:w="-746" w:type="dxa"/>
        <w:tblLook w:val="04A0" w:firstRow="1" w:lastRow="0" w:firstColumn="1" w:lastColumn="0" w:noHBand="0" w:noVBand="1"/>
      </w:tblPr>
      <w:tblGrid>
        <w:gridCol w:w="2748"/>
        <w:gridCol w:w="2523"/>
        <w:gridCol w:w="2750"/>
      </w:tblGrid>
      <w:tr w:rsidR="00735C1B" w:rsidRPr="005E17A2" w:rsidTr="002715CE">
        <w:trPr>
          <w:trHeight w:val="53"/>
          <w:jc w:val="center"/>
        </w:trPr>
        <w:tc>
          <w:tcPr>
            <w:tcW w:w="1713" w:type="pct"/>
          </w:tcPr>
          <w:p w:rsidR="00735C1B" w:rsidRPr="002715CE" w:rsidRDefault="005E17A2" w:rsidP="007057F5">
            <w:pPr>
              <w:widowControl w:val="0"/>
              <w:adjustRightInd w:val="0"/>
              <w:jc w:val="both"/>
              <w:textAlignment w:val="baseline"/>
              <w:rPr>
                <w:b/>
              </w:rPr>
            </w:pPr>
            <w:r w:rsidRPr="002715CE">
              <w:rPr>
                <w:b/>
              </w:rPr>
              <w:t>Paso de frontera</w:t>
            </w:r>
          </w:p>
        </w:tc>
        <w:tc>
          <w:tcPr>
            <w:tcW w:w="1573" w:type="pct"/>
          </w:tcPr>
          <w:p w:rsidR="00735C1B" w:rsidRPr="002715CE" w:rsidRDefault="00735C1B" w:rsidP="007057F5">
            <w:pPr>
              <w:widowControl w:val="0"/>
              <w:adjustRightInd w:val="0"/>
              <w:jc w:val="center"/>
              <w:textAlignment w:val="baseline"/>
              <w:rPr>
                <w:b/>
              </w:rPr>
            </w:pPr>
            <w:r w:rsidRPr="002715CE">
              <w:rPr>
                <w:b/>
              </w:rPr>
              <w:t>Transportistas de carga</w:t>
            </w:r>
          </w:p>
        </w:tc>
        <w:tc>
          <w:tcPr>
            <w:tcW w:w="1714" w:type="pct"/>
          </w:tcPr>
          <w:p w:rsidR="00735C1B" w:rsidRPr="002715CE" w:rsidRDefault="00735C1B" w:rsidP="007057F5">
            <w:pPr>
              <w:widowControl w:val="0"/>
              <w:adjustRightInd w:val="0"/>
              <w:jc w:val="center"/>
              <w:textAlignment w:val="baseline"/>
              <w:rPr>
                <w:b/>
              </w:rPr>
            </w:pPr>
            <w:r w:rsidRPr="002715CE">
              <w:rPr>
                <w:b/>
              </w:rPr>
              <w:t>Turistas</w:t>
            </w:r>
          </w:p>
        </w:tc>
      </w:tr>
      <w:tr w:rsidR="00735C1B" w:rsidTr="002715CE">
        <w:trPr>
          <w:jc w:val="center"/>
        </w:trPr>
        <w:tc>
          <w:tcPr>
            <w:tcW w:w="1713" w:type="pct"/>
          </w:tcPr>
          <w:p w:rsidR="00735C1B" w:rsidRDefault="00D72DEE" w:rsidP="007057F5">
            <w:pPr>
              <w:widowControl w:val="0"/>
              <w:adjustRightInd w:val="0"/>
              <w:jc w:val="both"/>
              <w:textAlignment w:val="baseline"/>
            </w:pPr>
            <w:r>
              <w:t>Peña Blanca</w:t>
            </w:r>
          </w:p>
        </w:tc>
        <w:tc>
          <w:tcPr>
            <w:tcW w:w="1573" w:type="pct"/>
          </w:tcPr>
          <w:p w:rsidR="00735C1B" w:rsidRPr="004D7B2A" w:rsidRDefault="00C27B19" w:rsidP="004D7B2A">
            <w:pPr>
              <w:widowControl w:val="0"/>
              <w:adjustRightInd w:val="0"/>
              <w:jc w:val="center"/>
              <w:textAlignment w:val="baseline"/>
            </w:pPr>
            <w:r w:rsidRPr="004D7B2A">
              <w:t>43</w:t>
            </w:r>
          </w:p>
        </w:tc>
        <w:tc>
          <w:tcPr>
            <w:tcW w:w="1714" w:type="pct"/>
          </w:tcPr>
          <w:p w:rsidR="00735C1B" w:rsidRPr="004D7B2A" w:rsidRDefault="00C27B19" w:rsidP="004D7B2A">
            <w:pPr>
              <w:widowControl w:val="0"/>
              <w:adjustRightInd w:val="0"/>
              <w:jc w:val="center"/>
              <w:textAlignment w:val="baseline"/>
            </w:pPr>
            <w:r w:rsidRPr="004D7B2A">
              <w:t>59</w:t>
            </w:r>
          </w:p>
        </w:tc>
      </w:tr>
      <w:tr w:rsidR="00735C1B" w:rsidTr="002715CE">
        <w:trPr>
          <w:jc w:val="center"/>
        </w:trPr>
        <w:tc>
          <w:tcPr>
            <w:tcW w:w="1713" w:type="pct"/>
          </w:tcPr>
          <w:p w:rsidR="00735C1B" w:rsidRDefault="001E4D5B" w:rsidP="007057F5">
            <w:pPr>
              <w:widowControl w:val="0"/>
              <w:adjustRightInd w:val="0"/>
              <w:jc w:val="both"/>
              <w:textAlignment w:val="baseline"/>
            </w:pPr>
            <w:r>
              <w:t>El Guasaule</w:t>
            </w:r>
          </w:p>
        </w:tc>
        <w:tc>
          <w:tcPr>
            <w:tcW w:w="1573" w:type="pct"/>
          </w:tcPr>
          <w:p w:rsidR="00735C1B" w:rsidRPr="004D7B2A" w:rsidRDefault="00C27B19" w:rsidP="004D7B2A">
            <w:pPr>
              <w:widowControl w:val="0"/>
              <w:adjustRightInd w:val="0"/>
              <w:jc w:val="center"/>
              <w:textAlignment w:val="baseline"/>
            </w:pPr>
            <w:r w:rsidRPr="004D7B2A">
              <w:t>22</w:t>
            </w:r>
          </w:p>
        </w:tc>
        <w:tc>
          <w:tcPr>
            <w:tcW w:w="1714" w:type="pct"/>
          </w:tcPr>
          <w:p w:rsidR="00735C1B" w:rsidRPr="004D7B2A" w:rsidRDefault="00C27B19" w:rsidP="004D7B2A">
            <w:pPr>
              <w:widowControl w:val="0"/>
              <w:adjustRightInd w:val="0"/>
              <w:jc w:val="center"/>
              <w:textAlignment w:val="baseline"/>
            </w:pPr>
            <w:r w:rsidRPr="004D7B2A">
              <w:t>36</w:t>
            </w:r>
          </w:p>
        </w:tc>
      </w:tr>
    </w:tbl>
    <w:p w:rsidR="00735C1B" w:rsidRDefault="00735C1B" w:rsidP="002715CE">
      <w:pPr>
        <w:pStyle w:val="Paragraph"/>
        <w:numPr>
          <w:ilvl w:val="0"/>
          <w:numId w:val="0"/>
        </w:numPr>
      </w:pPr>
    </w:p>
    <w:p w:rsidR="00BB30DC" w:rsidRPr="002715CE" w:rsidRDefault="00BB30DC" w:rsidP="00BB30DC">
      <w:pPr>
        <w:pStyle w:val="Heading3"/>
        <w:rPr>
          <w:color w:val="000000" w:themeColor="text1"/>
          <w:u w:val="single"/>
          <w:lang w:val="es-ES"/>
        </w:rPr>
      </w:pPr>
      <w:r>
        <w:rPr>
          <w:color w:val="000000" w:themeColor="text1"/>
          <w:u w:val="single"/>
          <w:lang w:val="es-ES"/>
        </w:rPr>
        <w:t xml:space="preserve">iii) </w:t>
      </w:r>
      <w:r w:rsidRPr="002715CE">
        <w:rPr>
          <w:color w:val="000000" w:themeColor="text1"/>
          <w:u w:val="single"/>
          <w:lang w:val="es-ES"/>
        </w:rPr>
        <w:t>E</w:t>
      </w:r>
      <w:r w:rsidR="00FD66D6">
        <w:rPr>
          <w:color w:val="000000" w:themeColor="text1"/>
          <w:u w:val="single"/>
          <w:lang w:val="es-ES"/>
        </w:rPr>
        <w:t>valuación de impacto (Caso San Pancho)</w:t>
      </w:r>
    </w:p>
    <w:p w:rsidR="00BB30DC" w:rsidRPr="00745B35" w:rsidRDefault="00BB30DC" w:rsidP="00BB30DC">
      <w:pPr>
        <w:pStyle w:val="Paragraph"/>
        <w:numPr>
          <w:ilvl w:val="0"/>
          <w:numId w:val="0"/>
        </w:numPr>
        <w:ind w:left="720"/>
        <w:rPr>
          <w:lang w:val="es-ES"/>
        </w:rPr>
      </w:pPr>
    </w:p>
    <w:p w:rsidR="00DD68A5" w:rsidRPr="008270A2" w:rsidRDefault="00DD68A5" w:rsidP="00DD68A5">
      <w:pPr>
        <w:pStyle w:val="Paragraph"/>
        <w:numPr>
          <w:ilvl w:val="0"/>
          <w:numId w:val="0"/>
        </w:numPr>
        <w:rPr>
          <w:szCs w:val="24"/>
          <w:lang w:val="es-ES"/>
        </w:rPr>
      </w:pPr>
      <w:r w:rsidRPr="008270A2">
        <w:rPr>
          <w:szCs w:val="24"/>
          <w:lang w:val="es-ES"/>
        </w:rPr>
        <w:t>La intervención presupone, en primer lugar, una inversión en infraestructura y procesos destinada a agilizar los procedimientos de comercio exterior en Peña Blanca y Guasaule, pero no afectará aquellos que se realicen en El Espino y Las Manos (fronteras con Honduras). Por ende, la intervención podría traducirse en exportaciones e importaciones adicionales y, en consecuencia, afectar potencialmente los niveles de empleo y ventas de las firmas. En concreto, el impacto de las mejoras previstas sobre los tiempos de procesamiento administrativo y el comercio se puede evaluar estimando las siguientes ecuaciones</w:t>
      </w:r>
      <w:r w:rsidRPr="008270A2">
        <w:rPr>
          <w:rStyle w:val="FootnoteReference"/>
          <w:szCs w:val="24"/>
          <w:lang w:val="es-ES"/>
        </w:rPr>
        <w:footnoteReference w:id="8"/>
      </w:r>
      <w:r w:rsidRPr="008270A2">
        <w:rPr>
          <w:szCs w:val="24"/>
          <w:lang w:val="es-ES"/>
        </w:rPr>
        <w:t>:</w:t>
      </w:r>
    </w:p>
    <w:p w:rsidR="00DD68A5" w:rsidRPr="008270A2" w:rsidRDefault="00DD68A5" w:rsidP="00DD68A5">
      <w:pPr>
        <w:jc w:val="both"/>
        <w:textAlignment w:val="top"/>
        <w:rPr>
          <w:szCs w:val="24"/>
          <w:lang w:val="es-ES"/>
        </w:rPr>
      </w:pPr>
      <w:r w:rsidRPr="008270A2">
        <w:rPr>
          <w:szCs w:val="24"/>
        </w:rPr>
        <w:t xml:space="preserve"> </w:t>
      </w:r>
      <w:r w:rsidRPr="008270A2">
        <w:rPr>
          <w:szCs w:val="24"/>
          <w:lang w:val="es-ES"/>
        </w:rPr>
        <w:t xml:space="preserve">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8"/>
        <w:gridCol w:w="648"/>
      </w:tblGrid>
      <w:tr w:rsidR="00DD68A5" w:rsidRPr="008270A2" w:rsidTr="00901598">
        <w:tc>
          <w:tcPr>
            <w:tcW w:w="8568" w:type="dxa"/>
          </w:tcPr>
          <w:p w:rsidR="00DD68A5" w:rsidRPr="008270A2" w:rsidRDefault="00DD68A5" w:rsidP="00901598">
            <w:pPr>
              <w:jc w:val="both"/>
              <w:textAlignment w:val="top"/>
              <w:rPr>
                <w:szCs w:val="24"/>
                <w:lang w:val="es-ES"/>
              </w:rPr>
            </w:pPr>
            <m:oMathPara>
              <m:oMath>
                <m:r>
                  <m:rPr>
                    <m:sty m:val="p"/>
                  </m:rPr>
                  <w:rPr>
                    <w:rFonts w:ascii="Cambria Math" w:hAnsi="Cambria Math"/>
                    <w:szCs w:val="24"/>
                    <w:lang w:val="es-ES"/>
                  </w:rPr>
                  <w:lastRenderedPageBreak/>
                  <m:t>Δ</m:t>
                </m:r>
                <m:sSub>
                  <m:sSubPr>
                    <m:ctrlPr>
                      <w:rPr>
                        <w:rFonts w:ascii="Cambria Math" w:hAnsi="Cambria Math"/>
                        <w:i/>
                        <w:szCs w:val="24"/>
                        <w:lang w:val="es-ES"/>
                      </w:rPr>
                    </m:ctrlPr>
                  </m:sSubPr>
                  <m:e>
                    <m:r>
                      <w:rPr>
                        <w:rFonts w:ascii="Cambria Math" w:hAnsi="Cambria Math"/>
                        <w:szCs w:val="24"/>
                        <w:lang w:val="es-ES"/>
                      </w:rPr>
                      <m:t>lnZ</m:t>
                    </m:r>
                  </m:e>
                  <m:sub>
                    <m:r>
                      <w:rPr>
                        <w:rFonts w:ascii="Cambria Math" w:hAnsi="Cambria Math"/>
                        <w:szCs w:val="24"/>
                        <w:lang w:val="es-ES"/>
                      </w:rPr>
                      <m:t>fpdat</m:t>
                    </m:r>
                  </m:sub>
                </m:sSub>
                <m:r>
                  <w:rPr>
                    <w:rFonts w:ascii="Cambria Math" w:hAnsi="Cambria Math"/>
                    <w:szCs w:val="24"/>
                    <w:lang w:val="es-ES"/>
                  </w:rPr>
                  <m:t>=α</m:t>
                </m:r>
                <m:sSub>
                  <m:sSubPr>
                    <m:ctrlPr>
                      <w:rPr>
                        <w:rFonts w:ascii="Cambria Math" w:hAnsi="Cambria Math"/>
                        <w:i/>
                        <w:szCs w:val="24"/>
                        <w:lang w:val="es-ES"/>
                      </w:rPr>
                    </m:ctrlPr>
                  </m:sSubPr>
                  <m:e>
                    <m:r>
                      <w:rPr>
                        <w:rFonts w:ascii="Cambria Math" w:hAnsi="Cambria Math"/>
                        <w:szCs w:val="24"/>
                        <w:lang w:val="es-ES"/>
                      </w:rPr>
                      <m:t>D</m:t>
                    </m:r>
                  </m:e>
                  <m:sub>
                    <m:r>
                      <w:rPr>
                        <w:rFonts w:ascii="Cambria Math" w:hAnsi="Cambria Math"/>
                        <w:szCs w:val="24"/>
                        <w:lang w:val="es-ES"/>
                      </w:rPr>
                      <m:t>fpdat</m:t>
                    </m:r>
                  </m:sub>
                </m:sSub>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δ</m:t>
                    </m:r>
                  </m:e>
                  <m:sub>
                    <m:r>
                      <w:rPr>
                        <w:rFonts w:ascii="Cambria Math" w:hAnsi="Cambria Math"/>
                        <w:szCs w:val="24"/>
                        <w:lang w:val="es-ES"/>
                      </w:rPr>
                      <m:t>f</m:t>
                    </m:r>
                  </m:sub>
                  <m:sup>
                    <m:r>
                      <w:rPr>
                        <w:rFonts w:ascii="Cambria Math" w:hAnsi="Cambria Math"/>
                        <w:szCs w:val="24"/>
                        <w:lang w:val="es-ES"/>
                      </w:rPr>
                      <m:t>,</m:t>
                    </m:r>
                  </m:sup>
                </m:sSubSup>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γ</m:t>
                    </m:r>
                  </m:e>
                  <m:sub>
                    <m:r>
                      <w:rPr>
                        <w:rFonts w:ascii="Cambria Math" w:hAnsi="Cambria Math"/>
                        <w:szCs w:val="24"/>
                        <w:lang w:val="es-ES"/>
                      </w:rPr>
                      <m:t>pd</m:t>
                    </m:r>
                  </m:sub>
                  <m:sup>
                    <m:r>
                      <w:rPr>
                        <w:rFonts w:ascii="Cambria Math" w:hAnsi="Cambria Math"/>
                        <w:szCs w:val="24"/>
                        <w:lang w:val="es-ES"/>
                      </w:rPr>
                      <m:t>'</m:t>
                    </m:r>
                  </m:sup>
                </m:sSubSup>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ϱ</m:t>
                    </m:r>
                  </m:e>
                  <m:sub>
                    <m:r>
                      <w:rPr>
                        <w:rFonts w:ascii="Cambria Math" w:hAnsi="Cambria Math"/>
                        <w:szCs w:val="24"/>
                        <w:lang w:val="es-ES"/>
                      </w:rPr>
                      <m:t>a</m:t>
                    </m:r>
                  </m:sub>
                  <m:sup>
                    <m:r>
                      <w:rPr>
                        <w:rFonts w:ascii="Cambria Math" w:hAnsi="Cambria Math"/>
                        <w:szCs w:val="24"/>
                        <w:lang w:val="es-ES"/>
                      </w:rPr>
                      <m:t>'</m:t>
                    </m:r>
                  </m:sup>
                </m:sSubSup>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ε</m:t>
                    </m:r>
                  </m:e>
                  <m:sub>
                    <m:r>
                      <w:rPr>
                        <w:rFonts w:ascii="Cambria Math" w:hAnsi="Cambria Math"/>
                        <w:szCs w:val="24"/>
                        <w:lang w:val="es-ES"/>
                      </w:rPr>
                      <m:t>fpdat</m:t>
                    </m:r>
                  </m:sub>
                  <m:sup>
                    <m:r>
                      <w:rPr>
                        <w:rFonts w:ascii="Cambria Math" w:hAnsi="Cambria Math"/>
                        <w:szCs w:val="24"/>
                        <w:lang w:val="es-ES"/>
                      </w:rPr>
                      <m:t>'</m:t>
                    </m:r>
                  </m:sup>
                </m:sSubSup>
              </m:oMath>
            </m:oMathPara>
          </w:p>
        </w:tc>
        <w:tc>
          <w:tcPr>
            <w:tcW w:w="648" w:type="dxa"/>
          </w:tcPr>
          <w:p w:rsidR="00DD68A5" w:rsidRPr="008270A2" w:rsidRDefault="00DD68A5" w:rsidP="00901598">
            <w:pPr>
              <w:jc w:val="both"/>
              <w:textAlignment w:val="top"/>
              <w:rPr>
                <w:szCs w:val="24"/>
                <w:lang w:val="es-ES"/>
              </w:rPr>
            </w:pPr>
            <w:r w:rsidRPr="008270A2">
              <w:rPr>
                <w:szCs w:val="24"/>
                <w:lang w:val="es-ES"/>
              </w:rPr>
              <w:t>(1)</w:t>
            </w:r>
          </w:p>
        </w:tc>
      </w:tr>
    </w:tbl>
    <w:p w:rsidR="00DD68A5" w:rsidRPr="008270A2" w:rsidRDefault="00DD68A5" w:rsidP="00DD68A5">
      <w:pPr>
        <w:jc w:val="both"/>
        <w:textAlignment w:val="top"/>
        <w:rPr>
          <w:szCs w:val="24"/>
          <w:lang w:val="es-ES"/>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8"/>
        <w:gridCol w:w="648"/>
      </w:tblGrid>
      <w:tr w:rsidR="00DD68A5" w:rsidRPr="008270A2" w:rsidTr="00901598">
        <w:tc>
          <w:tcPr>
            <w:tcW w:w="8568" w:type="dxa"/>
          </w:tcPr>
          <w:p w:rsidR="00DD68A5" w:rsidRPr="008270A2" w:rsidRDefault="00DD68A5" w:rsidP="00901598">
            <w:pPr>
              <w:jc w:val="both"/>
              <w:textAlignment w:val="top"/>
              <w:rPr>
                <w:szCs w:val="24"/>
                <w:lang w:val="es-ES"/>
              </w:rPr>
            </w:pPr>
            <m:oMathPara>
              <m:oMath>
                <m:r>
                  <m:rPr>
                    <m:sty m:val="p"/>
                  </m:rPr>
                  <w:rPr>
                    <w:rFonts w:ascii="Cambria Math" w:hAnsi="Cambria Math"/>
                    <w:szCs w:val="24"/>
                    <w:lang w:val="es-ES"/>
                  </w:rPr>
                  <m:t>Δ</m:t>
                </m:r>
                <m:sSub>
                  <m:sSubPr>
                    <m:ctrlPr>
                      <w:rPr>
                        <w:rFonts w:ascii="Cambria Math" w:hAnsi="Cambria Math"/>
                        <w:i/>
                        <w:szCs w:val="24"/>
                        <w:lang w:val="es-ES"/>
                      </w:rPr>
                    </m:ctrlPr>
                  </m:sSubPr>
                  <m:e>
                    <m:r>
                      <w:rPr>
                        <w:rFonts w:ascii="Cambria Math" w:hAnsi="Cambria Math"/>
                        <w:szCs w:val="24"/>
                        <w:lang w:val="es-ES"/>
                      </w:rPr>
                      <m:t>lnX</m:t>
                    </m:r>
                  </m:e>
                  <m:sub>
                    <m:r>
                      <w:rPr>
                        <w:rFonts w:ascii="Cambria Math" w:hAnsi="Cambria Math"/>
                        <w:szCs w:val="24"/>
                        <w:lang w:val="es-ES"/>
                      </w:rPr>
                      <m:t>fpdt</m:t>
                    </m:r>
                  </m:sub>
                </m:sSub>
                <m:r>
                  <w:rPr>
                    <w:rFonts w:ascii="Cambria Math" w:hAnsi="Cambria Math"/>
                    <w:szCs w:val="24"/>
                    <w:lang w:val="es-ES"/>
                  </w:rPr>
                  <m:t>=β</m:t>
                </m:r>
                <m:sSub>
                  <m:sSubPr>
                    <m:ctrlPr>
                      <w:rPr>
                        <w:rFonts w:ascii="Cambria Math" w:hAnsi="Cambria Math"/>
                        <w:i/>
                        <w:szCs w:val="24"/>
                        <w:lang w:val="es-ES"/>
                      </w:rPr>
                    </m:ctrlPr>
                  </m:sSubPr>
                  <m:e>
                    <m:r>
                      <w:rPr>
                        <w:rFonts w:ascii="Cambria Math" w:hAnsi="Cambria Math"/>
                        <w:szCs w:val="24"/>
                        <w:lang w:val="es-ES"/>
                      </w:rPr>
                      <m:t>D</m:t>
                    </m:r>
                  </m:e>
                  <m:sub>
                    <m:r>
                      <w:rPr>
                        <w:rFonts w:ascii="Cambria Math" w:hAnsi="Cambria Math"/>
                        <w:szCs w:val="24"/>
                        <w:lang w:val="es-ES"/>
                      </w:rPr>
                      <m:t>fpdt</m:t>
                    </m:r>
                  </m:sub>
                </m:sSub>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δ</m:t>
                    </m:r>
                  </m:e>
                  <m:sub>
                    <m:r>
                      <w:rPr>
                        <w:rFonts w:ascii="Cambria Math" w:hAnsi="Cambria Math"/>
                        <w:szCs w:val="24"/>
                        <w:lang w:val="es-ES"/>
                      </w:rPr>
                      <m:t>f</m:t>
                    </m:r>
                  </m:sub>
                  <m:sup>
                    <m:r>
                      <w:rPr>
                        <w:rFonts w:ascii="Cambria Math" w:hAnsi="Cambria Math"/>
                        <w:szCs w:val="24"/>
                        <w:lang w:val="es-ES"/>
                      </w:rPr>
                      <m:t>,</m:t>
                    </m:r>
                  </m:sup>
                </m:sSubSup>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γ</m:t>
                    </m:r>
                  </m:e>
                  <m:sub>
                    <m:r>
                      <w:rPr>
                        <w:rFonts w:ascii="Cambria Math" w:hAnsi="Cambria Math"/>
                        <w:szCs w:val="24"/>
                        <w:lang w:val="es-ES"/>
                      </w:rPr>
                      <m:t>pd</m:t>
                    </m:r>
                  </m:sub>
                  <m:sup>
                    <m:r>
                      <w:rPr>
                        <w:rFonts w:ascii="Cambria Math" w:hAnsi="Cambria Math"/>
                        <w:szCs w:val="24"/>
                        <w:lang w:val="es-ES"/>
                      </w:rPr>
                      <m:t>'</m:t>
                    </m:r>
                  </m:sup>
                </m:sSubSup>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ε</m:t>
                    </m:r>
                  </m:e>
                  <m:sub>
                    <m:r>
                      <w:rPr>
                        <w:rFonts w:ascii="Cambria Math" w:hAnsi="Cambria Math"/>
                        <w:szCs w:val="24"/>
                        <w:lang w:val="es-ES"/>
                      </w:rPr>
                      <m:t>fpdt</m:t>
                    </m:r>
                  </m:sub>
                  <m:sup>
                    <m:r>
                      <w:rPr>
                        <w:rFonts w:ascii="Cambria Math" w:hAnsi="Cambria Math"/>
                        <w:szCs w:val="24"/>
                        <w:lang w:val="es-ES"/>
                      </w:rPr>
                      <m:t>'</m:t>
                    </m:r>
                  </m:sup>
                </m:sSubSup>
              </m:oMath>
            </m:oMathPara>
          </w:p>
        </w:tc>
        <w:tc>
          <w:tcPr>
            <w:tcW w:w="648" w:type="dxa"/>
          </w:tcPr>
          <w:p w:rsidR="00DD68A5" w:rsidRPr="008270A2" w:rsidRDefault="00DD68A5" w:rsidP="00901598">
            <w:pPr>
              <w:jc w:val="both"/>
              <w:textAlignment w:val="top"/>
              <w:rPr>
                <w:szCs w:val="24"/>
                <w:lang w:val="es-ES"/>
              </w:rPr>
            </w:pPr>
            <w:r w:rsidRPr="008270A2">
              <w:rPr>
                <w:szCs w:val="24"/>
                <w:lang w:val="es-ES"/>
              </w:rPr>
              <w:t>(2)</w:t>
            </w:r>
          </w:p>
        </w:tc>
      </w:tr>
    </w:tbl>
    <w:p w:rsidR="00DD68A5" w:rsidRPr="008270A2" w:rsidRDefault="00DD68A5" w:rsidP="00DD68A5">
      <w:pPr>
        <w:jc w:val="both"/>
        <w:textAlignment w:val="top"/>
        <w:rPr>
          <w:szCs w:val="24"/>
          <w:lang w:val="es-ES"/>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8"/>
        <w:gridCol w:w="648"/>
      </w:tblGrid>
      <w:tr w:rsidR="00DD68A5" w:rsidRPr="008270A2" w:rsidTr="00901598">
        <w:tc>
          <w:tcPr>
            <w:tcW w:w="8568" w:type="dxa"/>
          </w:tcPr>
          <w:p w:rsidR="00DD68A5" w:rsidRPr="008270A2" w:rsidRDefault="00DD68A5" w:rsidP="00901598">
            <w:pPr>
              <w:jc w:val="both"/>
              <w:textAlignment w:val="top"/>
              <w:rPr>
                <w:szCs w:val="24"/>
                <w:lang w:val="es-ES"/>
              </w:rPr>
            </w:pPr>
            <m:oMathPara>
              <m:oMath>
                <m:r>
                  <m:rPr>
                    <m:sty m:val="p"/>
                  </m:rPr>
                  <w:rPr>
                    <w:rFonts w:ascii="Cambria Math" w:hAnsi="Cambria Math"/>
                    <w:szCs w:val="24"/>
                    <w:lang w:val="es-ES"/>
                  </w:rPr>
                  <m:t>Δ</m:t>
                </m:r>
                <m:sSub>
                  <m:sSubPr>
                    <m:ctrlPr>
                      <w:rPr>
                        <w:rFonts w:ascii="Cambria Math" w:hAnsi="Cambria Math"/>
                        <w:i/>
                        <w:szCs w:val="24"/>
                        <w:lang w:val="es-ES"/>
                      </w:rPr>
                    </m:ctrlPr>
                  </m:sSubPr>
                  <m:e>
                    <m:r>
                      <w:rPr>
                        <w:rFonts w:ascii="Cambria Math" w:hAnsi="Cambria Math"/>
                        <w:szCs w:val="24"/>
                        <w:lang w:val="es-ES"/>
                      </w:rPr>
                      <m:t>lnX</m:t>
                    </m:r>
                  </m:e>
                  <m:sub>
                    <m:r>
                      <w:rPr>
                        <w:rFonts w:ascii="Cambria Math" w:hAnsi="Cambria Math"/>
                        <w:szCs w:val="24"/>
                        <w:lang w:val="es-ES"/>
                      </w:rPr>
                      <m:t>fpdt</m:t>
                    </m:r>
                  </m:sub>
                </m:sSub>
                <m:r>
                  <w:rPr>
                    <w:rFonts w:ascii="Cambria Math" w:hAnsi="Cambria Math"/>
                    <w:szCs w:val="24"/>
                    <w:lang w:val="es-ES"/>
                  </w:rPr>
                  <m:t>=ρ</m:t>
                </m:r>
                <m:sSub>
                  <m:sSubPr>
                    <m:ctrlPr>
                      <w:rPr>
                        <w:rFonts w:ascii="Cambria Math" w:hAnsi="Cambria Math"/>
                        <w:i/>
                        <w:szCs w:val="24"/>
                        <w:lang w:val="es-ES"/>
                      </w:rPr>
                    </m:ctrlPr>
                  </m:sSubPr>
                  <m:e>
                    <m:r>
                      <w:rPr>
                        <w:rFonts w:ascii="Cambria Math" w:hAnsi="Cambria Math"/>
                        <w:szCs w:val="24"/>
                        <w:lang w:val="es-ES"/>
                      </w:rPr>
                      <m:t>∆lnZ</m:t>
                    </m:r>
                  </m:e>
                  <m:sub>
                    <m:r>
                      <w:rPr>
                        <w:rFonts w:ascii="Cambria Math" w:hAnsi="Cambria Math"/>
                        <w:szCs w:val="24"/>
                        <w:lang w:val="es-ES"/>
                      </w:rPr>
                      <m:t>fpdt</m:t>
                    </m:r>
                  </m:sub>
                </m:sSub>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δ</m:t>
                    </m:r>
                  </m:e>
                  <m:sub>
                    <m:r>
                      <w:rPr>
                        <w:rFonts w:ascii="Cambria Math" w:hAnsi="Cambria Math"/>
                        <w:szCs w:val="24"/>
                        <w:lang w:val="es-ES"/>
                      </w:rPr>
                      <m:t>f</m:t>
                    </m:r>
                  </m:sub>
                  <m:sup>
                    <m:r>
                      <w:rPr>
                        <w:rFonts w:ascii="Cambria Math" w:hAnsi="Cambria Math"/>
                        <w:szCs w:val="24"/>
                        <w:lang w:val="es-ES"/>
                      </w:rPr>
                      <m:t>,</m:t>
                    </m:r>
                  </m:sup>
                </m:sSubSup>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γ</m:t>
                    </m:r>
                  </m:e>
                  <m:sub>
                    <m:r>
                      <w:rPr>
                        <w:rFonts w:ascii="Cambria Math" w:hAnsi="Cambria Math"/>
                        <w:szCs w:val="24"/>
                        <w:lang w:val="es-ES"/>
                      </w:rPr>
                      <m:t>pd</m:t>
                    </m:r>
                  </m:sub>
                  <m:sup>
                    <m:r>
                      <w:rPr>
                        <w:rFonts w:ascii="Cambria Math" w:hAnsi="Cambria Math"/>
                        <w:szCs w:val="24"/>
                        <w:lang w:val="es-ES"/>
                      </w:rPr>
                      <m:t>'</m:t>
                    </m:r>
                  </m:sup>
                </m:sSubSup>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ε</m:t>
                    </m:r>
                  </m:e>
                  <m:sub>
                    <m:r>
                      <w:rPr>
                        <w:rFonts w:ascii="Cambria Math" w:hAnsi="Cambria Math"/>
                        <w:szCs w:val="24"/>
                        <w:lang w:val="es-ES"/>
                      </w:rPr>
                      <m:t>fpdt</m:t>
                    </m:r>
                  </m:sub>
                  <m:sup>
                    <m:r>
                      <w:rPr>
                        <w:rFonts w:ascii="Cambria Math" w:hAnsi="Cambria Math"/>
                        <w:szCs w:val="24"/>
                        <w:lang w:val="es-ES"/>
                      </w:rPr>
                      <m:t>'</m:t>
                    </m:r>
                  </m:sup>
                </m:sSubSup>
              </m:oMath>
            </m:oMathPara>
          </w:p>
        </w:tc>
        <w:tc>
          <w:tcPr>
            <w:tcW w:w="648" w:type="dxa"/>
          </w:tcPr>
          <w:p w:rsidR="00DD68A5" w:rsidRPr="008270A2" w:rsidRDefault="00DD68A5" w:rsidP="00901598">
            <w:pPr>
              <w:jc w:val="both"/>
              <w:textAlignment w:val="top"/>
              <w:rPr>
                <w:szCs w:val="24"/>
                <w:lang w:val="es-ES"/>
              </w:rPr>
            </w:pPr>
            <w:r w:rsidRPr="008270A2">
              <w:rPr>
                <w:szCs w:val="24"/>
                <w:lang w:val="es-ES"/>
              </w:rPr>
              <w:t>(3)</w:t>
            </w:r>
          </w:p>
        </w:tc>
      </w:tr>
    </w:tbl>
    <w:p w:rsidR="00DD68A5" w:rsidRPr="008270A2" w:rsidRDefault="00DD68A5" w:rsidP="00DD68A5">
      <w:pPr>
        <w:jc w:val="both"/>
        <w:textAlignment w:val="top"/>
        <w:rPr>
          <w:szCs w:val="24"/>
          <w:lang w:val="es-ES"/>
        </w:rPr>
      </w:pPr>
    </w:p>
    <w:p w:rsidR="00DD68A5" w:rsidRPr="008270A2" w:rsidRDefault="00DD68A5" w:rsidP="00DD68A5">
      <w:pPr>
        <w:jc w:val="both"/>
        <w:textAlignment w:val="top"/>
        <w:rPr>
          <w:szCs w:val="24"/>
        </w:rPr>
      </w:pPr>
      <w:r w:rsidRPr="008270A2">
        <w:rPr>
          <w:szCs w:val="24"/>
        </w:rPr>
        <w:t xml:space="preserve">donde </w:t>
      </w:r>
      <w:r w:rsidRPr="008270A2">
        <w:rPr>
          <w:i/>
          <w:szCs w:val="24"/>
        </w:rPr>
        <w:t>f</w:t>
      </w:r>
      <w:r w:rsidRPr="008270A2">
        <w:rPr>
          <w:szCs w:val="24"/>
        </w:rPr>
        <w:t xml:space="preserve"> denota firma, </w:t>
      </w:r>
      <w:r w:rsidRPr="008270A2">
        <w:rPr>
          <w:i/>
          <w:szCs w:val="24"/>
        </w:rPr>
        <w:t>p</w:t>
      </w:r>
      <w:r w:rsidRPr="008270A2">
        <w:rPr>
          <w:szCs w:val="24"/>
        </w:rPr>
        <w:t xml:space="preserve"> se refiere al producto, </w:t>
      </w:r>
      <w:r w:rsidRPr="008270A2">
        <w:rPr>
          <w:i/>
          <w:szCs w:val="24"/>
        </w:rPr>
        <w:t>d</w:t>
      </w:r>
      <w:r w:rsidRPr="008270A2">
        <w:rPr>
          <w:szCs w:val="24"/>
        </w:rPr>
        <w:t xml:space="preserve"> captura destino u origen, </w:t>
      </w:r>
      <w:r w:rsidRPr="008270A2">
        <w:rPr>
          <w:i/>
          <w:szCs w:val="24"/>
        </w:rPr>
        <w:t>a</w:t>
      </w:r>
      <w:r w:rsidRPr="008270A2">
        <w:rPr>
          <w:szCs w:val="24"/>
        </w:rPr>
        <w:t xml:space="preserve"> simboliza la aduana (paso de frontera), </w:t>
      </w:r>
      <m:oMath>
        <m:r>
          <w:rPr>
            <w:rFonts w:ascii="Cambria Math" w:hAnsi="Cambria Math"/>
            <w:szCs w:val="24"/>
          </w:rPr>
          <m:t>t=</m:t>
        </m:r>
        <m:d>
          <m:dPr>
            <m:begChr m:val="{"/>
            <m:endChr m:val="}"/>
            <m:ctrlPr>
              <w:rPr>
                <w:rFonts w:ascii="Cambria Math" w:hAnsi="Cambria Math"/>
                <w:i/>
                <w:szCs w:val="24"/>
              </w:rPr>
            </m:ctrlPr>
          </m:dPr>
          <m:e>
            <m:r>
              <w:rPr>
                <w:rFonts w:ascii="Cambria Math" w:hAnsi="Cambria Math"/>
                <w:szCs w:val="24"/>
              </w:rPr>
              <m:t>1, 2, 4</m:t>
            </m:r>
          </m:e>
        </m:d>
      </m:oMath>
      <w:r w:rsidRPr="008270A2">
        <w:rPr>
          <w:szCs w:val="24"/>
        </w:rPr>
        <w:t xml:space="preserve"> indica (número de) año luego de la intervención. </w:t>
      </w:r>
      <w:r w:rsidRPr="008270A2">
        <w:rPr>
          <w:i/>
          <w:szCs w:val="24"/>
        </w:rPr>
        <w:t>X</w:t>
      </w:r>
      <w:r w:rsidRPr="008270A2">
        <w:rPr>
          <w:szCs w:val="24"/>
        </w:rPr>
        <w:t xml:space="preserve"> es el resultado de interés: exportaciones o importaciones, las cuales se expresarán en términos de valor, peso, valor unitario, número de envíos y número de compradores/vendedores y exportaciones/importaciones promedio por envío y comprador/vendedor. </w:t>
      </w:r>
      <w:r w:rsidRPr="008270A2">
        <w:rPr>
          <w:i/>
          <w:szCs w:val="24"/>
        </w:rPr>
        <w:t>Z</w:t>
      </w:r>
      <w:r w:rsidRPr="008270A2">
        <w:rPr>
          <w:szCs w:val="24"/>
        </w:rPr>
        <w:t xml:space="preserve"> es una variable que mide el tiempo mediano de procesamiento de las transacciones por parte de la aduana (es decir, es la demora mediana de los envíos en una cierta combinación </w:t>
      </w:r>
      <w:r w:rsidRPr="008270A2">
        <w:rPr>
          <w:i/>
          <w:szCs w:val="24"/>
        </w:rPr>
        <w:t>fpd</w:t>
      </w:r>
      <w:r w:rsidRPr="008270A2">
        <w:rPr>
          <w:szCs w:val="24"/>
        </w:rPr>
        <w:t xml:space="preserve"> o </w:t>
      </w:r>
      <w:r w:rsidRPr="008270A2">
        <w:rPr>
          <w:i/>
          <w:szCs w:val="24"/>
        </w:rPr>
        <w:t>fpda</w:t>
      </w:r>
      <w:r w:rsidRPr="008270A2">
        <w:rPr>
          <w:szCs w:val="24"/>
        </w:rPr>
        <w:t xml:space="preserve"> en un año dado). </w:t>
      </w:r>
      <w:r w:rsidRPr="008270A2">
        <w:rPr>
          <w:i/>
          <w:szCs w:val="24"/>
        </w:rPr>
        <w:t>D</w:t>
      </w:r>
      <w:r w:rsidRPr="008270A2">
        <w:rPr>
          <w:szCs w:val="24"/>
        </w:rPr>
        <w:t xml:space="preserve"> es una variable binaria que toma el valor 1 si el envío fue procesado en la aduana intervenida y 0 en caso contrario tal que </w:t>
      </w:r>
      <m:oMath>
        <m:sSub>
          <m:sSubPr>
            <m:ctrlPr>
              <w:rPr>
                <w:rFonts w:ascii="Cambria Math" w:hAnsi="Cambria Math"/>
                <w:i/>
                <w:szCs w:val="24"/>
                <w:lang w:val="es-ES"/>
              </w:rPr>
            </m:ctrlPr>
          </m:sSubPr>
          <m:e>
            <m:r>
              <w:rPr>
                <w:rFonts w:ascii="Cambria Math" w:hAnsi="Cambria Math"/>
                <w:szCs w:val="24"/>
                <w:lang w:val="es-ES"/>
              </w:rPr>
              <m:t>D</m:t>
            </m:r>
          </m:e>
          <m:sub>
            <m:r>
              <w:rPr>
                <w:rFonts w:ascii="Cambria Math" w:hAnsi="Cambria Math"/>
                <w:szCs w:val="24"/>
                <w:lang w:val="es-ES"/>
              </w:rPr>
              <m:t>fpd0</m:t>
            </m:r>
          </m:sub>
        </m:sSub>
        <m:r>
          <w:rPr>
            <w:rFonts w:ascii="Cambria Math" w:hAnsi="Cambria Math"/>
            <w:szCs w:val="24"/>
          </w:rPr>
          <m:t>=</m:t>
        </m:r>
        <m:r>
          <w:rPr>
            <w:rFonts w:ascii="Cambria Math" w:hAnsi="Cambria Math"/>
            <w:szCs w:val="24"/>
            <w:lang w:val="es-ES"/>
          </w:rPr>
          <m:t>0 ∀fpd</m:t>
        </m:r>
      </m:oMath>
      <w:r w:rsidRPr="008270A2">
        <w:rPr>
          <w:szCs w:val="24"/>
          <w:lang w:val="es-ES"/>
        </w:rPr>
        <w:t xml:space="preserve"> (siendo 0 el per</w:t>
      </w:r>
      <w:r w:rsidRPr="008270A2">
        <w:rPr>
          <w:szCs w:val="24"/>
        </w:rPr>
        <w:t>íodo inicial pre-intervención). Las restantes variables son efectos fijos que controlan por factores no observados a nivel de firma )</w:t>
      </w:r>
      <m:oMath>
        <m:d>
          <m:dPr>
            <m:ctrlPr>
              <w:rPr>
                <w:rFonts w:ascii="Cambria Math" w:hAnsi="Cambria Math"/>
                <w:i/>
                <w:szCs w:val="24"/>
              </w:rPr>
            </m:ctrlPr>
          </m:dPr>
          <m:e>
            <m:sSubSup>
              <m:sSubSupPr>
                <m:ctrlPr>
                  <w:rPr>
                    <w:rFonts w:ascii="Cambria Math" w:hAnsi="Cambria Math"/>
                    <w:i/>
                    <w:szCs w:val="24"/>
                    <w:lang w:val="es-ES"/>
                  </w:rPr>
                </m:ctrlPr>
              </m:sSubSupPr>
              <m:e>
                <m:r>
                  <w:rPr>
                    <w:rFonts w:ascii="Cambria Math" w:hAnsi="Cambria Math"/>
                    <w:szCs w:val="24"/>
                    <w:lang w:val="es-ES"/>
                  </w:rPr>
                  <m:t>δ</m:t>
                </m:r>
              </m:e>
              <m:sub>
                <m:r>
                  <w:rPr>
                    <w:rFonts w:ascii="Cambria Math" w:hAnsi="Cambria Math"/>
                    <w:szCs w:val="24"/>
                    <w:lang w:val="es-ES"/>
                  </w:rPr>
                  <m:t>f</m:t>
                </m:r>
              </m:sub>
              <m:sup>
                <m:r>
                  <w:rPr>
                    <w:rFonts w:ascii="Cambria Math" w:hAnsi="Cambria Math"/>
                    <w:szCs w:val="24"/>
                    <w:lang w:val="es-ES"/>
                  </w:rPr>
                  <m:t>,</m:t>
                </m:r>
              </m:sup>
            </m:sSubSup>
            <m:r>
              <w:rPr>
                <w:rFonts w:ascii="Cambria Math" w:hAnsi="Cambria Math"/>
                <w:szCs w:val="24"/>
              </w:rPr>
              <m:t>=</m:t>
            </m:r>
            <m:sSub>
              <m:sSubPr>
                <m:ctrlPr>
                  <w:rPr>
                    <w:rFonts w:ascii="Cambria Math" w:hAnsi="Cambria Math"/>
                    <w:i/>
                    <w:szCs w:val="24"/>
                  </w:rPr>
                </m:ctrlPr>
              </m:sSubPr>
              <m:e>
                <m:r>
                  <w:rPr>
                    <w:rFonts w:ascii="Cambria Math" w:hAnsi="Cambria Math"/>
                    <w:szCs w:val="24"/>
                  </w:rPr>
                  <m:t>δ</m:t>
                </m:r>
              </m:e>
              <m:sub>
                <m:r>
                  <w:rPr>
                    <w:rFonts w:ascii="Cambria Math" w:hAnsi="Cambria Math"/>
                    <w:szCs w:val="24"/>
                  </w:rPr>
                  <m:t>ft</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δ</m:t>
                </m:r>
              </m:e>
              <m:sub>
                <m:r>
                  <w:rPr>
                    <w:rFonts w:ascii="Cambria Math" w:hAnsi="Cambria Math"/>
                    <w:szCs w:val="24"/>
                  </w:rPr>
                  <m:t>f0</m:t>
                </m:r>
              </m:sub>
            </m:sSub>
          </m:e>
        </m:d>
      </m:oMath>
      <w:r w:rsidRPr="008270A2">
        <w:rPr>
          <w:szCs w:val="24"/>
        </w:rPr>
        <w:t xml:space="preserve">y producto-destino (y aduana) </w:t>
      </w:r>
      <m:oMath>
        <m:d>
          <m:dPr>
            <m:ctrlPr>
              <w:rPr>
                <w:rFonts w:ascii="Cambria Math" w:hAnsi="Cambria Math"/>
                <w:i/>
                <w:szCs w:val="24"/>
              </w:rPr>
            </m:ctrlPr>
          </m:dPr>
          <m:e>
            <m:sSubSup>
              <m:sSubSupPr>
                <m:ctrlPr>
                  <w:rPr>
                    <w:rFonts w:ascii="Cambria Math" w:hAnsi="Cambria Math"/>
                    <w:i/>
                    <w:szCs w:val="24"/>
                    <w:lang w:val="es-ES"/>
                  </w:rPr>
                </m:ctrlPr>
              </m:sSubSupPr>
              <m:e>
                <m:r>
                  <w:rPr>
                    <w:rFonts w:ascii="Cambria Math" w:hAnsi="Cambria Math"/>
                    <w:szCs w:val="24"/>
                    <w:lang w:val="es-ES"/>
                  </w:rPr>
                  <m:t>γ</m:t>
                </m:r>
              </m:e>
              <m:sub>
                <m:r>
                  <w:rPr>
                    <w:rFonts w:ascii="Cambria Math" w:hAnsi="Cambria Math"/>
                    <w:szCs w:val="24"/>
                    <w:lang w:val="es-ES"/>
                  </w:rPr>
                  <m:t>pd</m:t>
                </m:r>
              </m:sub>
              <m:sup>
                <m:r>
                  <w:rPr>
                    <w:rFonts w:ascii="Cambria Math" w:hAnsi="Cambria Math"/>
                    <w:szCs w:val="24"/>
                    <w:lang w:val="es-ES"/>
                  </w:rPr>
                  <m:t>,</m:t>
                </m:r>
              </m:sup>
            </m:sSubSup>
            <m:r>
              <w:rPr>
                <w:rFonts w:ascii="Cambria Math" w:hAnsi="Cambria Math"/>
                <w:szCs w:val="24"/>
              </w:rPr>
              <m:t>=</m:t>
            </m:r>
            <m:sSub>
              <m:sSubPr>
                <m:ctrlPr>
                  <w:rPr>
                    <w:rFonts w:ascii="Cambria Math" w:hAnsi="Cambria Math"/>
                    <w:i/>
                    <w:szCs w:val="24"/>
                  </w:rPr>
                </m:ctrlPr>
              </m:sSubPr>
              <m:e>
                <m:r>
                  <w:rPr>
                    <w:rFonts w:ascii="Cambria Math" w:hAnsi="Cambria Math"/>
                    <w:szCs w:val="24"/>
                  </w:rPr>
                  <m:t>γ</m:t>
                </m:r>
              </m:e>
              <m:sub>
                <m:r>
                  <w:rPr>
                    <w:rFonts w:ascii="Cambria Math" w:hAnsi="Cambria Math"/>
                    <w:szCs w:val="24"/>
                  </w:rPr>
                  <m:t>pdt</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γ</m:t>
                </m:r>
              </m:e>
              <m:sub>
                <m:r>
                  <w:rPr>
                    <w:rFonts w:ascii="Cambria Math" w:hAnsi="Cambria Math"/>
                    <w:szCs w:val="24"/>
                  </w:rPr>
                  <m:t>pd0</m:t>
                </m:r>
              </m:sub>
            </m:sSub>
            <m:r>
              <w:rPr>
                <w:rFonts w:ascii="Cambria Math" w:hAnsi="Cambria Math"/>
                <w:szCs w:val="24"/>
              </w:rPr>
              <m:t xml:space="preserve"> y </m:t>
            </m:r>
            <m:sSubSup>
              <m:sSubSupPr>
                <m:ctrlPr>
                  <w:rPr>
                    <w:rFonts w:ascii="Cambria Math" w:hAnsi="Cambria Math"/>
                    <w:i/>
                    <w:szCs w:val="24"/>
                    <w:lang w:val="es-ES"/>
                  </w:rPr>
                </m:ctrlPr>
              </m:sSubSupPr>
              <m:e>
                <m:r>
                  <w:rPr>
                    <w:rFonts w:ascii="Cambria Math" w:hAnsi="Cambria Math"/>
                    <w:szCs w:val="24"/>
                    <w:lang w:val="es-ES"/>
                  </w:rPr>
                  <m:t>ϱ</m:t>
                </m:r>
              </m:e>
              <m:sub>
                <m:r>
                  <w:rPr>
                    <w:rFonts w:ascii="Cambria Math" w:hAnsi="Cambria Math"/>
                    <w:szCs w:val="24"/>
                    <w:lang w:val="es-ES"/>
                  </w:rPr>
                  <m:t>a</m:t>
                </m:r>
              </m:sub>
              <m:sup>
                <m:r>
                  <w:rPr>
                    <w:rFonts w:ascii="Cambria Math" w:hAnsi="Cambria Math"/>
                    <w:szCs w:val="24"/>
                    <w:lang w:val="es-ES"/>
                  </w:rPr>
                  <m:t>,</m:t>
                </m:r>
              </m:sup>
            </m:sSubSup>
            <m:r>
              <w:rPr>
                <w:rFonts w:ascii="Cambria Math" w:hAnsi="Cambria Math"/>
                <w:szCs w:val="24"/>
              </w:rPr>
              <m:t>=</m:t>
            </m:r>
            <m:sSub>
              <m:sSubPr>
                <m:ctrlPr>
                  <w:rPr>
                    <w:rFonts w:ascii="Cambria Math" w:hAnsi="Cambria Math"/>
                    <w:i/>
                    <w:szCs w:val="24"/>
                  </w:rPr>
                </m:ctrlPr>
              </m:sSubPr>
              <m:e>
                <m:r>
                  <w:rPr>
                    <w:rFonts w:ascii="Cambria Math" w:hAnsi="Cambria Math"/>
                    <w:szCs w:val="24"/>
                  </w:rPr>
                  <m:t>ϱ</m:t>
                </m:r>
              </m:e>
              <m:sub>
                <m:r>
                  <w:rPr>
                    <w:rFonts w:ascii="Cambria Math" w:hAnsi="Cambria Math"/>
                    <w:szCs w:val="24"/>
                  </w:rPr>
                  <m:t>at</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ϱ</m:t>
                </m:r>
              </m:e>
              <m:sub>
                <m:r>
                  <w:rPr>
                    <w:rFonts w:ascii="Cambria Math" w:hAnsi="Cambria Math"/>
                    <w:szCs w:val="24"/>
                  </w:rPr>
                  <m:t>a0</m:t>
                </m:r>
              </m:sub>
            </m:sSub>
          </m:e>
        </m:d>
      </m:oMath>
      <w:r w:rsidRPr="008270A2">
        <w:rPr>
          <w:szCs w:val="24"/>
        </w:rPr>
        <w:t>que podrían estar correlacionados con la intervención y los resultados.</w:t>
      </w:r>
    </w:p>
    <w:p w:rsidR="00DD68A5" w:rsidRPr="008270A2" w:rsidRDefault="00DD68A5" w:rsidP="00DD68A5">
      <w:pPr>
        <w:jc w:val="both"/>
        <w:textAlignment w:val="top"/>
        <w:rPr>
          <w:szCs w:val="24"/>
        </w:rPr>
      </w:pPr>
      <w:r w:rsidRPr="008270A2">
        <w:rPr>
          <w:szCs w:val="24"/>
        </w:rPr>
        <w:br/>
        <w:t>Las ecuaciones anteriores, que están directamente expresadas en diferencias y, por ende, absorben el efecto fijo correspondiente a la unidad del panel (</w:t>
      </w:r>
      <w:r w:rsidRPr="008270A2">
        <w:rPr>
          <w:i/>
          <w:szCs w:val="24"/>
        </w:rPr>
        <w:t>fpda</w:t>
      </w:r>
      <w:r w:rsidRPr="008270A2">
        <w:rPr>
          <w:szCs w:val="24"/>
        </w:rPr>
        <w:t xml:space="preserve"> o </w:t>
      </w:r>
      <w:r w:rsidRPr="008270A2">
        <w:rPr>
          <w:i/>
          <w:szCs w:val="24"/>
        </w:rPr>
        <w:t>fpd</w:t>
      </w:r>
      <w:r w:rsidRPr="008270A2">
        <w:rPr>
          <w:szCs w:val="24"/>
        </w:rPr>
        <w:t xml:space="preserve">), se estimarán para diferentes intervalos: [0, 1 año después de la intervención], [0, 2 años después de la intervención] y [0, 4 años después de la intervención]. Dado que en cada caso sólo se compararán dos períodos (de modo que se trata esencialmente de una estimación de corte transversal), ello es equivalente en términos de inferencia a estimar un modelo de efectos fijos sobre los datos de los dos años correspondientes.   </w:t>
      </w:r>
    </w:p>
    <w:p w:rsidR="00DD68A5" w:rsidRPr="008270A2" w:rsidRDefault="00DD68A5" w:rsidP="00DD68A5">
      <w:pPr>
        <w:jc w:val="both"/>
        <w:textAlignment w:val="top"/>
        <w:rPr>
          <w:szCs w:val="24"/>
        </w:rPr>
      </w:pPr>
    </w:p>
    <w:p w:rsidR="00DD68A5" w:rsidRPr="008270A2" w:rsidRDefault="00DD68A5" w:rsidP="00DD68A5">
      <w:pPr>
        <w:jc w:val="both"/>
        <w:textAlignment w:val="top"/>
        <w:rPr>
          <w:szCs w:val="24"/>
        </w:rPr>
      </w:pPr>
      <w:r w:rsidRPr="008270A2">
        <w:rPr>
          <w:szCs w:val="24"/>
        </w:rPr>
        <w:t xml:space="preserve">En particular, la Ecuación (3) será estimada por medio de mínimos cuadrados ordinarios asumiendo que los cambios en los tiempos de procesamiento son inducidos por las reformas introducidas en virtud de la operación y de variables instrumentales. En este último caso, se utilizará el procedimiento administrativo de asignación a diferentes canales de verificación por parte de la aduana para generar un instrumento. Conforme al mismo, es posible aseverar de manera estilizada que los envíos son procesados sin o con inspección física (canales rojo y verde, respectivamente) dependiendo de la firma y la combinación producto-destino u origen y un componente aleatorio. Dado que la ecuación a estimar incluye efectos fijos por firma y producto-destino u origen, se explotará la porción aleatoria de la selección para instrumentar la demora mediana. Por razones de consistencia, se empleará la asignación mediana a inspección física (CR) de los envíos de una cierta combinación </w:t>
      </w:r>
      <w:r w:rsidRPr="008270A2">
        <w:rPr>
          <w:i/>
          <w:szCs w:val="24"/>
        </w:rPr>
        <w:t>fpd</w:t>
      </w:r>
      <w:r w:rsidRPr="008270A2">
        <w:rPr>
          <w:szCs w:val="24"/>
        </w:rPr>
        <w:t xml:space="preserve"> en un año dado. Dicho instrumento cumple con las condiciones de relevancia y exogeneidad (ver Volpe Martincus et al., 2015). Formalmente, se estimará la siguiente ecuación en la primera etapa: </w:t>
      </w:r>
    </w:p>
    <w:p w:rsidR="00DD68A5" w:rsidRPr="008270A2" w:rsidRDefault="00DD68A5" w:rsidP="00DD68A5">
      <w:pPr>
        <w:jc w:val="both"/>
        <w:textAlignment w:val="top"/>
        <w:rPr>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8"/>
        <w:gridCol w:w="648"/>
      </w:tblGrid>
      <w:tr w:rsidR="00DD68A5" w:rsidRPr="008270A2" w:rsidTr="00901598">
        <w:tc>
          <w:tcPr>
            <w:tcW w:w="8568" w:type="dxa"/>
          </w:tcPr>
          <w:p w:rsidR="00DD68A5" w:rsidRPr="008270A2" w:rsidRDefault="00DD68A5" w:rsidP="00901598">
            <w:pPr>
              <w:jc w:val="both"/>
              <w:textAlignment w:val="top"/>
              <w:rPr>
                <w:szCs w:val="24"/>
                <w:lang w:val="es-ES"/>
              </w:rPr>
            </w:pPr>
            <m:oMathPara>
              <m:oMath>
                <m:r>
                  <m:rPr>
                    <m:sty m:val="p"/>
                  </m:rPr>
                  <w:rPr>
                    <w:rFonts w:ascii="Cambria Math" w:hAnsi="Cambria Math"/>
                    <w:szCs w:val="24"/>
                    <w:lang w:val="es-ES"/>
                  </w:rPr>
                  <m:t>Δ</m:t>
                </m:r>
                <m:sSub>
                  <m:sSubPr>
                    <m:ctrlPr>
                      <w:rPr>
                        <w:rFonts w:ascii="Cambria Math" w:hAnsi="Cambria Math"/>
                        <w:i/>
                        <w:szCs w:val="24"/>
                        <w:lang w:val="es-ES"/>
                      </w:rPr>
                    </m:ctrlPr>
                  </m:sSubPr>
                  <m:e>
                    <m:r>
                      <w:rPr>
                        <w:rFonts w:ascii="Cambria Math" w:hAnsi="Cambria Math"/>
                        <w:szCs w:val="24"/>
                        <w:lang w:val="es-ES"/>
                      </w:rPr>
                      <m:t>lnZ</m:t>
                    </m:r>
                  </m:e>
                  <m:sub>
                    <m:r>
                      <w:rPr>
                        <w:rFonts w:ascii="Cambria Math" w:hAnsi="Cambria Math"/>
                        <w:szCs w:val="24"/>
                        <w:lang w:val="es-ES"/>
                      </w:rPr>
                      <m:t>fpdt</m:t>
                    </m:r>
                  </m:sub>
                </m:sSub>
                <m:r>
                  <w:rPr>
                    <w:rFonts w:ascii="Cambria Math" w:hAnsi="Cambria Math"/>
                    <w:szCs w:val="24"/>
                    <w:lang w:val="es-ES"/>
                  </w:rPr>
                  <m:t>=ρ</m:t>
                </m:r>
                <m:sSub>
                  <m:sSubPr>
                    <m:ctrlPr>
                      <w:rPr>
                        <w:rFonts w:ascii="Cambria Math" w:hAnsi="Cambria Math"/>
                        <w:i/>
                        <w:szCs w:val="24"/>
                        <w:lang w:val="es-ES"/>
                      </w:rPr>
                    </m:ctrlPr>
                  </m:sSubPr>
                  <m:e>
                    <m:r>
                      <w:rPr>
                        <w:rFonts w:ascii="Cambria Math" w:hAnsi="Cambria Math"/>
                        <w:szCs w:val="24"/>
                        <w:lang w:val="es-ES"/>
                      </w:rPr>
                      <m:t>∆CR</m:t>
                    </m:r>
                  </m:e>
                  <m:sub>
                    <m:r>
                      <w:rPr>
                        <w:rFonts w:ascii="Cambria Math" w:hAnsi="Cambria Math"/>
                        <w:szCs w:val="24"/>
                        <w:lang w:val="es-ES"/>
                      </w:rPr>
                      <m:t>fpdt</m:t>
                    </m:r>
                  </m:sub>
                </m:sSub>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δ</m:t>
                    </m:r>
                  </m:e>
                  <m:sub>
                    <m:r>
                      <w:rPr>
                        <w:rFonts w:ascii="Cambria Math" w:hAnsi="Cambria Math"/>
                        <w:szCs w:val="24"/>
                        <w:lang w:val="es-ES"/>
                      </w:rPr>
                      <m:t>f</m:t>
                    </m:r>
                  </m:sub>
                  <m:sup>
                    <m:r>
                      <w:rPr>
                        <w:rFonts w:ascii="Cambria Math" w:hAnsi="Cambria Math"/>
                        <w:szCs w:val="24"/>
                        <w:lang w:val="es-ES"/>
                      </w:rPr>
                      <m:t>,</m:t>
                    </m:r>
                  </m:sup>
                </m:sSubSup>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γ</m:t>
                    </m:r>
                  </m:e>
                  <m:sub>
                    <m:r>
                      <w:rPr>
                        <w:rFonts w:ascii="Cambria Math" w:hAnsi="Cambria Math"/>
                        <w:szCs w:val="24"/>
                        <w:lang w:val="es-ES"/>
                      </w:rPr>
                      <m:t>pd</m:t>
                    </m:r>
                  </m:sub>
                  <m:sup>
                    <m:r>
                      <w:rPr>
                        <w:rFonts w:ascii="Cambria Math" w:hAnsi="Cambria Math"/>
                        <w:szCs w:val="24"/>
                        <w:lang w:val="es-ES"/>
                      </w:rPr>
                      <m:t>'</m:t>
                    </m:r>
                  </m:sup>
                </m:sSubSup>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ϑ</m:t>
                    </m:r>
                  </m:e>
                  <m:sub>
                    <m:r>
                      <w:rPr>
                        <w:rFonts w:ascii="Cambria Math" w:hAnsi="Cambria Math"/>
                        <w:szCs w:val="24"/>
                        <w:lang w:val="es-ES"/>
                      </w:rPr>
                      <m:t>fpdt</m:t>
                    </m:r>
                  </m:sub>
                  <m:sup>
                    <m:r>
                      <w:rPr>
                        <w:rFonts w:ascii="Cambria Math" w:hAnsi="Cambria Math"/>
                        <w:szCs w:val="24"/>
                        <w:lang w:val="es-ES"/>
                      </w:rPr>
                      <m:t>'</m:t>
                    </m:r>
                  </m:sup>
                </m:sSubSup>
              </m:oMath>
            </m:oMathPara>
          </w:p>
        </w:tc>
        <w:tc>
          <w:tcPr>
            <w:tcW w:w="648" w:type="dxa"/>
          </w:tcPr>
          <w:p w:rsidR="00DD68A5" w:rsidRPr="008270A2" w:rsidRDefault="00DD68A5" w:rsidP="00901598">
            <w:pPr>
              <w:jc w:val="both"/>
              <w:textAlignment w:val="top"/>
              <w:rPr>
                <w:szCs w:val="24"/>
                <w:lang w:val="es-ES"/>
              </w:rPr>
            </w:pPr>
            <w:r w:rsidRPr="008270A2">
              <w:rPr>
                <w:szCs w:val="24"/>
                <w:lang w:val="es-ES"/>
              </w:rPr>
              <w:t>(4)</w:t>
            </w:r>
          </w:p>
        </w:tc>
      </w:tr>
    </w:tbl>
    <w:p w:rsidR="00DD68A5" w:rsidRPr="008270A2" w:rsidRDefault="00DD68A5" w:rsidP="00DD68A5">
      <w:pPr>
        <w:jc w:val="both"/>
        <w:textAlignment w:val="top"/>
        <w:rPr>
          <w:szCs w:val="24"/>
          <w:lang w:val="es-ES"/>
        </w:rPr>
      </w:pPr>
    </w:p>
    <w:p w:rsidR="00DD68A5" w:rsidRPr="008270A2" w:rsidRDefault="00DD68A5" w:rsidP="00DD68A5">
      <w:pPr>
        <w:jc w:val="both"/>
        <w:textAlignment w:val="top"/>
        <w:rPr>
          <w:szCs w:val="24"/>
        </w:rPr>
      </w:pPr>
      <w:r w:rsidRPr="008270A2">
        <w:rPr>
          <w:szCs w:val="24"/>
        </w:rPr>
        <w:lastRenderedPageBreak/>
        <w:t xml:space="preserve"> Nótese que, dependiendo de las regulaciones relevantes y los procedimientos vigentes, dichos tiempos (y el canal de verificación) varían por firma, producto y destino y que cabe esperar entonces que las reformas implementadas generen cambios asimétricos en esas dimensiones.  </w:t>
      </w:r>
    </w:p>
    <w:p w:rsidR="00DD68A5" w:rsidRPr="008270A2" w:rsidRDefault="00DD68A5" w:rsidP="00DD68A5">
      <w:pPr>
        <w:jc w:val="both"/>
        <w:textAlignment w:val="top"/>
        <w:rPr>
          <w:szCs w:val="24"/>
          <w:lang w:val="es-ES"/>
        </w:rPr>
      </w:pPr>
    </w:p>
    <w:p w:rsidR="00DD68A5" w:rsidRPr="008270A2" w:rsidRDefault="00DD68A5" w:rsidP="00DD68A5">
      <w:pPr>
        <w:jc w:val="both"/>
        <w:textAlignment w:val="top"/>
        <w:rPr>
          <w:szCs w:val="24"/>
          <w:lang w:val="es-ES"/>
        </w:rPr>
      </w:pPr>
      <w:r w:rsidRPr="008270A2">
        <w:rPr>
          <w:szCs w:val="24"/>
          <w:lang w:val="es-ES"/>
        </w:rPr>
        <w:t xml:space="preserve">Por otra parte, la intervención también contempla la apertura de un nuevo paso de frontera. El mismo permitirá a las empresas localizadas en la región atlántica del país reducir sustancialmente la distancia recorrida y los tiempos incurridos para exportar a e importar bienes desde países ubicados al Sur de Nicaragua. Por tal razón, se propone utilizar el método de diferencias en diferencias para comparar las exportaciones y las importaciones de las firmas que, en virtud de su localización geográfica, podrán canalizar las mismas a través del nuevo paso de frontera y de las firmas que continuarán comerciando por las aduanas existentes. En concreto, se estimarán variantes de la siguiente ecuación según lo permita la variabilidad de los datos disponibles en las diferentes dimensiones consideradas: </w:t>
      </w:r>
    </w:p>
    <w:p w:rsidR="00DD68A5" w:rsidRPr="008270A2" w:rsidRDefault="00DD68A5" w:rsidP="00DD68A5">
      <w:pPr>
        <w:jc w:val="both"/>
        <w:textAlignment w:val="top"/>
        <w:rPr>
          <w:szCs w:val="24"/>
          <w:lang w:val="es-ES"/>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8"/>
        <w:gridCol w:w="648"/>
      </w:tblGrid>
      <w:tr w:rsidR="00DD68A5" w:rsidRPr="008270A2" w:rsidTr="00901598">
        <w:tc>
          <w:tcPr>
            <w:tcW w:w="8568" w:type="dxa"/>
          </w:tcPr>
          <w:p w:rsidR="00DD68A5" w:rsidRPr="008270A2" w:rsidRDefault="00DD68A5" w:rsidP="00901598">
            <w:pPr>
              <w:jc w:val="both"/>
              <w:textAlignment w:val="top"/>
              <w:rPr>
                <w:szCs w:val="24"/>
                <w:lang w:val="es-ES"/>
              </w:rPr>
            </w:pPr>
            <m:oMathPara>
              <m:oMath>
                <m:r>
                  <m:rPr>
                    <m:sty m:val="p"/>
                  </m:rPr>
                  <w:rPr>
                    <w:rFonts w:ascii="Cambria Math" w:hAnsi="Cambria Math"/>
                    <w:szCs w:val="24"/>
                    <w:lang w:val="es-ES"/>
                  </w:rPr>
                  <m:t>Δ</m:t>
                </m:r>
                <m:sSub>
                  <m:sSubPr>
                    <m:ctrlPr>
                      <w:rPr>
                        <w:rFonts w:ascii="Cambria Math" w:hAnsi="Cambria Math"/>
                        <w:i/>
                        <w:szCs w:val="24"/>
                        <w:lang w:val="es-ES"/>
                      </w:rPr>
                    </m:ctrlPr>
                  </m:sSubPr>
                  <m:e>
                    <m:r>
                      <w:rPr>
                        <w:rFonts w:ascii="Cambria Math" w:hAnsi="Cambria Math"/>
                        <w:szCs w:val="24"/>
                        <w:lang w:val="es-ES"/>
                      </w:rPr>
                      <m:t>lnX</m:t>
                    </m:r>
                  </m:e>
                  <m:sub>
                    <m:r>
                      <w:rPr>
                        <w:rFonts w:ascii="Cambria Math" w:hAnsi="Cambria Math"/>
                        <w:szCs w:val="24"/>
                        <w:lang w:val="es-ES"/>
                      </w:rPr>
                      <m:t>frspdt</m:t>
                    </m:r>
                  </m:sub>
                </m:sSub>
                <m:r>
                  <w:rPr>
                    <w:rFonts w:ascii="Cambria Math" w:hAnsi="Cambria Math"/>
                    <w:szCs w:val="24"/>
                    <w:lang w:val="es-ES"/>
                  </w:rPr>
                  <m:t>=α</m:t>
                </m:r>
                <m:sSub>
                  <m:sSubPr>
                    <m:ctrlPr>
                      <w:rPr>
                        <w:rFonts w:ascii="Cambria Math" w:hAnsi="Cambria Math"/>
                        <w:i/>
                        <w:szCs w:val="24"/>
                        <w:lang w:val="es-ES"/>
                      </w:rPr>
                    </m:ctrlPr>
                  </m:sSubPr>
                  <m:e>
                    <m:r>
                      <w:rPr>
                        <w:rFonts w:ascii="Cambria Math" w:hAnsi="Cambria Math"/>
                        <w:szCs w:val="24"/>
                        <w:lang w:val="es-ES"/>
                      </w:rPr>
                      <m:t>F</m:t>
                    </m:r>
                  </m:e>
                  <m:sub>
                    <m:r>
                      <w:rPr>
                        <w:rFonts w:ascii="Cambria Math" w:hAnsi="Cambria Math"/>
                        <w:szCs w:val="24"/>
                        <w:lang w:val="es-ES"/>
                      </w:rPr>
                      <m:t>frspdt</m:t>
                    </m:r>
                  </m:sub>
                </m:sSub>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δ</m:t>
                    </m:r>
                  </m:e>
                  <m:sub>
                    <m:r>
                      <w:rPr>
                        <w:rFonts w:ascii="Cambria Math" w:hAnsi="Cambria Math"/>
                        <w:szCs w:val="24"/>
                        <w:lang w:val="es-ES"/>
                      </w:rPr>
                      <m:t>frs</m:t>
                    </m:r>
                  </m:sub>
                  <m:sup>
                    <m:r>
                      <w:rPr>
                        <w:rFonts w:ascii="Cambria Math" w:hAnsi="Cambria Math"/>
                        <w:szCs w:val="24"/>
                        <w:lang w:val="es-ES"/>
                      </w:rPr>
                      <m:t>,</m:t>
                    </m:r>
                  </m:sup>
                </m:sSubSup>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γ</m:t>
                    </m:r>
                  </m:e>
                  <m:sub>
                    <m:r>
                      <w:rPr>
                        <w:rFonts w:ascii="Cambria Math" w:hAnsi="Cambria Math"/>
                        <w:szCs w:val="24"/>
                        <w:lang w:val="es-ES"/>
                      </w:rPr>
                      <m:t>pd</m:t>
                    </m:r>
                  </m:sub>
                  <m:sup>
                    <m:r>
                      <w:rPr>
                        <w:rFonts w:ascii="Cambria Math" w:hAnsi="Cambria Math"/>
                        <w:szCs w:val="24"/>
                        <w:lang w:val="es-ES"/>
                      </w:rPr>
                      <m:t>'</m:t>
                    </m:r>
                  </m:sup>
                </m:sSubSup>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ε</m:t>
                    </m:r>
                  </m:e>
                  <m:sub>
                    <m:r>
                      <w:rPr>
                        <w:rFonts w:ascii="Cambria Math" w:hAnsi="Cambria Math"/>
                        <w:szCs w:val="24"/>
                        <w:lang w:val="es-ES"/>
                      </w:rPr>
                      <m:t>frspdt</m:t>
                    </m:r>
                  </m:sub>
                  <m:sup>
                    <m:r>
                      <w:rPr>
                        <w:rFonts w:ascii="Cambria Math" w:hAnsi="Cambria Math"/>
                        <w:szCs w:val="24"/>
                        <w:lang w:val="es-ES"/>
                      </w:rPr>
                      <m:t>'</m:t>
                    </m:r>
                  </m:sup>
                </m:sSubSup>
              </m:oMath>
            </m:oMathPara>
          </w:p>
        </w:tc>
        <w:tc>
          <w:tcPr>
            <w:tcW w:w="648" w:type="dxa"/>
          </w:tcPr>
          <w:p w:rsidR="00DD68A5" w:rsidRPr="008270A2" w:rsidRDefault="00DD68A5" w:rsidP="00901598">
            <w:pPr>
              <w:jc w:val="both"/>
              <w:textAlignment w:val="top"/>
              <w:rPr>
                <w:szCs w:val="24"/>
                <w:lang w:val="es-ES"/>
              </w:rPr>
            </w:pPr>
            <w:r w:rsidRPr="008270A2">
              <w:rPr>
                <w:szCs w:val="24"/>
                <w:lang w:val="es-ES"/>
              </w:rPr>
              <w:t>(5)</w:t>
            </w:r>
          </w:p>
        </w:tc>
      </w:tr>
    </w:tbl>
    <w:p w:rsidR="00DD68A5" w:rsidRPr="008270A2" w:rsidRDefault="00DD68A5" w:rsidP="00DD68A5">
      <w:pPr>
        <w:jc w:val="both"/>
        <w:textAlignment w:val="top"/>
        <w:rPr>
          <w:szCs w:val="24"/>
        </w:rPr>
      </w:pPr>
    </w:p>
    <w:p w:rsidR="00DD68A5" w:rsidRPr="008270A2" w:rsidRDefault="00DD68A5" w:rsidP="00DD68A5">
      <w:pPr>
        <w:jc w:val="both"/>
        <w:textAlignment w:val="top"/>
        <w:rPr>
          <w:szCs w:val="24"/>
        </w:rPr>
      </w:pPr>
      <w:r w:rsidRPr="008270A2">
        <w:rPr>
          <w:szCs w:val="24"/>
        </w:rPr>
        <w:t xml:space="preserve">donde </w:t>
      </w:r>
      <w:r w:rsidRPr="008270A2">
        <w:rPr>
          <w:i/>
          <w:szCs w:val="24"/>
        </w:rPr>
        <w:t>r</w:t>
      </w:r>
      <w:r w:rsidRPr="008270A2">
        <w:rPr>
          <w:szCs w:val="24"/>
        </w:rPr>
        <w:t xml:space="preserve"> y </w:t>
      </w:r>
      <w:r w:rsidRPr="008270A2">
        <w:rPr>
          <w:i/>
          <w:szCs w:val="24"/>
        </w:rPr>
        <w:t>s</w:t>
      </w:r>
      <w:r w:rsidRPr="008270A2">
        <w:rPr>
          <w:szCs w:val="24"/>
        </w:rPr>
        <w:t xml:space="preserve"> corresponden a región y sector de actividad económica,</w:t>
      </w:r>
      <w:r w:rsidRPr="008270A2">
        <w:rPr>
          <w:i/>
          <w:szCs w:val="24"/>
        </w:rPr>
        <w:t xml:space="preserve"> F</w:t>
      </w:r>
      <w:r w:rsidRPr="008270A2">
        <w:rPr>
          <w:szCs w:val="24"/>
        </w:rPr>
        <w:t xml:space="preserve"> es una variable binaria que toma el valor 1 si el envío fue procesado en el nuevo paso de frontera y 0 en caso contrario y se ha tenido en cuenta que </w:t>
      </w:r>
      <m:oMath>
        <m:sSub>
          <m:sSubPr>
            <m:ctrlPr>
              <w:rPr>
                <w:rFonts w:ascii="Cambria Math" w:hAnsi="Cambria Math"/>
                <w:i/>
                <w:szCs w:val="24"/>
                <w:lang w:val="es-ES"/>
              </w:rPr>
            </m:ctrlPr>
          </m:sSubPr>
          <m:e>
            <m:r>
              <w:rPr>
                <w:rFonts w:ascii="Cambria Math" w:hAnsi="Cambria Math"/>
                <w:szCs w:val="24"/>
                <w:lang w:val="es-ES"/>
              </w:rPr>
              <m:t>F</m:t>
            </m:r>
          </m:e>
          <m:sub>
            <m:r>
              <w:rPr>
                <w:rFonts w:ascii="Cambria Math" w:hAnsi="Cambria Math"/>
                <w:szCs w:val="24"/>
                <w:lang w:val="es-ES"/>
              </w:rPr>
              <m:t>frspd0</m:t>
            </m:r>
          </m:sub>
        </m:sSub>
        <m:r>
          <w:rPr>
            <w:rFonts w:ascii="Cambria Math" w:hAnsi="Cambria Math"/>
            <w:szCs w:val="24"/>
          </w:rPr>
          <m:t>=</m:t>
        </m:r>
        <m:r>
          <w:rPr>
            <w:rFonts w:ascii="Cambria Math" w:hAnsi="Cambria Math"/>
            <w:szCs w:val="24"/>
            <w:lang w:val="es-ES"/>
          </w:rPr>
          <m:t>0 ∀frspd</m:t>
        </m:r>
      </m:oMath>
      <w:r w:rsidRPr="008270A2">
        <w:rPr>
          <w:szCs w:val="24"/>
          <w:lang w:val="es-ES"/>
        </w:rPr>
        <w:t xml:space="preserve"> (siendo 0 el per</w:t>
      </w:r>
      <w:r w:rsidRPr="008270A2">
        <w:rPr>
          <w:szCs w:val="24"/>
        </w:rPr>
        <w:t xml:space="preserve">íodo inicial pre-intervención). Las variables remanentes han sido definidas con anterioridad. </w:t>
      </w:r>
    </w:p>
    <w:p w:rsidR="00DD68A5" w:rsidRPr="008270A2" w:rsidRDefault="00DD68A5" w:rsidP="00DD68A5">
      <w:pPr>
        <w:jc w:val="both"/>
        <w:textAlignment w:val="top"/>
        <w:rPr>
          <w:szCs w:val="24"/>
        </w:rPr>
      </w:pPr>
    </w:p>
    <w:p w:rsidR="00DD68A5" w:rsidRPr="008270A2" w:rsidRDefault="00DD68A5" w:rsidP="00DD68A5">
      <w:pPr>
        <w:jc w:val="both"/>
        <w:textAlignment w:val="top"/>
        <w:rPr>
          <w:szCs w:val="24"/>
        </w:rPr>
      </w:pPr>
      <w:r w:rsidRPr="008270A2">
        <w:rPr>
          <w:szCs w:val="24"/>
        </w:rPr>
        <w:t xml:space="preserve">Las ecuaciones anteriores presuponen que existen firmas que exportan productos dados a países vecinos a través de diferentes aduanas. Si el tamaño de la muestra resultante fuera muy reducido, el nivel al cual se realizará la estimación se ajustará de modo que dicho tamaño sea apropiado. </w:t>
      </w:r>
    </w:p>
    <w:p w:rsidR="00DD68A5" w:rsidRPr="008270A2" w:rsidRDefault="00DD68A5" w:rsidP="00DD68A5">
      <w:pPr>
        <w:jc w:val="both"/>
        <w:textAlignment w:val="top"/>
        <w:rPr>
          <w:szCs w:val="24"/>
        </w:rPr>
      </w:pPr>
    </w:p>
    <w:p w:rsidR="00DD68A5" w:rsidRPr="008270A2" w:rsidRDefault="00DD68A5" w:rsidP="00DD68A5">
      <w:pPr>
        <w:jc w:val="both"/>
        <w:textAlignment w:val="top"/>
        <w:rPr>
          <w:szCs w:val="24"/>
        </w:rPr>
      </w:pPr>
      <w:r w:rsidRPr="008270A2">
        <w:rPr>
          <w:szCs w:val="24"/>
        </w:rPr>
        <w:t xml:space="preserve">Adicionalmente, las estimaciones suponen que los tiempos de procesamiento de las aduanas y los flujos de comercio de ambos conjuntos de empresas siguen trayectorias paralelas en el período previo a la intervención. A fin de evaluar la plausibilidad de dicho supuesto, se realizarán ejercicios de placebo suponiendo que la misma tuvo lugar 1, 2 o 3 años antes del año real en que se verificó. Si bien, por el momento, no es posible presentar evidencia que sugiera que el supuesto en cuestión se cumple en el caso general dado que aún no se han accedido a los datos necesarios, se deja constancia expresa que, en caso de ser indispensable, se harán ajustes a las muestras y los conjuntos de efectos fijos para asegurar su satisfacción. </w:t>
      </w:r>
    </w:p>
    <w:p w:rsidR="00DD68A5" w:rsidRPr="008270A2" w:rsidRDefault="00DD68A5" w:rsidP="00DD68A5">
      <w:pPr>
        <w:jc w:val="both"/>
        <w:textAlignment w:val="top"/>
        <w:rPr>
          <w:szCs w:val="24"/>
        </w:rPr>
      </w:pPr>
    </w:p>
    <w:p w:rsidR="00DD68A5" w:rsidRPr="008270A2" w:rsidRDefault="00DD68A5" w:rsidP="00DD68A5">
      <w:pPr>
        <w:jc w:val="both"/>
        <w:textAlignment w:val="top"/>
        <w:rPr>
          <w:szCs w:val="24"/>
        </w:rPr>
      </w:pPr>
      <w:r w:rsidRPr="008270A2">
        <w:rPr>
          <w:szCs w:val="24"/>
        </w:rPr>
        <w:t>Asimismo, se tendrán en cuenta y se controlará por eventuales efectos de derrame asociados a cambios en el grado de congestión en los pasos de frontera inducidos endógenamente o potenciales “robos de mercado” a través de la utilización de sub-muestras alternativas</w:t>
      </w:r>
      <w:r w:rsidRPr="008270A2">
        <w:rPr>
          <w:rStyle w:val="FootnoteReference"/>
          <w:szCs w:val="24"/>
        </w:rPr>
        <w:footnoteReference w:id="9"/>
      </w:r>
      <w:r w:rsidRPr="008270A2">
        <w:rPr>
          <w:szCs w:val="24"/>
        </w:rPr>
        <w:t>.</w:t>
      </w:r>
    </w:p>
    <w:p w:rsidR="00DD68A5" w:rsidRPr="008270A2" w:rsidRDefault="00DD68A5" w:rsidP="00DD68A5">
      <w:pPr>
        <w:jc w:val="both"/>
        <w:textAlignment w:val="top"/>
        <w:rPr>
          <w:szCs w:val="24"/>
        </w:rPr>
      </w:pPr>
    </w:p>
    <w:p w:rsidR="00DD68A5" w:rsidRPr="008270A2" w:rsidRDefault="00DD68A5" w:rsidP="00DD68A5">
      <w:pPr>
        <w:jc w:val="both"/>
        <w:textAlignment w:val="top"/>
        <w:rPr>
          <w:szCs w:val="24"/>
        </w:rPr>
      </w:pPr>
      <w:r w:rsidRPr="008270A2">
        <w:rPr>
          <w:szCs w:val="24"/>
        </w:rPr>
        <w:t>Finalmente, se evaluarán los impactos consiguientes sobre otras dimensiones de desempeño de las firmas mediante la estimación de la siguiente ecuación:</w:t>
      </w:r>
    </w:p>
    <w:p w:rsidR="00DD68A5" w:rsidRPr="008270A2" w:rsidRDefault="00DD68A5" w:rsidP="00DD68A5">
      <w:pPr>
        <w:jc w:val="both"/>
        <w:textAlignment w:val="top"/>
        <w:rPr>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8"/>
        <w:gridCol w:w="648"/>
      </w:tblGrid>
      <w:tr w:rsidR="00DD68A5" w:rsidRPr="008270A2" w:rsidTr="00901598">
        <w:tc>
          <w:tcPr>
            <w:tcW w:w="8568" w:type="dxa"/>
          </w:tcPr>
          <w:p w:rsidR="00DD68A5" w:rsidRPr="008270A2" w:rsidRDefault="00DD68A5" w:rsidP="00901598">
            <w:pPr>
              <w:jc w:val="both"/>
              <w:textAlignment w:val="top"/>
              <w:rPr>
                <w:szCs w:val="24"/>
                <w:lang w:val="es-ES"/>
              </w:rPr>
            </w:pPr>
            <m:oMathPara>
              <m:oMath>
                <m:r>
                  <m:rPr>
                    <m:sty m:val="p"/>
                  </m:rPr>
                  <w:rPr>
                    <w:rFonts w:ascii="Cambria Math" w:hAnsi="Cambria Math"/>
                    <w:szCs w:val="24"/>
                    <w:lang w:val="es-ES"/>
                  </w:rPr>
                  <m:t>Δ</m:t>
                </m:r>
                <m:sSub>
                  <m:sSubPr>
                    <m:ctrlPr>
                      <w:rPr>
                        <w:rFonts w:ascii="Cambria Math" w:hAnsi="Cambria Math"/>
                        <w:i/>
                        <w:szCs w:val="24"/>
                        <w:lang w:val="es-ES"/>
                      </w:rPr>
                    </m:ctrlPr>
                  </m:sSubPr>
                  <m:e>
                    <m:r>
                      <w:rPr>
                        <w:rFonts w:ascii="Cambria Math" w:hAnsi="Cambria Math"/>
                        <w:szCs w:val="24"/>
                        <w:lang w:val="es-ES"/>
                      </w:rPr>
                      <m:t>L</m:t>
                    </m:r>
                  </m:e>
                  <m:sub>
                    <m:r>
                      <w:rPr>
                        <w:rFonts w:ascii="Cambria Math" w:hAnsi="Cambria Math"/>
                        <w:szCs w:val="24"/>
                        <w:lang w:val="es-ES"/>
                      </w:rPr>
                      <m:t>frst</m:t>
                    </m:r>
                  </m:sub>
                </m:sSub>
                <m:r>
                  <w:rPr>
                    <w:rFonts w:ascii="Cambria Math" w:hAnsi="Cambria Math"/>
                    <w:szCs w:val="24"/>
                    <w:lang w:val="es-ES"/>
                  </w:rPr>
                  <m:t>=α</m:t>
                </m:r>
                <m:sSub>
                  <m:sSubPr>
                    <m:ctrlPr>
                      <w:rPr>
                        <w:rFonts w:ascii="Cambria Math" w:hAnsi="Cambria Math"/>
                        <w:i/>
                        <w:szCs w:val="24"/>
                        <w:lang w:val="es-ES"/>
                      </w:rPr>
                    </m:ctrlPr>
                  </m:sSubPr>
                  <m:e>
                    <m:r>
                      <w:rPr>
                        <w:rFonts w:ascii="Cambria Math" w:hAnsi="Cambria Math"/>
                        <w:szCs w:val="24"/>
                        <w:lang w:val="es-ES"/>
                      </w:rPr>
                      <m:t>∆X</m:t>
                    </m:r>
                  </m:e>
                  <m:sub>
                    <m:r>
                      <w:rPr>
                        <w:rFonts w:ascii="Cambria Math" w:hAnsi="Cambria Math"/>
                        <w:szCs w:val="24"/>
                        <w:lang w:val="es-ES"/>
                      </w:rPr>
                      <m:t>frst</m:t>
                    </m:r>
                  </m:sub>
                </m:sSub>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θ</m:t>
                    </m:r>
                  </m:e>
                  <m:sub>
                    <m:r>
                      <w:rPr>
                        <w:rFonts w:ascii="Cambria Math" w:hAnsi="Cambria Math"/>
                        <w:szCs w:val="24"/>
                        <w:lang w:val="es-ES"/>
                      </w:rPr>
                      <m:t>rs</m:t>
                    </m:r>
                  </m:sub>
                  <m:sup>
                    <m:r>
                      <w:rPr>
                        <w:rFonts w:ascii="Cambria Math" w:hAnsi="Cambria Math"/>
                        <w:szCs w:val="24"/>
                        <w:lang w:val="es-ES"/>
                      </w:rPr>
                      <m:t>'</m:t>
                    </m:r>
                  </m:sup>
                </m:sSubSup>
                <m:r>
                  <w:rPr>
                    <w:rFonts w:ascii="Cambria Math" w:hAnsi="Cambria Math"/>
                    <w:szCs w:val="24"/>
                    <w:lang w:val="es-ES"/>
                  </w:rPr>
                  <m:t>+</m:t>
                </m:r>
                <m:sSubSup>
                  <m:sSubSupPr>
                    <m:ctrlPr>
                      <w:rPr>
                        <w:rFonts w:ascii="Cambria Math" w:hAnsi="Cambria Math"/>
                        <w:i/>
                        <w:szCs w:val="24"/>
                        <w:lang w:val="es-ES"/>
                      </w:rPr>
                    </m:ctrlPr>
                  </m:sSubSupPr>
                  <m:e>
                    <m:r>
                      <w:rPr>
                        <w:rFonts w:ascii="Cambria Math" w:hAnsi="Cambria Math"/>
                        <w:szCs w:val="24"/>
                        <w:lang w:val="es-ES"/>
                      </w:rPr>
                      <m:t>μ</m:t>
                    </m:r>
                  </m:e>
                  <m:sub>
                    <m:r>
                      <w:rPr>
                        <w:rFonts w:ascii="Cambria Math" w:hAnsi="Cambria Math"/>
                        <w:szCs w:val="24"/>
                        <w:lang w:val="es-ES"/>
                      </w:rPr>
                      <m:t>frst</m:t>
                    </m:r>
                  </m:sub>
                  <m:sup>
                    <m:r>
                      <w:rPr>
                        <w:rFonts w:ascii="Cambria Math" w:hAnsi="Cambria Math"/>
                        <w:szCs w:val="24"/>
                        <w:lang w:val="es-ES"/>
                      </w:rPr>
                      <m:t>'</m:t>
                    </m:r>
                  </m:sup>
                </m:sSubSup>
              </m:oMath>
            </m:oMathPara>
          </w:p>
        </w:tc>
        <w:tc>
          <w:tcPr>
            <w:tcW w:w="648" w:type="dxa"/>
          </w:tcPr>
          <w:p w:rsidR="00DD68A5" w:rsidRPr="008270A2" w:rsidRDefault="00DD68A5" w:rsidP="00901598">
            <w:pPr>
              <w:jc w:val="both"/>
              <w:textAlignment w:val="top"/>
              <w:rPr>
                <w:szCs w:val="24"/>
                <w:lang w:val="es-ES"/>
              </w:rPr>
            </w:pPr>
            <w:r w:rsidRPr="008270A2">
              <w:rPr>
                <w:szCs w:val="24"/>
                <w:lang w:val="es-ES"/>
              </w:rPr>
              <w:t>(6)</w:t>
            </w:r>
          </w:p>
        </w:tc>
      </w:tr>
    </w:tbl>
    <w:p w:rsidR="00DD68A5" w:rsidRPr="008270A2" w:rsidRDefault="00DD68A5" w:rsidP="00DD68A5">
      <w:pPr>
        <w:jc w:val="both"/>
        <w:textAlignment w:val="top"/>
        <w:rPr>
          <w:szCs w:val="24"/>
        </w:rPr>
      </w:pPr>
    </w:p>
    <w:p w:rsidR="00DD68A5" w:rsidRPr="008270A2" w:rsidRDefault="00DD68A5" w:rsidP="00DD68A5">
      <w:pPr>
        <w:jc w:val="both"/>
        <w:textAlignment w:val="top"/>
        <w:rPr>
          <w:szCs w:val="24"/>
          <w:lang w:val="es-ES"/>
        </w:rPr>
      </w:pPr>
      <w:r w:rsidRPr="008270A2">
        <w:rPr>
          <w:szCs w:val="24"/>
          <w:lang w:val="es-ES"/>
        </w:rPr>
        <w:lastRenderedPageBreak/>
        <w:t xml:space="preserve">donde </w:t>
      </w:r>
      <w:r w:rsidRPr="008270A2">
        <w:rPr>
          <w:i/>
          <w:szCs w:val="24"/>
          <w:lang w:val="es-ES"/>
        </w:rPr>
        <w:t xml:space="preserve">L </w:t>
      </w:r>
      <w:r w:rsidRPr="008270A2">
        <w:rPr>
          <w:szCs w:val="24"/>
          <w:lang w:val="es-ES"/>
        </w:rPr>
        <w:t>denota número de empleados o ventas totales (y domésticas) (ver Volpe Martincus et al., 2014). Esta ecuación se estimará mediante mínimos cuadrados ordinarios y variables instrumentales. En este último caso, se usará como instrumento el valor predicho del comercio con base en las Ecuaciones (2)-(4) (agregados a nivel de firma).</w:t>
      </w:r>
    </w:p>
    <w:p w:rsidR="00DD68A5" w:rsidRPr="008270A2" w:rsidRDefault="00DD68A5" w:rsidP="00DD68A5">
      <w:pPr>
        <w:jc w:val="both"/>
        <w:textAlignment w:val="top"/>
        <w:rPr>
          <w:szCs w:val="24"/>
          <w:lang w:val="es-ES"/>
        </w:rPr>
      </w:pPr>
    </w:p>
    <w:p w:rsidR="00DD68A5" w:rsidRPr="008270A2" w:rsidRDefault="00DD68A5" w:rsidP="00DD68A5">
      <w:pPr>
        <w:jc w:val="both"/>
        <w:textAlignment w:val="top"/>
        <w:rPr>
          <w:szCs w:val="24"/>
        </w:rPr>
      </w:pPr>
      <w:r w:rsidRPr="008270A2">
        <w:rPr>
          <w:szCs w:val="24"/>
          <w:lang w:val="es-ES"/>
        </w:rPr>
        <w:t>A efectos de llevar a cabo esta evaluación, se utilizarán datos transaccionales de exportaciones, importaciones y tránsito y tiempos de procesamiento aduanero a nivel de firma de la DGA (y de otras agencias fronterizas), datos detallados de empleo a nivel de firma de INSS y datos de fecha de inicio de actividades, sector de actividad y ventas a nivel de firma de la DGI y el INIDE. Cabe destacar que tanto los m</w:t>
      </w:r>
      <w:r w:rsidRPr="008270A2">
        <w:rPr>
          <w:szCs w:val="24"/>
        </w:rPr>
        <w:t>étodos previstos como los datos que se planean utilizar constan explícitamente en la Ayuda Memoria firmada por el Ministro de Hacienda de Nicaragua y, en consecuencia, cuenta con el respaldo del país..</w:t>
      </w:r>
    </w:p>
    <w:p w:rsidR="00DD68A5" w:rsidRPr="008270A2" w:rsidRDefault="00DD68A5" w:rsidP="00DD68A5">
      <w:pPr>
        <w:jc w:val="both"/>
        <w:textAlignment w:val="top"/>
        <w:rPr>
          <w:szCs w:val="24"/>
          <w:lang w:val="es-ES"/>
        </w:rPr>
      </w:pPr>
    </w:p>
    <w:p w:rsidR="00745B35" w:rsidRPr="00745B35" w:rsidRDefault="00DD68A5" w:rsidP="00745B35">
      <w:pPr>
        <w:jc w:val="both"/>
        <w:textAlignment w:val="top"/>
        <w:rPr>
          <w:lang w:val="es-ES"/>
        </w:rPr>
      </w:pPr>
      <w:r w:rsidRPr="008270A2">
        <w:rPr>
          <w:szCs w:val="24"/>
          <w:lang w:val="es-ES"/>
        </w:rPr>
        <w:t>Se prevé que todas las tareas de evaluación sean realizadas por especialistas del Banco y/o consultores o firmas externas especializadas en dichas tareas bajo la supervisión de especialistas del Banco</w:t>
      </w:r>
      <w:r>
        <w:rPr>
          <w:szCs w:val="24"/>
          <w:lang w:val="es-ES"/>
        </w:rPr>
        <w:t>.</w:t>
      </w:r>
    </w:p>
    <w:p w:rsidR="00745B35" w:rsidRDefault="00745B35" w:rsidP="00745B35">
      <w:pPr>
        <w:spacing w:line="360" w:lineRule="auto"/>
        <w:ind w:left="360"/>
        <w:jc w:val="both"/>
        <w:textAlignment w:val="top"/>
        <w:rPr>
          <w:rFonts w:ascii="Arial" w:hAnsi="Arial" w:cs="Arial"/>
          <w:lang w:val="es-ES"/>
        </w:rPr>
      </w:pPr>
    </w:p>
    <w:p w:rsidR="000604B8" w:rsidRPr="00496222" w:rsidRDefault="00701EC5" w:rsidP="00B6584D">
      <w:pPr>
        <w:pStyle w:val="Heading3"/>
        <w:numPr>
          <w:ilvl w:val="1"/>
          <w:numId w:val="15"/>
        </w:numPr>
        <w:ind w:left="0" w:firstLine="0"/>
        <w:rPr>
          <w:color w:val="000000" w:themeColor="text1"/>
          <w:lang w:val="es-ES"/>
        </w:rPr>
      </w:pPr>
      <w:r>
        <w:rPr>
          <w:color w:val="000000" w:themeColor="text1"/>
          <w:lang w:val="es-ES"/>
        </w:rPr>
        <w:t xml:space="preserve">Sistema de </w:t>
      </w:r>
      <w:r w:rsidR="000604B8" w:rsidRPr="00496222">
        <w:rPr>
          <w:color w:val="000000" w:themeColor="text1"/>
          <w:lang w:val="es-ES"/>
        </w:rPr>
        <w:t>control de tiempos</w:t>
      </w:r>
    </w:p>
    <w:p w:rsidR="00701EC5" w:rsidRPr="00414923" w:rsidRDefault="000604B8" w:rsidP="00F463DF">
      <w:pPr>
        <w:pStyle w:val="Paragraph"/>
        <w:numPr>
          <w:ilvl w:val="0"/>
          <w:numId w:val="0"/>
        </w:numPr>
        <w:rPr>
          <w:lang w:val="es-ES"/>
        </w:rPr>
      </w:pPr>
      <w:r w:rsidRPr="00414923">
        <w:rPr>
          <w:lang w:val="es-ES"/>
        </w:rPr>
        <w:t xml:space="preserve">A fin de recolectar información objetiva y precisa sobre el tiempo total que toma cruzar la frontera, así como los tiempos específicos que requiere cada proceso, se propone </w:t>
      </w:r>
      <w:r w:rsidR="00701EC5" w:rsidRPr="00414923">
        <w:rPr>
          <w:lang w:val="es-ES"/>
        </w:rPr>
        <w:t xml:space="preserve">el análisis sistemático de los datos de tiempos haciendo uso de los nuevos sistemas de control que están previstos para los pasos. Al ser la variable “tiempo” una de las más críticas para los usuarios de los pasos, se pretende evitar para su estimación el uso de medios indirectos como la consulta vía encuesta a los propios usuarios por el riesgo de sesgo inherente al convertirse éstos en juez y parte de la evaluación. Aunado a esta razón se suma otra de índole práctica ya que se prevén dificultades considerables al pretender que todos los usuarios reporten los tiempos en cada etapa del proceso en forma manual, lo cual implicaría además </w:t>
      </w:r>
      <w:r w:rsidR="00266BFA" w:rsidRPr="00414923">
        <w:rPr>
          <w:lang w:val="es-ES"/>
        </w:rPr>
        <w:t xml:space="preserve">el tener que </w:t>
      </w:r>
      <w:r w:rsidR="00701EC5" w:rsidRPr="00414923">
        <w:rPr>
          <w:lang w:val="es-ES"/>
        </w:rPr>
        <w:t>dotar procesos y personal dedicados a trasladar dichos registros a algún paquete informático para su procesamiento. La dotación de tecnología que está prevista para los pasos debe procurar sistematizar esta labor para que la información de control de calidad de los tiempos se</w:t>
      </w:r>
      <w:r w:rsidR="00266BFA" w:rsidRPr="00414923">
        <w:rPr>
          <w:lang w:val="es-ES"/>
        </w:rPr>
        <w:t xml:space="preserve"> obtenga de una manera</w:t>
      </w:r>
      <w:r w:rsidR="00701EC5" w:rsidRPr="00414923">
        <w:rPr>
          <w:lang w:val="es-ES"/>
        </w:rPr>
        <w:t xml:space="preserve"> eficiente</w:t>
      </w:r>
      <w:r w:rsidR="00266BFA" w:rsidRPr="00414923">
        <w:rPr>
          <w:lang w:val="es-ES"/>
        </w:rPr>
        <w:t>,</w:t>
      </w:r>
      <w:r w:rsidR="00701EC5" w:rsidRPr="00414923">
        <w:rPr>
          <w:lang w:val="es-ES"/>
        </w:rPr>
        <w:t xml:space="preserve"> rutinaria</w:t>
      </w:r>
      <w:r w:rsidR="00266BFA" w:rsidRPr="00414923">
        <w:rPr>
          <w:lang w:val="es-ES"/>
        </w:rPr>
        <w:t>, oportuna y objetiva</w:t>
      </w:r>
      <w:r w:rsidR="00701EC5" w:rsidRPr="00414923">
        <w:rPr>
          <w:lang w:val="es-ES"/>
        </w:rPr>
        <w:t>.</w:t>
      </w:r>
    </w:p>
    <w:p w:rsidR="000604B8" w:rsidRPr="00496222" w:rsidRDefault="000604B8" w:rsidP="00B6584D">
      <w:pPr>
        <w:pStyle w:val="Heading3"/>
        <w:numPr>
          <w:ilvl w:val="1"/>
          <w:numId w:val="15"/>
        </w:numPr>
        <w:ind w:left="0" w:firstLine="0"/>
        <w:rPr>
          <w:color w:val="000000" w:themeColor="text1"/>
          <w:lang w:val="es-ES"/>
        </w:rPr>
      </w:pPr>
      <w:r w:rsidRPr="00496222">
        <w:rPr>
          <w:color w:val="000000" w:themeColor="text1"/>
          <w:lang w:val="es-ES"/>
        </w:rPr>
        <w:t>Información administrativa</w:t>
      </w:r>
    </w:p>
    <w:p w:rsidR="000604B8" w:rsidRPr="005F34EC" w:rsidRDefault="00266BFA" w:rsidP="00F463DF">
      <w:pPr>
        <w:pStyle w:val="Paragraph"/>
        <w:numPr>
          <w:ilvl w:val="0"/>
          <w:numId w:val="0"/>
        </w:numPr>
        <w:rPr>
          <w:lang w:val="es-ES"/>
        </w:rPr>
      </w:pPr>
      <w:r w:rsidRPr="005F34EC">
        <w:rPr>
          <w:lang w:val="es-ES"/>
        </w:rPr>
        <w:t xml:space="preserve">Al igual que los resultados de tiempos toda otra información relacionada con los despachos procesados por las agencias de control deberá poder ser generada a partir del sistema </w:t>
      </w:r>
      <w:r w:rsidR="00473539">
        <w:rPr>
          <w:lang w:val="es-ES"/>
        </w:rPr>
        <w:t>de control de gestión de centros de frontera</w:t>
      </w:r>
      <w:r w:rsidRPr="005F34EC">
        <w:rPr>
          <w:lang w:val="es-ES"/>
        </w:rPr>
        <w:t xml:space="preserve"> que será el cerebro informático </w:t>
      </w:r>
      <w:r w:rsidR="00C66350" w:rsidRPr="005F34EC">
        <w:rPr>
          <w:lang w:val="es-ES"/>
        </w:rPr>
        <w:t>dispuesto para los pasos fronterizos en el plan de modernización</w:t>
      </w:r>
      <w:r w:rsidRPr="005F34EC">
        <w:rPr>
          <w:lang w:val="es-ES"/>
        </w:rPr>
        <w:t>. Dicho sistema</w:t>
      </w:r>
      <w:r w:rsidR="00C66350" w:rsidRPr="005F34EC">
        <w:rPr>
          <w:lang w:val="es-ES"/>
        </w:rPr>
        <w:t xml:space="preserve"> será alimentado continuamente </w:t>
      </w:r>
      <w:r w:rsidRPr="005F34EC">
        <w:rPr>
          <w:lang w:val="es-ES"/>
        </w:rPr>
        <w:t xml:space="preserve">mediante modernos equipos de captura de datos (cámaras, básculas, lectores de código de barras, etc.) </w:t>
      </w:r>
      <w:r w:rsidR="00C66350" w:rsidRPr="005F34EC">
        <w:rPr>
          <w:lang w:val="es-ES"/>
        </w:rPr>
        <w:t>con</w:t>
      </w:r>
      <w:r w:rsidRPr="005F34EC">
        <w:rPr>
          <w:lang w:val="es-ES"/>
        </w:rPr>
        <w:t xml:space="preserve"> datos primarios sobre las UT, los tipos de despacho, usuarios, resultados de las gestiones, funcionarios intervinientes, etc. Esta dotación de tecnología para la captura automática de datos elimina la necesidad de que los funcionarios o la administración procesen datos para generar informes que históricamente se han tenido que levantar a m</w:t>
      </w:r>
      <w:r w:rsidR="00C66350" w:rsidRPr="005F34EC">
        <w:rPr>
          <w:lang w:val="es-ES"/>
        </w:rPr>
        <w:t>ano lo cual implicaba una falta de oportunidad del dato generado y una limitada posibilidad de hacer análisis y cruces de variables a la información.</w:t>
      </w:r>
      <w:r w:rsidRPr="005F34EC">
        <w:rPr>
          <w:lang w:val="es-ES"/>
        </w:rPr>
        <w:t xml:space="preserve"> </w:t>
      </w:r>
    </w:p>
    <w:p w:rsidR="000604B8" w:rsidRPr="00BE3B53" w:rsidRDefault="000604B8" w:rsidP="00B6584D">
      <w:pPr>
        <w:pStyle w:val="Heading3"/>
        <w:numPr>
          <w:ilvl w:val="1"/>
          <w:numId w:val="15"/>
        </w:numPr>
        <w:ind w:left="0" w:firstLine="0"/>
        <w:rPr>
          <w:color w:val="000000" w:themeColor="text1"/>
          <w:lang w:val="es-ES"/>
        </w:rPr>
      </w:pPr>
      <w:r w:rsidRPr="00496222">
        <w:rPr>
          <w:color w:val="000000" w:themeColor="text1"/>
          <w:lang w:val="es-ES"/>
        </w:rPr>
        <w:lastRenderedPageBreak/>
        <w:t>Coordinación de Evaluación, Plan de Trabajo y Presupuesto</w:t>
      </w:r>
    </w:p>
    <w:p w:rsidR="00D72AEA" w:rsidRPr="00E30756" w:rsidRDefault="00D72AEA" w:rsidP="00F463DF">
      <w:pPr>
        <w:pStyle w:val="Paragraph"/>
        <w:numPr>
          <w:ilvl w:val="0"/>
          <w:numId w:val="0"/>
        </w:numPr>
        <w:rPr>
          <w:lang w:val="es-ES"/>
        </w:rPr>
      </w:pPr>
      <w:r w:rsidRPr="00E30756">
        <w:rPr>
          <w:lang w:val="es-ES"/>
        </w:rPr>
        <w:t xml:space="preserve">La </w:t>
      </w:r>
      <w:r w:rsidR="008D0FF4">
        <w:rPr>
          <w:lang w:val="es-ES"/>
        </w:rPr>
        <w:t>OE</w:t>
      </w:r>
      <w:r w:rsidRPr="00E30756">
        <w:rPr>
          <w:lang w:val="es-ES"/>
        </w:rPr>
        <w:t xml:space="preserve"> almacenará y mantendrá consigo toda la información, indicadores y parámetros, incluyendo informes semestrales, los planes operativos anuales, planes de ejecución del programa, planes de adquisiciones, necesarios para: i) ayudar al Banco a preparar el Informe de Terminación de Operaciones (PCR); y ii) ayudar a la Oficina de Evaluación (OVE) del Banco a evaluar el impacto de esta operación. </w:t>
      </w:r>
    </w:p>
    <w:p w:rsidR="00D72AEA" w:rsidRPr="00E30756" w:rsidRDefault="00D72AEA" w:rsidP="00F463DF">
      <w:pPr>
        <w:pStyle w:val="Paragraph"/>
        <w:numPr>
          <w:ilvl w:val="0"/>
          <w:numId w:val="0"/>
        </w:numPr>
        <w:rPr>
          <w:lang w:val="es-ES"/>
        </w:rPr>
      </w:pPr>
      <w:r w:rsidRPr="00E30756">
        <w:rPr>
          <w:lang w:val="es-ES"/>
        </w:rPr>
        <w:t xml:space="preserve">El Especialista del Banco en </w:t>
      </w:r>
      <w:r w:rsidR="000D3B84">
        <w:rPr>
          <w:lang w:val="es-ES"/>
        </w:rPr>
        <w:t>Nicaragua</w:t>
      </w:r>
      <w:r w:rsidRPr="00E30756">
        <w:rPr>
          <w:lang w:val="es-ES"/>
        </w:rPr>
        <w:t xml:space="preserve"> se encargará de la supervisión general de la implementación del Proyecto actuando coordinadamente con OE. La supervisión se enfocará en el cumplimiento de los diferentes productos y sus hitos, establecidos en el POA, para garantizar alcanzar las metas de los resultados del Proyectos.</w:t>
      </w:r>
    </w:p>
    <w:p w:rsidR="00D72AEA" w:rsidRPr="00E30756" w:rsidRDefault="00D72AEA" w:rsidP="00F463DF">
      <w:pPr>
        <w:pStyle w:val="Paragraph"/>
        <w:numPr>
          <w:ilvl w:val="0"/>
          <w:numId w:val="0"/>
        </w:numPr>
        <w:rPr>
          <w:lang w:val="es-ES"/>
        </w:rPr>
      </w:pPr>
      <w:r w:rsidRPr="00E30756">
        <w:rPr>
          <w:lang w:val="es-ES"/>
        </w:rPr>
        <w:t xml:space="preserve">Además de los informes de gestión semestrales que deberá presentar </w:t>
      </w:r>
      <w:r w:rsidR="008D0FF4">
        <w:rPr>
          <w:lang w:val="es-ES"/>
        </w:rPr>
        <w:t>la OE</w:t>
      </w:r>
      <w:r w:rsidRPr="00E30756">
        <w:rPr>
          <w:lang w:val="es-ES"/>
        </w:rPr>
        <w:t xml:space="preserve"> durante la ejecución del Proyecto, se efectuarán también evaluaciones adicionales por parte de consultores independientes. Las evaluaciones permitirán verificar la elegibilidad de las inversiones, el grado de cumplimiento de los planes de operación, la adecuación de los gastos a los presupuestos asignados y el nivel alcanzado en la implementación de objetivos físicos y de impacto. </w:t>
      </w:r>
    </w:p>
    <w:p w:rsidR="00D72AEA" w:rsidRPr="00E30756" w:rsidRDefault="00D72AEA" w:rsidP="00F463DF">
      <w:pPr>
        <w:pStyle w:val="Paragraph"/>
        <w:numPr>
          <w:ilvl w:val="0"/>
          <w:numId w:val="0"/>
        </w:numPr>
        <w:rPr>
          <w:lang w:val="es-ES"/>
        </w:rPr>
      </w:pPr>
      <w:r w:rsidRPr="00E30756">
        <w:rPr>
          <w:lang w:val="es-ES"/>
        </w:rPr>
        <w:t xml:space="preserve">Sobre la base de dichos informes de gestión y de las reuniones de análisis con los ejecutores, el Especialista a cargo del Proyecto, con la colaboración del Equipo de Proyecto y de la Representación en </w:t>
      </w:r>
      <w:r w:rsidR="000D3B84">
        <w:rPr>
          <w:lang w:val="es-ES"/>
        </w:rPr>
        <w:t>Nicaragua</w:t>
      </w:r>
      <w:r w:rsidRPr="00E30756">
        <w:rPr>
          <w:lang w:val="es-ES"/>
        </w:rPr>
        <w:t>, será responsable de la preparación de los informes de gestión de la operación (PMR) y de cualquier otro que establezca el Banco para su ciclo de proyecto.</w:t>
      </w:r>
    </w:p>
    <w:p w:rsidR="00D72AEA" w:rsidRPr="00E30756" w:rsidRDefault="00D72AEA" w:rsidP="00F463DF">
      <w:pPr>
        <w:pStyle w:val="Paragraph"/>
        <w:numPr>
          <w:ilvl w:val="0"/>
          <w:numId w:val="0"/>
        </w:numPr>
        <w:rPr>
          <w:lang w:val="es-ES"/>
        </w:rPr>
      </w:pPr>
      <w:r w:rsidRPr="00E30756">
        <w:rPr>
          <w:lang w:val="es-ES"/>
        </w:rPr>
        <w:t>La evaluación final del Proyecto quedará recogida en el Informe de Final de Proyecto (PCR) donde se examinará el grado de cumplimiento de los objetivos del Programa una vez se complete la ejecución de todos sus componentes. El PCR servirá también para señalar las lecciones aprendidas a tener en cuenta en el diseño e implementación de futuras operaciones de transporte en el país y en la región.</w:t>
      </w:r>
    </w:p>
    <w:p w:rsidR="00C82599" w:rsidRPr="00E30756" w:rsidRDefault="00D72AEA" w:rsidP="00A93066">
      <w:pPr>
        <w:pStyle w:val="Paragraph"/>
        <w:numPr>
          <w:ilvl w:val="0"/>
          <w:numId w:val="0"/>
        </w:numPr>
        <w:rPr>
          <w:b/>
          <w:bCs/>
          <w:lang w:val="es-ES"/>
        </w:rPr>
      </w:pPr>
      <w:r w:rsidRPr="00E30756">
        <w:rPr>
          <w:lang w:val="es-ES"/>
        </w:rPr>
        <w:t>A continuación se detalla el plan de trabajo por organismo responsable, con la periodicidad de las actividades a su cargo y presupuesto para su cumplimiento:</w:t>
      </w:r>
      <w:bookmarkEnd w:id="3"/>
      <w:r w:rsidR="00C82599" w:rsidRPr="00E30756">
        <w:rPr>
          <w:lang w:val="es-ES"/>
        </w:rPr>
        <w:br w:type="page"/>
      </w:r>
    </w:p>
    <w:bookmarkEnd w:id="0"/>
    <w:bookmarkEnd w:id="1"/>
    <w:bookmarkEnd w:id="2"/>
    <w:p w:rsidR="008073C6" w:rsidRPr="00E30756" w:rsidRDefault="008073C6" w:rsidP="008073C6">
      <w:pPr>
        <w:pStyle w:val="Paragraph"/>
        <w:widowControl w:val="0"/>
        <w:numPr>
          <w:ilvl w:val="0"/>
          <w:numId w:val="0"/>
        </w:numPr>
        <w:ind w:left="720" w:hanging="720"/>
        <w:rPr>
          <w:szCs w:val="24"/>
          <w:lang w:val="es-ES"/>
        </w:rPr>
        <w:sectPr w:rsidR="008073C6" w:rsidRPr="00E30756" w:rsidSect="002F3AEC">
          <w:pgSz w:w="12240" w:h="15840"/>
          <w:pgMar w:top="1440" w:right="1440" w:bottom="1440" w:left="1440" w:header="720" w:footer="720" w:gutter="0"/>
          <w:cols w:space="720"/>
          <w:docGrid w:linePitch="360"/>
        </w:sectPr>
      </w:pPr>
    </w:p>
    <w:p w:rsidR="007311F1" w:rsidRPr="002715CE" w:rsidRDefault="007311F1" w:rsidP="007311F1">
      <w:pPr>
        <w:pStyle w:val="Caption"/>
        <w:keepNext/>
        <w:jc w:val="center"/>
        <w:rPr>
          <w:color w:val="000000" w:themeColor="text1"/>
          <w:sz w:val="22"/>
          <w:lang w:val="es-ES"/>
        </w:rPr>
      </w:pPr>
      <w:r w:rsidRPr="002715CE">
        <w:rPr>
          <w:color w:val="000000" w:themeColor="text1"/>
          <w:sz w:val="22"/>
          <w:lang w:val="es-ES"/>
        </w:rPr>
        <w:lastRenderedPageBreak/>
        <w:t xml:space="preserve">Cuadro </w:t>
      </w:r>
      <w:r w:rsidR="00E141B8" w:rsidRPr="002715CE">
        <w:rPr>
          <w:color w:val="000000" w:themeColor="text1"/>
          <w:sz w:val="22"/>
          <w:lang w:val="es-ES"/>
        </w:rPr>
        <w:fldChar w:fldCharType="begin"/>
      </w:r>
      <w:r w:rsidRPr="002715CE">
        <w:rPr>
          <w:color w:val="000000" w:themeColor="text1"/>
          <w:sz w:val="22"/>
          <w:lang w:val="es-ES"/>
        </w:rPr>
        <w:instrText xml:space="preserve"> SEQ Cuadro \* ARABIC </w:instrText>
      </w:r>
      <w:r w:rsidR="00E141B8" w:rsidRPr="002715CE">
        <w:rPr>
          <w:color w:val="000000" w:themeColor="text1"/>
          <w:sz w:val="22"/>
          <w:lang w:val="es-ES"/>
        </w:rPr>
        <w:fldChar w:fldCharType="separate"/>
      </w:r>
      <w:r w:rsidR="00745B35">
        <w:rPr>
          <w:noProof/>
          <w:color w:val="000000" w:themeColor="text1"/>
          <w:sz w:val="22"/>
          <w:lang w:val="es-ES"/>
        </w:rPr>
        <w:t>6</w:t>
      </w:r>
      <w:r w:rsidR="00E141B8" w:rsidRPr="002715CE">
        <w:rPr>
          <w:color w:val="000000" w:themeColor="text1"/>
          <w:sz w:val="22"/>
          <w:lang w:val="es-ES"/>
        </w:rPr>
        <w:fldChar w:fldCharType="end"/>
      </w:r>
      <w:r w:rsidR="00A03A89">
        <w:rPr>
          <w:color w:val="000000" w:themeColor="text1"/>
          <w:sz w:val="22"/>
          <w:lang w:val="es-ES"/>
        </w:rPr>
        <w:t>.</w:t>
      </w:r>
      <w:r w:rsidRPr="002715CE">
        <w:rPr>
          <w:color w:val="000000" w:themeColor="text1"/>
          <w:sz w:val="22"/>
          <w:lang w:val="es-ES"/>
        </w:rPr>
        <w:t xml:space="preserve"> Plan de trabajo y Presupuesto para Evaluación</w:t>
      </w:r>
    </w:p>
    <w:tbl>
      <w:tblPr>
        <w:tblW w:w="14624"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1"/>
        <w:gridCol w:w="11"/>
        <w:gridCol w:w="353"/>
        <w:gridCol w:w="352"/>
        <w:gridCol w:w="372"/>
        <w:gridCol w:w="307"/>
        <w:gridCol w:w="351"/>
        <w:gridCol w:w="350"/>
        <w:gridCol w:w="349"/>
        <w:gridCol w:w="306"/>
        <w:gridCol w:w="350"/>
        <w:gridCol w:w="350"/>
        <w:gridCol w:w="350"/>
        <w:gridCol w:w="350"/>
        <w:gridCol w:w="350"/>
        <w:gridCol w:w="350"/>
        <w:gridCol w:w="350"/>
        <w:gridCol w:w="379"/>
        <w:gridCol w:w="350"/>
        <w:gridCol w:w="350"/>
        <w:gridCol w:w="350"/>
        <w:gridCol w:w="350"/>
        <w:gridCol w:w="350"/>
        <w:gridCol w:w="350"/>
        <w:gridCol w:w="350"/>
        <w:gridCol w:w="351"/>
        <w:gridCol w:w="1249"/>
        <w:gridCol w:w="7"/>
        <w:gridCol w:w="1715"/>
        <w:gridCol w:w="1461"/>
      </w:tblGrid>
      <w:tr w:rsidR="00EF5967" w:rsidRPr="00E30756" w:rsidTr="003D5B6E">
        <w:trPr>
          <w:trHeight w:val="233"/>
          <w:jc w:val="center"/>
        </w:trPr>
        <w:tc>
          <w:tcPr>
            <w:tcW w:w="1822" w:type="dxa"/>
            <w:gridSpan w:val="2"/>
            <w:vMerge w:val="restart"/>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Actividades de Monitoreo</w:t>
            </w:r>
          </w:p>
        </w:tc>
        <w:tc>
          <w:tcPr>
            <w:tcW w:w="1384" w:type="dxa"/>
            <w:gridSpan w:val="4"/>
            <w:vAlign w:val="center"/>
          </w:tcPr>
          <w:p w:rsidR="00525643" w:rsidRPr="00525643" w:rsidRDefault="00F16B13" w:rsidP="00295479">
            <w:pPr>
              <w:jc w:val="center"/>
              <w:rPr>
                <w:b/>
                <w:bCs/>
                <w:color w:val="000000"/>
                <w:sz w:val="20"/>
                <w:szCs w:val="18"/>
                <w:lang w:val="es-ES"/>
              </w:rPr>
            </w:pPr>
            <w:r>
              <w:rPr>
                <w:b/>
                <w:bCs/>
                <w:color w:val="000000"/>
                <w:sz w:val="20"/>
                <w:szCs w:val="18"/>
                <w:lang w:val="es-ES"/>
              </w:rPr>
              <w:t>2015</w:t>
            </w:r>
          </w:p>
        </w:tc>
        <w:tc>
          <w:tcPr>
            <w:tcW w:w="1356" w:type="dxa"/>
            <w:gridSpan w:val="4"/>
            <w:vAlign w:val="center"/>
          </w:tcPr>
          <w:p w:rsidR="00525643" w:rsidRPr="00525643" w:rsidRDefault="00525643" w:rsidP="00331581">
            <w:pPr>
              <w:jc w:val="center"/>
              <w:rPr>
                <w:b/>
                <w:bCs/>
                <w:color w:val="000000"/>
                <w:sz w:val="20"/>
                <w:szCs w:val="18"/>
                <w:lang w:val="es-ES"/>
              </w:rPr>
            </w:pPr>
            <w:r w:rsidRPr="00525643">
              <w:rPr>
                <w:b/>
                <w:bCs/>
                <w:color w:val="000000"/>
                <w:sz w:val="20"/>
                <w:szCs w:val="18"/>
                <w:lang w:val="es-ES"/>
              </w:rPr>
              <w:t>201</w:t>
            </w:r>
            <w:r w:rsidR="00331581">
              <w:rPr>
                <w:b/>
                <w:bCs/>
                <w:color w:val="000000"/>
                <w:sz w:val="20"/>
                <w:szCs w:val="18"/>
                <w:lang w:val="es-ES"/>
              </w:rPr>
              <w:t>6</w:t>
            </w:r>
          </w:p>
        </w:tc>
        <w:tc>
          <w:tcPr>
            <w:tcW w:w="1400" w:type="dxa"/>
            <w:gridSpan w:val="4"/>
            <w:vAlign w:val="center"/>
          </w:tcPr>
          <w:p w:rsidR="00525643" w:rsidRPr="00525643" w:rsidRDefault="00525643" w:rsidP="00295479">
            <w:pPr>
              <w:jc w:val="center"/>
              <w:rPr>
                <w:b/>
                <w:bCs/>
                <w:color w:val="000000"/>
                <w:sz w:val="20"/>
                <w:szCs w:val="18"/>
                <w:lang w:val="es-ES"/>
              </w:rPr>
            </w:pPr>
            <w:r w:rsidRPr="00525643">
              <w:rPr>
                <w:b/>
                <w:bCs/>
                <w:color w:val="000000"/>
                <w:sz w:val="20"/>
                <w:szCs w:val="18"/>
                <w:lang w:val="es-ES"/>
              </w:rPr>
              <w:t>201</w:t>
            </w:r>
            <w:r w:rsidR="00331581">
              <w:rPr>
                <w:b/>
                <w:bCs/>
                <w:color w:val="000000"/>
                <w:sz w:val="20"/>
                <w:szCs w:val="18"/>
                <w:lang w:val="es-ES"/>
              </w:rPr>
              <w:t>7</w:t>
            </w:r>
          </w:p>
        </w:tc>
        <w:tc>
          <w:tcPr>
            <w:tcW w:w="1429" w:type="dxa"/>
            <w:gridSpan w:val="4"/>
            <w:vAlign w:val="center"/>
          </w:tcPr>
          <w:p w:rsidR="00525643" w:rsidRPr="00525643" w:rsidRDefault="00525643" w:rsidP="00295479">
            <w:pPr>
              <w:jc w:val="center"/>
              <w:rPr>
                <w:b/>
                <w:bCs/>
                <w:color w:val="000000"/>
                <w:sz w:val="20"/>
                <w:szCs w:val="18"/>
                <w:lang w:val="es-ES"/>
              </w:rPr>
            </w:pPr>
            <w:r w:rsidRPr="00525643">
              <w:rPr>
                <w:b/>
                <w:bCs/>
                <w:color w:val="000000"/>
                <w:sz w:val="20"/>
                <w:szCs w:val="18"/>
                <w:lang w:val="es-ES"/>
              </w:rPr>
              <w:t>201</w:t>
            </w:r>
            <w:r w:rsidR="00331581">
              <w:rPr>
                <w:b/>
                <w:bCs/>
                <w:color w:val="000000"/>
                <w:sz w:val="20"/>
                <w:szCs w:val="18"/>
                <w:lang w:val="es-ES"/>
              </w:rPr>
              <w:t>8</w:t>
            </w:r>
          </w:p>
        </w:tc>
        <w:tc>
          <w:tcPr>
            <w:tcW w:w="1400" w:type="dxa"/>
            <w:gridSpan w:val="4"/>
            <w:vAlign w:val="center"/>
          </w:tcPr>
          <w:p w:rsidR="00525643" w:rsidRPr="00525643" w:rsidRDefault="00525643" w:rsidP="00295479">
            <w:pPr>
              <w:jc w:val="center"/>
              <w:rPr>
                <w:b/>
                <w:bCs/>
                <w:color w:val="000000"/>
                <w:sz w:val="20"/>
                <w:szCs w:val="18"/>
                <w:lang w:val="es-ES"/>
              </w:rPr>
            </w:pPr>
            <w:r w:rsidRPr="00525643">
              <w:rPr>
                <w:b/>
                <w:bCs/>
                <w:color w:val="000000"/>
                <w:sz w:val="20"/>
                <w:szCs w:val="18"/>
                <w:lang w:val="es-ES"/>
              </w:rPr>
              <w:t>201</w:t>
            </w:r>
            <w:r w:rsidR="00331581">
              <w:rPr>
                <w:b/>
                <w:bCs/>
                <w:color w:val="000000"/>
                <w:sz w:val="20"/>
                <w:szCs w:val="18"/>
                <w:lang w:val="es-ES"/>
              </w:rPr>
              <w:t>9</w:t>
            </w:r>
          </w:p>
        </w:tc>
        <w:tc>
          <w:tcPr>
            <w:tcW w:w="1401" w:type="dxa"/>
            <w:gridSpan w:val="4"/>
            <w:vAlign w:val="center"/>
          </w:tcPr>
          <w:p w:rsidR="00525643" w:rsidRPr="00525643" w:rsidRDefault="00331581" w:rsidP="00331581">
            <w:pPr>
              <w:jc w:val="center"/>
              <w:rPr>
                <w:b/>
                <w:bCs/>
                <w:color w:val="000000"/>
                <w:sz w:val="20"/>
                <w:szCs w:val="18"/>
                <w:lang w:val="es-ES"/>
              </w:rPr>
            </w:pPr>
            <w:r w:rsidRPr="00525643">
              <w:rPr>
                <w:b/>
                <w:bCs/>
                <w:color w:val="000000"/>
                <w:sz w:val="20"/>
                <w:szCs w:val="18"/>
                <w:lang w:val="es-ES"/>
              </w:rPr>
              <w:t>20</w:t>
            </w:r>
            <w:r>
              <w:rPr>
                <w:b/>
                <w:bCs/>
                <w:color w:val="000000"/>
                <w:sz w:val="20"/>
                <w:szCs w:val="18"/>
                <w:lang w:val="es-ES"/>
              </w:rPr>
              <w:t>20</w:t>
            </w:r>
          </w:p>
        </w:tc>
        <w:tc>
          <w:tcPr>
            <w:tcW w:w="1249" w:type="dxa"/>
            <w:vMerge w:val="restart"/>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Responsable</w:t>
            </w:r>
          </w:p>
        </w:tc>
        <w:tc>
          <w:tcPr>
            <w:tcW w:w="1722" w:type="dxa"/>
            <w:gridSpan w:val="2"/>
            <w:vMerge w:val="restart"/>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Costo (US$)</w:t>
            </w:r>
          </w:p>
        </w:tc>
        <w:tc>
          <w:tcPr>
            <w:tcW w:w="1461" w:type="dxa"/>
            <w:vMerge w:val="restart"/>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Fuente</w:t>
            </w:r>
          </w:p>
        </w:tc>
      </w:tr>
      <w:tr w:rsidR="00EF5967" w:rsidRPr="00E30756" w:rsidTr="003D5B6E">
        <w:trPr>
          <w:trHeight w:val="300"/>
          <w:jc w:val="center"/>
        </w:trPr>
        <w:tc>
          <w:tcPr>
            <w:tcW w:w="1822" w:type="dxa"/>
            <w:gridSpan w:val="2"/>
            <w:vMerge/>
            <w:vAlign w:val="center"/>
          </w:tcPr>
          <w:p w:rsidR="00525643" w:rsidRPr="00E30756" w:rsidRDefault="00525643" w:rsidP="00295479">
            <w:pPr>
              <w:rPr>
                <w:b/>
                <w:bCs/>
                <w:color w:val="000000"/>
                <w:sz w:val="18"/>
                <w:szCs w:val="18"/>
                <w:lang w:val="es-ES"/>
              </w:rPr>
            </w:pPr>
          </w:p>
        </w:tc>
        <w:tc>
          <w:tcPr>
            <w:tcW w:w="353"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1</w:t>
            </w:r>
          </w:p>
        </w:tc>
        <w:tc>
          <w:tcPr>
            <w:tcW w:w="352"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2</w:t>
            </w:r>
          </w:p>
        </w:tc>
        <w:tc>
          <w:tcPr>
            <w:tcW w:w="372"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3</w:t>
            </w:r>
          </w:p>
        </w:tc>
        <w:tc>
          <w:tcPr>
            <w:tcW w:w="307"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4</w:t>
            </w:r>
          </w:p>
        </w:tc>
        <w:tc>
          <w:tcPr>
            <w:tcW w:w="351"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1</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2</w:t>
            </w:r>
          </w:p>
        </w:tc>
        <w:tc>
          <w:tcPr>
            <w:tcW w:w="349"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3</w:t>
            </w:r>
          </w:p>
        </w:tc>
        <w:tc>
          <w:tcPr>
            <w:tcW w:w="306"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4</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1</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2</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3</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4</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1</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2</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3</w:t>
            </w:r>
          </w:p>
        </w:tc>
        <w:tc>
          <w:tcPr>
            <w:tcW w:w="379"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4</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1</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2</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3</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4</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1</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2</w:t>
            </w:r>
          </w:p>
        </w:tc>
        <w:tc>
          <w:tcPr>
            <w:tcW w:w="350"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3</w:t>
            </w:r>
          </w:p>
        </w:tc>
        <w:tc>
          <w:tcPr>
            <w:tcW w:w="351" w:type="dxa"/>
            <w:vAlign w:val="center"/>
          </w:tcPr>
          <w:p w:rsidR="00525643" w:rsidRPr="00E30756" w:rsidRDefault="00525643" w:rsidP="00295479">
            <w:pPr>
              <w:jc w:val="center"/>
              <w:rPr>
                <w:b/>
                <w:bCs/>
                <w:color w:val="000000"/>
                <w:sz w:val="18"/>
                <w:szCs w:val="18"/>
                <w:lang w:val="es-ES"/>
              </w:rPr>
            </w:pPr>
            <w:r w:rsidRPr="00E30756">
              <w:rPr>
                <w:b/>
                <w:bCs/>
                <w:color w:val="000000"/>
                <w:sz w:val="18"/>
                <w:szCs w:val="18"/>
                <w:lang w:val="es-ES"/>
              </w:rPr>
              <w:t>4</w:t>
            </w:r>
          </w:p>
        </w:tc>
        <w:tc>
          <w:tcPr>
            <w:tcW w:w="1249" w:type="dxa"/>
            <w:vMerge/>
            <w:vAlign w:val="center"/>
          </w:tcPr>
          <w:p w:rsidR="00525643" w:rsidRPr="00E30756" w:rsidRDefault="00525643" w:rsidP="00295479">
            <w:pPr>
              <w:rPr>
                <w:b/>
                <w:bCs/>
                <w:color w:val="000000"/>
                <w:sz w:val="18"/>
                <w:szCs w:val="18"/>
                <w:lang w:val="es-ES"/>
              </w:rPr>
            </w:pPr>
          </w:p>
        </w:tc>
        <w:tc>
          <w:tcPr>
            <w:tcW w:w="1722" w:type="dxa"/>
            <w:gridSpan w:val="2"/>
            <w:vMerge/>
            <w:vAlign w:val="center"/>
          </w:tcPr>
          <w:p w:rsidR="00525643" w:rsidRPr="00E30756" w:rsidRDefault="00525643" w:rsidP="00295479">
            <w:pPr>
              <w:rPr>
                <w:b/>
                <w:bCs/>
                <w:color w:val="000000"/>
                <w:sz w:val="18"/>
                <w:szCs w:val="18"/>
                <w:lang w:val="es-ES"/>
              </w:rPr>
            </w:pPr>
          </w:p>
        </w:tc>
        <w:tc>
          <w:tcPr>
            <w:tcW w:w="1461" w:type="dxa"/>
            <w:vMerge/>
            <w:vAlign w:val="center"/>
          </w:tcPr>
          <w:p w:rsidR="00525643" w:rsidRPr="00E30756" w:rsidRDefault="00525643" w:rsidP="00295479">
            <w:pPr>
              <w:rPr>
                <w:b/>
                <w:bCs/>
                <w:color w:val="000000"/>
                <w:sz w:val="18"/>
                <w:szCs w:val="18"/>
                <w:lang w:val="es-ES"/>
              </w:rPr>
            </w:pPr>
          </w:p>
        </w:tc>
      </w:tr>
      <w:tr w:rsidR="00EF5967" w:rsidRPr="00E30756" w:rsidTr="00A03A89">
        <w:trPr>
          <w:trHeight w:val="480"/>
          <w:jc w:val="center"/>
        </w:trPr>
        <w:tc>
          <w:tcPr>
            <w:tcW w:w="1822" w:type="dxa"/>
            <w:gridSpan w:val="2"/>
            <w:vAlign w:val="center"/>
          </w:tcPr>
          <w:p w:rsidR="00A03A89" w:rsidRPr="00E30756" w:rsidRDefault="00A03A89" w:rsidP="00525643">
            <w:pPr>
              <w:spacing w:before="60" w:after="60"/>
              <w:rPr>
                <w:bCs/>
                <w:color w:val="000000"/>
                <w:sz w:val="20"/>
                <w:szCs w:val="18"/>
                <w:lang w:val="es-ES"/>
              </w:rPr>
            </w:pPr>
            <w:r>
              <w:rPr>
                <w:bCs/>
                <w:color w:val="000000"/>
                <w:sz w:val="20"/>
                <w:szCs w:val="18"/>
                <w:lang w:val="es-ES"/>
              </w:rPr>
              <w:t xml:space="preserve">Medición de indicadores de resultado </w:t>
            </w:r>
          </w:p>
        </w:tc>
        <w:tc>
          <w:tcPr>
            <w:tcW w:w="353" w:type="dxa"/>
            <w:shd w:val="clear" w:color="auto" w:fill="1F497D" w:themeFill="text2"/>
            <w:vAlign w:val="center"/>
          </w:tcPr>
          <w:p w:rsidR="00A03A89" w:rsidRPr="00E30756" w:rsidRDefault="00A03A89" w:rsidP="00004034">
            <w:pPr>
              <w:jc w:val="center"/>
              <w:rPr>
                <w:color w:val="000000"/>
                <w:sz w:val="18"/>
                <w:szCs w:val="18"/>
                <w:lang w:val="es-ES"/>
              </w:rPr>
            </w:pPr>
            <w:r w:rsidRPr="00E02E37">
              <w:rPr>
                <w:rStyle w:val="FootnoteReference"/>
                <w:color w:val="FFFFFF" w:themeColor="background1"/>
                <w:sz w:val="18"/>
                <w:szCs w:val="18"/>
                <w:lang w:val="es-ES"/>
              </w:rPr>
              <w:footnoteReference w:id="10"/>
            </w:r>
          </w:p>
        </w:tc>
        <w:tc>
          <w:tcPr>
            <w:tcW w:w="352" w:type="dxa"/>
            <w:shd w:val="clear" w:color="auto" w:fill="auto"/>
            <w:vAlign w:val="center"/>
          </w:tcPr>
          <w:p w:rsidR="00A03A89" w:rsidRPr="00E30756" w:rsidRDefault="00A03A89" w:rsidP="00004034">
            <w:pPr>
              <w:jc w:val="center"/>
              <w:rPr>
                <w:color w:val="000000"/>
                <w:sz w:val="18"/>
                <w:szCs w:val="18"/>
                <w:lang w:val="es-ES"/>
              </w:rPr>
            </w:pPr>
          </w:p>
          <w:p w:rsidR="00A03A89" w:rsidRPr="00E30756" w:rsidRDefault="00A03A89" w:rsidP="00F463DF">
            <w:pPr>
              <w:jc w:val="center"/>
              <w:rPr>
                <w:sz w:val="18"/>
                <w:szCs w:val="18"/>
                <w:lang w:val="es-ES"/>
              </w:rPr>
            </w:pPr>
          </w:p>
          <w:p w:rsidR="00A03A89" w:rsidRPr="00E30756" w:rsidRDefault="00A03A89" w:rsidP="00F463DF">
            <w:pPr>
              <w:jc w:val="center"/>
              <w:rPr>
                <w:sz w:val="18"/>
                <w:szCs w:val="18"/>
                <w:lang w:val="es-ES"/>
              </w:rPr>
            </w:pPr>
          </w:p>
        </w:tc>
        <w:tc>
          <w:tcPr>
            <w:tcW w:w="372" w:type="dxa"/>
            <w:shd w:val="clear" w:color="auto" w:fill="auto"/>
            <w:vAlign w:val="center"/>
          </w:tcPr>
          <w:p w:rsidR="00A03A89" w:rsidRPr="00E30756" w:rsidRDefault="00A03A89" w:rsidP="00004034">
            <w:pPr>
              <w:jc w:val="center"/>
              <w:rPr>
                <w:color w:val="000000"/>
                <w:sz w:val="18"/>
                <w:szCs w:val="18"/>
                <w:lang w:val="es-ES"/>
              </w:rPr>
            </w:pPr>
          </w:p>
        </w:tc>
        <w:tc>
          <w:tcPr>
            <w:tcW w:w="307" w:type="dxa"/>
            <w:shd w:val="clear" w:color="auto" w:fill="FFFFFF" w:themeFill="background1"/>
            <w:vAlign w:val="center"/>
          </w:tcPr>
          <w:p w:rsidR="00A03A89" w:rsidRPr="00E30756" w:rsidRDefault="00A03A89" w:rsidP="00004034">
            <w:pPr>
              <w:jc w:val="center"/>
              <w:rPr>
                <w:color w:val="000000"/>
                <w:sz w:val="18"/>
                <w:szCs w:val="18"/>
                <w:lang w:val="es-ES"/>
              </w:rPr>
            </w:pPr>
          </w:p>
        </w:tc>
        <w:tc>
          <w:tcPr>
            <w:tcW w:w="351" w:type="dxa"/>
            <w:shd w:val="clear" w:color="000000" w:fill="FFFFFF"/>
            <w:vAlign w:val="center"/>
          </w:tcPr>
          <w:p w:rsidR="00A03A89" w:rsidRPr="00E30756" w:rsidRDefault="00A03A89" w:rsidP="00004034">
            <w:pPr>
              <w:jc w:val="center"/>
              <w:rPr>
                <w:color w:val="000000"/>
                <w:sz w:val="18"/>
                <w:szCs w:val="18"/>
                <w:lang w:val="es-ES"/>
              </w:rPr>
            </w:pPr>
          </w:p>
        </w:tc>
        <w:tc>
          <w:tcPr>
            <w:tcW w:w="350" w:type="dxa"/>
            <w:shd w:val="clear" w:color="000000" w:fill="FFFFFF"/>
            <w:vAlign w:val="center"/>
          </w:tcPr>
          <w:p w:rsidR="00A03A89" w:rsidRPr="00E30756" w:rsidRDefault="00A03A89" w:rsidP="00004034">
            <w:pPr>
              <w:jc w:val="center"/>
              <w:rPr>
                <w:color w:val="000000"/>
                <w:sz w:val="18"/>
                <w:szCs w:val="18"/>
                <w:lang w:val="es-ES"/>
              </w:rPr>
            </w:pPr>
          </w:p>
        </w:tc>
        <w:tc>
          <w:tcPr>
            <w:tcW w:w="349" w:type="dxa"/>
            <w:shd w:val="clear" w:color="000000" w:fill="FFFFFF"/>
            <w:vAlign w:val="center"/>
          </w:tcPr>
          <w:p w:rsidR="00A03A89" w:rsidRPr="00E30756" w:rsidRDefault="00A03A89" w:rsidP="00004034">
            <w:pPr>
              <w:jc w:val="center"/>
              <w:rPr>
                <w:color w:val="000000"/>
                <w:sz w:val="18"/>
                <w:szCs w:val="18"/>
                <w:lang w:val="es-ES"/>
              </w:rPr>
            </w:pPr>
          </w:p>
        </w:tc>
        <w:tc>
          <w:tcPr>
            <w:tcW w:w="306" w:type="dxa"/>
            <w:shd w:val="clear" w:color="000000" w:fill="FFFFFF"/>
            <w:vAlign w:val="center"/>
          </w:tcPr>
          <w:p w:rsidR="00A03A89" w:rsidRPr="00E30756" w:rsidRDefault="00A03A89" w:rsidP="00EC13F1">
            <w:pPr>
              <w:jc w:val="center"/>
              <w:rPr>
                <w:color w:val="000000"/>
                <w:sz w:val="18"/>
                <w:szCs w:val="18"/>
                <w:lang w:val="es-ES"/>
              </w:rPr>
            </w:pP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shd w:val="clear" w:color="auto" w:fill="1F497D" w:themeFill="text2"/>
            <w:vAlign w:val="center"/>
          </w:tcPr>
          <w:p w:rsidR="00A03A89" w:rsidRPr="00E30756" w:rsidRDefault="00A03A89" w:rsidP="00F463DF">
            <w:pPr>
              <w:jc w:val="center"/>
              <w:rPr>
                <w:color w:val="000000"/>
                <w:sz w:val="18"/>
                <w:szCs w:val="18"/>
                <w:lang w:val="es-ES"/>
              </w:rPr>
            </w:pPr>
            <w:r w:rsidRPr="00E02E37">
              <w:rPr>
                <w:rStyle w:val="FootnoteReference"/>
                <w:color w:val="FFFFFF" w:themeColor="background1"/>
                <w:sz w:val="18"/>
                <w:szCs w:val="18"/>
                <w:lang w:val="es-ES"/>
              </w:rPr>
              <w:footnoteReference w:id="11"/>
            </w:r>
          </w:p>
        </w:tc>
        <w:tc>
          <w:tcPr>
            <w:tcW w:w="350" w:type="dxa"/>
            <w:shd w:val="clear" w:color="000000" w:fill="FFFFFF"/>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shd w:val="clear" w:color="000000" w:fill="FFFFFF"/>
            <w:vAlign w:val="center"/>
          </w:tcPr>
          <w:p w:rsidR="00A03A89" w:rsidRPr="00E30756" w:rsidRDefault="00A03A89" w:rsidP="00F463DF">
            <w:pPr>
              <w:jc w:val="center"/>
              <w:rPr>
                <w:color w:val="000000"/>
                <w:sz w:val="18"/>
                <w:szCs w:val="18"/>
                <w:lang w:val="es-ES"/>
              </w:rPr>
            </w:pPr>
          </w:p>
        </w:tc>
        <w:tc>
          <w:tcPr>
            <w:tcW w:w="379" w:type="dxa"/>
            <w:tcBorders>
              <w:bottom w:val="single" w:sz="4" w:space="0" w:color="auto"/>
            </w:tcBorders>
            <w:shd w:val="clear" w:color="auto" w:fill="1F497D" w:themeFill="text2"/>
            <w:noWrap/>
            <w:vAlign w:val="center"/>
          </w:tcPr>
          <w:p w:rsidR="00A03A89" w:rsidRPr="00E30756" w:rsidRDefault="00A03A89" w:rsidP="00F42713">
            <w:pPr>
              <w:jc w:val="center"/>
              <w:rPr>
                <w:color w:val="000000"/>
                <w:sz w:val="18"/>
                <w:szCs w:val="18"/>
                <w:lang w:val="es-ES"/>
              </w:rPr>
            </w:pPr>
            <w:r w:rsidRPr="00E02E37">
              <w:rPr>
                <w:rStyle w:val="FootnoteReference"/>
                <w:color w:val="FFFFFF" w:themeColor="background1"/>
                <w:sz w:val="18"/>
                <w:szCs w:val="18"/>
                <w:lang w:val="es-ES"/>
              </w:rPr>
              <w:footnoteReference w:id="12"/>
            </w:r>
          </w:p>
        </w:tc>
        <w:tc>
          <w:tcPr>
            <w:tcW w:w="350" w:type="dxa"/>
            <w:shd w:val="clear" w:color="000000" w:fill="FFFFFF"/>
            <w:vAlign w:val="center"/>
          </w:tcPr>
          <w:p w:rsidR="00A03A89" w:rsidRPr="00E30756" w:rsidRDefault="00A03A89" w:rsidP="00F463DF">
            <w:pPr>
              <w:jc w:val="center"/>
              <w:rPr>
                <w:color w:val="000000"/>
                <w:sz w:val="18"/>
                <w:szCs w:val="18"/>
                <w:lang w:val="es-ES"/>
              </w:rPr>
            </w:pPr>
          </w:p>
        </w:tc>
        <w:tc>
          <w:tcPr>
            <w:tcW w:w="350" w:type="dxa"/>
            <w:shd w:val="clear" w:color="000000" w:fill="FFFFFF"/>
            <w:vAlign w:val="center"/>
          </w:tcPr>
          <w:p w:rsidR="00A03A89" w:rsidRPr="00E30756" w:rsidRDefault="00A03A89" w:rsidP="00F463DF">
            <w:pPr>
              <w:jc w:val="center"/>
              <w:rPr>
                <w:color w:val="000000"/>
                <w:sz w:val="18"/>
                <w:szCs w:val="18"/>
                <w:lang w:val="es-ES"/>
              </w:rPr>
            </w:pPr>
          </w:p>
        </w:tc>
        <w:tc>
          <w:tcPr>
            <w:tcW w:w="350" w:type="dxa"/>
            <w:shd w:val="clear" w:color="000000" w:fill="FFFFFF"/>
            <w:vAlign w:val="center"/>
          </w:tcPr>
          <w:p w:rsidR="00A03A89" w:rsidRPr="00E30756" w:rsidRDefault="00A03A89" w:rsidP="00F463DF">
            <w:pPr>
              <w:jc w:val="center"/>
              <w:rPr>
                <w:color w:val="000000"/>
                <w:sz w:val="18"/>
                <w:szCs w:val="18"/>
                <w:lang w:val="es-ES"/>
              </w:rPr>
            </w:pPr>
          </w:p>
        </w:tc>
        <w:tc>
          <w:tcPr>
            <w:tcW w:w="350" w:type="dxa"/>
            <w:shd w:val="clear" w:color="000000" w:fill="FFFFFF"/>
            <w:vAlign w:val="center"/>
          </w:tcPr>
          <w:p w:rsidR="00A03A89" w:rsidRPr="00E30756" w:rsidRDefault="00A03A89" w:rsidP="00F463DF">
            <w:pPr>
              <w:jc w:val="center"/>
              <w:rPr>
                <w:color w:val="000000"/>
                <w:sz w:val="18"/>
                <w:szCs w:val="18"/>
                <w:lang w:val="es-ES"/>
              </w:rPr>
            </w:pPr>
          </w:p>
        </w:tc>
        <w:tc>
          <w:tcPr>
            <w:tcW w:w="350" w:type="dxa"/>
            <w:shd w:val="clear" w:color="000000" w:fill="FFFFFF"/>
            <w:vAlign w:val="center"/>
          </w:tcPr>
          <w:p w:rsidR="00A03A89" w:rsidRPr="00E30756" w:rsidRDefault="00A03A89" w:rsidP="00F463DF">
            <w:pPr>
              <w:jc w:val="center"/>
              <w:rPr>
                <w:color w:val="000000"/>
                <w:sz w:val="18"/>
                <w:szCs w:val="18"/>
                <w:lang w:val="es-ES"/>
              </w:rPr>
            </w:pPr>
          </w:p>
        </w:tc>
        <w:tc>
          <w:tcPr>
            <w:tcW w:w="350" w:type="dxa"/>
            <w:shd w:val="clear" w:color="000000" w:fill="FFFFFF"/>
            <w:vAlign w:val="center"/>
          </w:tcPr>
          <w:p w:rsidR="00A03A89" w:rsidRPr="00E30756" w:rsidRDefault="00A03A89" w:rsidP="00F463DF">
            <w:pPr>
              <w:jc w:val="center"/>
              <w:rPr>
                <w:color w:val="000000"/>
                <w:sz w:val="18"/>
                <w:szCs w:val="18"/>
                <w:lang w:val="es-ES"/>
              </w:rPr>
            </w:pPr>
          </w:p>
        </w:tc>
        <w:tc>
          <w:tcPr>
            <w:tcW w:w="350" w:type="dxa"/>
            <w:shd w:val="clear" w:color="000000" w:fill="FFFFFF"/>
            <w:vAlign w:val="center"/>
          </w:tcPr>
          <w:p w:rsidR="00A03A89" w:rsidRPr="00E30756" w:rsidRDefault="00A03A89" w:rsidP="00F463DF">
            <w:pPr>
              <w:jc w:val="center"/>
              <w:rPr>
                <w:color w:val="000000"/>
                <w:sz w:val="18"/>
                <w:szCs w:val="18"/>
                <w:lang w:val="es-ES"/>
              </w:rPr>
            </w:pPr>
          </w:p>
        </w:tc>
        <w:tc>
          <w:tcPr>
            <w:tcW w:w="351" w:type="dxa"/>
            <w:shd w:val="clear" w:color="auto" w:fill="1F497D" w:themeFill="text2"/>
            <w:vAlign w:val="center"/>
          </w:tcPr>
          <w:p w:rsidR="00A03A89" w:rsidRPr="00E30756" w:rsidRDefault="00A03A89" w:rsidP="00F463DF">
            <w:pPr>
              <w:jc w:val="center"/>
              <w:rPr>
                <w:color w:val="000000"/>
                <w:sz w:val="18"/>
                <w:szCs w:val="18"/>
                <w:lang w:val="es-ES"/>
              </w:rPr>
            </w:pPr>
            <w:r w:rsidRPr="00E02E37">
              <w:rPr>
                <w:rStyle w:val="FootnoteReference"/>
                <w:color w:val="FFFFFF" w:themeColor="background1"/>
                <w:sz w:val="18"/>
                <w:szCs w:val="18"/>
                <w:lang w:val="es-ES"/>
              </w:rPr>
              <w:footnoteReference w:id="13"/>
            </w:r>
          </w:p>
        </w:tc>
        <w:tc>
          <w:tcPr>
            <w:tcW w:w="1249" w:type="dxa"/>
            <w:vAlign w:val="center"/>
          </w:tcPr>
          <w:p w:rsidR="00A03A89" w:rsidRPr="00E30756" w:rsidRDefault="00A03A89" w:rsidP="00273928">
            <w:pPr>
              <w:jc w:val="center"/>
              <w:rPr>
                <w:color w:val="000000"/>
                <w:sz w:val="20"/>
                <w:lang w:val="es-ES"/>
              </w:rPr>
            </w:pPr>
            <w:r w:rsidRPr="00E30756">
              <w:rPr>
                <w:color w:val="000000"/>
                <w:sz w:val="20"/>
                <w:lang w:val="es-ES"/>
              </w:rPr>
              <w:t>BID</w:t>
            </w:r>
          </w:p>
        </w:tc>
        <w:tc>
          <w:tcPr>
            <w:tcW w:w="1722" w:type="dxa"/>
            <w:gridSpan w:val="2"/>
            <w:vAlign w:val="center"/>
          </w:tcPr>
          <w:p w:rsidR="00A03A89" w:rsidRDefault="00A03A89" w:rsidP="00A03A89">
            <w:pPr>
              <w:rPr>
                <w:color w:val="000000"/>
                <w:sz w:val="20"/>
                <w:lang w:val="es-ES"/>
              </w:rPr>
            </w:pPr>
            <w:r>
              <w:rPr>
                <w:color w:val="000000"/>
                <w:sz w:val="20"/>
                <w:lang w:val="es-ES"/>
              </w:rPr>
              <w:t xml:space="preserve">Línea Base: </w:t>
            </w:r>
            <w:r w:rsidRPr="00E30756">
              <w:rPr>
                <w:color w:val="000000"/>
                <w:sz w:val="20"/>
                <w:lang w:val="es-ES"/>
              </w:rPr>
              <w:t>US$30.000</w:t>
            </w:r>
          </w:p>
          <w:p w:rsidR="00A03A89" w:rsidRDefault="00A03A89" w:rsidP="00A03A89">
            <w:pPr>
              <w:rPr>
                <w:color w:val="000000"/>
                <w:sz w:val="20"/>
                <w:lang w:val="es-ES"/>
              </w:rPr>
            </w:pPr>
          </w:p>
          <w:p w:rsidR="00A03A89" w:rsidRDefault="00A03A89" w:rsidP="00A03A89">
            <w:pPr>
              <w:rPr>
                <w:color w:val="000000"/>
                <w:sz w:val="20"/>
                <w:lang w:val="es-ES"/>
              </w:rPr>
            </w:pPr>
            <w:r>
              <w:rPr>
                <w:color w:val="000000"/>
                <w:sz w:val="20"/>
                <w:lang w:val="es-ES"/>
              </w:rPr>
              <w:t xml:space="preserve">Mediciones intermedias: </w:t>
            </w:r>
            <w:r w:rsidR="00EF5967">
              <w:rPr>
                <w:color w:val="000000"/>
                <w:sz w:val="20"/>
                <w:lang w:val="es-ES"/>
              </w:rPr>
              <w:t xml:space="preserve">firma consultora </w:t>
            </w:r>
            <w:r>
              <w:rPr>
                <w:color w:val="000000"/>
                <w:sz w:val="20"/>
                <w:lang w:val="es-ES"/>
              </w:rPr>
              <w:t>US$30.000 (US$ 10.000 por paso)</w:t>
            </w:r>
          </w:p>
          <w:p w:rsidR="00A03A89" w:rsidRPr="00E30756" w:rsidRDefault="00A03A89" w:rsidP="00A03A89">
            <w:pPr>
              <w:rPr>
                <w:color w:val="000000"/>
                <w:sz w:val="20"/>
                <w:lang w:val="es-ES"/>
              </w:rPr>
            </w:pPr>
          </w:p>
        </w:tc>
        <w:tc>
          <w:tcPr>
            <w:tcW w:w="1461" w:type="dxa"/>
            <w:vAlign w:val="center"/>
          </w:tcPr>
          <w:p w:rsidR="00A03A89" w:rsidRDefault="00A03A89" w:rsidP="00A03A89">
            <w:pPr>
              <w:jc w:val="center"/>
              <w:rPr>
                <w:color w:val="000000"/>
                <w:sz w:val="20"/>
                <w:lang w:val="es-ES"/>
              </w:rPr>
            </w:pPr>
            <w:r>
              <w:rPr>
                <w:color w:val="000000"/>
                <w:sz w:val="20"/>
                <w:lang w:val="es-ES"/>
              </w:rPr>
              <w:t>Línea base 2015: CT BID</w:t>
            </w:r>
          </w:p>
          <w:p w:rsidR="00A03A89" w:rsidRDefault="00A03A89" w:rsidP="00A03A89">
            <w:pPr>
              <w:jc w:val="center"/>
              <w:rPr>
                <w:color w:val="000000"/>
                <w:sz w:val="20"/>
                <w:lang w:val="es-ES"/>
              </w:rPr>
            </w:pPr>
          </w:p>
          <w:p w:rsidR="00A03A89" w:rsidRPr="00E30756" w:rsidRDefault="00A03A89" w:rsidP="00A03A89">
            <w:pPr>
              <w:jc w:val="center"/>
              <w:rPr>
                <w:color w:val="000000"/>
                <w:sz w:val="20"/>
                <w:lang w:val="es-ES"/>
              </w:rPr>
            </w:pPr>
            <w:r>
              <w:rPr>
                <w:color w:val="000000"/>
                <w:sz w:val="20"/>
                <w:lang w:val="es-ES"/>
              </w:rPr>
              <w:t xml:space="preserve">Mediciones intermedias: </w:t>
            </w:r>
            <w:r w:rsidRPr="00E30756">
              <w:rPr>
                <w:color w:val="000000"/>
                <w:sz w:val="20"/>
                <w:lang w:val="es-ES"/>
              </w:rPr>
              <w:t>Gestión y Administración del Programa</w:t>
            </w:r>
            <w:r>
              <w:rPr>
                <w:color w:val="000000"/>
                <w:sz w:val="20"/>
                <w:lang w:val="es-ES"/>
              </w:rPr>
              <w:t xml:space="preserve"> </w:t>
            </w:r>
          </w:p>
        </w:tc>
      </w:tr>
      <w:tr w:rsidR="00EF5967" w:rsidRPr="00E30756" w:rsidTr="00A03A89">
        <w:trPr>
          <w:trHeight w:val="1520"/>
          <w:jc w:val="center"/>
        </w:trPr>
        <w:tc>
          <w:tcPr>
            <w:tcW w:w="1822" w:type="dxa"/>
            <w:gridSpan w:val="2"/>
            <w:vAlign w:val="center"/>
          </w:tcPr>
          <w:p w:rsidR="00A03A89" w:rsidRPr="00E30756" w:rsidRDefault="00A03A89" w:rsidP="003D5B6E">
            <w:pPr>
              <w:spacing w:before="60" w:after="60"/>
              <w:rPr>
                <w:bCs/>
                <w:color w:val="000000"/>
                <w:sz w:val="20"/>
                <w:szCs w:val="18"/>
                <w:lang w:val="es-ES"/>
              </w:rPr>
            </w:pPr>
            <w:r>
              <w:rPr>
                <w:bCs/>
                <w:color w:val="000000"/>
                <w:sz w:val="20"/>
                <w:szCs w:val="18"/>
                <w:lang w:val="es-ES"/>
              </w:rPr>
              <w:t>Diseño y a</w:t>
            </w:r>
            <w:r w:rsidRPr="00E30756">
              <w:rPr>
                <w:bCs/>
                <w:color w:val="000000"/>
                <w:sz w:val="20"/>
                <w:szCs w:val="18"/>
                <w:lang w:val="es-ES"/>
              </w:rPr>
              <w:t>plicación de encuestas de satisfacción a usuarios</w:t>
            </w:r>
            <w:r>
              <w:rPr>
                <w:bCs/>
                <w:color w:val="000000"/>
                <w:sz w:val="20"/>
                <w:szCs w:val="18"/>
                <w:lang w:val="es-ES"/>
              </w:rPr>
              <w:t xml:space="preserve"> (Exante y expost)</w:t>
            </w:r>
          </w:p>
        </w:tc>
        <w:tc>
          <w:tcPr>
            <w:tcW w:w="353" w:type="dxa"/>
            <w:shd w:val="clear" w:color="auto" w:fill="1F497D" w:themeFill="text2"/>
            <w:vAlign w:val="center"/>
          </w:tcPr>
          <w:p w:rsidR="00A03A89" w:rsidRPr="00E30756" w:rsidRDefault="00A03A89" w:rsidP="00004034">
            <w:pPr>
              <w:jc w:val="center"/>
              <w:rPr>
                <w:color w:val="000000"/>
                <w:sz w:val="18"/>
                <w:szCs w:val="18"/>
                <w:lang w:val="es-ES"/>
              </w:rPr>
            </w:pPr>
            <w:r w:rsidRPr="00E02E37">
              <w:rPr>
                <w:rStyle w:val="FootnoteReference"/>
                <w:color w:val="FFFFFF" w:themeColor="background1"/>
                <w:sz w:val="18"/>
                <w:szCs w:val="18"/>
                <w:lang w:val="es-ES"/>
              </w:rPr>
              <w:footnoteReference w:id="14"/>
            </w:r>
          </w:p>
        </w:tc>
        <w:tc>
          <w:tcPr>
            <w:tcW w:w="352" w:type="dxa"/>
            <w:shd w:val="clear" w:color="auto" w:fill="FFFFFF" w:themeFill="background1"/>
            <w:vAlign w:val="center"/>
          </w:tcPr>
          <w:p w:rsidR="00A03A89" w:rsidRPr="00E30756" w:rsidRDefault="00A03A89" w:rsidP="00004034">
            <w:pPr>
              <w:jc w:val="center"/>
              <w:rPr>
                <w:color w:val="000000"/>
                <w:sz w:val="18"/>
                <w:szCs w:val="18"/>
                <w:lang w:val="es-ES"/>
              </w:rPr>
            </w:pPr>
          </w:p>
        </w:tc>
        <w:tc>
          <w:tcPr>
            <w:tcW w:w="372" w:type="dxa"/>
            <w:shd w:val="clear" w:color="auto" w:fill="auto"/>
            <w:vAlign w:val="center"/>
          </w:tcPr>
          <w:p w:rsidR="00A03A89" w:rsidRPr="00E02E37" w:rsidRDefault="00A03A89" w:rsidP="00E54DA4">
            <w:pPr>
              <w:rPr>
                <w:color w:val="FFFFFF" w:themeColor="background1"/>
                <w:sz w:val="18"/>
                <w:szCs w:val="18"/>
                <w:lang w:val="es-ES"/>
              </w:rPr>
            </w:pPr>
          </w:p>
        </w:tc>
        <w:tc>
          <w:tcPr>
            <w:tcW w:w="307" w:type="dxa"/>
            <w:shd w:val="clear" w:color="auto" w:fill="FFFFFF" w:themeFill="background1"/>
            <w:vAlign w:val="center"/>
          </w:tcPr>
          <w:p w:rsidR="00A03A89" w:rsidRPr="00E30756" w:rsidRDefault="00A03A89" w:rsidP="00004034">
            <w:pPr>
              <w:jc w:val="center"/>
              <w:rPr>
                <w:color w:val="000000"/>
                <w:sz w:val="18"/>
                <w:szCs w:val="18"/>
                <w:lang w:val="es-ES"/>
              </w:rPr>
            </w:pPr>
          </w:p>
        </w:tc>
        <w:tc>
          <w:tcPr>
            <w:tcW w:w="351" w:type="dxa"/>
            <w:shd w:val="clear" w:color="auto" w:fill="FFFFFF" w:themeFill="background1"/>
            <w:vAlign w:val="center"/>
          </w:tcPr>
          <w:p w:rsidR="00A03A89" w:rsidRPr="00E30756" w:rsidRDefault="00A03A89" w:rsidP="00004034">
            <w:pPr>
              <w:jc w:val="center"/>
              <w:rPr>
                <w:color w:val="000000"/>
                <w:sz w:val="18"/>
                <w:szCs w:val="18"/>
                <w:lang w:val="es-ES"/>
              </w:rPr>
            </w:pPr>
          </w:p>
        </w:tc>
        <w:tc>
          <w:tcPr>
            <w:tcW w:w="350" w:type="dxa"/>
            <w:shd w:val="clear" w:color="auto" w:fill="FFFFFF" w:themeFill="background1"/>
            <w:vAlign w:val="center"/>
          </w:tcPr>
          <w:p w:rsidR="00A03A89" w:rsidRPr="00E30756" w:rsidRDefault="00A03A89" w:rsidP="00004034">
            <w:pPr>
              <w:jc w:val="center"/>
              <w:rPr>
                <w:color w:val="000000"/>
                <w:sz w:val="18"/>
                <w:szCs w:val="18"/>
                <w:lang w:val="es-ES"/>
              </w:rPr>
            </w:pPr>
          </w:p>
        </w:tc>
        <w:tc>
          <w:tcPr>
            <w:tcW w:w="349" w:type="dxa"/>
            <w:shd w:val="clear" w:color="auto" w:fill="FFFFFF" w:themeFill="background1"/>
            <w:vAlign w:val="center"/>
          </w:tcPr>
          <w:p w:rsidR="00A03A89" w:rsidRPr="00E30756" w:rsidRDefault="00A03A89" w:rsidP="00EC13F1">
            <w:pPr>
              <w:jc w:val="center"/>
              <w:rPr>
                <w:color w:val="000000"/>
                <w:sz w:val="18"/>
                <w:szCs w:val="18"/>
                <w:lang w:val="es-ES"/>
              </w:rPr>
            </w:pPr>
          </w:p>
        </w:tc>
        <w:tc>
          <w:tcPr>
            <w:tcW w:w="306"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shd w:val="clear" w:color="auto" w:fill="1F497D" w:themeFill="text2"/>
            <w:vAlign w:val="center"/>
          </w:tcPr>
          <w:p w:rsidR="00A03A89" w:rsidRPr="00E30756" w:rsidRDefault="00A03A89" w:rsidP="00F463DF">
            <w:pPr>
              <w:jc w:val="center"/>
              <w:rPr>
                <w:color w:val="000000"/>
                <w:sz w:val="18"/>
                <w:szCs w:val="18"/>
                <w:lang w:val="es-ES"/>
              </w:rPr>
            </w:pPr>
            <w:r w:rsidRPr="00F463DF">
              <w:rPr>
                <w:rStyle w:val="FootnoteReference"/>
                <w:color w:val="FFFFFF" w:themeColor="background1"/>
                <w:sz w:val="18"/>
                <w:szCs w:val="18"/>
                <w:lang w:val="es-ES"/>
              </w:rPr>
              <w:footnoteReference w:id="15"/>
            </w: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79" w:type="dxa"/>
            <w:shd w:val="clear" w:color="auto" w:fill="1F497D" w:themeFill="text2"/>
            <w:noWrap/>
            <w:vAlign w:val="center"/>
          </w:tcPr>
          <w:p w:rsidR="00A03A89" w:rsidRPr="00F463DF" w:rsidRDefault="00A03A89" w:rsidP="00F463DF">
            <w:pPr>
              <w:jc w:val="center"/>
              <w:rPr>
                <w:color w:val="FFFFFF" w:themeColor="background1"/>
                <w:sz w:val="18"/>
                <w:szCs w:val="18"/>
                <w:lang w:val="es-ES"/>
              </w:rPr>
            </w:pPr>
            <w:r w:rsidRPr="00F463DF">
              <w:rPr>
                <w:rStyle w:val="FootnoteReference"/>
                <w:color w:val="FFFFFF" w:themeColor="background1"/>
                <w:sz w:val="18"/>
                <w:szCs w:val="18"/>
                <w:lang w:val="es-ES"/>
              </w:rPr>
              <w:footnoteReference w:id="16"/>
            </w:r>
          </w:p>
        </w:tc>
        <w:tc>
          <w:tcPr>
            <w:tcW w:w="350" w:type="dxa"/>
            <w:shd w:val="clear" w:color="auto" w:fill="FFFFFF" w:themeFill="background1"/>
            <w:vAlign w:val="center"/>
          </w:tcPr>
          <w:p w:rsidR="00A03A89" w:rsidRPr="00F463DF" w:rsidRDefault="00A03A89" w:rsidP="00F463DF">
            <w:pPr>
              <w:jc w:val="center"/>
              <w:rPr>
                <w:color w:val="FFFFFF" w:themeColor="background1"/>
                <w:sz w:val="18"/>
                <w:szCs w:val="18"/>
                <w:lang w:val="es-ES"/>
              </w:rPr>
            </w:pPr>
          </w:p>
        </w:tc>
        <w:tc>
          <w:tcPr>
            <w:tcW w:w="350" w:type="dxa"/>
            <w:shd w:val="clear" w:color="auto" w:fill="FFFFFF" w:themeFill="background1"/>
            <w:vAlign w:val="center"/>
          </w:tcPr>
          <w:p w:rsidR="00A03A89" w:rsidRPr="00F463DF" w:rsidRDefault="00A03A89" w:rsidP="00F463DF">
            <w:pPr>
              <w:jc w:val="center"/>
              <w:rPr>
                <w:color w:val="FFFFFF" w:themeColor="background1"/>
                <w:sz w:val="18"/>
                <w:szCs w:val="18"/>
                <w:lang w:val="es-ES"/>
              </w:rPr>
            </w:pPr>
          </w:p>
        </w:tc>
        <w:tc>
          <w:tcPr>
            <w:tcW w:w="350" w:type="dxa"/>
            <w:shd w:val="clear" w:color="auto" w:fill="FFFFFF" w:themeFill="background1"/>
            <w:vAlign w:val="center"/>
          </w:tcPr>
          <w:p w:rsidR="00A03A89" w:rsidRPr="00F463DF" w:rsidRDefault="00A03A89" w:rsidP="00F463DF">
            <w:pPr>
              <w:jc w:val="center"/>
              <w:rPr>
                <w:color w:val="FFFFFF" w:themeColor="background1"/>
                <w:sz w:val="18"/>
                <w:szCs w:val="18"/>
                <w:lang w:val="es-ES"/>
              </w:rPr>
            </w:pPr>
          </w:p>
        </w:tc>
        <w:tc>
          <w:tcPr>
            <w:tcW w:w="350" w:type="dxa"/>
            <w:tcBorders>
              <w:bottom w:val="single" w:sz="4" w:space="0" w:color="auto"/>
            </w:tcBorders>
            <w:shd w:val="clear" w:color="auto" w:fill="auto"/>
            <w:vAlign w:val="center"/>
          </w:tcPr>
          <w:p w:rsidR="00A03A89" w:rsidRPr="00F463DF" w:rsidRDefault="00A03A89" w:rsidP="00F463DF">
            <w:pPr>
              <w:jc w:val="center"/>
              <w:rPr>
                <w:color w:val="FFFFFF" w:themeColor="background1"/>
                <w:sz w:val="18"/>
                <w:szCs w:val="18"/>
                <w:lang w:val="es-ES"/>
              </w:rPr>
            </w:pPr>
          </w:p>
        </w:tc>
        <w:tc>
          <w:tcPr>
            <w:tcW w:w="350" w:type="dxa"/>
            <w:shd w:val="clear" w:color="auto" w:fill="FFFFFF" w:themeFill="background1"/>
            <w:vAlign w:val="center"/>
          </w:tcPr>
          <w:p w:rsidR="00A03A89" w:rsidRPr="00F463DF" w:rsidRDefault="00A03A89" w:rsidP="00F463DF">
            <w:pPr>
              <w:jc w:val="center"/>
              <w:rPr>
                <w:color w:val="FFFFFF" w:themeColor="background1"/>
                <w:sz w:val="18"/>
                <w:szCs w:val="18"/>
                <w:lang w:val="es-ES"/>
              </w:rPr>
            </w:pPr>
          </w:p>
        </w:tc>
        <w:tc>
          <w:tcPr>
            <w:tcW w:w="350" w:type="dxa"/>
            <w:shd w:val="clear" w:color="auto" w:fill="FFFFFF" w:themeFill="background1"/>
            <w:vAlign w:val="center"/>
          </w:tcPr>
          <w:p w:rsidR="00A03A89" w:rsidRPr="00F463DF" w:rsidRDefault="00A03A89" w:rsidP="00F463DF">
            <w:pPr>
              <w:jc w:val="center"/>
              <w:rPr>
                <w:color w:val="FFFFFF" w:themeColor="background1"/>
                <w:sz w:val="18"/>
                <w:szCs w:val="18"/>
                <w:lang w:val="es-ES"/>
              </w:rPr>
            </w:pPr>
          </w:p>
        </w:tc>
        <w:tc>
          <w:tcPr>
            <w:tcW w:w="350" w:type="dxa"/>
            <w:shd w:val="clear" w:color="auto" w:fill="FFFFFF" w:themeFill="background1"/>
            <w:vAlign w:val="center"/>
          </w:tcPr>
          <w:p w:rsidR="00A03A89" w:rsidRPr="00F463DF" w:rsidRDefault="00A03A89" w:rsidP="00F463DF">
            <w:pPr>
              <w:jc w:val="center"/>
              <w:rPr>
                <w:color w:val="FFFFFF" w:themeColor="background1"/>
                <w:sz w:val="18"/>
                <w:szCs w:val="18"/>
                <w:lang w:val="es-ES"/>
              </w:rPr>
            </w:pPr>
          </w:p>
        </w:tc>
        <w:tc>
          <w:tcPr>
            <w:tcW w:w="351" w:type="dxa"/>
            <w:tcBorders>
              <w:bottom w:val="single" w:sz="4" w:space="0" w:color="auto"/>
            </w:tcBorders>
            <w:shd w:val="clear" w:color="auto" w:fill="1F497D" w:themeFill="text2"/>
            <w:vAlign w:val="center"/>
          </w:tcPr>
          <w:p w:rsidR="00A03A89" w:rsidRPr="00F463DF" w:rsidRDefault="00A03A89" w:rsidP="00F463DF">
            <w:pPr>
              <w:jc w:val="center"/>
              <w:rPr>
                <w:color w:val="FFFFFF" w:themeColor="background1"/>
                <w:sz w:val="18"/>
                <w:szCs w:val="18"/>
                <w:lang w:val="es-ES"/>
              </w:rPr>
            </w:pPr>
            <w:r w:rsidRPr="00F463DF">
              <w:rPr>
                <w:rStyle w:val="FootnoteReference"/>
                <w:color w:val="FFFFFF" w:themeColor="background1"/>
                <w:sz w:val="18"/>
                <w:szCs w:val="18"/>
                <w:lang w:val="es-ES"/>
              </w:rPr>
              <w:footnoteReference w:id="17"/>
            </w:r>
          </w:p>
        </w:tc>
        <w:tc>
          <w:tcPr>
            <w:tcW w:w="1249" w:type="dxa"/>
            <w:vAlign w:val="center"/>
          </w:tcPr>
          <w:p w:rsidR="00A03A89" w:rsidRDefault="00A03A89" w:rsidP="004832C2">
            <w:pPr>
              <w:jc w:val="center"/>
              <w:rPr>
                <w:color w:val="000000"/>
                <w:sz w:val="20"/>
                <w:lang w:val="es-ES"/>
              </w:rPr>
            </w:pPr>
            <w:r>
              <w:rPr>
                <w:color w:val="000000"/>
                <w:sz w:val="20"/>
                <w:lang w:val="es-ES"/>
              </w:rPr>
              <w:t>BID (Exante)</w:t>
            </w:r>
          </w:p>
          <w:p w:rsidR="00A03A89" w:rsidRDefault="00A03A89" w:rsidP="004832C2">
            <w:pPr>
              <w:jc w:val="center"/>
              <w:rPr>
                <w:color w:val="000000"/>
                <w:sz w:val="20"/>
                <w:lang w:val="es-ES"/>
              </w:rPr>
            </w:pPr>
            <w:r>
              <w:rPr>
                <w:color w:val="000000"/>
                <w:sz w:val="20"/>
                <w:lang w:val="es-ES"/>
              </w:rPr>
              <w:t xml:space="preserve"> </w:t>
            </w:r>
          </w:p>
          <w:p w:rsidR="00A03A89" w:rsidRPr="00E30756" w:rsidRDefault="00A03A89" w:rsidP="004832C2">
            <w:pPr>
              <w:jc w:val="center"/>
              <w:rPr>
                <w:color w:val="000000"/>
                <w:sz w:val="20"/>
                <w:lang w:val="es-ES"/>
              </w:rPr>
            </w:pPr>
            <w:r>
              <w:rPr>
                <w:color w:val="000000"/>
                <w:sz w:val="20"/>
                <w:lang w:val="es-ES"/>
              </w:rPr>
              <w:t>OE (Expost)</w:t>
            </w:r>
          </w:p>
        </w:tc>
        <w:tc>
          <w:tcPr>
            <w:tcW w:w="1722" w:type="dxa"/>
            <w:gridSpan w:val="2"/>
            <w:vAlign w:val="center"/>
          </w:tcPr>
          <w:p w:rsidR="00EF5967" w:rsidRDefault="00EF5967" w:rsidP="00EF5967">
            <w:pPr>
              <w:rPr>
                <w:color w:val="000000"/>
                <w:sz w:val="20"/>
                <w:lang w:val="es-ES"/>
              </w:rPr>
            </w:pPr>
            <w:r>
              <w:rPr>
                <w:color w:val="000000"/>
                <w:sz w:val="20"/>
                <w:lang w:val="es-ES"/>
              </w:rPr>
              <w:t xml:space="preserve">Línea Base: </w:t>
            </w:r>
            <w:r w:rsidRPr="00E30756">
              <w:rPr>
                <w:color w:val="000000"/>
                <w:sz w:val="20"/>
                <w:lang w:val="es-ES"/>
              </w:rPr>
              <w:t>US$</w:t>
            </w:r>
            <w:r>
              <w:rPr>
                <w:color w:val="000000"/>
                <w:sz w:val="20"/>
                <w:lang w:val="es-ES"/>
              </w:rPr>
              <w:t>2</w:t>
            </w:r>
            <w:r w:rsidRPr="00E30756">
              <w:rPr>
                <w:color w:val="000000"/>
                <w:sz w:val="20"/>
                <w:lang w:val="es-ES"/>
              </w:rPr>
              <w:t>0.000</w:t>
            </w:r>
          </w:p>
          <w:p w:rsidR="00EF5967" w:rsidRDefault="00EF5967" w:rsidP="00EF5967">
            <w:pPr>
              <w:rPr>
                <w:color w:val="000000"/>
                <w:sz w:val="20"/>
                <w:lang w:val="es-ES"/>
              </w:rPr>
            </w:pPr>
          </w:p>
          <w:p w:rsidR="00EF5967" w:rsidRDefault="00EF5967" w:rsidP="00EF5967">
            <w:pPr>
              <w:rPr>
                <w:color w:val="000000"/>
                <w:sz w:val="20"/>
                <w:lang w:val="es-ES"/>
              </w:rPr>
            </w:pPr>
            <w:r>
              <w:rPr>
                <w:color w:val="000000"/>
                <w:sz w:val="20"/>
                <w:lang w:val="es-ES"/>
              </w:rPr>
              <w:t>Mediciones intermedias: firma consultora US$15.000 (US$ 5.000 por paso)</w:t>
            </w:r>
          </w:p>
          <w:p w:rsidR="00A03A89" w:rsidRPr="00E30756" w:rsidRDefault="00A03A89" w:rsidP="004733A2">
            <w:pPr>
              <w:rPr>
                <w:color w:val="000000"/>
                <w:sz w:val="20"/>
                <w:lang w:val="es-ES"/>
              </w:rPr>
            </w:pPr>
          </w:p>
        </w:tc>
        <w:tc>
          <w:tcPr>
            <w:tcW w:w="1461" w:type="dxa"/>
            <w:vAlign w:val="center"/>
          </w:tcPr>
          <w:p w:rsidR="00A03A89" w:rsidRDefault="00A03A89" w:rsidP="00A03A89">
            <w:pPr>
              <w:jc w:val="center"/>
              <w:rPr>
                <w:color w:val="000000"/>
                <w:sz w:val="20"/>
                <w:lang w:val="es-ES"/>
              </w:rPr>
            </w:pPr>
            <w:r>
              <w:rPr>
                <w:color w:val="000000"/>
                <w:sz w:val="20"/>
                <w:lang w:val="es-ES"/>
              </w:rPr>
              <w:t>Línea base 2015: CT BID</w:t>
            </w:r>
          </w:p>
          <w:p w:rsidR="00A03A89" w:rsidRDefault="00A03A89" w:rsidP="00A03A89">
            <w:pPr>
              <w:jc w:val="center"/>
              <w:rPr>
                <w:color w:val="000000"/>
                <w:sz w:val="20"/>
                <w:lang w:val="es-ES"/>
              </w:rPr>
            </w:pPr>
          </w:p>
          <w:p w:rsidR="00A03A89" w:rsidRPr="00E30756" w:rsidRDefault="00A03A89" w:rsidP="00A03A89">
            <w:pPr>
              <w:jc w:val="center"/>
              <w:rPr>
                <w:color w:val="000000"/>
                <w:sz w:val="20"/>
                <w:lang w:val="es-ES"/>
              </w:rPr>
            </w:pPr>
            <w:r>
              <w:rPr>
                <w:color w:val="000000"/>
                <w:sz w:val="20"/>
                <w:lang w:val="es-ES"/>
              </w:rPr>
              <w:t xml:space="preserve">Mediciones intermedias: </w:t>
            </w:r>
            <w:r w:rsidRPr="00E30756">
              <w:rPr>
                <w:color w:val="000000"/>
                <w:sz w:val="20"/>
                <w:lang w:val="es-ES"/>
              </w:rPr>
              <w:t>Gestión y Administración del Programa</w:t>
            </w:r>
          </w:p>
        </w:tc>
      </w:tr>
      <w:tr w:rsidR="00EF5967" w:rsidRPr="00E30756" w:rsidTr="00EF5967">
        <w:trPr>
          <w:trHeight w:val="480"/>
          <w:jc w:val="center"/>
        </w:trPr>
        <w:tc>
          <w:tcPr>
            <w:tcW w:w="1822" w:type="dxa"/>
            <w:gridSpan w:val="2"/>
            <w:vAlign w:val="center"/>
          </w:tcPr>
          <w:p w:rsidR="00A03A89" w:rsidRPr="00E30756" w:rsidRDefault="00A03A89" w:rsidP="009C7B06">
            <w:pPr>
              <w:spacing w:before="60" w:after="60"/>
              <w:rPr>
                <w:bCs/>
                <w:color w:val="000000"/>
                <w:sz w:val="20"/>
                <w:szCs w:val="18"/>
                <w:lang w:val="es-ES"/>
              </w:rPr>
            </w:pPr>
            <w:r w:rsidRPr="00E30756">
              <w:rPr>
                <w:bCs/>
                <w:color w:val="000000"/>
                <w:sz w:val="20"/>
                <w:szCs w:val="18"/>
                <w:lang w:val="es-ES"/>
              </w:rPr>
              <w:t>Medición de resultados y evaluación económica</w:t>
            </w:r>
            <w:r>
              <w:rPr>
                <w:bCs/>
                <w:color w:val="000000"/>
                <w:sz w:val="20"/>
                <w:szCs w:val="18"/>
                <w:lang w:val="es-ES"/>
              </w:rPr>
              <w:t xml:space="preserve"> (Exante </w:t>
            </w:r>
            <w:r>
              <w:rPr>
                <w:bCs/>
                <w:color w:val="000000"/>
                <w:sz w:val="20"/>
                <w:szCs w:val="18"/>
                <w:lang w:val="es-ES"/>
              </w:rPr>
              <w:lastRenderedPageBreak/>
              <w:t>y expost)</w:t>
            </w:r>
          </w:p>
        </w:tc>
        <w:tc>
          <w:tcPr>
            <w:tcW w:w="353" w:type="dxa"/>
            <w:shd w:val="clear" w:color="auto" w:fill="1F497D" w:themeFill="text2"/>
            <w:vAlign w:val="center"/>
          </w:tcPr>
          <w:p w:rsidR="00A03A89" w:rsidRPr="00E30756" w:rsidRDefault="00A03A89" w:rsidP="00004034">
            <w:pPr>
              <w:jc w:val="center"/>
              <w:rPr>
                <w:color w:val="000000"/>
                <w:sz w:val="18"/>
                <w:szCs w:val="18"/>
                <w:lang w:val="es-ES"/>
              </w:rPr>
            </w:pPr>
            <w:r w:rsidRPr="00E02E37">
              <w:rPr>
                <w:rStyle w:val="FootnoteReference"/>
                <w:color w:val="FFFFFF" w:themeColor="background1"/>
                <w:sz w:val="18"/>
                <w:szCs w:val="18"/>
                <w:lang w:val="es-ES"/>
              </w:rPr>
              <w:lastRenderedPageBreak/>
              <w:footnoteReference w:id="18"/>
            </w:r>
          </w:p>
        </w:tc>
        <w:tc>
          <w:tcPr>
            <w:tcW w:w="352" w:type="dxa"/>
            <w:shd w:val="clear" w:color="000000" w:fill="FFFFFF"/>
            <w:vAlign w:val="center"/>
          </w:tcPr>
          <w:p w:rsidR="00A03A89" w:rsidRPr="00E30756" w:rsidRDefault="00A03A89" w:rsidP="00004034">
            <w:pPr>
              <w:jc w:val="center"/>
              <w:rPr>
                <w:color w:val="000000"/>
                <w:sz w:val="18"/>
                <w:szCs w:val="18"/>
                <w:lang w:val="es-ES"/>
              </w:rPr>
            </w:pPr>
          </w:p>
        </w:tc>
        <w:tc>
          <w:tcPr>
            <w:tcW w:w="372" w:type="dxa"/>
            <w:shd w:val="clear" w:color="auto" w:fill="auto"/>
            <w:vAlign w:val="center"/>
          </w:tcPr>
          <w:p w:rsidR="00A03A89" w:rsidRPr="00E02E37" w:rsidRDefault="00A03A89" w:rsidP="00004034">
            <w:pPr>
              <w:jc w:val="center"/>
              <w:rPr>
                <w:color w:val="FFFFFF" w:themeColor="background1"/>
                <w:sz w:val="18"/>
                <w:szCs w:val="18"/>
                <w:lang w:val="es-ES"/>
              </w:rPr>
            </w:pPr>
          </w:p>
        </w:tc>
        <w:tc>
          <w:tcPr>
            <w:tcW w:w="307" w:type="dxa"/>
            <w:shd w:val="clear" w:color="auto" w:fill="auto"/>
            <w:vAlign w:val="center"/>
          </w:tcPr>
          <w:p w:rsidR="00A03A89" w:rsidRPr="00E30756" w:rsidRDefault="00A03A89" w:rsidP="00004034">
            <w:pPr>
              <w:jc w:val="center"/>
              <w:rPr>
                <w:color w:val="000000"/>
                <w:sz w:val="18"/>
                <w:szCs w:val="18"/>
                <w:lang w:val="es-ES"/>
              </w:rPr>
            </w:pPr>
          </w:p>
        </w:tc>
        <w:tc>
          <w:tcPr>
            <w:tcW w:w="351" w:type="dxa"/>
            <w:shd w:val="clear" w:color="000000" w:fill="FFFFFF"/>
            <w:vAlign w:val="center"/>
          </w:tcPr>
          <w:p w:rsidR="00A03A89" w:rsidRPr="00E30756" w:rsidRDefault="00A03A89" w:rsidP="00004034">
            <w:pPr>
              <w:jc w:val="center"/>
              <w:rPr>
                <w:color w:val="000000"/>
                <w:sz w:val="18"/>
                <w:szCs w:val="18"/>
                <w:lang w:val="es-ES"/>
              </w:rPr>
            </w:pPr>
          </w:p>
        </w:tc>
        <w:tc>
          <w:tcPr>
            <w:tcW w:w="350" w:type="dxa"/>
            <w:shd w:val="clear" w:color="000000" w:fill="FFFFFF"/>
            <w:vAlign w:val="center"/>
          </w:tcPr>
          <w:p w:rsidR="00A03A89" w:rsidRPr="00E30756" w:rsidRDefault="00A03A89" w:rsidP="00004034">
            <w:pPr>
              <w:jc w:val="center"/>
              <w:rPr>
                <w:color w:val="000000"/>
                <w:sz w:val="18"/>
                <w:szCs w:val="18"/>
                <w:lang w:val="es-ES"/>
              </w:rPr>
            </w:pPr>
          </w:p>
        </w:tc>
        <w:tc>
          <w:tcPr>
            <w:tcW w:w="349" w:type="dxa"/>
            <w:shd w:val="clear" w:color="000000" w:fill="FFFFFF"/>
            <w:vAlign w:val="center"/>
          </w:tcPr>
          <w:p w:rsidR="00A03A89" w:rsidRPr="00E30756" w:rsidRDefault="00A03A89" w:rsidP="00EC13F1">
            <w:pPr>
              <w:jc w:val="center"/>
              <w:rPr>
                <w:color w:val="000000"/>
                <w:sz w:val="18"/>
                <w:szCs w:val="18"/>
                <w:lang w:val="es-ES"/>
              </w:rPr>
            </w:pPr>
          </w:p>
        </w:tc>
        <w:tc>
          <w:tcPr>
            <w:tcW w:w="306" w:type="dxa"/>
            <w:shd w:val="clear" w:color="auto" w:fill="FFFFFF" w:themeFill="background1"/>
            <w:vAlign w:val="center"/>
          </w:tcPr>
          <w:p w:rsidR="00A03A89" w:rsidRPr="00E30756" w:rsidRDefault="00A03A89" w:rsidP="00EC13F1">
            <w:pPr>
              <w:jc w:val="center"/>
              <w:rPr>
                <w:color w:val="000000"/>
                <w:sz w:val="18"/>
                <w:szCs w:val="18"/>
                <w:lang w:val="es-ES"/>
              </w:rPr>
            </w:pP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tcBorders>
              <w:bottom w:val="single" w:sz="4" w:space="0" w:color="auto"/>
            </w:tcBorders>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shd w:val="clear" w:color="auto" w:fill="1F497D" w:themeFill="text2"/>
            <w:vAlign w:val="center"/>
          </w:tcPr>
          <w:p w:rsidR="00A03A89" w:rsidRPr="00E30756" w:rsidRDefault="00EF5967" w:rsidP="00F463DF">
            <w:pPr>
              <w:jc w:val="center"/>
              <w:rPr>
                <w:color w:val="000000"/>
                <w:sz w:val="18"/>
                <w:szCs w:val="18"/>
                <w:lang w:val="es-ES"/>
              </w:rPr>
            </w:pPr>
            <w:r w:rsidRPr="00F463DF">
              <w:rPr>
                <w:rStyle w:val="FootnoteReference"/>
                <w:color w:val="FFFFFF" w:themeColor="background1"/>
                <w:sz w:val="18"/>
                <w:szCs w:val="18"/>
                <w:lang w:val="es-ES"/>
              </w:rPr>
              <w:footnoteReference w:id="19"/>
            </w: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50" w:type="dxa"/>
            <w:shd w:val="clear" w:color="auto" w:fill="FFFFFF" w:themeFill="background1"/>
            <w:vAlign w:val="center"/>
          </w:tcPr>
          <w:p w:rsidR="00A03A89" w:rsidRPr="00E30756" w:rsidRDefault="00A03A89" w:rsidP="00F463DF">
            <w:pPr>
              <w:jc w:val="center"/>
              <w:rPr>
                <w:color w:val="000000"/>
                <w:sz w:val="18"/>
                <w:szCs w:val="18"/>
                <w:lang w:val="es-ES"/>
              </w:rPr>
            </w:pPr>
          </w:p>
        </w:tc>
        <w:tc>
          <w:tcPr>
            <w:tcW w:w="379" w:type="dxa"/>
            <w:shd w:val="clear" w:color="auto" w:fill="1F497D" w:themeFill="text2"/>
            <w:noWrap/>
            <w:vAlign w:val="center"/>
          </w:tcPr>
          <w:p w:rsidR="00A03A89" w:rsidRPr="00F463DF" w:rsidRDefault="00A03A89" w:rsidP="00F463DF">
            <w:pPr>
              <w:jc w:val="center"/>
              <w:rPr>
                <w:rFonts w:ascii="Calibri" w:hAnsi="Calibri" w:cs="Calibri"/>
                <w:color w:val="FFFFFF" w:themeColor="background1"/>
                <w:szCs w:val="22"/>
                <w:lang w:val="es-ES"/>
              </w:rPr>
            </w:pPr>
            <w:r w:rsidRPr="00F463DF">
              <w:rPr>
                <w:rStyle w:val="FootnoteReference"/>
                <w:rFonts w:ascii="Calibri" w:hAnsi="Calibri" w:cs="Calibri"/>
                <w:color w:val="FFFFFF" w:themeColor="background1"/>
                <w:szCs w:val="22"/>
                <w:lang w:val="es-ES"/>
              </w:rPr>
              <w:footnoteReference w:id="20"/>
            </w:r>
          </w:p>
        </w:tc>
        <w:tc>
          <w:tcPr>
            <w:tcW w:w="350" w:type="dxa"/>
            <w:shd w:val="clear" w:color="auto" w:fill="FFFFFF" w:themeFill="background1"/>
            <w:vAlign w:val="center"/>
          </w:tcPr>
          <w:p w:rsidR="00A03A89" w:rsidRPr="00F463DF" w:rsidRDefault="00A03A89" w:rsidP="00F463DF">
            <w:pPr>
              <w:jc w:val="center"/>
              <w:rPr>
                <w:color w:val="FFFFFF" w:themeColor="background1"/>
                <w:sz w:val="18"/>
                <w:szCs w:val="18"/>
                <w:lang w:val="es-ES"/>
              </w:rPr>
            </w:pPr>
          </w:p>
        </w:tc>
        <w:tc>
          <w:tcPr>
            <w:tcW w:w="350" w:type="dxa"/>
            <w:shd w:val="clear" w:color="auto" w:fill="FFFFFF" w:themeFill="background1"/>
            <w:vAlign w:val="center"/>
          </w:tcPr>
          <w:p w:rsidR="00A03A89" w:rsidRPr="00F463DF" w:rsidRDefault="00A03A89" w:rsidP="00F463DF">
            <w:pPr>
              <w:jc w:val="center"/>
              <w:rPr>
                <w:color w:val="FFFFFF" w:themeColor="background1"/>
                <w:sz w:val="18"/>
                <w:szCs w:val="18"/>
                <w:lang w:val="es-ES"/>
              </w:rPr>
            </w:pPr>
          </w:p>
        </w:tc>
        <w:tc>
          <w:tcPr>
            <w:tcW w:w="350" w:type="dxa"/>
            <w:shd w:val="clear" w:color="auto" w:fill="FFFFFF" w:themeFill="background1"/>
            <w:vAlign w:val="center"/>
          </w:tcPr>
          <w:p w:rsidR="00A03A89" w:rsidRPr="00F463DF" w:rsidRDefault="00A03A89" w:rsidP="00F463DF">
            <w:pPr>
              <w:jc w:val="center"/>
              <w:rPr>
                <w:color w:val="FFFFFF" w:themeColor="background1"/>
                <w:sz w:val="18"/>
                <w:szCs w:val="18"/>
                <w:lang w:val="es-ES"/>
              </w:rPr>
            </w:pPr>
          </w:p>
        </w:tc>
        <w:tc>
          <w:tcPr>
            <w:tcW w:w="350" w:type="dxa"/>
            <w:shd w:val="clear" w:color="auto" w:fill="auto"/>
            <w:vAlign w:val="center"/>
          </w:tcPr>
          <w:p w:rsidR="00A03A89" w:rsidRPr="00F463DF" w:rsidRDefault="00A03A89" w:rsidP="00F463DF">
            <w:pPr>
              <w:jc w:val="center"/>
              <w:rPr>
                <w:color w:val="FFFFFF" w:themeColor="background1"/>
                <w:sz w:val="18"/>
                <w:szCs w:val="18"/>
                <w:lang w:val="es-ES"/>
              </w:rPr>
            </w:pPr>
          </w:p>
          <w:p w:rsidR="00A03A89" w:rsidRPr="00F463DF" w:rsidRDefault="00A03A89" w:rsidP="00F463DF">
            <w:pPr>
              <w:jc w:val="center"/>
              <w:rPr>
                <w:color w:val="FFFFFF" w:themeColor="background1"/>
                <w:sz w:val="18"/>
                <w:szCs w:val="18"/>
                <w:lang w:val="es-ES"/>
              </w:rPr>
            </w:pPr>
          </w:p>
        </w:tc>
        <w:tc>
          <w:tcPr>
            <w:tcW w:w="350" w:type="dxa"/>
            <w:shd w:val="clear" w:color="auto" w:fill="FFFFFF" w:themeFill="background1"/>
            <w:vAlign w:val="center"/>
          </w:tcPr>
          <w:p w:rsidR="00A03A89" w:rsidRPr="00F463DF" w:rsidRDefault="00A03A89" w:rsidP="00004034">
            <w:pPr>
              <w:jc w:val="center"/>
              <w:rPr>
                <w:color w:val="FFFFFF" w:themeColor="background1"/>
                <w:sz w:val="18"/>
                <w:szCs w:val="18"/>
                <w:lang w:val="es-ES"/>
              </w:rPr>
            </w:pPr>
          </w:p>
        </w:tc>
        <w:tc>
          <w:tcPr>
            <w:tcW w:w="350" w:type="dxa"/>
            <w:shd w:val="clear" w:color="000000" w:fill="FFFFFF"/>
            <w:vAlign w:val="center"/>
          </w:tcPr>
          <w:p w:rsidR="00A03A89" w:rsidRPr="00F463DF" w:rsidRDefault="00A03A89" w:rsidP="00004034">
            <w:pPr>
              <w:jc w:val="center"/>
              <w:rPr>
                <w:color w:val="FFFFFF" w:themeColor="background1"/>
                <w:sz w:val="18"/>
                <w:szCs w:val="18"/>
                <w:lang w:val="es-ES"/>
              </w:rPr>
            </w:pPr>
          </w:p>
        </w:tc>
        <w:tc>
          <w:tcPr>
            <w:tcW w:w="350" w:type="dxa"/>
            <w:shd w:val="clear" w:color="000000" w:fill="FFFFFF"/>
            <w:vAlign w:val="center"/>
          </w:tcPr>
          <w:p w:rsidR="00A03A89" w:rsidRPr="00F463DF" w:rsidRDefault="00A03A89" w:rsidP="00004034">
            <w:pPr>
              <w:jc w:val="center"/>
              <w:rPr>
                <w:color w:val="FFFFFF" w:themeColor="background1"/>
                <w:sz w:val="18"/>
                <w:szCs w:val="18"/>
                <w:lang w:val="es-ES"/>
              </w:rPr>
            </w:pPr>
          </w:p>
        </w:tc>
        <w:tc>
          <w:tcPr>
            <w:tcW w:w="351" w:type="dxa"/>
            <w:shd w:val="clear" w:color="auto" w:fill="1F497D" w:themeFill="text2"/>
            <w:vAlign w:val="center"/>
          </w:tcPr>
          <w:p w:rsidR="00A03A89" w:rsidRPr="00F463DF" w:rsidRDefault="00A03A89" w:rsidP="00004034">
            <w:pPr>
              <w:jc w:val="center"/>
              <w:rPr>
                <w:color w:val="FFFFFF" w:themeColor="background1"/>
                <w:sz w:val="18"/>
                <w:szCs w:val="18"/>
                <w:lang w:val="es-ES"/>
              </w:rPr>
            </w:pPr>
            <w:r w:rsidRPr="00F463DF">
              <w:rPr>
                <w:rStyle w:val="FootnoteReference"/>
                <w:color w:val="FFFFFF" w:themeColor="background1"/>
                <w:sz w:val="18"/>
                <w:szCs w:val="18"/>
                <w:lang w:val="es-ES"/>
              </w:rPr>
              <w:footnoteReference w:id="21"/>
            </w:r>
          </w:p>
        </w:tc>
        <w:tc>
          <w:tcPr>
            <w:tcW w:w="1249" w:type="dxa"/>
            <w:vAlign w:val="center"/>
          </w:tcPr>
          <w:p w:rsidR="00A03A89" w:rsidRDefault="00A03A89" w:rsidP="00273928">
            <w:pPr>
              <w:jc w:val="center"/>
              <w:rPr>
                <w:color w:val="000000"/>
                <w:sz w:val="20"/>
                <w:lang w:val="es-ES"/>
              </w:rPr>
            </w:pPr>
            <w:r>
              <w:rPr>
                <w:color w:val="000000"/>
                <w:sz w:val="20"/>
                <w:lang w:val="es-ES"/>
              </w:rPr>
              <w:t>BID  (Exante)</w:t>
            </w:r>
          </w:p>
          <w:p w:rsidR="00A03A89" w:rsidRDefault="00A03A89" w:rsidP="00273928">
            <w:pPr>
              <w:jc w:val="center"/>
              <w:rPr>
                <w:color w:val="000000"/>
                <w:sz w:val="20"/>
                <w:lang w:val="es-ES"/>
              </w:rPr>
            </w:pPr>
          </w:p>
          <w:p w:rsidR="00A03A89" w:rsidRPr="00E30756" w:rsidRDefault="00A03A89" w:rsidP="00273928">
            <w:pPr>
              <w:jc w:val="center"/>
              <w:rPr>
                <w:color w:val="000000"/>
                <w:sz w:val="20"/>
                <w:lang w:val="es-ES"/>
              </w:rPr>
            </w:pPr>
            <w:r w:rsidRPr="00E30756">
              <w:rPr>
                <w:color w:val="000000"/>
                <w:sz w:val="20"/>
                <w:lang w:val="es-ES"/>
              </w:rPr>
              <w:t>OE</w:t>
            </w:r>
            <w:r>
              <w:rPr>
                <w:color w:val="000000"/>
                <w:sz w:val="20"/>
                <w:lang w:val="es-ES"/>
              </w:rPr>
              <w:t xml:space="preserve"> (Expost)</w:t>
            </w:r>
          </w:p>
        </w:tc>
        <w:tc>
          <w:tcPr>
            <w:tcW w:w="1722" w:type="dxa"/>
            <w:gridSpan w:val="2"/>
            <w:vAlign w:val="center"/>
          </w:tcPr>
          <w:p w:rsidR="00A03A89" w:rsidRDefault="00A03A89" w:rsidP="00BF153A">
            <w:pPr>
              <w:rPr>
                <w:color w:val="000000"/>
                <w:sz w:val="20"/>
                <w:lang w:val="es-ES"/>
              </w:rPr>
            </w:pPr>
            <w:r>
              <w:rPr>
                <w:color w:val="000000"/>
                <w:sz w:val="20"/>
                <w:lang w:val="es-ES"/>
              </w:rPr>
              <w:t>Evaluación</w:t>
            </w:r>
            <w:r w:rsidRPr="00E30756">
              <w:rPr>
                <w:color w:val="000000"/>
                <w:sz w:val="20"/>
                <w:lang w:val="es-ES"/>
              </w:rPr>
              <w:t xml:space="preserve"> </w:t>
            </w:r>
            <w:r>
              <w:rPr>
                <w:color w:val="000000"/>
                <w:sz w:val="20"/>
                <w:lang w:val="es-ES"/>
              </w:rPr>
              <w:t>exante</w:t>
            </w:r>
            <w:r w:rsidRPr="00E30756">
              <w:rPr>
                <w:color w:val="000000"/>
                <w:sz w:val="20"/>
                <w:lang w:val="es-ES"/>
              </w:rPr>
              <w:t xml:space="preserve"> US$</w:t>
            </w:r>
            <w:r w:rsidR="00EF5967">
              <w:rPr>
                <w:color w:val="000000"/>
                <w:sz w:val="20"/>
                <w:lang w:val="es-ES"/>
              </w:rPr>
              <w:t>2</w:t>
            </w:r>
            <w:r>
              <w:rPr>
                <w:color w:val="000000"/>
                <w:sz w:val="20"/>
                <w:lang w:val="es-ES"/>
              </w:rPr>
              <w:t>0</w:t>
            </w:r>
            <w:r w:rsidRPr="00E30756">
              <w:rPr>
                <w:color w:val="000000"/>
                <w:sz w:val="20"/>
                <w:lang w:val="es-ES"/>
              </w:rPr>
              <w:t>.000</w:t>
            </w:r>
          </w:p>
          <w:p w:rsidR="00EF5967" w:rsidRDefault="00EF5967" w:rsidP="00BF153A">
            <w:pPr>
              <w:rPr>
                <w:color w:val="000000"/>
                <w:sz w:val="20"/>
                <w:lang w:val="es-ES"/>
              </w:rPr>
            </w:pPr>
          </w:p>
          <w:p w:rsidR="00A03A89" w:rsidRDefault="00A03A89" w:rsidP="00BF153A">
            <w:pPr>
              <w:rPr>
                <w:color w:val="000000"/>
                <w:sz w:val="20"/>
                <w:lang w:val="es-ES"/>
              </w:rPr>
            </w:pPr>
            <w:r>
              <w:rPr>
                <w:color w:val="000000"/>
                <w:sz w:val="20"/>
                <w:lang w:val="es-ES"/>
              </w:rPr>
              <w:t>Evaluación expost</w:t>
            </w:r>
          </w:p>
          <w:p w:rsidR="00A03A89" w:rsidRDefault="00A03A89" w:rsidP="00BF153A">
            <w:pPr>
              <w:rPr>
                <w:color w:val="000000"/>
                <w:sz w:val="20"/>
                <w:lang w:val="es-ES"/>
              </w:rPr>
            </w:pPr>
            <w:r w:rsidRPr="00E30756">
              <w:rPr>
                <w:color w:val="000000"/>
                <w:sz w:val="20"/>
                <w:lang w:val="es-ES"/>
              </w:rPr>
              <w:lastRenderedPageBreak/>
              <w:t>US$</w:t>
            </w:r>
            <w:r w:rsidR="00EF5967">
              <w:rPr>
                <w:color w:val="000000"/>
                <w:sz w:val="20"/>
                <w:lang w:val="es-ES"/>
              </w:rPr>
              <w:t>2</w:t>
            </w:r>
            <w:r>
              <w:rPr>
                <w:color w:val="000000"/>
                <w:sz w:val="20"/>
                <w:lang w:val="es-ES"/>
              </w:rPr>
              <w:t>0</w:t>
            </w:r>
            <w:r w:rsidRPr="00E30756">
              <w:rPr>
                <w:color w:val="000000"/>
                <w:sz w:val="20"/>
                <w:lang w:val="es-ES"/>
              </w:rPr>
              <w:t>.000</w:t>
            </w:r>
          </w:p>
          <w:p w:rsidR="00A03A89" w:rsidRPr="00E30756" w:rsidRDefault="00A03A89" w:rsidP="00E02E37">
            <w:pPr>
              <w:rPr>
                <w:color w:val="000000"/>
                <w:sz w:val="20"/>
                <w:lang w:val="es-ES"/>
              </w:rPr>
            </w:pPr>
            <w:r>
              <w:rPr>
                <w:color w:val="000000"/>
                <w:sz w:val="20"/>
                <w:lang w:val="es-ES"/>
              </w:rPr>
              <w:t>(US$12.500/paso)</w:t>
            </w:r>
          </w:p>
        </w:tc>
        <w:tc>
          <w:tcPr>
            <w:tcW w:w="1461" w:type="dxa"/>
            <w:vAlign w:val="center"/>
          </w:tcPr>
          <w:p w:rsidR="00A03A89" w:rsidRDefault="00A03A89" w:rsidP="00A03A89">
            <w:pPr>
              <w:jc w:val="center"/>
              <w:rPr>
                <w:color w:val="000000"/>
                <w:sz w:val="20"/>
                <w:lang w:val="es-ES"/>
              </w:rPr>
            </w:pPr>
            <w:r>
              <w:rPr>
                <w:color w:val="000000"/>
                <w:sz w:val="20"/>
                <w:lang w:val="es-ES"/>
              </w:rPr>
              <w:lastRenderedPageBreak/>
              <w:t>Línea base 2015: CT BID</w:t>
            </w:r>
          </w:p>
          <w:p w:rsidR="00A03A89" w:rsidRDefault="00A03A89" w:rsidP="00A03A89">
            <w:pPr>
              <w:jc w:val="center"/>
              <w:rPr>
                <w:color w:val="000000"/>
                <w:sz w:val="20"/>
                <w:lang w:val="es-ES"/>
              </w:rPr>
            </w:pPr>
          </w:p>
          <w:p w:rsidR="00A03A89" w:rsidRPr="00E30756" w:rsidRDefault="00A03A89" w:rsidP="00A03A89">
            <w:pPr>
              <w:jc w:val="center"/>
              <w:rPr>
                <w:color w:val="000000"/>
                <w:sz w:val="20"/>
                <w:lang w:val="es-ES"/>
              </w:rPr>
            </w:pPr>
            <w:r>
              <w:rPr>
                <w:color w:val="000000"/>
                <w:sz w:val="20"/>
                <w:lang w:val="es-ES"/>
              </w:rPr>
              <w:t xml:space="preserve">Mediciones </w:t>
            </w:r>
            <w:r>
              <w:rPr>
                <w:color w:val="000000"/>
                <w:sz w:val="20"/>
                <w:lang w:val="es-ES"/>
              </w:rPr>
              <w:lastRenderedPageBreak/>
              <w:t xml:space="preserve">intermedias: </w:t>
            </w:r>
            <w:r w:rsidRPr="00E30756">
              <w:rPr>
                <w:color w:val="000000"/>
                <w:sz w:val="20"/>
                <w:lang w:val="es-ES"/>
              </w:rPr>
              <w:t>Gestión y Administración del Programa</w:t>
            </w:r>
          </w:p>
        </w:tc>
      </w:tr>
      <w:tr w:rsidR="00EF5967" w:rsidRPr="00E30756" w:rsidTr="00F42713">
        <w:trPr>
          <w:trHeight w:val="720"/>
          <w:jc w:val="center"/>
        </w:trPr>
        <w:tc>
          <w:tcPr>
            <w:tcW w:w="1822" w:type="dxa"/>
            <w:gridSpan w:val="2"/>
            <w:vAlign w:val="center"/>
          </w:tcPr>
          <w:p w:rsidR="00A03A89" w:rsidRPr="00E30756" w:rsidRDefault="00A03A89" w:rsidP="007311F1">
            <w:pPr>
              <w:spacing w:before="60" w:after="60"/>
              <w:rPr>
                <w:bCs/>
                <w:color w:val="000000"/>
                <w:sz w:val="20"/>
                <w:szCs w:val="18"/>
                <w:lang w:val="es-ES"/>
              </w:rPr>
            </w:pPr>
            <w:r>
              <w:rPr>
                <w:bCs/>
                <w:color w:val="000000"/>
                <w:sz w:val="20"/>
                <w:szCs w:val="18"/>
                <w:lang w:val="es-ES"/>
              </w:rPr>
              <w:lastRenderedPageBreak/>
              <w:t>Evaluación de impacto (San Pancho)</w:t>
            </w:r>
          </w:p>
        </w:tc>
        <w:tc>
          <w:tcPr>
            <w:tcW w:w="353" w:type="dxa"/>
            <w:vAlign w:val="center"/>
          </w:tcPr>
          <w:p w:rsidR="00A03A89" w:rsidRPr="00E30756" w:rsidRDefault="00A03A89" w:rsidP="00004034">
            <w:pPr>
              <w:jc w:val="center"/>
              <w:rPr>
                <w:color w:val="000000"/>
                <w:sz w:val="18"/>
                <w:szCs w:val="18"/>
                <w:lang w:val="es-ES"/>
              </w:rPr>
            </w:pPr>
          </w:p>
        </w:tc>
        <w:tc>
          <w:tcPr>
            <w:tcW w:w="352" w:type="dxa"/>
            <w:vAlign w:val="center"/>
          </w:tcPr>
          <w:p w:rsidR="00A03A89" w:rsidRPr="00E30756" w:rsidRDefault="00A03A89" w:rsidP="00004034">
            <w:pPr>
              <w:jc w:val="center"/>
              <w:rPr>
                <w:color w:val="000000"/>
                <w:sz w:val="18"/>
                <w:szCs w:val="18"/>
                <w:lang w:val="es-ES"/>
              </w:rPr>
            </w:pPr>
          </w:p>
        </w:tc>
        <w:tc>
          <w:tcPr>
            <w:tcW w:w="372" w:type="dxa"/>
            <w:vAlign w:val="center"/>
          </w:tcPr>
          <w:p w:rsidR="00A03A89" w:rsidRPr="00E30756" w:rsidRDefault="00A03A89" w:rsidP="00004034">
            <w:pPr>
              <w:jc w:val="center"/>
              <w:rPr>
                <w:color w:val="000000"/>
                <w:sz w:val="18"/>
                <w:szCs w:val="18"/>
                <w:lang w:val="es-ES"/>
              </w:rPr>
            </w:pPr>
          </w:p>
        </w:tc>
        <w:tc>
          <w:tcPr>
            <w:tcW w:w="658" w:type="dxa"/>
            <w:gridSpan w:val="2"/>
            <w:shd w:val="clear" w:color="auto" w:fill="1F497D" w:themeFill="text2"/>
            <w:vAlign w:val="center"/>
          </w:tcPr>
          <w:p w:rsidR="00A03A89" w:rsidRPr="00E30756" w:rsidRDefault="00592AE0" w:rsidP="00004034">
            <w:pPr>
              <w:jc w:val="center"/>
              <w:rPr>
                <w:color w:val="000000"/>
                <w:sz w:val="18"/>
                <w:szCs w:val="18"/>
                <w:lang w:val="es-ES"/>
              </w:rPr>
            </w:pPr>
            <w:r w:rsidRPr="00F463DF">
              <w:rPr>
                <w:rStyle w:val="FootnoteReference"/>
                <w:rFonts w:ascii="Calibri" w:hAnsi="Calibri" w:cs="Calibri"/>
                <w:color w:val="FFFFFF" w:themeColor="background1"/>
                <w:szCs w:val="22"/>
                <w:lang w:val="es-ES"/>
              </w:rPr>
              <w:footnoteReference w:id="22"/>
            </w:r>
          </w:p>
        </w:tc>
        <w:tc>
          <w:tcPr>
            <w:tcW w:w="350" w:type="dxa"/>
            <w:vAlign w:val="center"/>
          </w:tcPr>
          <w:p w:rsidR="00A03A89" w:rsidRPr="00E30756" w:rsidRDefault="00A03A89" w:rsidP="00004034">
            <w:pPr>
              <w:jc w:val="center"/>
              <w:rPr>
                <w:color w:val="000000"/>
                <w:sz w:val="18"/>
                <w:szCs w:val="18"/>
                <w:lang w:val="es-ES"/>
              </w:rPr>
            </w:pPr>
          </w:p>
        </w:tc>
        <w:tc>
          <w:tcPr>
            <w:tcW w:w="349" w:type="dxa"/>
            <w:vAlign w:val="center"/>
          </w:tcPr>
          <w:p w:rsidR="00A03A89" w:rsidRPr="00E30756" w:rsidRDefault="00A03A89" w:rsidP="00EC13F1">
            <w:pPr>
              <w:jc w:val="center"/>
              <w:rPr>
                <w:color w:val="000000"/>
                <w:sz w:val="18"/>
                <w:szCs w:val="18"/>
                <w:lang w:val="es-ES"/>
              </w:rPr>
            </w:pPr>
          </w:p>
        </w:tc>
        <w:tc>
          <w:tcPr>
            <w:tcW w:w="306"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shd w:val="clear" w:color="auto" w:fill="auto"/>
            <w:vAlign w:val="center"/>
          </w:tcPr>
          <w:p w:rsidR="00A03A89" w:rsidRPr="00E30756" w:rsidRDefault="00A03A89" w:rsidP="00F463DF">
            <w:pPr>
              <w:jc w:val="center"/>
              <w:rPr>
                <w:color w:val="000000"/>
                <w:sz w:val="18"/>
                <w:szCs w:val="18"/>
                <w:lang w:val="es-ES"/>
              </w:rPr>
            </w:pPr>
          </w:p>
        </w:tc>
        <w:tc>
          <w:tcPr>
            <w:tcW w:w="700" w:type="dxa"/>
            <w:gridSpan w:val="2"/>
            <w:shd w:val="clear" w:color="auto" w:fill="1F497D" w:themeFill="text2"/>
            <w:vAlign w:val="center"/>
          </w:tcPr>
          <w:p w:rsidR="00A03A89" w:rsidRPr="00E30756" w:rsidRDefault="00592AE0" w:rsidP="00F463DF">
            <w:pPr>
              <w:jc w:val="center"/>
              <w:rPr>
                <w:color w:val="000000"/>
                <w:sz w:val="18"/>
                <w:szCs w:val="18"/>
                <w:lang w:val="es-ES"/>
              </w:rPr>
            </w:pPr>
            <w:r w:rsidRPr="00F463DF">
              <w:rPr>
                <w:rStyle w:val="FootnoteReference"/>
                <w:rFonts w:ascii="Calibri" w:hAnsi="Calibri" w:cs="Calibri"/>
                <w:color w:val="FFFFFF" w:themeColor="background1"/>
                <w:szCs w:val="22"/>
                <w:lang w:val="es-ES"/>
              </w:rPr>
              <w:footnoteReference w:id="23"/>
            </w:r>
          </w:p>
        </w:tc>
        <w:tc>
          <w:tcPr>
            <w:tcW w:w="350" w:type="dxa"/>
            <w:vAlign w:val="center"/>
          </w:tcPr>
          <w:p w:rsidR="00A03A89" w:rsidRPr="00E30756" w:rsidRDefault="00A03A89" w:rsidP="00F463DF">
            <w:pPr>
              <w:jc w:val="center"/>
              <w:rPr>
                <w:color w:val="000000"/>
                <w:sz w:val="18"/>
                <w:szCs w:val="18"/>
                <w:lang w:val="es-ES"/>
              </w:rPr>
            </w:pPr>
          </w:p>
        </w:tc>
        <w:tc>
          <w:tcPr>
            <w:tcW w:w="379" w:type="dxa"/>
            <w:noWrap/>
            <w:vAlign w:val="center"/>
          </w:tcPr>
          <w:p w:rsidR="00A03A89" w:rsidRPr="00E30756" w:rsidRDefault="00A03A89" w:rsidP="00F463DF">
            <w:pPr>
              <w:jc w:val="center"/>
              <w:rPr>
                <w:rFonts w:ascii="Calibri" w:hAnsi="Calibri" w:cs="Calibri"/>
                <w:color w:val="000000"/>
                <w:szCs w:val="22"/>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1" w:type="dxa"/>
            <w:shd w:val="clear" w:color="auto" w:fill="auto"/>
            <w:vAlign w:val="center"/>
          </w:tcPr>
          <w:p w:rsidR="00A03A89" w:rsidRPr="00E30756" w:rsidRDefault="00A03A89" w:rsidP="00F463DF">
            <w:pPr>
              <w:jc w:val="center"/>
              <w:rPr>
                <w:color w:val="000000"/>
                <w:sz w:val="18"/>
                <w:szCs w:val="18"/>
                <w:lang w:val="es-ES"/>
              </w:rPr>
            </w:pPr>
          </w:p>
        </w:tc>
        <w:tc>
          <w:tcPr>
            <w:tcW w:w="1249" w:type="dxa"/>
            <w:vAlign w:val="center"/>
          </w:tcPr>
          <w:p w:rsidR="00A03A89" w:rsidRPr="00E30756" w:rsidRDefault="00A03A89" w:rsidP="00273928">
            <w:pPr>
              <w:jc w:val="center"/>
              <w:rPr>
                <w:color w:val="000000"/>
                <w:sz w:val="20"/>
                <w:lang w:val="es-ES"/>
              </w:rPr>
            </w:pPr>
            <w:r w:rsidRPr="00E30756">
              <w:rPr>
                <w:color w:val="000000"/>
                <w:sz w:val="20"/>
                <w:lang w:val="es-ES"/>
              </w:rPr>
              <w:t>BID</w:t>
            </w:r>
          </w:p>
        </w:tc>
        <w:tc>
          <w:tcPr>
            <w:tcW w:w="1722" w:type="dxa"/>
            <w:gridSpan w:val="2"/>
            <w:vAlign w:val="center"/>
          </w:tcPr>
          <w:p w:rsidR="001E1C83" w:rsidRDefault="001E1C83" w:rsidP="001E1C83">
            <w:pPr>
              <w:rPr>
                <w:color w:val="000000"/>
                <w:sz w:val="20"/>
                <w:lang w:val="es-ES"/>
              </w:rPr>
            </w:pPr>
            <w:r>
              <w:rPr>
                <w:color w:val="000000"/>
                <w:sz w:val="20"/>
                <w:lang w:val="es-ES"/>
              </w:rPr>
              <w:t xml:space="preserve">Diseño y Línea Base: </w:t>
            </w:r>
            <w:r w:rsidRPr="00E30756">
              <w:rPr>
                <w:color w:val="000000"/>
                <w:sz w:val="20"/>
                <w:lang w:val="es-ES"/>
              </w:rPr>
              <w:t>US$</w:t>
            </w:r>
            <w:r>
              <w:rPr>
                <w:color w:val="000000"/>
                <w:sz w:val="20"/>
                <w:lang w:val="es-ES"/>
              </w:rPr>
              <w:t>15</w:t>
            </w:r>
            <w:r w:rsidRPr="00E30756">
              <w:rPr>
                <w:color w:val="000000"/>
                <w:sz w:val="20"/>
                <w:lang w:val="es-ES"/>
              </w:rPr>
              <w:t>.000</w:t>
            </w:r>
          </w:p>
          <w:p w:rsidR="001E1C83" w:rsidRDefault="001E1C83" w:rsidP="001E1C83">
            <w:pPr>
              <w:rPr>
                <w:color w:val="000000"/>
                <w:sz w:val="20"/>
                <w:lang w:val="es-ES"/>
              </w:rPr>
            </w:pPr>
          </w:p>
          <w:p w:rsidR="00A03A89" w:rsidRPr="00E30756" w:rsidRDefault="001E1C83" w:rsidP="001E1C83">
            <w:pPr>
              <w:rPr>
                <w:color w:val="000000"/>
                <w:sz w:val="20"/>
                <w:lang w:val="es-ES"/>
              </w:rPr>
            </w:pPr>
            <w:r>
              <w:rPr>
                <w:color w:val="000000"/>
                <w:sz w:val="20"/>
                <w:lang w:val="es-ES"/>
              </w:rPr>
              <w:t>Medición de indicadores y evaluación: US$15.000</w:t>
            </w:r>
          </w:p>
        </w:tc>
        <w:tc>
          <w:tcPr>
            <w:tcW w:w="1461" w:type="dxa"/>
            <w:vAlign w:val="center"/>
          </w:tcPr>
          <w:p w:rsidR="00A03A89" w:rsidRPr="00E30756" w:rsidRDefault="00A03A89" w:rsidP="00A10C09">
            <w:pPr>
              <w:jc w:val="center"/>
              <w:rPr>
                <w:color w:val="000000"/>
                <w:sz w:val="20"/>
                <w:lang w:val="es-ES"/>
              </w:rPr>
            </w:pPr>
            <w:r>
              <w:rPr>
                <w:color w:val="000000"/>
                <w:sz w:val="20"/>
                <w:lang w:val="es-ES"/>
              </w:rPr>
              <w:t>BID. Recursos de CT</w:t>
            </w:r>
          </w:p>
        </w:tc>
      </w:tr>
      <w:tr w:rsidR="00EF5967" w:rsidRPr="00E30756" w:rsidTr="003D5B6E">
        <w:trPr>
          <w:trHeight w:val="720"/>
          <w:jc w:val="center"/>
        </w:trPr>
        <w:tc>
          <w:tcPr>
            <w:tcW w:w="1822" w:type="dxa"/>
            <w:gridSpan w:val="2"/>
            <w:vAlign w:val="center"/>
          </w:tcPr>
          <w:p w:rsidR="00A03A89" w:rsidRPr="00E30756" w:rsidRDefault="00A03A89" w:rsidP="007311F1">
            <w:pPr>
              <w:spacing w:before="60" w:after="60"/>
              <w:rPr>
                <w:bCs/>
                <w:color w:val="000000"/>
                <w:sz w:val="20"/>
                <w:szCs w:val="18"/>
                <w:lang w:val="es-ES"/>
              </w:rPr>
            </w:pPr>
            <w:r w:rsidRPr="00E30756">
              <w:rPr>
                <w:bCs/>
                <w:color w:val="000000"/>
                <w:sz w:val="20"/>
                <w:szCs w:val="18"/>
                <w:lang w:val="es-ES"/>
              </w:rPr>
              <w:t xml:space="preserve">Elaboración y Presentación de </w:t>
            </w:r>
            <w:r>
              <w:rPr>
                <w:bCs/>
                <w:color w:val="000000"/>
                <w:sz w:val="20"/>
                <w:szCs w:val="18"/>
                <w:lang w:val="es-ES"/>
              </w:rPr>
              <w:t xml:space="preserve">Informe y </w:t>
            </w:r>
            <w:r w:rsidRPr="00E30756">
              <w:rPr>
                <w:bCs/>
                <w:color w:val="000000"/>
                <w:sz w:val="20"/>
                <w:szCs w:val="18"/>
                <w:lang w:val="es-ES"/>
              </w:rPr>
              <w:t>Evaluación Final</w:t>
            </w:r>
          </w:p>
        </w:tc>
        <w:tc>
          <w:tcPr>
            <w:tcW w:w="353" w:type="dxa"/>
            <w:vAlign w:val="center"/>
          </w:tcPr>
          <w:p w:rsidR="00A03A89" w:rsidRPr="00E30756" w:rsidRDefault="00A03A89" w:rsidP="00004034">
            <w:pPr>
              <w:jc w:val="center"/>
              <w:rPr>
                <w:color w:val="000000"/>
                <w:sz w:val="18"/>
                <w:szCs w:val="18"/>
                <w:lang w:val="es-ES"/>
              </w:rPr>
            </w:pPr>
          </w:p>
        </w:tc>
        <w:tc>
          <w:tcPr>
            <w:tcW w:w="352" w:type="dxa"/>
            <w:vAlign w:val="center"/>
          </w:tcPr>
          <w:p w:rsidR="00A03A89" w:rsidRPr="00E30756" w:rsidRDefault="00A03A89" w:rsidP="00004034">
            <w:pPr>
              <w:jc w:val="center"/>
              <w:rPr>
                <w:color w:val="000000"/>
                <w:sz w:val="18"/>
                <w:szCs w:val="18"/>
                <w:lang w:val="es-ES"/>
              </w:rPr>
            </w:pPr>
          </w:p>
        </w:tc>
        <w:tc>
          <w:tcPr>
            <w:tcW w:w="372" w:type="dxa"/>
            <w:vAlign w:val="center"/>
          </w:tcPr>
          <w:p w:rsidR="00A03A89" w:rsidRPr="00E30756" w:rsidRDefault="00A03A89" w:rsidP="00004034">
            <w:pPr>
              <w:jc w:val="center"/>
              <w:rPr>
                <w:color w:val="000000"/>
                <w:sz w:val="18"/>
                <w:szCs w:val="18"/>
                <w:lang w:val="es-ES"/>
              </w:rPr>
            </w:pPr>
          </w:p>
        </w:tc>
        <w:tc>
          <w:tcPr>
            <w:tcW w:w="307" w:type="dxa"/>
            <w:vAlign w:val="center"/>
          </w:tcPr>
          <w:p w:rsidR="00A03A89" w:rsidRPr="00E30756" w:rsidRDefault="00A03A89" w:rsidP="00004034">
            <w:pPr>
              <w:jc w:val="center"/>
              <w:rPr>
                <w:color w:val="000000"/>
                <w:sz w:val="18"/>
                <w:szCs w:val="18"/>
                <w:lang w:val="es-ES"/>
              </w:rPr>
            </w:pPr>
          </w:p>
        </w:tc>
        <w:tc>
          <w:tcPr>
            <w:tcW w:w="351" w:type="dxa"/>
            <w:vAlign w:val="center"/>
          </w:tcPr>
          <w:p w:rsidR="00A03A89" w:rsidRPr="00E30756" w:rsidRDefault="00A03A89" w:rsidP="00004034">
            <w:pPr>
              <w:jc w:val="center"/>
              <w:rPr>
                <w:color w:val="000000"/>
                <w:sz w:val="18"/>
                <w:szCs w:val="18"/>
                <w:lang w:val="es-ES"/>
              </w:rPr>
            </w:pPr>
          </w:p>
        </w:tc>
        <w:tc>
          <w:tcPr>
            <w:tcW w:w="350" w:type="dxa"/>
            <w:vAlign w:val="center"/>
          </w:tcPr>
          <w:p w:rsidR="00A03A89" w:rsidRPr="00E30756" w:rsidRDefault="00A03A89" w:rsidP="00004034">
            <w:pPr>
              <w:jc w:val="center"/>
              <w:rPr>
                <w:color w:val="000000"/>
                <w:sz w:val="18"/>
                <w:szCs w:val="18"/>
                <w:lang w:val="es-ES"/>
              </w:rPr>
            </w:pPr>
          </w:p>
        </w:tc>
        <w:tc>
          <w:tcPr>
            <w:tcW w:w="349" w:type="dxa"/>
            <w:vAlign w:val="center"/>
          </w:tcPr>
          <w:p w:rsidR="00A03A89" w:rsidRPr="00E30756" w:rsidRDefault="00A03A89" w:rsidP="00EC13F1">
            <w:pPr>
              <w:jc w:val="center"/>
              <w:rPr>
                <w:color w:val="000000"/>
                <w:sz w:val="18"/>
                <w:szCs w:val="18"/>
                <w:lang w:val="es-ES"/>
              </w:rPr>
            </w:pPr>
          </w:p>
        </w:tc>
        <w:tc>
          <w:tcPr>
            <w:tcW w:w="306"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79" w:type="dxa"/>
            <w:noWrap/>
            <w:vAlign w:val="center"/>
          </w:tcPr>
          <w:p w:rsidR="00A03A89" w:rsidRPr="00E30756" w:rsidRDefault="00A03A89" w:rsidP="00F463DF">
            <w:pPr>
              <w:jc w:val="center"/>
              <w:rPr>
                <w:rFonts w:ascii="Calibri" w:hAnsi="Calibri" w:cs="Calibri"/>
                <w:color w:val="000000"/>
                <w:szCs w:val="22"/>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0" w:type="dxa"/>
            <w:vAlign w:val="center"/>
          </w:tcPr>
          <w:p w:rsidR="00A03A89" w:rsidRPr="00E30756" w:rsidRDefault="00A03A89" w:rsidP="00F463DF">
            <w:pPr>
              <w:jc w:val="center"/>
              <w:rPr>
                <w:color w:val="000000"/>
                <w:sz w:val="18"/>
                <w:szCs w:val="18"/>
                <w:lang w:val="es-ES"/>
              </w:rPr>
            </w:pPr>
          </w:p>
        </w:tc>
        <w:tc>
          <w:tcPr>
            <w:tcW w:w="351" w:type="dxa"/>
            <w:shd w:val="clear" w:color="auto" w:fill="1F497D" w:themeFill="text2"/>
            <w:vAlign w:val="center"/>
          </w:tcPr>
          <w:p w:rsidR="00A03A89" w:rsidRPr="00E30756" w:rsidRDefault="00A03A89" w:rsidP="00F463DF">
            <w:pPr>
              <w:jc w:val="center"/>
              <w:rPr>
                <w:color w:val="000000"/>
                <w:sz w:val="18"/>
                <w:szCs w:val="18"/>
                <w:lang w:val="es-ES"/>
              </w:rPr>
            </w:pPr>
          </w:p>
        </w:tc>
        <w:tc>
          <w:tcPr>
            <w:tcW w:w="1249" w:type="dxa"/>
            <w:vAlign w:val="center"/>
          </w:tcPr>
          <w:p w:rsidR="00A03A89" w:rsidRPr="00E30756" w:rsidRDefault="00A03A89" w:rsidP="008D0FF4">
            <w:pPr>
              <w:jc w:val="center"/>
              <w:rPr>
                <w:color w:val="000000"/>
                <w:sz w:val="20"/>
                <w:lang w:val="es-ES"/>
              </w:rPr>
            </w:pPr>
            <w:r w:rsidRPr="00E30756">
              <w:rPr>
                <w:color w:val="000000"/>
                <w:sz w:val="20"/>
                <w:lang w:val="es-ES"/>
              </w:rPr>
              <w:t xml:space="preserve">OE a través de la </w:t>
            </w:r>
            <w:r w:rsidR="008D0FF4">
              <w:rPr>
                <w:color w:val="000000"/>
                <w:sz w:val="20"/>
                <w:lang w:val="es-ES"/>
              </w:rPr>
              <w:t>CGPP</w:t>
            </w:r>
          </w:p>
        </w:tc>
        <w:tc>
          <w:tcPr>
            <w:tcW w:w="1722" w:type="dxa"/>
            <w:gridSpan w:val="2"/>
            <w:vAlign w:val="center"/>
          </w:tcPr>
          <w:p w:rsidR="00A03A89" w:rsidRPr="00E30756" w:rsidRDefault="00A03A89">
            <w:pPr>
              <w:rPr>
                <w:color w:val="000000"/>
                <w:sz w:val="20"/>
                <w:lang w:val="es-ES"/>
              </w:rPr>
            </w:pPr>
            <w:r w:rsidRPr="00E30756">
              <w:rPr>
                <w:color w:val="000000"/>
                <w:sz w:val="20"/>
                <w:lang w:val="es-ES"/>
              </w:rPr>
              <w:t xml:space="preserve">Consultor </w:t>
            </w:r>
          </w:p>
          <w:p w:rsidR="00A03A89" w:rsidRPr="00E30756" w:rsidRDefault="00A03A89">
            <w:pPr>
              <w:rPr>
                <w:color w:val="000000"/>
                <w:sz w:val="20"/>
                <w:lang w:val="es-ES"/>
              </w:rPr>
            </w:pPr>
            <w:r w:rsidRPr="00E30756">
              <w:rPr>
                <w:color w:val="000000"/>
                <w:sz w:val="20"/>
                <w:lang w:val="es-ES"/>
              </w:rPr>
              <w:t>US$ 25.000</w:t>
            </w:r>
          </w:p>
        </w:tc>
        <w:tc>
          <w:tcPr>
            <w:tcW w:w="1461" w:type="dxa"/>
            <w:vAlign w:val="center"/>
          </w:tcPr>
          <w:p w:rsidR="00A03A89" w:rsidRPr="00E30756" w:rsidRDefault="00A03A89" w:rsidP="00A10C09">
            <w:pPr>
              <w:jc w:val="center"/>
              <w:rPr>
                <w:color w:val="000000"/>
                <w:sz w:val="20"/>
                <w:lang w:val="es-ES"/>
              </w:rPr>
            </w:pPr>
            <w:r w:rsidRPr="00E30756">
              <w:rPr>
                <w:color w:val="000000"/>
                <w:sz w:val="20"/>
                <w:lang w:val="es-ES"/>
              </w:rPr>
              <w:t>Gestión y Administración del Programa</w:t>
            </w:r>
          </w:p>
        </w:tc>
      </w:tr>
      <w:tr w:rsidR="00EF5967" w:rsidRPr="00E30756" w:rsidTr="003D5B6E">
        <w:trPr>
          <w:trHeight w:val="480"/>
          <w:jc w:val="center"/>
        </w:trPr>
        <w:tc>
          <w:tcPr>
            <w:tcW w:w="1822" w:type="dxa"/>
            <w:gridSpan w:val="2"/>
            <w:vAlign w:val="center"/>
          </w:tcPr>
          <w:p w:rsidR="00A03A89" w:rsidRPr="00E30756" w:rsidRDefault="00A03A89" w:rsidP="007311F1">
            <w:pPr>
              <w:spacing w:before="60" w:after="60"/>
              <w:rPr>
                <w:bCs/>
                <w:color w:val="000000"/>
                <w:sz w:val="20"/>
                <w:szCs w:val="18"/>
                <w:lang w:val="es-ES"/>
              </w:rPr>
            </w:pPr>
            <w:r w:rsidRPr="00E30756">
              <w:rPr>
                <w:bCs/>
                <w:color w:val="000000"/>
                <w:sz w:val="20"/>
                <w:szCs w:val="18"/>
                <w:lang w:val="es-ES"/>
              </w:rPr>
              <w:t>Analizar y aprobar informes y evaluaciones</w:t>
            </w:r>
          </w:p>
        </w:tc>
        <w:tc>
          <w:tcPr>
            <w:tcW w:w="353" w:type="dxa"/>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2" w:type="dxa"/>
            <w:shd w:val="clear" w:color="auto" w:fill="FFFFFF" w:themeFill="background1"/>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72" w:type="dxa"/>
            <w:shd w:val="clear" w:color="auto" w:fill="FFFFFF" w:themeFill="background1"/>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07" w:type="dxa"/>
            <w:shd w:val="clear" w:color="auto" w:fill="FFFFFF" w:themeFill="background1"/>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1" w:type="dxa"/>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auto" w:fill="1F497D" w:themeFill="text2"/>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49" w:type="dxa"/>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06" w:type="dxa"/>
            <w:shd w:val="clear" w:color="auto" w:fill="1F497D" w:themeFill="text2"/>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auto" w:fill="1F497D" w:themeFill="text2"/>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auto" w:fill="1F497D" w:themeFill="text2"/>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auto" w:fill="1F497D" w:themeFill="text2"/>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79" w:type="dxa"/>
            <w:shd w:val="clear" w:color="auto" w:fill="1F497D" w:themeFill="text2"/>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tcPr>
          <w:p w:rsidR="00A03A89" w:rsidRPr="00E30756" w:rsidRDefault="00A03A89" w:rsidP="00295479">
            <w:pPr>
              <w:jc w:val="center"/>
              <w:rPr>
                <w:color w:val="000000"/>
                <w:sz w:val="18"/>
                <w:szCs w:val="18"/>
                <w:lang w:val="es-ES"/>
              </w:rPr>
            </w:pPr>
          </w:p>
        </w:tc>
        <w:tc>
          <w:tcPr>
            <w:tcW w:w="350" w:type="dxa"/>
            <w:shd w:val="clear" w:color="auto" w:fill="1F497D" w:themeFill="text2"/>
          </w:tcPr>
          <w:p w:rsidR="00A03A89" w:rsidRPr="00E30756" w:rsidRDefault="00A03A89" w:rsidP="00295479">
            <w:pPr>
              <w:jc w:val="center"/>
              <w:rPr>
                <w:color w:val="000000"/>
                <w:sz w:val="18"/>
                <w:szCs w:val="18"/>
                <w:lang w:val="es-ES"/>
              </w:rPr>
            </w:pPr>
          </w:p>
        </w:tc>
        <w:tc>
          <w:tcPr>
            <w:tcW w:w="350" w:type="dxa"/>
          </w:tcPr>
          <w:p w:rsidR="00A03A89" w:rsidRPr="00E30756" w:rsidRDefault="00A03A89" w:rsidP="00295479">
            <w:pPr>
              <w:jc w:val="center"/>
              <w:rPr>
                <w:color w:val="000000"/>
                <w:sz w:val="18"/>
                <w:szCs w:val="18"/>
                <w:lang w:val="es-ES"/>
              </w:rPr>
            </w:pPr>
          </w:p>
        </w:tc>
        <w:tc>
          <w:tcPr>
            <w:tcW w:w="350" w:type="dxa"/>
            <w:shd w:val="clear" w:color="auto" w:fill="1F497D" w:themeFill="text2"/>
          </w:tcPr>
          <w:p w:rsidR="00A03A89" w:rsidRPr="00E30756" w:rsidRDefault="00A03A89" w:rsidP="00295479">
            <w:pPr>
              <w:jc w:val="center"/>
              <w:rPr>
                <w:color w:val="000000"/>
                <w:sz w:val="18"/>
                <w:szCs w:val="18"/>
                <w:lang w:val="es-ES"/>
              </w:rPr>
            </w:pPr>
          </w:p>
        </w:tc>
        <w:tc>
          <w:tcPr>
            <w:tcW w:w="350" w:type="dxa"/>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auto" w:fill="1F497D" w:themeFill="text2"/>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1" w:type="dxa"/>
            <w:shd w:val="clear" w:color="auto" w:fill="1F497D" w:themeFill="text2"/>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1249" w:type="dxa"/>
            <w:vAlign w:val="center"/>
          </w:tcPr>
          <w:p w:rsidR="00A03A89" w:rsidRPr="00E30756" w:rsidRDefault="00A03A89" w:rsidP="00273928">
            <w:pPr>
              <w:jc w:val="center"/>
              <w:rPr>
                <w:color w:val="000000"/>
                <w:sz w:val="20"/>
                <w:lang w:val="es-ES"/>
              </w:rPr>
            </w:pPr>
            <w:r w:rsidRPr="00E30756">
              <w:rPr>
                <w:color w:val="000000"/>
                <w:sz w:val="20"/>
                <w:lang w:val="es-ES"/>
              </w:rPr>
              <w:t>BID</w:t>
            </w:r>
          </w:p>
        </w:tc>
        <w:tc>
          <w:tcPr>
            <w:tcW w:w="1722" w:type="dxa"/>
            <w:gridSpan w:val="2"/>
            <w:vAlign w:val="center"/>
          </w:tcPr>
          <w:p w:rsidR="00A03A89" w:rsidRPr="00E30756" w:rsidRDefault="00A03A89">
            <w:pPr>
              <w:rPr>
                <w:color w:val="000000"/>
                <w:sz w:val="20"/>
                <w:lang w:val="es-ES"/>
              </w:rPr>
            </w:pPr>
            <w:r w:rsidRPr="00E30756">
              <w:rPr>
                <w:color w:val="000000"/>
                <w:sz w:val="20"/>
                <w:lang w:val="es-ES"/>
              </w:rPr>
              <w:t>30 días x 1 persona US$600=US$ 18.000</w:t>
            </w:r>
          </w:p>
        </w:tc>
        <w:tc>
          <w:tcPr>
            <w:tcW w:w="1461" w:type="dxa"/>
            <w:vAlign w:val="center"/>
          </w:tcPr>
          <w:p w:rsidR="00A03A89" w:rsidRPr="00E30756" w:rsidRDefault="00A03A89" w:rsidP="00A10C09">
            <w:pPr>
              <w:jc w:val="center"/>
              <w:rPr>
                <w:color w:val="000000"/>
                <w:sz w:val="20"/>
                <w:lang w:val="es-ES"/>
              </w:rPr>
            </w:pPr>
            <w:r w:rsidRPr="00E30756">
              <w:rPr>
                <w:color w:val="000000"/>
                <w:sz w:val="20"/>
                <w:lang w:val="es-ES"/>
              </w:rPr>
              <w:t>BID</w:t>
            </w:r>
            <w:r w:rsidR="001136B9">
              <w:rPr>
                <w:color w:val="000000"/>
                <w:sz w:val="20"/>
                <w:lang w:val="es-ES"/>
              </w:rPr>
              <w:t>. Recursos de Supervisión</w:t>
            </w:r>
          </w:p>
        </w:tc>
      </w:tr>
      <w:tr w:rsidR="00EF5967" w:rsidRPr="00E30756" w:rsidTr="003D5B6E">
        <w:trPr>
          <w:trHeight w:val="480"/>
          <w:jc w:val="center"/>
        </w:trPr>
        <w:tc>
          <w:tcPr>
            <w:tcW w:w="1822" w:type="dxa"/>
            <w:gridSpan w:val="2"/>
            <w:vAlign w:val="center"/>
          </w:tcPr>
          <w:p w:rsidR="00A03A89" w:rsidRPr="00E30756" w:rsidRDefault="00A03A89" w:rsidP="007311F1">
            <w:pPr>
              <w:spacing w:before="60" w:after="60"/>
              <w:rPr>
                <w:bCs/>
                <w:color w:val="000000"/>
                <w:sz w:val="20"/>
                <w:szCs w:val="18"/>
                <w:lang w:val="es-ES"/>
              </w:rPr>
            </w:pPr>
            <w:r w:rsidRPr="00E30756">
              <w:rPr>
                <w:bCs/>
                <w:color w:val="000000"/>
                <w:sz w:val="20"/>
                <w:szCs w:val="18"/>
                <w:lang w:val="es-ES"/>
              </w:rPr>
              <w:t>Informe de terminación del programa (PCR)</w:t>
            </w:r>
          </w:p>
        </w:tc>
        <w:tc>
          <w:tcPr>
            <w:tcW w:w="353"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2"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72"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07"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1"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49"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06"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000000" w:fill="FFFFFF"/>
            <w:vAlign w:val="center"/>
          </w:tcPr>
          <w:p w:rsidR="00A03A89" w:rsidRPr="00E30756" w:rsidRDefault="00A03A89" w:rsidP="00295479">
            <w:pPr>
              <w:jc w:val="center"/>
              <w:rPr>
                <w:rFonts w:ascii="Baskerville Old Face" w:hAnsi="Baskerville Old Face" w:cs="Calibri"/>
                <w:color w:val="000000"/>
                <w:sz w:val="18"/>
                <w:szCs w:val="18"/>
                <w:lang w:val="es-ES"/>
              </w:rPr>
            </w:pPr>
            <w:r w:rsidRPr="00E30756">
              <w:rPr>
                <w:rFonts w:ascii="Baskerville Old Face" w:hAnsi="Baskerville Old Face" w:cs="Calibri"/>
                <w:color w:val="000000"/>
                <w:sz w:val="18"/>
                <w:szCs w:val="18"/>
                <w:lang w:val="es-ES"/>
              </w:rPr>
              <w:t> </w:t>
            </w:r>
          </w:p>
        </w:tc>
        <w:tc>
          <w:tcPr>
            <w:tcW w:w="350"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79" w:type="dxa"/>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000000" w:fill="FFFFFF"/>
          </w:tcPr>
          <w:p w:rsidR="00A03A89" w:rsidRPr="00E30756" w:rsidRDefault="00A03A89" w:rsidP="00295479">
            <w:pPr>
              <w:jc w:val="center"/>
              <w:rPr>
                <w:color w:val="000000"/>
                <w:sz w:val="18"/>
                <w:szCs w:val="18"/>
                <w:lang w:val="es-ES"/>
              </w:rPr>
            </w:pPr>
          </w:p>
        </w:tc>
        <w:tc>
          <w:tcPr>
            <w:tcW w:w="350" w:type="dxa"/>
            <w:shd w:val="clear" w:color="000000" w:fill="FFFFFF"/>
          </w:tcPr>
          <w:p w:rsidR="00A03A89" w:rsidRPr="00E30756" w:rsidRDefault="00A03A89" w:rsidP="00295479">
            <w:pPr>
              <w:jc w:val="center"/>
              <w:rPr>
                <w:color w:val="000000"/>
                <w:sz w:val="18"/>
                <w:szCs w:val="18"/>
                <w:lang w:val="es-ES"/>
              </w:rPr>
            </w:pPr>
          </w:p>
        </w:tc>
        <w:tc>
          <w:tcPr>
            <w:tcW w:w="350" w:type="dxa"/>
            <w:shd w:val="clear" w:color="000000" w:fill="FFFFFF"/>
          </w:tcPr>
          <w:p w:rsidR="00A03A89" w:rsidRPr="00E30756" w:rsidRDefault="00A03A89" w:rsidP="00295479">
            <w:pPr>
              <w:jc w:val="center"/>
              <w:rPr>
                <w:color w:val="000000"/>
                <w:sz w:val="18"/>
                <w:szCs w:val="18"/>
                <w:lang w:val="es-ES"/>
              </w:rPr>
            </w:pPr>
          </w:p>
        </w:tc>
        <w:tc>
          <w:tcPr>
            <w:tcW w:w="350" w:type="dxa"/>
            <w:shd w:val="clear" w:color="000000" w:fill="FFFFFF"/>
          </w:tcPr>
          <w:p w:rsidR="00A03A89" w:rsidRPr="00E30756" w:rsidRDefault="00A03A89" w:rsidP="00295479">
            <w:pPr>
              <w:jc w:val="center"/>
              <w:rPr>
                <w:color w:val="000000"/>
                <w:sz w:val="18"/>
                <w:szCs w:val="18"/>
                <w:lang w:val="es-ES"/>
              </w:rPr>
            </w:pPr>
          </w:p>
        </w:tc>
        <w:tc>
          <w:tcPr>
            <w:tcW w:w="350"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0" w:type="dxa"/>
            <w:shd w:val="clear" w:color="000000" w:fill="FFFFFF"/>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351" w:type="dxa"/>
            <w:shd w:val="clear" w:color="auto" w:fill="1F497D" w:themeFill="text2"/>
            <w:vAlign w:val="center"/>
          </w:tcPr>
          <w:p w:rsidR="00A03A89" w:rsidRPr="00E30756" w:rsidRDefault="00A03A89" w:rsidP="00295479">
            <w:pPr>
              <w:jc w:val="center"/>
              <w:rPr>
                <w:color w:val="000000"/>
                <w:sz w:val="18"/>
                <w:szCs w:val="18"/>
                <w:lang w:val="es-ES"/>
              </w:rPr>
            </w:pPr>
            <w:r w:rsidRPr="00E30756">
              <w:rPr>
                <w:color w:val="000000"/>
                <w:sz w:val="18"/>
                <w:szCs w:val="18"/>
                <w:lang w:val="es-ES"/>
              </w:rPr>
              <w:t> </w:t>
            </w:r>
          </w:p>
        </w:tc>
        <w:tc>
          <w:tcPr>
            <w:tcW w:w="1249" w:type="dxa"/>
            <w:vAlign w:val="center"/>
          </w:tcPr>
          <w:p w:rsidR="00A03A89" w:rsidRPr="00E30756" w:rsidRDefault="00A03A89" w:rsidP="00273928">
            <w:pPr>
              <w:jc w:val="center"/>
              <w:rPr>
                <w:color w:val="000000"/>
                <w:sz w:val="20"/>
                <w:lang w:val="es-ES"/>
              </w:rPr>
            </w:pPr>
            <w:r w:rsidRPr="00E30756">
              <w:rPr>
                <w:color w:val="000000"/>
                <w:sz w:val="20"/>
                <w:lang w:val="es-ES"/>
              </w:rPr>
              <w:t>BID</w:t>
            </w:r>
          </w:p>
        </w:tc>
        <w:tc>
          <w:tcPr>
            <w:tcW w:w="1722" w:type="dxa"/>
            <w:gridSpan w:val="2"/>
            <w:vAlign w:val="center"/>
          </w:tcPr>
          <w:p w:rsidR="00A03A89" w:rsidRPr="00E30756" w:rsidRDefault="00A03A89">
            <w:pPr>
              <w:rPr>
                <w:color w:val="000000"/>
                <w:sz w:val="20"/>
                <w:lang w:val="es-ES"/>
              </w:rPr>
            </w:pPr>
            <w:r w:rsidRPr="00E30756">
              <w:rPr>
                <w:color w:val="000000"/>
                <w:sz w:val="20"/>
                <w:lang w:val="es-ES"/>
              </w:rPr>
              <w:t>Consultor:</w:t>
            </w:r>
          </w:p>
          <w:p w:rsidR="00A03A89" w:rsidRPr="00E30756" w:rsidRDefault="00A03A89">
            <w:pPr>
              <w:rPr>
                <w:color w:val="000000"/>
                <w:sz w:val="20"/>
                <w:lang w:val="es-ES"/>
              </w:rPr>
            </w:pPr>
            <w:r w:rsidRPr="00E30756">
              <w:rPr>
                <w:color w:val="000000"/>
                <w:sz w:val="20"/>
                <w:lang w:val="es-ES"/>
              </w:rPr>
              <w:t>US$ 10.000</w:t>
            </w:r>
          </w:p>
        </w:tc>
        <w:tc>
          <w:tcPr>
            <w:tcW w:w="1461" w:type="dxa"/>
            <w:vAlign w:val="center"/>
          </w:tcPr>
          <w:p w:rsidR="00A03A89" w:rsidRPr="00E30756" w:rsidRDefault="001136B9" w:rsidP="00A10C09">
            <w:pPr>
              <w:jc w:val="center"/>
              <w:rPr>
                <w:color w:val="000000"/>
                <w:sz w:val="20"/>
                <w:lang w:val="es-ES"/>
              </w:rPr>
            </w:pPr>
            <w:r w:rsidRPr="00E30756">
              <w:rPr>
                <w:color w:val="000000"/>
                <w:sz w:val="20"/>
                <w:lang w:val="es-ES"/>
              </w:rPr>
              <w:t>BID</w:t>
            </w:r>
            <w:r>
              <w:rPr>
                <w:color w:val="000000"/>
                <w:sz w:val="20"/>
                <w:lang w:val="es-ES"/>
              </w:rPr>
              <w:t>. Recursos de Supervisión</w:t>
            </w:r>
          </w:p>
        </w:tc>
      </w:tr>
      <w:tr w:rsidR="00A03A89" w:rsidRPr="00E30756" w:rsidTr="003D5B6E">
        <w:trPr>
          <w:trHeight w:val="300"/>
          <w:jc w:val="center"/>
        </w:trPr>
        <w:tc>
          <w:tcPr>
            <w:tcW w:w="1811" w:type="dxa"/>
          </w:tcPr>
          <w:p w:rsidR="00A03A89" w:rsidRPr="00E30756" w:rsidRDefault="00A03A89" w:rsidP="00295479">
            <w:pPr>
              <w:jc w:val="right"/>
              <w:rPr>
                <w:b/>
                <w:bCs/>
                <w:color w:val="000000"/>
                <w:sz w:val="20"/>
                <w:lang w:val="es-ES"/>
              </w:rPr>
            </w:pPr>
          </w:p>
        </w:tc>
        <w:tc>
          <w:tcPr>
            <w:tcW w:w="9637" w:type="dxa"/>
            <w:gridSpan w:val="27"/>
            <w:vAlign w:val="center"/>
          </w:tcPr>
          <w:p w:rsidR="00A03A89" w:rsidRPr="00273928" w:rsidRDefault="00A03A89">
            <w:pPr>
              <w:jc w:val="right"/>
              <w:rPr>
                <w:b/>
                <w:bCs/>
                <w:color w:val="000000"/>
                <w:szCs w:val="24"/>
                <w:lang w:val="es-ES"/>
              </w:rPr>
            </w:pPr>
            <w:r w:rsidRPr="00273928">
              <w:rPr>
                <w:b/>
                <w:bCs/>
                <w:color w:val="000000"/>
                <w:szCs w:val="24"/>
                <w:lang w:val="es-ES"/>
              </w:rPr>
              <w:t>Costo Total</w:t>
            </w:r>
            <w:r w:rsidR="00195F83">
              <w:rPr>
                <w:b/>
                <w:bCs/>
                <w:color w:val="000000"/>
                <w:szCs w:val="24"/>
                <w:lang w:val="es-ES"/>
              </w:rPr>
              <w:t xml:space="preserve"> Evaluación</w:t>
            </w:r>
            <w:r w:rsidRPr="00273928">
              <w:rPr>
                <w:b/>
                <w:bCs/>
                <w:color w:val="000000"/>
                <w:szCs w:val="24"/>
                <w:lang w:val="es-ES"/>
              </w:rPr>
              <w:t xml:space="preserve"> OE:</w:t>
            </w:r>
          </w:p>
        </w:tc>
        <w:tc>
          <w:tcPr>
            <w:tcW w:w="3176" w:type="dxa"/>
            <w:gridSpan w:val="2"/>
            <w:vAlign w:val="center"/>
          </w:tcPr>
          <w:p w:rsidR="00A03A89" w:rsidRPr="00273928" w:rsidRDefault="00A03A89" w:rsidP="001136B9">
            <w:pPr>
              <w:rPr>
                <w:b/>
                <w:color w:val="000000"/>
                <w:szCs w:val="24"/>
                <w:lang w:val="es-ES"/>
              </w:rPr>
            </w:pPr>
            <w:r w:rsidRPr="00273928">
              <w:rPr>
                <w:b/>
                <w:color w:val="000000"/>
                <w:szCs w:val="24"/>
                <w:lang w:val="es-ES"/>
              </w:rPr>
              <w:t>US$</w:t>
            </w:r>
            <w:r w:rsidR="001136B9">
              <w:rPr>
                <w:b/>
                <w:color w:val="000000"/>
                <w:szCs w:val="24"/>
                <w:lang w:val="es-ES"/>
              </w:rPr>
              <w:t>9</w:t>
            </w:r>
            <w:r w:rsidRPr="00273928">
              <w:rPr>
                <w:b/>
                <w:color w:val="000000"/>
                <w:szCs w:val="24"/>
                <w:lang w:val="es-ES"/>
              </w:rPr>
              <w:t>0.000</w:t>
            </w:r>
          </w:p>
        </w:tc>
      </w:tr>
      <w:tr w:rsidR="00A03A89" w:rsidRPr="00E30756" w:rsidTr="003D5B6E">
        <w:trPr>
          <w:trHeight w:val="300"/>
          <w:jc w:val="center"/>
        </w:trPr>
        <w:tc>
          <w:tcPr>
            <w:tcW w:w="1811" w:type="dxa"/>
          </w:tcPr>
          <w:p w:rsidR="00A03A89" w:rsidRPr="00E30756" w:rsidRDefault="00A03A89" w:rsidP="00295479">
            <w:pPr>
              <w:jc w:val="right"/>
              <w:rPr>
                <w:b/>
                <w:bCs/>
                <w:color w:val="000000"/>
                <w:sz w:val="20"/>
                <w:lang w:val="es-ES"/>
              </w:rPr>
            </w:pPr>
          </w:p>
        </w:tc>
        <w:tc>
          <w:tcPr>
            <w:tcW w:w="9637" w:type="dxa"/>
            <w:gridSpan w:val="27"/>
            <w:vAlign w:val="center"/>
          </w:tcPr>
          <w:p w:rsidR="00A03A89" w:rsidRPr="00273928" w:rsidRDefault="00A03A89" w:rsidP="00195F83">
            <w:pPr>
              <w:jc w:val="right"/>
              <w:rPr>
                <w:b/>
                <w:bCs/>
                <w:color w:val="000000"/>
                <w:szCs w:val="24"/>
                <w:lang w:val="es-ES"/>
              </w:rPr>
            </w:pPr>
            <w:r w:rsidRPr="00273928">
              <w:rPr>
                <w:b/>
                <w:bCs/>
                <w:color w:val="000000"/>
                <w:szCs w:val="24"/>
                <w:lang w:val="es-ES"/>
              </w:rPr>
              <w:t xml:space="preserve">Costo Total </w:t>
            </w:r>
            <w:r w:rsidR="00195F83">
              <w:rPr>
                <w:b/>
                <w:bCs/>
                <w:color w:val="000000"/>
                <w:szCs w:val="24"/>
                <w:lang w:val="es-ES"/>
              </w:rPr>
              <w:t>Evaluación</w:t>
            </w:r>
            <w:r w:rsidR="00195F83" w:rsidRPr="00273928">
              <w:rPr>
                <w:b/>
                <w:bCs/>
                <w:color w:val="000000"/>
                <w:szCs w:val="24"/>
                <w:lang w:val="es-ES"/>
              </w:rPr>
              <w:t xml:space="preserve"> </w:t>
            </w:r>
            <w:r w:rsidRPr="00273928">
              <w:rPr>
                <w:b/>
                <w:bCs/>
                <w:color w:val="000000"/>
                <w:szCs w:val="24"/>
                <w:lang w:val="es-ES"/>
              </w:rPr>
              <w:t>Banco:</w:t>
            </w:r>
          </w:p>
        </w:tc>
        <w:tc>
          <w:tcPr>
            <w:tcW w:w="3176" w:type="dxa"/>
            <w:gridSpan w:val="2"/>
            <w:vAlign w:val="center"/>
          </w:tcPr>
          <w:p w:rsidR="00A03A89" w:rsidRPr="00273928" w:rsidRDefault="00A03A89" w:rsidP="00BF153A">
            <w:pPr>
              <w:rPr>
                <w:b/>
                <w:color w:val="000000"/>
                <w:szCs w:val="24"/>
                <w:lang w:val="es-ES"/>
              </w:rPr>
            </w:pPr>
            <w:r w:rsidRPr="00273928">
              <w:rPr>
                <w:b/>
                <w:color w:val="000000"/>
                <w:szCs w:val="24"/>
                <w:lang w:val="es-ES"/>
              </w:rPr>
              <w:t>US$</w:t>
            </w:r>
            <w:r>
              <w:rPr>
                <w:b/>
                <w:color w:val="000000"/>
                <w:szCs w:val="24"/>
                <w:lang w:val="es-ES"/>
              </w:rPr>
              <w:t>128</w:t>
            </w:r>
            <w:r w:rsidRPr="00273928">
              <w:rPr>
                <w:b/>
                <w:color w:val="000000"/>
                <w:szCs w:val="24"/>
                <w:lang w:val="es-ES"/>
              </w:rPr>
              <w:t>.000</w:t>
            </w:r>
          </w:p>
        </w:tc>
      </w:tr>
    </w:tbl>
    <w:p w:rsidR="005F39E9" w:rsidRDefault="005F39E9" w:rsidP="00BE3B53">
      <w:pPr>
        <w:pStyle w:val="heading-b24"/>
        <w:jc w:val="left"/>
        <w:rPr>
          <w:szCs w:val="24"/>
          <w:lang w:val="es-ES"/>
        </w:rPr>
        <w:sectPr w:rsidR="005F39E9" w:rsidSect="00C161C8">
          <w:pgSz w:w="15840" w:h="12240" w:orient="landscape"/>
          <w:pgMar w:top="1440" w:right="1440" w:bottom="1440" w:left="1440" w:header="720" w:footer="720" w:gutter="0"/>
          <w:cols w:space="720"/>
          <w:docGrid w:linePitch="360"/>
        </w:sectPr>
      </w:pPr>
    </w:p>
    <w:p w:rsidR="0043257E" w:rsidRDefault="005F39E9" w:rsidP="0043257E">
      <w:pPr>
        <w:pStyle w:val="heading-b24"/>
        <w:contextualSpacing/>
        <w:jc w:val="left"/>
        <w:rPr>
          <w:szCs w:val="24"/>
        </w:rPr>
      </w:pPr>
      <w:r w:rsidRPr="00F463DF">
        <w:rPr>
          <w:rFonts w:asciiTheme="majorHAnsi" w:eastAsiaTheme="majorEastAsia" w:hAnsiTheme="majorHAnsi" w:cstheme="majorBidi" w:hint="eastAsia"/>
          <w:bCs/>
          <w:smallCaps w:val="0"/>
          <w:color w:val="000000" w:themeColor="text1"/>
          <w:spacing w:val="0"/>
          <w:lang w:val="es-ES"/>
        </w:rPr>
        <w:lastRenderedPageBreak/>
        <w:t>Ap</w:t>
      </w:r>
      <w:r w:rsidRPr="00F463DF">
        <w:rPr>
          <w:rFonts w:asciiTheme="majorHAnsi" w:eastAsiaTheme="majorEastAsia" w:hAnsiTheme="majorHAnsi" w:cstheme="majorBidi" w:hint="cs"/>
          <w:bCs/>
          <w:smallCaps w:val="0"/>
          <w:color w:val="000000" w:themeColor="text1"/>
          <w:spacing w:val="0"/>
          <w:lang w:val="es-ES"/>
        </w:rPr>
        <w:t>é</w:t>
      </w:r>
      <w:r w:rsidRPr="00F463DF">
        <w:rPr>
          <w:rFonts w:asciiTheme="majorHAnsi" w:eastAsiaTheme="majorEastAsia" w:hAnsiTheme="majorHAnsi" w:cstheme="majorBidi" w:hint="eastAsia"/>
          <w:bCs/>
          <w:smallCaps w:val="0"/>
          <w:color w:val="000000" w:themeColor="text1"/>
          <w:spacing w:val="0"/>
          <w:lang w:val="es-ES"/>
        </w:rPr>
        <w:t>ndice</w:t>
      </w:r>
      <w:r w:rsidR="0043257E" w:rsidRPr="00F463DF">
        <w:rPr>
          <w:rFonts w:asciiTheme="majorHAnsi" w:eastAsiaTheme="majorEastAsia" w:hAnsiTheme="majorHAnsi" w:cstheme="majorBidi" w:hint="eastAsia"/>
          <w:bCs/>
          <w:smallCaps w:val="0"/>
          <w:color w:val="000000" w:themeColor="text1"/>
          <w:spacing w:val="0"/>
          <w:lang w:val="es-ES"/>
        </w:rPr>
        <w:t>.</w:t>
      </w:r>
      <w:r w:rsidR="0043257E">
        <w:rPr>
          <w:szCs w:val="24"/>
          <w:lang w:val="es-ES"/>
        </w:rPr>
        <w:t xml:space="preserve">  </w:t>
      </w:r>
      <w:r w:rsidR="00FC6BE6" w:rsidRPr="00DA5329">
        <w:rPr>
          <w:szCs w:val="24"/>
        </w:rPr>
        <w:t xml:space="preserve">ENCUESTA DE </w:t>
      </w:r>
      <w:r w:rsidR="00FC6BE6">
        <w:rPr>
          <w:szCs w:val="24"/>
        </w:rPr>
        <w:t>CALIDAD DEL SERVICIO</w:t>
      </w:r>
      <w:r w:rsidR="00FC6BE6" w:rsidRPr="00DA5329">
        <w:rPr>
          <w:szCs w:val="24"/>
        </w:rPr>
        <w:t xml:space="preserve"> DE </w:t>
      </w:r>
      <w:r w:rsidR="00FC6BE6">
        <w:rPr>
          <w:szCs w:val="24"/>
        </w:rPr>
        <w:t xml:space="preserve">LOS </w:t>
      </w:r>
      <w:r w:rsidR="00FC6BE6" w:rsidRPr="00DA5329">
        <w:rPr>
          <w:szCs w:val="24"/>
        </w:rPr>
        <w:t xml:space="preserve">PASOS DE FRONTERA </w:t>
      </w:r>
      <w:r w:rsidR="0043257E">
        <w:rPr>
          <w:szCs w:val="24"/>
        </w:rPr>
        <w:t xml:space="preserve">   </w:t>
      </w:r>
    </w:p>
    <w:p w:rsidR="0043257E" w:rsidRDefault="0043257E" w:rsidP="00545941">
      <w:pPr>
        <w:pStyle w:val="heading-b24"/>
        <w:spacing w:after="0"/>
        <w:contextualSpacing/>
        <w:jc w:val="left"/>
        <w:rPr>
          <w:b w:val="0"/>
          <w:szCs w:val="24"/>
        </w:rPr>
      </w:pPr>
      <w:r w:rsidRPr="00545941">
        <w:rPr>
          <w:b w:val="0"/>
          <w:szCs w:val="24"/>
        </w:rPr>
        <w:t xml:space="preserve">                          </w:t>
      </w:r>
      <w:r w:rsidR="00FC6BE6" w:rsidRPr="00545941">
        <w:rPr>
          <w:b w:val="0"/>
          <w:szCs w:val="24"/>
        </w:rPr>
        <w:t xml:space="preserve">EN </w:t>
      </w:r>
      <w:r w:rsidR="000D3B84" w:rsidRPr="00545941">
        <w:rPr>
          <w:b w:val="0"/>
          <w:szCs w:val="24"/>
        </w:rPr>
        <w:t>NICARAGUA</w:t>
      </w:r>
      <w:r w:rsidRPr="00545941">
        <w:rPr>
          <w:b w:val="0"/>
          <w:szCs w:val="24"/>
        </w:rPr>
        <w:t>.  P</w:t>
      </w:r>
      <w:r w:rsidR="00FC6BE6" w:rsidRPr="00545941">
        <w:rPr>
          <w:b w:val="0"/>
          <w:szCs w:val="24"/>
        </w:rPr>
        <w:t>ROPUESTA DE MÓDULOS Y PREGUNTAS</w:t>
      </w:r>
    </w:p>
    <w:p w:rsidR="00545941" w:rsidRPr="00545941" w:rsidRDefault="00C8374F" w:rsidP="00C8374F">
      <w:pPr>
        <w:tabs>
          <w:tab w:val="left" w:pos="1507"/>
        </w:tabs>
      </w:pPr>
      <w:r>
        <w:tab/>
      </w:r>
    </w:p>
    <w:p w:rsidR="00545941" w:rsidRDefault="00545941" w:rsidP="00545941">
      <w:r w:rsidRPr="00545941">
        <w:t xml:space="preserve">Encuesta de </w:t>
      </w:r>
      <w:r w:rsidR="00C8374F">
        <w:t>S</w:t>
      </w:r>
      <w:r w:rsidRPr="00545941">
        <w:t>atisfacci</w:t>
      </w:r>
      <w:r w:rsidR="00C8374F">
        <w:t>ón sobre los S</w:t>
      </w:r>
      <w:r w:rsidRPr="00545941">
        <w:t>erv</w:t>
      </w:r>
      <w:r w:rsidR="00C8374F">
        <w:t>icios Recibidos en los Pasos de F</w:t>
      </w:r>
      <w:r w:rsidRPr="00545941">
        <w:t>rontera (Turistas)</w:t>
      </w:r>
    </w:p>
    <w:p w:rsidR="00545941" w:rsidRDefault="00503979" w:rsidP="00545941">
      <w:pPr>
        <w:rPr>
          <w:rStyle w:val="Hyperlink"/>
          <w:szCs w:val="22"/>
        </w:rPr>
      </w:pPr>
      <w:hyperlink r:id="rId13" w:history="1">
        <w:r w:rsidR="00C8374F">
          <w:rPr>
            <w:rStyle w:val="Hyperlink"/>
            <w:szCs w:val="22"/>
          </w:rPr>
          <w:t>http://idbdocs.iadb.org/WSDocs/getDocument.aspx?DOCNUM=39579900</w:t>
        </w:r>
      </w:hyperlink>
    </w:p>
    <w:p w:rsidR="00545941" w:rsidRDefault="00545941" w:rsidP="00545941">
      <w:pPr>
        <w:rPr>
          <w:rStyle w:val="Hyperlink"/>
          <w:szCs w:val="22"/>
        </w:rPr>
      </w:pPr>
    </w:p>
    <w:p w:rsidR="00545941" w:rsidRPr="00545941" w:rsidRDefault="00C8374F" w:rsidP="00545941">
      <w:r w:rsidRPr="00545941">
        <w:t xml:space="preserve">Encuesta de </w:t>
      </w:r>
      <w:r>
        <w:t>S</w:t>
      </w:r>
      <w:r w:rsidRPr="00545941">
        <w:t>atisfacci</w:t>
      </w:r>
      <w:r>
        <w:t>ón sobre los S</w:t>
      </w:r>
      <w:r w:rsidRPr="00545941">
        <w:t>erv</w:t>
      </w:r>
      <w:r>
        <w:t>icios Recibidos en los Pasos de Frontera (Transportistas)</w:t>
      </w:r>
    </w:p>
    <w:p w:rsidR="00C8374F" w:rsidRDefault="00503979" w:rsidP="00C8374F">
      <w:pPr>
        <w:rPr>
          <w:rStyle w:val="Hyperlink"/>
          <w:szCs w:val="22"/>
        </w:rPr>
      </w:pPr>
      <w:hyperlink r:id="rId14" w:history="1">
        <w:r w:rsidR="00C8374F">
          <w:rPr>
            <w:rStyle w:val="Hyperlink"/>
            <w:szCs w:val="22"/>
          </w:rPr>
          <w:t>http://idbdocs.iadb.org/WSDocs/getDocument.aspx?DOCNUM=39579911</w:t>
        </w:r>
      </w:hyperlink>
    </w:p>
    <w:p w:rsidR="000C120C" w:rsidRPr="00C8374F" w:rsidRDefault="000C120C" w:rsidP="00C8374F">
      <w:pPr>
        <w:pStyle w:val="heading-b24"/>
        <w:contextualSpacing/>
        <w:jc w:val="left"/>
        <w:rPr>
          <w:szCs w:val="24"/>
        </w:rPr>
      </w:pPr>
    </w:p>
    <w:p w:rsidR="00C8374F" w:rsidRDefault="00C8374F" w:rsidP="00C8374F">
      <w:pPr>
        <w:pStyle w:val="heading-b24"/>
        <w:contextualSpacing/>
      </w:pPr>
    </w:p>
    <w:p w:rsidR="00C32132" w:rsidRDefault="0043257E" w:rsidP="005E13F2">
      <w:pPr>
        <w:pStyle w:val="heading-b24"/>
        <w:spacing w:after="0"/>
        <w:contextualSpacing/>
      </w:pPr>
      <w:r>
        <w:t>Anexo 1 Encuesta Transportistas</w:t>
      </w:r>
    </w:p>
    <w:p w:rsidR="005E13F2" w:rsidRPr="005E13F2" w:rsidRDefault="005E13F2" w:rsidP="005E13F2"/>
    <w:p w:rsidR="00171745" w:rsidRDefault="005E13F2" w:rsidP="005E13F2">
      <w:pPr>
        <w:pStyle w:val="ListParagraph"/>
        <w:ind w:left="0"/>
        <w:jc w:val="both"/>
      </w:pPr>
      <w:r>
        <w:t>Ponderación por módulo:</w:t>
      </w:r>
    </w:p>
    <w:p w:rsidR="005E13F2" w:rsidRPr="005E13F2" w:rsidRDefault="005E13F2" w:rsidP="005E13F2">
      <w:pPr>
        <w:pStyle w:val="ListParagraph"/>
        <w:ind w:left="0"/>
        <w:jc w:val="both"/>
      </w:pPr>
    </w:p>
    <w:tbl>
      <w:tblPr>
        <w:tblW w:w="5319" w:type="dxa"/>
        <w:jc w:val="center"/>
        <w:tblCellMar>
          <w:left w:w="0" w:type="dxa"/>
          <w:right w:w="0" w:type="dxa"/>
        </w:tblCellMar>
        <w:tblLook w:val="04A0" w:firstRow="1" w:lastRow="0" w:firstColumn="1" w:lastColumn="0" w:noHBand="0" w:noVBand="1"/>
      </w:tblPr>
      <w:tblGrid>
        <w:gridCol w:w="4192"/>
        <w:gridCol w:w="1247"/>
      </w:tblGrid>
      <w:tr w:rsidR="00171745" w:rsidRPr="00171745" w:rsidTr="00F42713">
        <w:trPr>
          <w:trHeight w:val="300"/>
          <w:jc w:val="center"/>
        </w:trPr>
        <w:tc>
          <w:tcPr>
            <w:tcW w:w="4192" w:type="dxa"/>
            <w:tcBorders>
              <w:top w:val="single" w:sz="8" w:space="0" w:color="auto"/>
              <w:left w:val="single" w:sz="8" w:space="0" w:color="auto"/>
              <w:bottom w:val="single" w:sz="8" w:space="0" w:color="auto"/>
              <w:right w:val="single" w:sz="8" w:space="0" w:color="auto"/>
            </w:tcBorders>
            <w:shd w:val="clear" w:color="auto" w:fill="1F497D"/>
            <w:noWrap/>
            <w:tcMar>
              <w:top w:w="0" w:type="dxa"/>
              <w:left w:w="70" w:type="dxa"/>
              <w:bottom w:w="0" w:type="dxa"/>
              <w:right w:w="70" w:type="dxa"/>
            </w:tcMar>
            <w:vAlign w:val="bottom"/>
            <w:hideMark/>
          </w:tcPr>
          <w:p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b/>
                <w:bCs/>
                <w:color w:val="FFFFFF"/>
                <w:lang w:val="es-CR"/>
              </w:rPr>
              <w:t>Módulo</w:t>
            </w:r>
          </w:p>
        </w:tc>
        <w:tc>
          <w:tcPr>
            <w:tcW w:w="1127" w:type="dxa"/>
            <w:tcBorders>
              <w:top w:val="single" w:sz="8" w:space="0" w:color="auto"/>
              <w:left w:val="nil"/>
              <w:bottom w:val="single" w:sz="8" w:space="0" w:color="auto"/>
              <w:right w:val="single" w:sz="8" w:space="0" w:color="auto"/>
            </w:tcBorders>
            <w:shd w:val="clear" w:color="auto" w:fill="1F497D"/>
            <w:noWrap/>
            <w:tcMar>
              <w:top w:w="0" w:type="dxa"/>
              <w:left w:w="70" w:type="dxa"/>
              <w:bottom w:w="0" w:type="dxa"/>
              <w:right w:w="70" w:type="dxa"/>
            </w:tcMar>
            <w:vAlign w:val="bottom"/>
            <w:hideMark/>
          </w:tcPr>
          <w:p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b/>
                <w:bCs/>
                <w:color w:val="FFFFFF"/>
                <w:lang w:val="es-CR"/>
              </w:rPr>
              <w:t>Porcentaje</w:t>
            </w:r>
          </w:p>
        </w:tc>
      </w:tr>
      <w:tr w:rsidR="00171745" w:rsidRPr="00171745" w:rsidTr="00F42713">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171745" w:rsidRPr="00171745" w:rsidRDefault="00171745" w:rsidP="00F42713">
            <w:pPr>
              <w:spacing w:before="100" w:beforeAutospacing="1" w:after="100" w:afterAutospacing="1"/>
              <w:rPr>
                <w:rFonts w:eastAsia="Times New Roman"/>
                <w:szCs w:val="24"/>
                <w:lang w:val="es-CR"/>
              </w:rPr>
            </w:pPr>
            <w:r w:rsidRPr="00171745">
              <w:rPr>
                <w:rFonts w:eastAsia="Times New Roman"/>
                <w:color w:val="000000"/>
                <w:lang w:val="es-CR"/>
              </w:rPr>
              <w:t>1. Información Básica</w:t>
            </w:r>
          </w:p>
        </w:tc>
        <w:tc>
          <w:tcPr>
            <w:tcW w:w="112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color w:val="000000"/>
                <w:lang w:val="es-CR"/>
              </w:rPr>
              <w:t>0%</w:t>
            </w:r>
          </w:p>
        </w:tc>
      </w:tr>
      <w:tr w:rsidR="00171745" w:rsidRPr="00171745" w:rsidTr="00F42713">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171745" w:rsidRPr="00171745" w:rsidRDefault="00171745" w:rsidP="00F42713">
            <w:pPr>
              <w:spacing w:before="100" w:beforeAutospacing="1" w:after="100" w:afterAutospacing="1"/>
              <w:rPr>
                <w:rFonts w:eastAsia="Times New Roman"/>
                <w:szCs w:val="24"/>
                <w:lang w:val="es-CR"/>
              </w:rPr>
            </w:pPr>
            <w:r w:rsidRPr="00171745">
              <w:rPr>
                <w:rFonts w:eastAsia="Times New Roman"/>
                <w:color w:val="000000"/>
                <w:lang w:val="es-CR"/>
              </w:rPr>
              <w:t>2. Infraestructura</w:t>
            </w:r>
          </w:p>
        </w:tc>
        <w:tc>
          <w:tcPr>
            <w:tcW w:w="112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color w:val="000000"/>
                <w:lang w:val="es-CR"/>
              </w:rPr>
              <w:t>10%</w:t>
            </w:r>
          </w:p>
        </w:tc>
      </w:tr>
      <w:tr w:rsidR="00171745" w:rsidRPr="00171745" w:rsidTr="00F42713">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171745" w:rsidRPr="00171745" w:rsidRDefault="00171745" w:rsidP="00F42713">
            <w:pPr>
              <w:spacing w:before="100" w:beforeAutospacing="1" w:after="100" w:afterAutospacing="1"/>
              <w:rPr>
                <w:rFonts w:eastAsia="Times New Roman"/>
                <w:szCs w:val="24"/>
                <w:lang w:val="es-CR"/>
              </w:rPr>
            </w:pPr>
            <w:r w:rsidRPr="00171745">
              <w:rPr>
                <w:rFonts w:eastAsia="Times New Roman"/>
                <w:color w:val="000000"/>
                <w:lang w:val="es-CR"/>
              </w:rPr>
              <w:t>3. Aspectos Socioeconómicos y ambientales</w:t>
            </w:r>
          </w:p>
        </w:tc>
        <w:tc>
          <w:tcPr>
            <w:tcW w:w="112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color w:val="000000"/>
                <w:lang w:val="es-CR"/>
              </w:rPr>
              <w:t>10%</w:t>
            </w:r>
          </w:p>
        </w:tc>
      </w:tr>
      <w:tr w:rsidR="00171745" w:rsidRPr="00171745" w:rsidTr="00F42713">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171745" w:rsidRPr="00171745" w:rsidRDefault="00171745" w:rsidP="00F42713">
            <w:pPr>
              <w:spacing w:before="100" w:beforeAutospacing="1" w:after="100" w:afterAutospacing="1"/>
              <w:rPr>
                <w:rFonts w:eastAsia="Times New Roman"/>
                <w:szCs w:val="24"/>
                <w:lang w:val="es-CR"/>
              </w:rPr>
            </w:pPr>
            <w:r w:rsidRPr="00171745">
              <w:rPr>
                <w:rFonts w:eastAsia="Times New Roman"/>
                <w:color w:val="000000"/>
                <w:lang w:val="es-CR"/>
              </w:rPr>
              <w:t>4. Seguridad</w:t>
            </w:r>
          </w:p>
        </w:tc>
        <w:tc>
          <w:tcPr>
            <w:tcW w:w="112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color w:val="000000"/>
                <w:lang w:val="es-CR"/>
              </w:rPr>
              <w:t>13%</w:t>
            </w:r>
          </w:p>
        </w:tc>
      </w:tr>
      <w:tr w:rsidR="00171745" w:rsidRPr="00171745" w:rsidTr="00F42713">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171745" w:rsidRPr="00171745" w:rsidRDefault="00171745" w:rsidP="00F42713">
            <w:pPr>
              <w:spacing w:before="100" w:beforeAutospacing="1" w:after="100" w:afterAutospacing="1"/>
              <w:rPr>
                <w:rFonts w:eastAsia="Times New Roman"/>
                <w:szCs w:val="24"/>
                <w:lang w:val="es-CR"/>
              </w:rPr>
            </w:pPr>
            <w:r w:rsidRPr="00171745">
              <w:rPr>
                <w:rFonts w:eastAsia="Times New Roman"/>
                <w:color w:val="000000"/>
                <w:lang w:val="es-CR"/>
              </w:rPr>
              <w:t>5. Calidad de servicio</w:t>
            </w:r>
          </w:p>
        </w:tc>
        <w:tc>
          <w:tcPr>
            <w:tcW w:w="112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color w:val="000000"/>
                <w:lang w:val="es-CR"/>
              </w:rPr>
              <w:t>22%</w:t>
            </w:r>
          </w:p>
        </w:tc>
      </w:tr>
      <w:tr w:rsidR="00171745" w:rsidRPr="00171745" w:rsidTr="00F42713">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171745" w:rsidRPr="00171745" w:rsidRDefault="00171745" w:rsidP="00F42713">
            <w:pPr>
              <w:spacing w:before="100" w:beforeAutospacing="1" w:after="100" w:afterAutospacing="1"/>
              <w:rPr>
                <w:rFonts w:eastAsia="Times New Roman"/>
                <w:szCs w:val="24"/>
                <w:lang w:val="es-CR"/>
              </w:rPr>
            </w:pPr>
            <w:r w:rsidRPr="00171745">
              <w:rPr>
                <w:rFonts w:eastAsia="Times New Roman"/>
                <w:color w:val="000000"/>
                <w:lang w:val="es-CR"/>
              </w:rPr>
              <w:t>6. Costos</w:t>
            </w:r>
          </w:p>
        </w:tc>
        <w:tc>
          <w:tcPr>
            <w:tcW w:w="112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color w:val="000000"/>
                <w:lang w:val="es-CR"/>
              </w:rPr>
              <w:t>10%</w:t>
            </w:r>
          </w:p>
        </w:tc>
      </w:tr>
      <w:tr w:rsidR="00171745" w:rsidRPr="00171745" w:rsidTr="00F42713">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171745" w:rsidRPr="00171745" w:rsidRDefault="00171745" w:rsidP="00F42713">
            <w:pPr>
              <w:spacing w:before="100" w:beforeAutospacing="1" w:after="100" w:afterAutospacing="1"/>
              <w:rPr>
                <w:rFonts w:eastAsia="Times New Roman"/>
                <w:szCs w:val="24"/>
                <w:lang w:val="es-CR"/>
              </w:rPr>
            </w:pPr>
            <w:r w:rsidRPr="00171745">
              <w:rPr>
                <w:rFonts w:eastAsia="Times New Roman"/>
                <w:color w:val="000000"/>
                <w:lang w:val="es-CR"/>
              </w:rPr>
              <w:t>7. Evaluación General</w:t>
            </w:r>
          </w:p>
        </w:tc>
        <w:tc>
          <w:tcPr>
            <w:tcW w:w="112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color w:val="000000"/>
                <w:lang w:val="es-CR"/>
              </w:rPr>
              <w:t>35%</w:t>
            </w:r>
          </w:p>
        </w:tc>
      </w:tr>
      <w:tr w:rsidR="00171745" w:rsidRPr="00171745" w:rsidTr="00F42713">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b/>
                <w:bCs/>
                <w:color w:val="000000"/>
                <w:lang w:val="es-CR"/>
              </w:rPr>
              <w:t>Total</w:t>
            </w:r>
          </w:p>
        </w:tc>
        <w:tc>
          <w:tcPr>
            <w:tcW w:w="112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b/>
                <w:bCs/>
                <w:color w:val="000000"/>
                <w:lang w:val="es-CR"/>
              </w:rPr>
              <w:t>100%</w:t>
            </w:r>
          </w:p>
        </w:tc>
      </w:tr>
    </w:tbl>
    <w:p w:rsidR="00C32132" w:rsidRDefault="00C32132">
      <w:pPr>
        <w:spacing w:after="200" w:line="276" w:lineRule="auto"/>
        <w:rPr>
          <w:rFonts w:ascii="Times New Roman Bold" w:hAnsi="Times New Roman Bold"/>
          <w:b/>
          <w:smallCaps/>
          <w:spacing w:val="-3"/>
        </w:rPr>
      </w:pPr>
    </w:p>
    <w:p w:rsidR="00C32132" w:rsidRPr="00C32132" w:rsidRDefault="00C32132" w:rsidP="00C32132">
      <w:pPr>
        <w:jc w:val="center"/>
        <w:rPr>
          <w:rFonts w:ascii="Times New Roman Bold" w:hAnsi="Times New Roman Bold"/>
          <w:b/>
          <w:smallCaps/>
          <w:spacing w:val="-3"/>
        </w:rPr>
      </w:pPr>
      <w:r w:rsidRPr="00C32132">
        <w:rPr>
          <w:rFonts w:ascii="Times New Roman Bold" w:hAnsi="Times New Roman Bold"/>
          <w:b/>
          <w:smallCaps/>
          <w:spacing w:val="-3"/>
        </w:rPr>
        <w:t>Anexo 2 Encuesta Turistas</w:t>
      </w:r>
    </w:p>
    <w:p w:rsidR="000C120C" w:rsidRDefault="000C120C" w:rsidP="0043257E"/>
    <w:p w:rsidR="0043257E" w:rsidRDefault="0043257E" w:rsidP="0043257E">
      <w:r>
        <w:t>Ponderación por módulo:</w:t>
      </w:r>
    </w:p>
    <w:p w:rsidR="008A7AB7" w:rsidRDefault="008A7AB7" w:rsidP="0043257E"/>
    <w:tbl>
      <w:tblPr>
        <w:tblW w:w="6951" w:type="dxa"/>
        <w:jc w:val="center"/>
        <w:tblInd w:w="366" w:type="dxa"/>
        <w:tblCellMar>
          <w:left w:w="70" w:type="dxa"/>
          <w:right w:w="70" w:type="dxa"/>
        </w:tblCellMar>
        <w:tblLook w:val="04A0" w:firstRow="1" w:lastRow="0" w:firstColumn="1" w:lastColumn="0" w:noHBand="0" w:noVBand="1"/>
      </w:tblPr>
      <w:tblGrid>
        <w:gridCol w:w="6211"/>
        <w:gridCol w:w="740"/>
      </w:tblGrid>
      <w:tr w:rsidR="0043257E" w:rsidRPr="008A7AB7" w:rsidTr="000C120C">
        <w:trPr>
          <w:trHeight w:val="315"/>
          <w:jc w:val="center"/>
        </w:trPr>
        <w:tc>
          <w:tcPr>
            <w:tcW w:w="6951" w:type="dxa"/>
            <w:gridSpan w:val="2"/>
            <w:tcBorders>
              <w:top w:val="single" w:sz="4" w:space="0" w:color="auto"/>
              <w:left w:val="single" w:sz="4" w:space="0" w:color="auto"/>
              <w:bottom w:val="single" w:sz="4" w:space="0" w:color="auto"/>
              <w:right w:val="single" w:sz="4" w:space="0" w:color="auto"/>
            </w:tcBorders>
            <w:shd w:val="clear" w:color="000000" w:fill="1F497D"/>
            <w:noWrap/>
            <w:vAlign w:val="bottom"/>
            <w:hideMark/>
          </w:tcPr>
          <w:p w:rsidR="0043257E" w:rsidRPr="008A7AB7" w:rsidRDefault="0043257E" w:rsidP="00212365">
            <w:pPr>
              <w:jc w:val="center"/>
              <w:rPr>
                <w:rFonts w:eastAsia="Times New Roman"/>
                <w:color w:val="FFFFFF"/>
                <w:lang w:eastAsia="es-CR"/>
              </w:rPr>
            </w:pPr>
            <w:r w:rsidRPr="008A7AB7">
              <w:rPr>
                <w:rFonts w:eastAsia="Times New Roman"/>
                <w:color w:val="FFFFFF"/>
                <w:lang w:eastAsia="es-CR"/>
              </w:rPr>
              <w:t>Ponderación por módulo</w:t>
            </w:r>
          </w:p>
        </w:tc>
      </w:tr>
      <w:tr w:rsidR="0043257E" w:rsidRPr="008A7AB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rsidR="0043257E" w:rsidRPr="008A7AB7" w:rsidRDefault="0043257E" w:rsidP="00212365">
            <w:pPr>
              <w:rPr>
                <w:rFonts w:eastAsia="Times New Roman"/>
                <w:color w:val="000000"/>
                <w:lang w:eastAsia="es-CR"/>
              </w:rPr>
            </w:pPr>
            <w:r w:rsidRPr="008A7AB7">
              <w:rPr>
                <w:rFonts w:eastAsia="Times New Roman"/>
                <w:color w:val="000000"/>
                <w:lang w:eastAsia="es-CR"/>
              </w:rPr>
              <w:t>Módulo 1: Información básica</w:t>
            </w:r>
          </w:p>
        </w:tc>
        <w:tc>
          <w:tcPr>
            <w:tcW w:w="740" w:type="dxa"/>
            <w:tcBorders>
              <w:top w:val="nil"/>
              <w:left w:val="nil"/>
              <w:bottom w:val="single" w:sz="4" w:space="0" w:color="auto"/>
              <w:right w:val="single" w:sz="4" w:space="0" w:color="auto"/>
            </w:tcBorders>
            <w:shd w:val="clear" w:color="auto" w:fill="auto"/>
            <w:noWrap/>
            <w:vAlign w:val="center"/>
            <w:hideMark/>
          </w:tcPr>
          <w:p w:rsidR="0043257E" w:rsidRPr="008A7AB7" w:rsidRDefault="0043257E" w:rsidP="008A7AB7">
            <w:pPr>
              <w:jc w:val="right"/>
              <w:rPr>
                <w:rFonts w:eastAsia="Times New Roman"/>
                <w:color w:val="000000"/>
                <w:lang w:eastAsia="es-CR"/>
              </w:rPr>
            </w:pPr>
            <w:r w:rsidRPr="008A7AB7">
              <w:rPr>
                <w:rFonts w:eastAsia="Times New Roman"/>
                <w:color w:val="000000"/>
                <w:lang w:eastAsia="es-CR"/>
              </w:rPr>
              <w:t>0%</w:t>
            </w:r>
          </w:p>
        </w:tc>
      </w:tr>
      <w:tr w:rsidR="0043257E" w:rsidRPr="008A7AB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rsidR="0043257E" w:rsidRPr="008A7AB7" w:rsidRDefault="0043257E" w:rsidP="00212365">
            <w:pPr>
              <w:rPr>
                <w:rFonts w:eastAsia="Times New Roman"/>
                <w:color w:val="000000"/>
                <w:lang w:eastAsia="es-CR"/>
              </w:rPr>
            </w:pPr>
            <w:r w:rsidRPr="008A7AB7">
              <w:rPr>
                <w:rFonts w:eastAsia="Times New Roman"/>
                <w:color w:val="000000"/>
                <w:lang w:eastAsia="es-CR"/>
              </w:rPr>
              <w:t>Módulo 2: Infraestructura</w:t>
            </w:r>
          </w:p>
        </w:tc>
        <w:tc>
          <w:tcPr>
            <w:tcW w:w="740" w:type="dxa"/>
            <w:tcBorders>
              <w:top w:val="nil"/>
              <w:left w:val="nil"/>
              <w:bottom w:val="single" w:sz="4" w:space="0" w:color="auto"/>
              <w:right w:val="single" w:sz="4" w:space="0" w:color="auto"/>
            </w:tcBorders>
            <w:shd w:val="clear" w:color="auto" w:fill="auto"/>
            <w:noWrap/>
            <w:vAlign w:val="center"/>
            <w:hideMark/>
          </w:tcPr>
          <w:p w:rsidR="0043257E" w:rsidRPr="008A7AB7" w:rsidRDefault="0043257E" w:rsidP="008A7AB7">
            <w:pPr>
              <w:jc w:val="right"/>
              <w:rPr>
                <w:rFonts w:eastAsia="Times New Roman"/>
                <w:color w:val="000000"/>
                <w:lang w:eastAsia="es-CR"/>
              </w:rPr>
            </w:pPr>
            <w:r w:rsidRPr="008A7AB7">
              <w:rPr>
                <w:rFonts w:eastAsia="Times New Roman"/>
                <w:color w:val="000000"/>
                <w:lang w:eastAsia="es-CR"/>
              </w:rPr>
              <w:t>1</w:t>
            </w:r>
            <w:r w:rsidR="006439CC" w:rsidRPr="008A7AB7">
              <w:rPr>
                <w:rFonts w:eastAsia="Times New Roman"/>
                <w:color w:val="000000"/>
                <w:lang w:eastAsia="es-CR"/>
              </w:rPr>
              <w:t>4</w:t>
            </w:r>
            <w:r w:rsidRPr="008A7AB7">
              <w:rPr>
                <w:rFonts w:eastAsia="Times New Roman"/>
                <w:color w:val="000000"/>
                <w:lang w:eastAsia="es-CR"/>
              </w:rPr>
              <w:t>%</w:t>
            </w:r>
          </w:p>
        </w:tc>
      </w:tr>
      <w:tr w:rsidR="0043257E" w:rsidRPr="008A7AB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rsidR="0043257E" w:rsidRPr="008A7AB7" w:rsidRDefault="0043257E" w:rsidP="00212365">
            <w:pPr>
              <w:rPr>
                <w:rFonts w:eastAsia="Times New Roman"/>
                <w:color w:val="000000"/>
                <w:lang w:eastAsia="es-CR"/>
              </w:rPr>
            </w:pPr>
            <w:r w:rsidRPr="008A7AB7">
              <w:rPr>
                <w:rFonts w:eastAsia="Times New Roman"/>
                <w:color w:val="000000"/>
                <w:lang w:eastAsia="es-CR"/>
              </w:rPr>
              <w:t>Módulo 3: Aspectos Socioeconómicos, tecnológicos y ambientales</w:t>
            </w:r>
          </w:p>
        </w:tc>
        <w:tc>
          <w:tcPr>
            <w:tcW w:w="740" w:type="dxa"/>
            <w:tcBorders>
              <w:top w:val="nil"/>
              <w:left w:val="nil"/>
              <w:bottom w:val="single" w:sz="4" w:space="0" w:color="auto"/>
              <w:right w:val="single" w:sz="4" w:space="0" w:color="auto"/>
            </w:tcBorders>
            <w:shd w:val="clear" w:color="auto" w:fill="auto"/>
            <w:noWrap/>
            <w:vAlign w:val="center"/>
            <w:hideMark/>
          </w:tcPr>
          <w:p w:rsidR="0043257E" w:rsidRPr="008A7AB7" w:rsidRDefault="0043257E" w:rsidP="008A7AB7">
            <w:pPr>
              <w:jc w:val="right"/>
              <w:rPr>
                <w:rFonts w:eastAsia="Times New Roman"/>
                <w:color w:val="000000"/>
                <w:lang w:eastAsia="es-CR"/>
              </w:rPr>
            </w:pPr>
            <w:r w:rsidRPr="008A7AB7">
              <w:rPr>
                <w:rFonts w:eastAsia="Times New Roman"/>
                <w:color w:val="000000"/>
                <w:lang w:eastAsia="es-CR"/>
              </w:rPr>
              <w:t>15%</w:t>
            </w:r>
          </w:p>
        </w:tc>
      </w:tr>
      <w:tr w:rsidR="0043257E" w:rsidRPr="008A7AB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rsidR="0043257E" w:rsidRPr="008A7AB7" w:rsidRDefault="0043257E" w:rsidP="00212365">
            <w:pPr>
              <w:rPr>
                <w:rFonts w:eastAsia="Times New Roman"/>
                <w:color w:val="000000"/>
                <w:lang w:eastAsia="es-CR"/>
              </w:rPr>
            </w:pPr>
            <w:r w:rsidRPr="008A7AB7">
              <w:rPr>
                <w:rFonts w:eastAsia="Times New Roman"/>
                <w:color w:val="000000"/>
                <w:lang w:eastAsia="es-CR"/>
              </w:rPr>
              <w:t>Módulo 4: Seguridad</w:t>
            </w:r>
          </w:p>
        </w:tc>
        <w:tc>
          <w:tcPr>
            <w:tcW w:w="740" w:type="dxa"/>
            <w:tcBorders>
              <w:top w:val="nil"/>
              <w:left w:val="nil"/>
              <w:bottom w:val="single" w:sz="4" w:space="0" w:color="auto"/>
              <w:right w:val="single" w:sz="4" w:space="0" w:color="auto"/>
            </w:tcBorders>
            <w:shd w:val="clear" w:color="auto" w:fill="auto"/>
            <w:noWrap/>
            <w:vAlign w:val="center"/>
            <w:hideMark/>
          </w:tcPr>
          <w:p w:rsidR="0043257E" w:rsidRPr="008A7AB7" w:rsidRDefault="006439CC" w:rsidP="008A7AB7">
            <w:pPr>
              <w:jc w:val="right"/>
              <w:rPr>
                <w:rFonts w:eastAsia="Times New Roman"/>
                <w:color w:val="000000"/>
                <w:lang w:eastAsia="es-CR"/>
              </w:rPr>
            </w:pPr>
            <w:r w:rsidRPr="008A7AB7">
              <w:rPr>
                <w:rFonts w:eastAsia="Times New Roman"/>
                <w:color w:val="000000"/>
                <w:lang w:eastAsia="es-CR"/>
              </w:rPr>
              <w:t>1</w:t>
            </w:r>
            <w:r w:rsidR="0043257E" w:rsidRPr="008A7AB7">
              <w:rPr>
                <w:rFonts w:eastAsia="Times New Roman"/>
                <w:color w:val="000000"/>
                <w:lang w:eastAsia="es-CR"/>
              </w:rPr>
              <w:t>0%</w:t>
            </w:r>
          </w:p>
        </w:tc>
      </w:tr>
      <w:tr w:rsidR="0043257E" w:rsidRPr="008A7AB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rsidR="0043257E" w:rsidRPr="008A7AB7" w:rsidRDefault="0043257E" w:rsidP="00212365">
            <w:pPr>
              <w:rPr>
                <w:rFonts w:eastAsia="Times New Roman"/>
                <w:color w:val="000000"/>
                <w:lang w:eastAsia="es-CR"/>
              </w:rPr>
            </w:pPr>
            <w:r w:rsidRPr="008A7AB7">
              <w:rPr>
                <w:rFonts w:eastAsia="Times New Roman"/>
                <w:color w:val="000000"/>
                <w:lang w:eastAsia="es-CR"/>
              </w:rPr>
              <w:t>Módulo 5: Calidad de servicio</w:t>
            </w:r>
          </w:p>
        </w:tc>
        <w:tc>
          <w:tcPr>
            <w:tcW w:w="740" w:type="dxa"/>
            <w:tcBorders>
              <w:top w:val="nil"/>
              <w:left w:val="nil"/>
              <w:bottom w:val="single" w:sz="4" w:space="0" w:color="auto"/>
              <w:right w:val="single" w:sz="4" w:space="0" w:color="auto"/>
            </w:tcBorders>
            <w:shd w:val="clear" w:color="auto" w:fill="auto"/>
            <w:noWrap/>
            <w:vAlign w:val="center"/>
            <w:hideMark/>
          </w:tcPr>
          <w:p w:rsidR="0043257E" w:rsidRPr="008A7AB7" w:rsidRDefault="006439CC" w:rsidP="008A7AB7">
            <w:pPr>
              <w:jc w:val="right"/>
              <w:rPr>
                <w:rFonts w:eastAsia="Times New Roman"/>
                <w:color w:val="000000"/>
                <w:lang w:eastAsia="es-CR"/>
              </w:rPr>
            </w:pPr>
            <w:r w:rsidRPr="008A7AB7">
              <w:rPr>
                <w:rFonts w:eastAsia="Times New Roman"/>
                <w:color w:val="000000"/>
                <w:lang w:eastAsia="es-CR"/>
              </w:rPr>
              <w:t>17</w:t>
            </w:r>
            <w:r w:rsidR="0043257E" w:rsidRPr="008A7AB7">
              <w:rPr>
                <w:rFonts w:eastAsia="Times New Roman"/>
                <w:color w:val="000000"/>
                <w:lang w:eastAsia="es-CR"/>
              </w:rPr>
              <w:t>%</w:t>
            </w:r>
          </w:p>
        </w:tc>
      </w:tr>
      <w:tr w:rsidR="0043257E" w:rsidRPr="008A7AB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rsidR="0043257E" w:rsidRPr="008A7AB7" w:rsidRDefault="0043257E" w:rsidP="00212365">
            <w:pPr>
              <w:rPr>
                <w:rFonts w:eastAsia="Times New Roman"/>
                <w:color w:val="000000"/>
                <w:lang w:eastAsia="es-CR"/>
              </w:rPr>
            </w:pPr>
            <w:r w:rsidRPr="008A7AB7">
              <w:rPr>
                <w:rFonts w:eastAsia="Times New Roman"/>
                <w:color w:val="000000"/>
                <w:lang w:eastAsia="es-CR"/>
              </w:rPr>
              <w:t>Módulo 6: Costos</w:t>
            </w:r>
          </w:p>
        </w:tc>
        <w:tc>
          <w:tcPr>
            <w:tcW w:w="740" w:type="dxa"/>
            <w:tcBorders>
              <w:top w:val="nil"/>
              <w:left w:val="nil"/>
              <w:bottom w:val="single" w:sz="4" w:space="0" w:color="auto"/>
              <w:right w:val="single" w:sz="4" w:space="0" w:color="auto"/>
            </w:tcBorders>
            <w:shd w:val="clear" w:color="auto" w:fill="auto"/>
            <w:noWrap/>
            <w:vAlign w:val="center"/>
            <w:hideMark/>
          </w:tcPr>
          <w:p w:rsidR="0043257E" w:rsidRPr="008A7AB7" w:rsidRDefault="006439CC" w:rsidP="008A7AB7">
            <w:pPr>
              <w:jc w:val="right"/>
              <w:rPr>
                <w:rFonts w:eastAsia="Times New Roman"/>
                <w:color w:val="000000"/>
                <w:lang w:eastAsia="es-CR"/>
              </w:rPr>
            </w:pPr>
            <w:r w:rsidRPr="008A7AB7">
              <w:rPr>
                <w:rFonts w:eastAsia="Times New Roman"/>
                <w:color w:val="000000"/>
                <w:lang w:eastAsia="es-CR"/>
              </w:rPr>
              <w:t>10</w:t>
            </w:r>
            <w:r w:rsidR="0043257E" w:rsidRPr="008A7AB7">
              <w:rPr>
                <w:rFonts w:eastAsia="Times New Roman"/>
                <w:color w:val="000000"/>
                <w:lang w:eastAsia="es-CR"/>
              </w:rPr>
              <w:t>%</w:t>
            </w:r>
          </w:p>
        </w:tc>
      </w:tr>
      <w:tr w:rsidR="0043257E" w:rsidRPr="008A7AB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rsidR="0043257E" w:rsidRPr="008A7AB7" w:rsidRDefault="0043257E" w:rsidP="00212365">
            <w:pPr>
              <w:rPr>
                <w:rFonts w:eastAsia="Times New Roman"/>
                <w:color w:val="000000"/>
                <w:lang w:eastAsia="es-CR"/>
              </w:rPr>
            </w:pPr>
            <w:r w:rsidRPr="008A7AB7">
              <w:rPr>
                <w:rFonts w:eastAsia="Times New Roman"/>
                <w:color w:val="000000"/>
                <w:lang w:eastAsia="es-CR"/>
              </w:rPr>
              <w:t>Módulo 7: Evaluación General</w:t>
            </w:r>
          </w:p>
        </w:tc>
        <w:tc>
          <w:tcPr>
            <w:tcW w:w="740" w:type="dxa"/>
            <w:tcBorders>
              <w:top w:val="nil"/>
              <w:left w:val="nil"/>
              <w:bottom w:val="single" w:sz="4" w:space="0" w:color="auto"/>
              <w:right w:val="single" w:sz="4" w:space="0" w:color="auto"/>
            </w:tcBorders>
            <w:shd w:val="clear" w:color="auto" w:fill="auto"/>
            <w:noWrap/>
            <w:vAlign w:val="center"/>
            <w:hideMark/>
          </w:tcPr>
          <w:p w:rsidR="0043257E" w:rsidRPr="008A7AB7" w:rsidRDefault="006439CC" w:rsidP="008A7AB7">
            <w:pPr>
              <w:jc w:val="right"/>
              <w:rPr>
                <w:rFonts w:eastAsia="Times New Roman"/>
                <w:color w:val="000000"/>
                <w:lang w:eastAsia="es-CR"/>
              </w:rPr>
            </w:pPr>
            <w:r w:rsidRPr="008A7AB7">
              <w:rPr>
                <w:rFonts w:eastAsia="Times New Roman"/>
                <w:color w:val="000000"/>
                <w:lang w:eastAsia="es-CR"/>
              </w:rPr>
              <w:t>34</w:t>
            </w:r>
            <w:r w:rsidR="0043257E" w:rsidRPr="008A7AB7">
              <w:rPr>
                <w:rFonts w:eastAsia="Times New Roman"/>
                <w:color w:val="000000"/>
                <w:lang w:eastAsia="es-CR"/>
              </w:rPr>
              <w:t>%</w:t>
            </w:r>
          </w:p>
        </w:tc>
      </w:tr>
      <w:tr w:rsidR="0043257E" w:rsidRPr="008A7AB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rsidR="0043257E" w:rsidRPr="008A7AB7" w:rsidRDefault="0043257E" w:rsidP="00212365">
            <w:pPr>
              <w:rPr>
                <w:rFonts w:eastAsia="Times New Roman"/>
                <w:b/>
                <w:bCs/>
                <w:color w:val="000000"/>
                <w:lang w:eastAsia="es-CR"/>
              </w:rPr>
            </w:pPr>
            <w:r w:rsidRPr="008A7AB7">
              <w:rPr>
                <w:rFonts w:eastAsia="Times New Roman"/>
                <w:b/>
                <w:bCs/>
                <w:color w:val="000000"/>
                <w:lang w:eastAsia="es-CR"/>
              </w:rPr>
              <w:t>Índice de Satisfacción</w:t>
            </w:r>
          </w:p>
        </w:tc>
        <w:tc>
          <w:tcPr>
            <w:tcW w:w="740" w:type="dxa"/>
            <w:tcBorders>
              <w:top w:val="nil"/>
              <w:left w:val="nil"/>
              <w:bottom w:val="single" w:sz="4" w:space="0" w:color="auto"/>
              <w:right w:val="single" w:sz="4" w:space="0" w:color="auto"/>
            </w:tcBorders>
            <w:shd w:val="clear" w:color="auto" w:fill="auto"/>
            <w:noWrap/>
            <w:vAlign w:val="center"/>
            <w:hideMark/>
          </w:tcPr>
          <w:p w:rsidR="0043257E" w:rsidRPr="008A7AB7" w:rsidRDefault="0043257E" w:rsidP="008A7AB7">
            <w:pPr>
              <w:jc w:val="right"/>
              <w:rPr>
                <w:rFonts w:eastAsia="Times New Roman"/>
                <w:b/>
                <w:bCs/>
                <w:color w:val="000000"/>
                <w:lang w:eastAsia="es-CR"/>
              </w:rPr>
            </w:pPr>
            <w:r w:rsidRPr="008A7AB7">
              <w:rPr>
                <w:rFonts w:eastAsia="Times New Roman"/>
                <w:b/>
                <w:bCs/>
                <w:color w:val="000000"/>
                <w:lang w:eastAsia="es-CR"/>
              </w:rPr>
              <w:t>100%</w:t>
            </w:r>
          </w:p>
        </w:tc>
      </w:tr>
    </w:tbl>
    <w:p w:rsidR="00041756" w:rsidRDefault="00041756" w:rsidP="0043257E"/>
    <w:sectPr w:rsidR="00041756" w:rsidSect="005F39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FF4" w:rsidRDefault="008D0FF4" w:rsidP="001E1DC4">
      <w:r>
        <w:separator/>
      </w:r>
    </w:p>
  </w:endnote>
  <w:endnote w:type="continuationSeparator" w:id="0">
    <w:p w:rsidR="008D0FF4" w:rsidRDefault="008D0FF4" w:rsidP="001E1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21982"/>
      <w:docPartObj>
        <w:docPartGallery w:val="Page Numbers (Bottom of Page)"/>
        <w:docPartUnique/>
      </w:docPartObj>
    </w:sdtPr>
    <w:sdtEndPr>
      <w:rPr>
        <w:noProof/>
      </w:rPr>
    </w:sdtEndPr>
    <w:sdtContent>
      <w:p w:rsidR="008D0FF4" w:rsidRDefault="008D0FF4">
        <w:pPr>
          <w:pStyle w:val="Footer"/>
          <w:jc w:val="center"/>
        </w:pPr>
        <w:r>
          <w:fldChar w:fldCharType="begin"/>
        </w:r>
        <w:r>
          <w:instrText xml:space="preserve"> PAGE   \* MERGEFORMAT </w:instrText>
        </w:r>
        <w:r>
          <w:fldChar w:fldCharType="separate"/>
        </w:r>
        <w:r w:rsidR="00503979">
          <w:rPr>
            <w:noProof/>
          </w:rPr>
          <w:t>10</w:t>
        </w:r>
        <w:r>
          <w:rPr>
            <w:noProof/>
          </w:rPr>
          <w:fldChar w:fldCharType="end"/>
        </w:r>
      </w:p>
    </w:sdtContent>
  </w:sdt>
  <w:p w:rsidR="008D0FF4" w:rsidRDefault="008D0F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04626"/>
      <w:docPartObj>
        <w:docPartGallery w:val="Page Numbers (Bottom of Page)"/>
        <w:docPartUnique/>
      </w:docPartObj>
    </w:sdtPr>
    <w:sdtEndPr/>
    <w:sdtContent>
      <w:p w:rsidR="008D0FF4" w:rsidRDefault="008D0FF4">
        <w:pPr>
          <w:pStyle w:val="Footer"/>
          <w:jc w:val="center"/>
        </w:pPr>
        <w:r>
          <w:fldChar w:fldCharType="begin"/>
        </w:r>
        <w:r>
          <w:instrText xml:space="preserve"> PAGE   \* MERGEFORMAT </w:instrText>
        </w:r>
        <w:r>
          <w:fldChar w:fldCharType="separate"/>
        </w:r>
        <w:r w:rsidR="00503979">
          <w:rPr>
            <w:noProof/>
          </w:rPr>
          <w:t>29</w:t>
        </w:r>
        <w:r>
          <w:rPr>
            <w:noProof/>
          </w:rPr>
          <w:fldChar w:fldCharType="end"/>
        </w:r>
      </w:p>
    </w:sdtContent>
  </w:sdt>
  <w:p w:rsidR="008D0FF4" w:rsidRDefault="008D0F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FF4" w:rsidRDefault="008D0FF4" w:rsidP="001E1DC4">
      <w:r>
        <w:separator/>
      </w:r>
    </w:p>
  </w:footnote>
  <w:footnote w:type="continuationSeparator" w:id="0">
    <w:p w:rsidR="008D0FF4" w:rsidRDefault="008D0FF4" w:rsidP="001E1DC4">
      <w:r>
        <w:continuationSeparator/>
      </w:r>
    </w:p>
  </w:footnote>
  <w:footnote w:id="1">
    <w:p w:rsidR="008D0FF4" w:rsidRPr="00BE47D2" w:rsidRDefault="008D0FF4" w:rsidP="00F42713">
      <w:pPr>
        <w:pStyle w:val="FootnoteText"/>
        <w:ind w:left="-360"/>
        <w:rPr>
          <w:color w:val="000000" w:themeColor="text1"/>
          <w:sz w:val="18"/>
          <w:szCs w:val="18"/>
          <w:lang w:val="es-ES"/>
        </w:rPr>
      </w:pPr>
      <w:r w:rsidRPr="00C20860">
        <w:rPr>
          <w:rStyle w:val="FootnoteReference"/>
          <w:sz w:val="18"/>
          <w:szCs w:val="18"/>
        </w:rPr>
        <w:footnoteRef/>
      </w:r>
      <w:r w:rsidRPr="00C20860">
        <w:rPr>
          <w:sz w:val="18"/>
          <w:szCs w:val="18"/>
          <w:lang w:val="es-ES"/>
        </w:rPr>
        <w:t xml:space="preserve"> </w:t>
      </w:r>
      <w:r w:rsidRPr="00C20860">
        <w:rPr>
          <w:color w:val="000000" w:themeColor="text1"/>
          <w:sz w:val="18"/>
          <w:szCs w:val="18"/>
          <w:lang w:val="es-ES"/>
        </w:rPr>
        <w:t xml:space="preserve">La meta corresponde a los acuerdos de </w:t>
      </w:r>
      <w:r>
        <w:rPr>
          <w:color w:val="000000" w:themeColor="text1"/>
          <w:sz w:val="18"/>
          <w:szCs w:val="18"/>
          <w:lang w:val="es-ES"/>
        </w:rPr>
        <w:t>Nicaragua</w:t>
      </w:r>
      <w:r w:rsidRPr="00C20860">
        <w:rPr>
          <w:color w:val="000000" w:themeColor="text1"/>
          <w:sz w:val="18"/>
          <w:szCs w:val="18"/>
          <w:lang w:val="es-ES"/>
        </w:rPr>
        <w:t xml:space="preserve"> con: OMC, MCCA, CAFTA-DR, CA-MX, UE-CA, TLCs con Chile,</w:t>
      </w:r>
      <w:r>
        <w:rPr>
          <w:color w:val="000000" w:themeColor="text1"/>
          <w:sz w:val="18"/>
          <w:szCs w:val="18"/>
          <w:lang w:val="es-ES"/>
        </w:rPr>
        <w:t xml:space="preserve"> Taiwán</w:t>
      </w:r>
      <w:r w:rsidRPr="00C20860">
        <w:rPr>
          <w:color w:val="000000" w:themeColor="text1"/>
          <w:sz w:val="18"/>
          <w:szCs w:val="18"/>
          <w:lang w:val="es-ES"/>
        </w:rPr>
        <w:t>,</w:t>
      </w:r>
      <w:r>
        <w:rPr>
          <w:color w:val="000000" w:themeColor="text1"/>
          <w:sz w:val="18"/>
          <w:szCs w:val="18"/>
          <w:lang w:val="es-ES"/>
        </w:rPr>
        <w:t xml:space="preserve"> Panamá</w:t>
      </w:r>
      <w:r w:rsidRPr="00C20860">
        <w:rPr>
          <w:color w:val="000000" w:themeColor="text1"/>
          <w:sz w:val="18"/>
          <w:szCs w:val="18"/>
          <w:lang w:val="es-ES"/>
        </w:rPr>
        <w:t>.</w:t>
      </w:r>
    </w:p>
  </w:footnote>
  <w:footnote w:id="2">
    <w:p w:rsidR="00F7405E" w:rsidRPr="00B67191" w:rsidRDefault="00F7405E" w:rsidP="00F7405E">
      <w:pPr>
        <w:pStyle w:val="FootnoteText"/>
        <w:ind w:left="-180"/>
        <w:rPr>
          <w:rStyle w:val="FootnoteReference"/>
          <w:sz w:val="18"/>
        </w:rPr>
      </w:pPr>
      <w:r w:rsidRPr="00B67191">
        <w:rPr>
          <w:rStyle w:val="FootnoteReference"/>
          <w:sz w:val="18"/>
        </w:rPr>
        <w:footnoteRef/>
      </w:r>
      <w:r w:rsidRPr="00B67191">
        <w:rPr>
          <w:rStyle w:val="FootnoteReference"/>
          <w:sz w:val="18"/>
        </w:rPr>
        <w:t xml:space="preserve"> </w:t>
      </w:r>
      <w:r w:rsidRPr="00B67191">
        <w:rPr>
          <w:rStyle w:val="FootnoteReference"/>
          <w:sz w:val="18"/>
          <w:vertAlign w:val="baseline"/>
        </w:rPr>
        <w:t>Actualmente las operaciones se realizan mediante el Centro de Trámites de Exportaciones (CETREX), pero con la intervención del Programa se integrarán en el sistema VUCEN</w:t>
      </w:r>
    </w:p>
  </w:footnote>
  <w:footnote w:id="3">
    <w:p w:rsidR="00F7405E" w:rsidRPr="00B67191" w:rsidRDefault="00F7405E" w:rsidP="00F7405E">
      <w:pPr>
        <w:pStyle w:val="FootnoteText"/>
        <w:ind w:left="-180"/>
        <w:rPr>
          <w:rStyle w:val="FootnoteReference"/>
          <w:sz w:val="18"/>
          <w:vertAlign w:val="baseline"/>
          <w:lang w:val="es-ES"/>
        </w:rPr>
      </w:pPr>
      <w:r w:rsidRPr="00B67191">
        <w:rPr>
          <w:rStyle w:val="FootnoteReference"/>
          <w:sz w:val="18"/>
        </w:rPr>
        <w:footnoteRef/>
      </w:r>
      <w:r w:rsidRPr="00B67191">
        <w:rPr>
          <w:rStyle w:val="FootnoteReference"/>
          <w:sz w:val="18"/>
          <w:lang w:val="es-ES"/>
        </w:rPr>
        <w:t xml:space="preserve"> </w:t>
      </w:r>
      <w:r w:rsidRPr="00B67191">
        <w:rPr>
          <w:rStyle w:val="FootnoteReference"/>
          <w:sz w:val="18"/>
          <w:vertAlign w:val="baseline"/>
        </w:rPr>
        <w:t>PB - Peña Blanca</w:t>
      </w:r>
    </w:p>
  </w:footnote>
  <w:footnote w:id="4">
    <w:p w:rsidR="00F7405E" w:rsidRPr="00677865" w:rsidRDefault="00F7405E" w:rsidP="00F7405E">
      <w:pPr>
        <w:pStyle w:val="FootnoteText"/>
        <w:ind w:left="-270" w:hanging="180"/>
        <w:rPr>
          <w:rStyle w:val="FootnoteReference"/>
          <w:sz w:val="18"/>
          <w:szCs w:val="18"/>
        </w:rPr>
      </w:pPr>
      <w:r w:rsidRPr="00677865">
        <w:rPr>
          <w:rStyle w:val="FootnoteReference"/>
          <w:sz w:val="18"/>
          <w:szCs w:val="18"/>
        </w:rPr>
        <w:footnoteRef/>
      </w:r>
      <w:r w:rsidRPr="00677865">
        <w:rPr>
          <w:rStyle w:val="FootnoteReference"/>
          <w:sz w:val="18"/>
          <w:szCs w:val="18"/>
        </w:rPr>
        <w:t xml:space="preserve"> </w:t>
      </w:r>
      <w:r w:rsidRPr="00677865">
        <w:rPr>
          <w:rStyle w:val="FootnoteReference"/>
          <w:sz w:val="18"/>
          <w:szCs w:val="18"/>
          <w:vertAlign w:val="baseline"/>
        </w:rPr>
        <w:t>EG - El Guasaule</w:t>
      </w:r>
    </w:p>
  </w:footnote>
  <w:footnote w:id="5">
    <w:p w:rsidR="00F7405E" w:rsidRPr="00677865" w:rsidRDefault="00F7405E" w:rsidP="00F7405E">
      <w:pPr>
        <w:pStyle w:val="FootnoteText"/>
        <w:ind w:left="-270" w:hanging="180"/>
        <w:rPr>
          <w:rStyle w:val="FootnoteReference"/>
          <w:sz w:val="18"/>
          <w:szCs w:val="18"/>
        </w:rPr>
      </w:pPr>
      <w:r w:rsidRPr="00677865">
        <w:rPr>
          <w:rStyle w:val="FootnoteReference"/>
          <w:sz w:val="18"/>
          <w:szCs w:val="18"/>
        </w:rPr>
        <w:footnoteRef/>
      </w:r>
      <w:r w:rsidRPr="00677865">
        <w:rPr>
          <w:rStyle w:val="FootnoteReference"/>
          <w:sz w:val="18"/>
          <w:szCs w:val="18"/>
        </w:rPr>
        <w:t xml:space="preserve"> </w:t>
      </w:r>
      <w:r w:rsidRPr="00677865">
        <w:rPr>
          <w:rStyle w:val="FootnoteReference"/>
          <w:sz w:val="18"/>
          <w:szCs w:val="18"/>
          <w:vertAlign w:val="baseline"/>
        </w:rPr>
        <w:t>SP - San Pancho</w:t>
      </w:r>
    </w:p>
  </w:footnote>
  <w:footnote w:id="6">
    <w:p w:rsidR="008D0FF4" w:rsidRPr="0040711B" w:rsidRDefault="008D0FF4" w:rsidP="00ED58A2">
      <w:pPr>
        <w:pStyle w:val="FootnoteText"/>
        <w:ind w:left="709" w:hanging="709"/>
        <w:jc w:val="both"/>
      </w:pPr>
      <w:r w:rsidRPr="0040711B">
        <w:rPr>
          <w:rStyle w:val="FootnoteReference"/>
        </w:rPr>
        <w:footnoteRef/>
      </w:r>
      <w:r>
        <w:t xml:space="preserve"> </w:t>
      </w:r>
      <w:r w:rsidRPr="0040711B">
        <w:t>Se adopta la definición más reconocida para la relación Beneficio/Costo, consi</w:t>
      </w:r>
      <w:r>
        <w:t xml:space="preserve">stente en el cociente del Valor </w:t>
      </w:r>
      <w:r w:rsidRPr="0040711B">
        <w:t>Actual de Beneficios (operación y tiempo) y el Valor Actual de Costos (inversión y conservación), es decir VA(Beneficios)/VA(Costos).</w:t>
      </w:r>
    </w:p>
  </w:footnote>
  <w:footnote w:id="7">
    <w:p w:rsidR="008D0FF4" w:rsidRPr="001E1DC4" w:rsidRDefault="008D0FF4" w:rsidP="000604B8">
      <w:pPr>
        <w:pStyle w:val="FootnoteText"/>
        <w:rPr>
          <w:sz w:val="18"/>
          <w:szCs w:val="18"/>
        </w:rPr>
      </w:pPr>
      <w:r w:rsidRPr="001E1DC4">
        <w:rPr>
          <w:rStyle w:val="FootnoteReference"/>
          <w:sz w:val="18"/>
          <w:szCs w:val="18"/>
        </w:rPr>
        <w:footnoteRef/>
      </w:r>
      <w:r w:rsidRPr="001E1DC4">
        <w:rPr>
          <w:sz w:val="18"/>
          <w:szCs w:val="18"/>
        </w:rPr>
        <w:t xml:space="preserve"> Por ejemplo, se podrá calcular un indicador agregado de satisfacción con la infraestructura, pero a la vez podremos saber qué aspectos de la infraestructura son los que requieren más atención.</w:t>
      </w:r>
    </w:p>
  </w:footnote>
  <w:footnote w:id="8">
    <w:p w:rsidR="00DD68A5" w:rsidRPr="00882091" w:rsidRDefault="00DD68A5" w:rsidP="00DD68A5">
      <w:pPr>
        <w:pStyle w:val="FootnoteText"/>
        <w:rPr>
          <w:lang w:val="en-US"/>
        </w:rPr>
      </w:pPr>
      <w:r>
        <w:rPr>
          <w:rStyle w:val="FootnoteReference"/>
        </w:rPr>
        <w:footnoteRef/>
      </w:r>
      <w:r>
        <w:t xml:space="preserve"> </w:t>
      </w:r>
      <w:r w:rsidRPr="00745B35">
        <w:t xml:space="preserve">Volpe Martincus, C.; Carballo, J.; y Graziano, A., 2015. </w:t>
      </w:r>
      <w:r w:rsidRPr="00882091">
        <w:rPr>
          <w:lang w:val="en-US"/>
        </w:rPr>
        <w:t>Customs. Journal of International Economics, forthcoming.</w:t>
      </w:r>
    </w:p>
  </w:footnote>
  <w:footnote w:id="9">
    <w:p w:rsidR="00DD68A5" w:rsidRDefault="00DD68A5" w:rsidP="00DD68A5">
      <w:pPr>
        <w:pStyle w:val="FootnoteText"/>
      </w:pPr>
      <w:r>
        <w:rPr>
          <w:rStyle w:val="FootnoteReference"/>
        </w:rPr>
        <w:footnoteRef/>
      </w:r>
      <w:r w:rsidRPr="00882091">
        <w:rPr>
          <w:lang w:val="en-US"/>
        </w:rPr>
        <w:t xml:space="preserve"> Volpe Martincus, C.; Carballo, J.; y Cusolito, A., 2014. From Roads to Exports and Employment: Is There a True Causal Link? </w:t>
      </w:r>
      <w:r w:rsidRPr="00745B35">
        <w:t>BID-INT, mimeo.</w:t>
      </w:r>
    </w:p>
  </w:footnote>
  <w:footnote w:id="10">
    <w:p w:rsidR="008D0FF4" w:rsidRDefault="008D0FF4" w:rsidP="00F16B13">
      <w:pPr>
        <w:pStyle w:val="FootnoteText"/>
      </w:pPr>
      <w:r>
        <w:rPr>
          <w:rStyle w:val="FootnoteReference"/>
        </w:rPr>
        <w:footnoteRef/>
      </w:r>
      <w:r>
        <w:t xml:space="preserve"> Levantamiento de línea base de indicadores realizado en el primer trimestre de 2015 para los tres pasos de frontera.</w:t>
      </w:r>
    </w:p>
  </w:footnote>
  <w:footnote w:id="11">
    <w:p w:rsidR="008D0FF4" w:rsidRDefault="008D0FF4" w:rsidP="00A03A89">
      <w:pPr>
        <w:pStyle w:val="FootnoteText"/>
      </w:pPr>
      <w:r>
        <w:rPr>
          <w:rStyle w:val="FootnoteReference"/>
        </w:rPr>
        <w:footnoteRef/>
      </w:r>
      <w:r>
        <w:t xml:space="preserve"> Medición de indicadores de resultado para San Pancho</w:t>
      </w:r>
    </w:p>
  </w:footnote>
  <w:footnote w:id="12">
    <w:p w:rsidR="008D0FF4" w:rsidRDefault="008D0FF4" w:rsidP="00A03A89">
      <w:pPr>
        <w:pStyle w:val="FootnoteText"/>
      </w:pPr>
      <w:r>
        <w:rPr>
          <w:rStyle w:val="FootnoteReference"/>
        </w:rPr>
        <w:footnoteRef/>
      </w:r>
      <w:r>
        <w:t xml:space="preserve"> Medición de indicadores de resultado para Peña Blanca</w:t>
      </w:r>
    </w:p>
  </w:footnote>
  <w:footnote w:id="13">
    <w:p w:rsidR="008D0FF4" w:rsidRDefault="008D0FF4" w:rsidP="00A03A89">
      <w:pPr>
        <w:pStyle w:val="FootnoteText"/>
      </w:pPr>
      <w:r>
        <w:rPr>
          <w:rStyle w:val="FootnoteReference"/>
        </w:rPr>
        <w:footnoteRef/>
      </w:r>
      <w:r>
        <w:t xml:space="preserve"> Medición de indicadores de resultado para El Guasaule</w:t>
      </w:r>
    </w:p>
  </w:footnote>
  <w:footnote w:id="14">
    <w:p w:rsidR="008D0FF4" w:rsidRDefault="008D0FF4" w:rsidP="00F16B13">
      <w:pPr>
        <w:pStyle w:val="FootnoteText"/>
      </w:pPr>
      <w:r>
        <w:rPr>
          <w:rStyle w:val="FootnoteReference"/>
        </w:rPr>
        <w:footnoteRef/>
      </w:r>
      <w:r>
        <w:t xml:space="preserve"> Encuestas de satisfacción exante para los 3 pasos, primer trimestre de 2015</w:t>
      </w:r>
    </w:p>
  </w:footnote>
  <w:footnote w:id="15">
    <w:p w:rsidR="008D0FF4" w:rsidRDefault="008D0FF4" w:rsidP="00A03A89">
      <w:pPr>
        <w:pStyle w:val="FootnoteText"/>
      </w:pPr>
      <w:r>
        <w:rPr>
          <w:rStyle w:val="FootnoteReference"/>
        </w:rPr>
        <w:footnoteRef/>
      </w:r>
      <w:r>
        <w:t xml:space="preserve"> Encuesta de satistacción expost para San Pancho</w:t>
      </w:r>
    </w:p>
  </w:footnote>
  <w:footnote w:id="16">
    <w:p w:rsidR="008D0FF4" w:rsidRDefault="008D0FF4">
      <w:pPr>
        <w:pStyle w:val="FootnoteText"/>
      </w:pPr>
      <w:r>
        <w:rPr>
          <w:rStyle w:val="FootnoteReference"/>
        </w:rPr>
        <w:footnoteRef/>
      </w:r>
      <w:r>
        <w:t xml:space="preserve"> Encuesta de satistacción expost para Peña Blanca</w:t>
      </w:r>
    </w:p>
  </w:footnote>
  <w:footnote w:id="17">
    <w:p w:rsidR="008D0FF4" w:rsidRDefault="008D0FF4" w:rsidP="00004034">
      <w:pPr>
        <w:pStyle w:val="FootnoteText"/>
      </w:pPr>
      <w:r>
        <w:rPr>
          <w:rStyle w:val="FootnoteReference"/>
        </w:rPr>
        <w:footnoteRef/>
      </w:r>
      <w:r>
        <w:t xml:space="preserve"> Encuesta de satistacción expost para El Guasaule</w:t>
      </w:r>
    </w:p>
  </w:footnote>
  <w:footnote w:id="18">
    <w:p w:rsidR="008D0FF4" w:rsidRDefault="008D0FF4" w:rsidP="001D4CC8">
      <w:pPr>
        <w:pStyle w:val="FootnoteText"/>
      </w:pPr>
      <w:r>
        <w:rPr>
          <w:rStyle w:val="FootnoteReference"/>
        </w:rPr>
        <w:footnoteRef/>
      </w:r>
      <w:r>
        <w:t xml:space="preserve"> Evaluación económica exante para los 3 pasos fronterizos, realizadas en el primer trimestre 2015</w:t>
      </w:r>
    </w:p>
  </w:footnote>
  <w:footnote w:id="19">
    <w:p w:rsidR="008D0FF4" w:rsidRDefault="008D0FF4" w:rsidP="00EF5967">
      <w:pPr>
        <w:pStyle w:val="FootnoteText"/>
      </w:pPr>
      <w:r>
        <w:rPr>
          <w:rStyle w:val="FootnoteReference"/>
        </w:rPr>
        <w:footnoteRef/>
      </w:r>
      <w:r>
        <w:t xml:space="preserve"> Evaluación económica expost para San Pancho</w:t>
      </w:r>
    </w:p>
  </w:footnote>
  <w:footnote w:id="20">
    <w:p w:rsidR="008D0FF4" w:rsidRDefault="008D0FF4">
      <w:pPr>
        <w:pStyle w:val="FootnoteText"/>
      </w:pPr>
      <w:r>
        <w:rPr>
          <w:rStyle w:val="FootnoteReference"/>
        </w:rPr>
        <w:footnoteRef/>
      </w:r>
      <w:r>
        <w:t xml:space="preserve"> Evaluación económica expost para Peña Blanca</w:t>
      </w:r>
    </w:p>
  </w:footnote>
  <w:footnote w:id="21">
    <w:p w:rsidR="008D0FF4" w:rsidRDefault="008D0FF4">
      <w:pPr>
        <w:pStyle w:val="FootnoteText"/>
      </w:pPr>
      <w:r>
        <w:rPr>
          <w:rStyle w:val="FootnoteReference"/>
        </w:rPr>
        <w:footnoteRef/>
      </w:r>
      <w:r>
        <w:t xml:space="preserve"> Evaluación económica expost para El Guasaule</w:t>
      </w:r>
    </w:p>
  </w:footnote>
  <w:footnote w:id="22">
    <w:p w:rsidR="008D0FF4" w:rsidRDefault="008D0FF4" w:rsidP="00592AE0">
      <w:pPr>
        <w:pStyle w:val="FootnoteText"/>
      </w:pPr>
      <w:r>
        <w:rPr>
          <w:rStyle w:val="FootnoteReference"/>
        </w:rPr>
        <w:footnoteRef/>
      </w:r>
      <w:r>
        <w:t xml:space="preserve"> Diseño de la evaluación de impacto y recolección de la línea base (San Pancho)</w:t>
      </w:r>
    </w:p>
  </w:footnote>
  <w:footnote w:id="23">
    <w:p w:rsidR="008D0FF4" w:rsidRDefault="008D0FF4" w:rsidP="00592AE0">
      <w:pPr>
        <w:pStyle w:val="FootnoteText"/>
      </w:pPr>
      <w:r>
        <w:rPr>
          <w:rStyle w:val="FootnoteReference"/>
        </w:rPr>
        <w:footnoteRef/>
      </w:r>
      <w:r>
        <w:t xml:space="preserve"> Recolección de indicadores y evaluación de impacto (San Pancho)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FF4" w:rsidRPr="002327B4" w:rsidRDefault="008D0FF4" w:rsidP="002327B4">
    <w:pPr>
      <w:pStyle w:val="Header"/>
      <w:jc w:val="right"/>
      <w:rPr>
        <w:i/>
        <w:sz w:val="20"/>
        <w:lang w:val="es-ES_tradnl"/>
      </w:rPr>
    </w:pPr>
    <w:r w:rsidRPr="002327B4">
      <w:rPr>
        <w:i/>
        <w:sz w:val="20"/>
        <w:lang w:val="es-ES_tradnl"/>
      </w:rPr>
      <w:t>NI-L1083</w:t>
    </w:r>
    <w:r>
      <w:rPr>
        <w:i/>
        <w:sz w:val="20"/>
        <w:lang w:val="es-ES_tradnl"/>
      </w:rPr>
      <w:br/>
    </w:r>
    <w:r w:rsidRPr="002327B4">
      <w:rPr>
        <w:i/>
        <w:sz w:val="20"/>
        <w:lang w:val="es-ES_tradnl"/>
      </w:rPr>
      <w:t xml:space="preserve"> </w:t>
    </w:r>
    <w:r>
      <w:rPr>
        <w:i/>
        <w:sz w:val="20"/>
        <w:lang w:val="es-ES_tradnl"/>
      </w:rPr>
      <w:t>Plan</w:t>
    </w:r>
    <w:r w:rsidRPr="002327B4">
      <w:rPr>
        <w:i/>
        <w:sz w:val="20"/>
        <w:lang w:val="es-ES_tradnl"/>
      </w:rPr>
      <w:t xml:space="preserve"> de Monitoreo y Evaluación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785615D0"/>
    <w:lvl w:ilvl="0">
      <w:start w:val="1"/>
      <w:numFmt w:val="upperRoman"/>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lang w:val="es-ES"/>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1D79533A"/>
    <w:multiLevelType w:val="multilevel"/>
    <w:tmpl w:val="FF560952"/>
    <w:lvl w:ilvl="0">
      <w:start w:val="1"/>
      <w:numFmt w:val="upperRoman"/>
      <w:pStyle w:val="FirstHeading"/>
      <w:lvlText w:val="%1."/>
      <w:lvlJc w:val="righ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nsid w:val="1EB658B5"/>
    <w:multiLevelType w:val="hybridMultilevel"/>
    <w:tmpl w:val="CE8A430C"/>
    <w:lvl w:ilvl="0" w:tplc="84F65482">
      <w:start w:val="1"/>
      <w:numFmt w:val="bullet"/>
      <w:lvlText w:val=""/>
      <w:lvlJc w:val="left"/>
      <w:pPr>
        <w:tabs>
          <w:tab w:val="num" w:pos="720"/>
        </w:tabs>
        <w:ind w:left="720" w:hanging="360"/>
      </w:pPr>
      <w:rPr>
        <w:rFonts w:ascii="Wingdings 2" w:hAnsi="Wingdings 2" w:hint="default"/>
      </w:rPr>
    </w:lvl>
    <w:lvl w:ilvl="1" w:tplc="8E88927C" w:tentative="1">
      <w:start w:val="1"/>
      <w:numFmt w:val="bullet"/>
      <w:lvlText w:val=""/>
      <w:lvlJc w:val="left"/>
      <w:pPr>
        <w:tabs>
          <w:tab w:val="num" w:pos="1440"/>
        </w:tabs>
        <w:ind w:left="1440" w:hanging="360"/>
      </w:pPr>
      <w:rPr>
        <w:rFonts w:ascii="Wingdings 2" w:hAnsi="Wingdings 2" w:hint="default"/>
      </w:rPr>
    </w:lvl>
    <w:lvl w:ilvl="2" w:tplc="3904A176" w:tentative="1">
      <w:start w:val="1"/>
      <w:numFmt w:val="bullet"/>
      <w:lvlText w:val=""/>
      <w:lvlJc w:val="left"/>
      <w:pPr>
        <w:tabs>
          <w:tab w:val="num" w:pos="2160"/>
        </w:tabs>
        <w:ind w:left="2160" w:hanging="360"/>
      </w:pPr>
      <w:rPr>
        <w:rFonts w:ascii="Wingdings 2" w:hAnsi="Wingdings 2" w:hint="default"/>
      </w:rPr>
    </w:lvl>
    <w:lvl w:ilvl="3" w:tplc="96DAD1A2" w:tentative="1">
      <w:start w:val="1"/>
      <w:numFmt w:val="bullet"/>
      <w:lvlText w:val=""/>
      <w:lvlJc w:val="left"/>
      <w:pPr>
        <w:tabs>
          <w:tab w:val="num" w:pos="2880"/>
        </w:tabs>
        <w:ind w:left="2880" w:hanging="360"/>
      </w:pPr>
      <w:rPr>
        <w:rFonts w:ascii="Wingdings 2" w:hAnsi="Wingdings 2" w:hint="default"/>
      </w:rPr>
    </w:lvl>
    <w:lvl w:ilvl="4" w:tplc="E8CA4EF6" w:tentative="1">
      <w:start w:val="1"/>
      <w:numFmt w:val="bullet"/>
      <w:lvlText w:val=""/>
      <w:lvlJc w:val="left"/>
      <w:pPr>
        <w:tabs>
          <w:tab w:val="num" w:pos="3600"/>
        </w:tabs>
        <w:ind w:left="3600" w:hanging="360"/>
      </w:pPr>
      <w:rPr>
        <w:rFonts w:ascii="Wingdings 2" w:hAnsi="Wingdings 2" w:hint="default"/>
      </w:rPr>
    </w:lvl>
    <w:lvl w:ilvl="5" w:tplc="94E819CC" w:tentative="1">
      <w:start w:val="1"/>
      <w:numFmt w:val="bullet"/>
      <w:lvlText w:val=""/>
      <w:lvlJc w:val="left"/>
      <w:pPr>
        <w:tabs>
          <w:tab w:val="num" w:pos="4320"/>
        </w:tabs>
        <w:ind w:left="4320" w:hanging="360"/>
      </w:pPr>
      <w:rPr>
        <w:rFonts w:ascii="Wingdings 2" w:hAnsi="Wingdings 2" w:hint="default"/>
      </w:rPr>
    </w:lvl>
    <w:lvl w:ilvl="6" w:tplc="F21CAA38" w:tentative="1">
      <w:start w:val="1"/>
      <w:numFmt w:val="bullet"/>
      <w:lvlText w:val=""/>
      <w:lvlJc w:val="left"/>
      <w:pPr>
        <w:tabs>
          <w:tab w:val="num" w:pos="5040"/>
        </w:tabs>
        <w:ind w:left="5040" w:hanging="360"/>
      </w:pPr>
      <w:rPr>
        <w:rFonts w:ascii="Wingdings 2" w:hAnsi="Wingdings 2" w:hint="default"/>
      </w:rPr>
    </w:lvl>
    <w:lvl w:ilvl="7" w:tplc="D6F4CDD2" w:tentative="1">
      <w:start w:val="1"/>
      <w:numFmt w:val="bullet"/>
      <w:lvlText w:val=""/>
      <w:lvlJc w:val="left"/>
      <w:pPr>
        <w:tabs>
          <w:tab w:val="num" w:pos="5760"/>
        </w:tabs>
        <w:ind w:left="5760" w:hanging="360"/>
      </w:pPr>
      <w:rPr>
        <w:rFonts w:ascii="Wingdings 2" w:hAnsi="Wingdings 2" w:hint="default"/>
      </w:rPr>
    </w:lvl>
    <w:lvl w:ilvl="8" w:tplc="91BE8CDA" w:tentative="1">
      <w:start w:val="1"/>
      <w:numFmt w:val="bullet"/>
      <w:lvlText w:val=""/>
      <w:lvlJc w:val="left"/>
      <w:pPr>
        <w:tabs>
          <w:tab w:val="num" w:pos="6480"/>
        </w:tabs>
        <w:ind w:left="6480" w:hanging="360"/>
      </w:pPr>
      <w:rPr>
        <w:rFonts w:ascii="Wingdings 2" w:hAnsi="Wingdings 2" w:hint="default"/>
      </w:rPr>
    </w:lvl>
  </w:abstractNum>
  <w:abstractNum w:abstractNumId="3">
    <w:nsid w:val="1EE203C5"/>
    <w:multiLevelType w:val="hybridMultilevel"/>
    <w:tmpl w:val="872AE9E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BE211A"/>
    <w:multiLevelType w:val="multilevel"/>
    <w:tmpl w:val="3F2CDD3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b w:val="0"/>
        <w:lang w:val="es-ES"/>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nsid w:val="3DE96425"/>
    <w:multiLevelType w:val="hybridMultilevel"/>
    <w:tmpl w:val="7108C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3B9539F"/>
    <w:multiLevelType w:val="multilevel"/>
    <w:tmpl w:val="756A0294"/>
    <w:styleLink w:val="LFO8"/>
    <w:lvl w:ilvl="0">
      <w:start w:val="1"/>
      <w:numFmt w:val="upperRoman"/>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7">
    <w:nsid w:val="45034EF6"/>
    <w:multiLevelType w:val="hybridMultilevel"/>
    <w:tmpl w:val="CF962D5A"/>
    <w:lvl w:ilvl="0" w:tplc="080A0005">
      <w:start w:val="1"/>
      <w:numFmt w:val="bullet"/>
      <w:lvlText w:val=""/>
      <w:lvlJc w:val="left"/>
      <w:pPr>
        <w:ind w:left="1080" w:hanging="360"/>
      </w:pPr>
      <w:rPr>
        <w:rFonts w:ascii="Wingdings" w:hAnsi="Wingdings"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8">
    <w:nsid w:val="4C7D2913"/>
    <w:multiLevelType w:val="hybridMultilevel"/>
    <w:tmpl w:val="FC7A941A"/>
    <w:lvl w:ilvl="0" w:tplc="04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D0F0ED5"/>
    <w:multiLevelType w:val="hybridMultilevel"/>
    <w:tmpl w:val="E3BA00D2"/>
    <w:lvl w:ilvl="0" w:tplc="0409000F">
      <w:start w:val="1"/>
      <w:numFmt w:val="decimal"/>
      <w:lvlText w:val="%1."/>
      <w:lvlJc w:val="left"/>
      <w:pPr>
        <w:ind w:left="720" w:hanging="360"/>
      </w:pPr>
    </w:lvl>
    <w:lvl w:ilvl="1" w:tplc="FA2E6CA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022B90"/>
    <w:multiLevelType w:val="hybridMultilevel"/>
    <w:tmpl w:val="B72A5ED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5BE36CDF"/>
    <w:multiLevelType w:val="hybridMultilevel"/>
    <w:tmpl w:val="DAE04DB8"/>
    <w:lvl w:ilvl="0" w:tplc="04090017">
      <w:start w:val="1"/>
      <w:numFmt w:val="lowerLetter"/>
      <w:lvlText w:val="%1)"/>
      <w:lvlJc w:val="left"/>
      <w:pPr>
        <w:ind w:left="1530" w:hanging="360"/>
      </w:pPr>
    </w:lvl>
    <w:lvl w:ilvl="1" w:tplc="0C0A0019" w:tentative="1">
      <w:start w:val="1"/>
      <w:numFmt w:val="lowerLetter"/>
      <w:lvlText w:val="%2."/>
      <w:lvlJc w:val="left"/>
      <w:pPr>
        <w:ind w:left="2250" w:hanging="360"/>
      </w:pPr>
    </w:lvl>
    <w:lvl w:ilvl="2" w:tplc="0C0A001B" w:tentative="1">
      <w:start w:val="1"/>
      <w:numFmt w:val="lowerRoman"/>
      <w:lvlText w:val="%3."/>
      <w:lvlJc w:val="right"/>
      <w:pPr>
        <w:ind w:left="2970" w:hanging="180"/>
      </w:pPr>
    </w:lvl>
    <w:lvl w:ilvl="3" w:tplc="0C0A000F" w:tentative="1">
      <w:start w:val="1"/>
      <w:numFmt w:val="decimal"/>
      <w:lvlText w:val="%4."/>
      <w:lvlJc w:val="left"/>
      <w:pPr>
        <w:ind w:left="3690" w:hanging="360"/>
      </w:pPr>
    </w:lvl>
    <w:lvl w:ilvl="4" w:tplc="0C0A0019" w:tentative="1">
      <w:start w:val="1"/>
      <w:numFmt w:val="lowerLetter"/>
      <w:lvlText w:val="%5."/>
      <w:lvlJc w:val="left"/>
      <w:pPr>
        <w:ind w:left="4410" w:hanging="360"/>
      </w:pPr>
    </w:lvl>
    <w:lvl w:ilvl="5" w:tplc="0C0A001B" w:tentative="1">
      <w:start w:val="1"/>
      <w:numFmt w:val="lowerRoman"/>
      <w:lvlText w:val="%6."/>
      <w:lvlJc w:val="right"/>
      <w:pPr>
        <w:ind w:left="5130" w:hanging="180"/>
      </w:pPr>
    </w:lvl>
    <w:lvl w:ilvl="6" w:tplc="0C0A000F" w:tentative="1">
      <w:start w:val="1"/>
      <w:numFmt w:val="decimal"/>
      <w:lvlText w:val="%7."/>
      <w:lvlJc w:val="left"/>
      <w:pPr>
        <w:ind w:left="5850" w:hanging="360"/>
      </w:pPr>
    </w:lvl>
    <w:lvl w:ilvl="7" w:tplc="0C0A0019" w:tentative="1">
      <w:start w:val="1"/>
      <w:numFmt w:val="lowerLetter"/>
      <w:lvlText w:val="%8."/>
      <w:lvlJc w:val="left"/>
      <w:pPr>
        <w:ind w:left="6570" w:hanging="360"/>
      </w:pPr>
    </w:lvl>
    <w:lvl w:ilvl="8" w:tplc="0C0A001B" w:tentative="1">
      <w:start w:val="1"/>
      <w:numFmt w:val="lowerRoman"/>
      <w:lvlText w:val="%9."/>
      <w:lvlJc w:val="right"/>
      <w:pPr>
        <w:ind w:left="7290" w:hanging="180"/>
      </w:pPr>
    </w:lvl>
  </w:abstractNum>
  <w:abstractNum w:abstractNumId="12">
    <w:nsid w:val="64706C43"/>
    <w:multiLevelType w:val="hybridMultilevel"/>
    <w:tmpl w:val="2BC69F2C"/>
    <w:lvl w:ilvl="0" w:tplc="F39644DA">
      <w:start w:val="1"/>
      <w:numFmt w:val="bullet"/>
      <w:lvlText w:val=""/>
      <w:lvlJc w:val="left"/>
      <w:pPr>
        <w:tabs>
          <w:tab w:val="num" w:pos="1080"/>
        </w:tabs>
        <w:ind w:left="1080" w:hanging="360"/>
      </w:pPr>
      <w:rPr>
        <w:rFonts w:ascii="Wingdings 2" w:hAnsi="Wingdings 2" w:hint="default"/>
      </w:rPr>
    </w:lvl>
    <w:lvl w:ilvl="1" w:tplc="C73A9B70" w:tentative="1">
      <w:start w:val="1"/>
      <w:numFmt w:val="bullet"/>
      <w:lvlText w:val=""/>
      <w:lvlJc w:val="left"/>
      <w:pPr>
        <w:tabs>
          <w:tab w:val="num" w:pos="1800"/>
        </w:tabs>
        <w:ind w:left="1800" w:hanging="360"/>
      </w:pPr>
      <w:rPr>
        <w:rFonts w:ascii="Wingdings 2" w:hAnsi="Wingdings 2" w:hint="default"/>
      </w:rPr>
    </w:lvl>
    <w:lvl w:ilvl="2" w:tplc="A6AEDE72" w:tentative="1">
      <w:start w:val="1"/>
      <w:numFmt w:val="bullet"/>
      <w:lvlText w:val=""/>
      <w:lvlJc w:val="left"/>
      <w:pPr>
        <w:tabs>
          <w:tab w:val="num" w:pos="2520"/>
        </w:tabs>
        <w:ind w:left="2520" w:hanging="360"/>
      </w:pPr>
      <w:rPr>
        <w:rFonts w:ascii="Wingdings 2" w:hAnsi="Wingdings 2" w:hint="default"/>
      </w:rPr>
    </w:lvl>
    <w:lvl w:ilvl="3" w:tplc="48D0B6AA" w:tentative="1">
      <w:start w:val="1"/>
      <w:numFmt w:val="bullet"/>
      <w:lvlText w:val=""/>
      <w:lvlJc w:val="left"/>
      <w:pPr>
        <w:tabs>
          <w:tab w:val="num" w:pos="3240"/>
        </w:tabs>
        <w:ind w:left="3240" w:hanging="360"/>
      </w:pPr>
      <w:rPr>
        <w:rFonts w:ascii="Wingdings 2" w:hAnsi="Wingdings 2" w:hint="default"/>
      </w:rPr>
    </w:lvl>
    <w:lvl w:ilvl="4" w:tplc="47004680" w:tentative="1">
      <w:start w:val="1"/>
      <w:numFmt w:val="bullet"/>
      <w:lvlText w:val=""/>
      <w:lvlJc w:val="left"/>
      <w:pPr>
        <w:tabs>
          <w:tab w:val="num" w:pos="3960"/>
        </w:tabs>
        <w:ind w:left="3960" w:hanging="360"/>
      </w:pPr>
      <w:rPr>
        <w:rFonts w:ascii="Wingdings 2" w:hAnsi="Wingdings 2" w:hint="default"/>
      </w:rPr>
    </w:lvl>
    <w:lvl w:ilvl="5" w:tplc="2A4E7EA0" w:tentative="1">
      <w:start w:val="1"/>
      <w:numFmt w:val="bullet"/>
      <w:lvlText w:val=""/>
      <w:lvlJc w:val="left"/>
      <w:pPr>
        <w:tabs>
          <w:tab w:val="num" w:pos="4680"/>
        </w:tabs>
        <w:ind w:left="4680" w:hanging="360"/>
      </w:pPr>
      <w:rPr>
        <w:rFonts w:ascii="Wingdings 2" w:hAnsi="Wingdings 2" w:hint="default"/>
      </w:rPr>
    </w:lvl>
    <w:lvl w:ilvl="6" w:tplc="31BAFD0E" w:tentative="1">
      <w:start w:val="1"/>
      <w:numFmt w:val="bullet"/>
      <w:lvlText w:val=""/>
      <w:lvlJc w:val="left"/>
      <w:pPr>
        <w:tabs>
          <w:tab w:val="num" w:pos="5400"/>
        </w:tabs>
        <w:ind w:left="5400" w:hanging="360"/>
      </w:pPr>
      <w:rPr>
        <w:rFonts w:ascii="Wingdings 2" w:hAnsi="Wingdings 2" w:hint="default"/>
      </w:rPr>
    </w:lvl>
    <w:lvl w:ilvl="7" w:tplc="BBAC35E8" w:tentative="1">
      <w:start w:val="1"/>
      <w:numFmt w:val="bullet"/>
      <w:lvlText w:val=""/>
      <w:lvlJc w:val="left"/>
      <w:pPr>
        <w:tabs>
          <w:tab w:val="num" w:pos="6120"/>
        </w:tabs>
        <w:ind w:left="6120" w:hanging="360"/>
      </w:pPr>
      <w:rPr>
        <w:rFonts w:ascii="Wingdings 2" w:hAnsi="Wingdings 2" w:hint="default"/>
      </w:rPr>
    </w:lvl>
    <w:lvl w:ilvl="8" w:tplc="8D102BC0" w:tentative="1">
      <w:start w:val="1"/>
      <w:numFmt w:val="bullet"/>
      <w:lvlText w:val=""/>
      <w:lvlJc w:val="left"/>
      <w:pPr>
        <w:tabs>
          <w:tab w:val="num" w:pos="6840"/>
        </w:tabs>
        <w:ind w:left="6840" w:hanging="360"/>
      </w:pPr>
      <w:rPr>
        <w:rFonts w:ascii="Wingdings 2" w:hAnsi="Wingdings 2" w:hint="default"/>
      </w:rPr>
    </w:lvl>
  </w:abstractNum>
  <w:abstractNum w:abstractNumId="13">
    <w:nsid w:val="700C3F9F"/>
    <w:multiLevelType w:val="hybridMultilevel"/>
    <w:tmpl w:val="00D2E2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2520209"/>
    <w:multiLevelType w:val="hybridMultilevel"/>
    <w:tmpl w:val="77EE7BCC"/>
    <w:lvl w:ilvl="0" w:tplc="0409000F">
      <w:start w:val="1"/>
      <w:numFmt w:val="decimal"/>
      <w:lvlText w:val="%1."/>
      <w:lvlJc w:val="left"/>
      <w:pPr>
        <w:ind w:left="720" w:hanging="360"/>
      </w:pPr>
    </w:lvl>
    <w:lvl w:ilvl="1" w:tplc="5DBEBEF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DB6EB1"/>
    <w:multiLevelType w:val="hybridMultilevel"/>
    <w:tmpl w:val="58A66904"/>
    <w:lvl w:ilvl="0" w:tplc="0C0A0001">
      <w:start w:val="1"/>
      <w:numFmt w:val="bullet"/>
      <w:lvlText w:val=""/>
      <w:lvlJc w:val="left"/>
      <w:pPr>
        <w:ind w:left="1100" w:hanging="360"/>
      </w:pPr>
      <w:rPr>
        <w:rFonts w:ascii="Symbol" w:hAnsi="Symbol" w:hint="default"/>
      </w:rPr>
    </w:lvl>
    <w:lvl w:ilvl="1" w:tplc="0C0A0003" w:tentative="1">
      <w:start w:val="1"/>
      <w:numFmt w:val="bullet"/>
      <w:lvlText w:val="o"/>
      <w:lvlJc w:val="left"/>
      <w:pPr>
        <w:ind w:left="1820" w:hanging="360"/>
      </w:pPr>
      <w:rPr>
        <w:rFonts w:ascii="Courier New" w:hAnsi="Courier New" w:cs="Courier New" w:hint="default"/>
      </w:rPr>
    </w:lvl>
    <w:lvl w:ilvl="2" w:tplc="0C0A0005" w:tentative="1">
      <w:start w:val="1"/>
      <w:numFmt w:val="bullet"/>
      <w:lvlText w:val=""/>
      <w:lvlJc w:val="left"/>
      <w:pPr>
        <w:ind w:left="2540" w:hanging="360"/>
      </w:pPr>
      <w:rPr>
        <w:rFonts w:ascii="Wingdings" w:hAnsi="Wingdings" w:hint="default"/>
      </w:rPr>
    </w:lvl>
    <w:lvl w:ilvl="3" w:tplc="0C0A0001" w:tentative="1">
      <w:start w:val="1"/>
      <w:numFmt w:val="bullet"/>
      <w:lvlText w:val=""/>
      <w:lvlJc w:val="left"/>
      <w:pPr>
        <w:ind w:left="3260" w:hanging="360"/>
      </w:pPr>
      <w:rPr>
        <w:rFonts w:ascii="Symbol" w:hAnsi="Symbol" w:hint="default"/>
      </w:rPr>
    </w:lvl>
    <w:lvl w:ilvl="4" w:tplc="0C0A0003" w:tentative="1">
      <w:start w:val="1"/>
      <w:numFmt w:val="bullet"/>
      <w:lvlText w:val="o"/>
      <w:lvlJc w:val="left"/>
      <w:pPr>
        <w:ind w:left="3980" w:hanging="360"/>
      </w:pPr>
      <w:rPr>
        <w:rFonts w:ascii="Courier New" w:hAnsi="Courier New" w:cs="Courier New" w:hint="default"/>
      </w:rPr>
    </w:lvl>
    <w:lvl w:ilvl="5" w:tplc="0C0A0005" w:tentative="1">
      <w:start w:val="1"/>
      <w:numFmt w:val="bullet"/>
      <w:lvlText w:val=""/>
      <w:lvlJc w:val="left"/>
      <w:pPr>
        <w:ind w:left="4700" w:hanging="360"/>
      </w:pPr>
      <w:rPr>
        <w:rFonts w:ascii="Wingdings" w:hAnsi="Wingdings" w:hint="default"/>
      </w:rPr>
    </w:lvl>
    <w:lvl w:ilvl="6" w:tplc="0C0A0001" w:tentative="1">
      <w:start w:val="1"/>
      <w:numFmt w:val="bullet"/>
      <w:lvlText w:val=""/>
      <w:lvlJc w:val="left"/>
      <w:pPr>
        <w:ind w:left="5420" w:hanging="360"/>
      </w:pPr>
      <w:rPr>
        <w:rFonts w:ascii="Symbol" w:hAnsi="Symbol" w:hint="default"/>
      </w:rPr>
    </w:lvl>
    <w:lvl w:ilvl="7" w:tplc="0C0A0003" w:tentative="1">
      <w:start w:val="1"/>
      <w:numFmt w:val="bullet"/>
      <w:lvlText w:val="o"/>
      <w:lvlJc w:val="left"/>
      <w:pPr>
        <w:ind w:left="6140" w:hanging="360"/>
      </w:pPr>
      <w:rPr>
        <w:rFonts w:ascii="Courier New" w:hAnsi="Courier New" w:cs="Courier New" w:hint="default"/>
      </w:rPr>
    </w:lvl>
    <w:lvl w:ilvl="8" w:tplc="0C0A0005" w:tentative="1">
      <w:start w:val="1"/>
      <w:numFmt w:val="bullet"/>
      <w:lvlText w:val=""/>
      <w:lvlJc w:val="left"/>
      <w:pPr>
        <w:ind w:left="6860" w:hanging="360"/>
      </w:pPr>
      <w:rPr>
        <w:rFonts w:ascii="Wingdings" w:hAnsi="Wingdings" w:hint="default"/>
      </w:rPr>
    </w:lvl>
  </w:abstractNum>
  <w:num w:numId="1">
    <w:abstractNumId w:val="0"/>
  </w:num>
  <w:num w:numId="2">
    <w:abstractNumId w:val="1"/>
  </w:num>
  <w:num w:numId="3">
    <w:abstractNumId w:val="6"/>
  </w:num>
  <w:num w:numId="4">
    <w:abstractNumId w:val="14"/>
  </w:num>
  <w:num w:numId="5">
    <w:abstractNumId w:val="2"/>
  </w:num>
  <w:num w:numId="6">
    <w:abstractNumId w:val="12"/>
  </w:num>
  <w:num w:numId="7">
    <w:abstractNumId w:val="7"/>
  </w:num>
  <w:num w:numId="8">
    <w:abstractNumId w:val="3"/>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9"/>
  </w:num>
  <w:num w:numId="16">
    <w:abstractNumId w:val="4"/>
  </w:num>
  <w:num w:numId="17">
    <w:abstractNumId w:val="5"/>
  </w:num>
  <w:num w:numId="18">
    <w:abstractNumId w:val="15"/>
  </w:num>
  <w:num w:numId="19">
    <w:abstractNumId w:val="8"/>
  </w:num>
  <w:num w:numId="20">
    <w:abstractNumId w:val="0"/>
  </w:num>
  <w:num w:numId="21">
    <w:abstractNumId w:val="0"/>
  </w:num>
  <w:num w:numId="22">
    <w:abstractNumId w:val="0"/>
  </w:num>
  <w:num w:numId="23">
    <w:abstractNumId w:val="0"/>
  </w:num>
  <w:num w:numId="24">
    <w:abstractNumId w:val="0"/>
  </w:num>
  <w:num w:numId="25">
    <w:abstractNumId w:val="10"/>
  </w:num>
  <w:num w:numId="26">
    <w:abstractNumId w:val="0"/>
  </w:num>
  <w:num w:numId="27">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C0C"/>
    <w:rsid w:val="00002E51"/>
    <w:rsid w:val="00003C3D"/>
    <w:rsid w:val="00004034"/>
    <w:rsid w:val="000053C2"/>
    <w:rsid w:val="00013495"/>
    <w:rsid w:val="00015BE9"/>
    <w:rsid w:val="00015FE8"/>
    <w:rsid w:val="000326F3"/>
    <w:rsid w:val="00036C8C"/>
    <w:rsid w:val="000415C5"/>
    <w:rsid w:val="00041756"/>
    <w:rsid w:val="000431DE"/>
    <w:rsid w:val="000604B8"/>
    <w:rsid w:val="00060602"/>
    <w:rsid w:val="000676A4"/>
    <w:rsid w:val="0007246B"/>
    <w:rsid w:val="00073EDD"/>
    <w:rsid w:val="00073EDF"/>
    <w:rsid w:val="00082BBC"/>
    <w:rsid w:val="0009442E"/>
    <w:rsid w:val="000A4BD8"/>
    <w:rsid w:val="000A58F2"/>
    <w:rsid w:val="000C120C"/>
    <w:rsid w:val="000C5127"/>
    <w:rsid w:val="000D3B84"/>
    <w:rsid w:val="000D4F9D"/>
    <w:rsid w:val="000E7B2E"/>
    <w:rsid w:val="000F4DFF"/>
    <w:rsid w:val="00103BF9"/>
    <w:rsid w:val="001136B9"/>
    <w:rsid w:val="00115FC2"/>
    <w:rsid w:val="00130835"/>
    <w:rsid w:val="00133EA3"/>
    <w:rsid w:val="0014389E"/>
    <w:rsid w:val="001628EB"/>
    <w:rsid w:val="0016406F"/>
    <w:rsid w:val="00166ECE"/>
    <w:rsid w:val="0016707C"/>
    <w:rsid w:val="00171745"/>
    <w:rsid w:val="00171812"/>
    <w:rsid w:val="001869A8"/>
    <w:rsid w:val="00191CB1"/>
    <w:rsid w:val="00195F83"/>
    <w:rsid w:val="001A00A4"/>
    <w:rsid w:val="001A0EC3"/>
    <w:rsid w:val="001A3700"/>
    <w:rsid w:val="001A4B78"/>
    <w:rsid w:val="001B39F8"/>
    <w:rsid w:val="001C3186"/>
    <w:rsid w:val="001D2782"/>
    <w:rsid w:val="001D4CC8"/>
    <w:rsid w:val="001D5B94"/>
    <w:rsid w:val="001E1C83"/>
    <w:rsid w:val="001E1DC4"/>
    <w:rsid w:val="001E21C4"/>
    <w:rsid w:val="001E4D5B"/>
    <w:rsid w:val="001E504D"/>
    <w:rsid w:val="001E60ED"/>
    <w:rsid w:val="001E68EC"/>
    <w:rsid w:val="001E72FD"/>
    <w:rsid w:val="001E7B40"/>
    <w:rsid w:val="001F5FFB"/>
    <w:rsid w:val="00203355"/>
    <w:rsid w:val="00211C3E"/>
    <w:rsid w:val="00212365"/>
    <w:rsid w:val="002179DA"/>
    <w:rsid w:val="00220745"/>
    <w:rsid w:val="00220CF8"/>
    <w:rsid w:val="002213A5"/>
    <w:rsid w:val="00230E02"/>
    <w:rsid w:val="002327B4"/>
    <w:rsid w:val="00232D85"/>
    <w:rsid w:val="00236931"/>
    <w:rsid w:val="00244BEF"/>
    <w:rsid w:val="00255770"/>
    <w:rsid w:val="00256C7B"/>
    <w:rsid w:val="00266BFA"/>
    <w:rsid w:val="002671C1"/>
    <w:rsid w:val="002715CE"/>
    <w:rsid w:val="0027362F"/>
    <w:rsid w:val="00273928"/>
    <w:rsid w:val="00274FF0"/>
    <w:rsid w:val="00287A6D"/>
    <w:rsid w:val="00287C66"/>
    <w:rsid w:val="0029286A"/>
    <w:rsid w:val="00295479"/>
    <w:rsid w:val="002970F2"/>
    <w:rsid w:val="002A2661"/>
    <w:rsid w:val="002A3080"/>
    <w:rsid w:val="002B0160"/>
    <w:rsid w:val="002D2F3A"/>
    <w:rsid w:val="002E24ED"/>
    <w:rsid w:val="002E375D"/>
    <w:rsid w:val="002F0E9C"/>
    <w:rsid w:val="002F3AEC"/>
    <w:rsid w:val="002F53E2"/>
    <w:rsid w:val="00301222"/>
    <w:rsid w:val="00310918"/>
    <w:rsid w:val="00313C7B"/>
    <w:rsid w:val="00317679"/>
    <w:rsid w:val="00325B43"/>
    <w:rsid w:val="00330949"/>
    <w:rsid w:val="00331581"/>
    <w:rsid w:val="00332060"/>
    <w:rsid w:val="00351659"/>
    <w:rsid w:val="003528B4"/>
    <w:rsid w:val="00353948"/>
    <w:rsid w:val="00353FD9"/>
    <w:rsid w:val="003628D0"/>
    <w:rsid w:val="00363281"/>
    <w:rsid w:val="00363534"/>
    <w:rsid w:val="0036746A"/>
    <w:rsid w:val="00367A86"/>
    <w:rsid w:val="00376E6B"/>
    <w:rsid w:val="003824ED"/>
    <w:rsid w:val="00391218"/>
    <w:rsid w:val="00391E6B"/>
    <w:rsid w:val="00392BB0"/>
    <w:rsid w:val="003B4F4F"/>
    <w:rsid w:val="003C104C"/>
    <w:rsid w:val="003C5688"/>
    <w:rsid w:val="003C6EDD"/>
    <w:rsid w:val="003C7E91"/>
    <w:rsid w:val="003D4C15"/>
    <w:rsid w:val="003D5624"/>
    <w:rsid w:val="003D5B6E"/>
    <w:rsid w:val="003D5FF4"/>
    <w:rsid w:val="003E7A40"/>
    <w:rsid w:val="003F0CEE"/>
    <w:rsid w:val="00405CFB"/>
    <w:rsid w:val="00411325"/>
    <w:rsid w:val="0041138F"/>
    <w:rsid w:val="00414923"/>
    <w:rsid w:val="00420A9B"/>
    <w:rsid w:val="00421B9A"/>
    <w:rsid w:val="004229DE"/>
    <w:rsid w:val="004259F4"/>
    <w:rsid w:val="0043257E"/>
    <w:rsid w:val="00435A6A"/>
    <w:rsid w:val="004515C9"/>
    <w:rsid w:val="00457870"/>
    <w:rsid w:val="00460248"/>
    <w:rsid w:val="004624C6"/>
    <w:rsid w:val="004628EE"/>
    <w:rsid w:val="004733A2"/>
    <w:rsid w:val="00473539"/>
    <w:rsid w:val="00477197"/>
    <w:rsid w:val="004832C2"/>
    <w:rsid w:val="00487DC9"/>
    <w:rsid w:val="00495B13"/>
    <w:rsid w:val="00496222"/>
    <w:rsid w:val="00497DAA"/>
    <w:rsid w:val="004A2DE6"/>
    <w:rsid w:val="004A7F11"/>
    <w:rsid w:val="004B281D"/>
    <w:rsid w:val="004C2646"/>
    <w:rsid w:val="004C4362"/>
    <w:rsid w:val="004C45A0"/>
    <w:rsid w:val="004D13BF"/>
    <w:rsid w:val="004D3A93"/>
    <w:rsid w:val="004D7B2A"/>
    <w:rsid w:val="004E486A"/>
    <w:rsid w:val="00503979"/>
    <w:rsid w:val="00507D75"/>
    <w:rsid w:val="005113CB"/>
    <w:rsid w:val="0051404E"/>
    <w:rsid w:val="00517BBF"/>
    <w:rsid w:val="00525643"/>
    <w:rsid w:val="00535735"/>
    <w:rsid w:val="00536126"/>
    <w:rsid w:val="00537393"/>
    <w:rsid w:val="00545941"/>
    <w:rsid w:val="00553490"/>
    <w:rsid w:val="0055469C"/>
    <w:rsid w:val="0056359E"/>
    <w:rsid w:val="0056570A"/>
    <w:rsid w:val="005724AC"/>
    <w:rsid w:val="00584171"/>
    <w:rsid w:val="00585E13"/>
    <w:rsid w:val="00592AE0"/>
    <w:rsid w:val="00595942"/>
    <w:rsid w:val="005B152B"/>
    <w:rsid w:val="005B2457"/>
    <w:rsid w:val="005E13F2"/>
    <w:rsid w:val="005E17A2"/>
    <w:rsid w:val="005E3906"/>
    <w:rsid w:val="005E5085"/>
    <w:rsid w:val="005F0BEE"/>
    <w:rsid w:val="005F21FF"/>
    <w:rsid w:val="005F34EC"/>
    <w:rsid w:val="005F39E9"/>
    <w:rsid w:val="005F78A9"/>
    <w:rsid w:val="00600346"/>
    <w:rsid w:val="00601F61"/>
    <w:rsid w:val="006050FB"/>
    <w:rsid w:val="00611FD6"/>
    <w:rsid w:val="006203E6"/>
    <w:rsid w:val="0062193A"/>
    <w:rsid w:val="00621F44"/>
    <w:rsid w:val="00622B1D"/>
    <w:rsid w:val="006372CB"/>
    <w:rsid w:val="006375C5"/>
    <w:rsid w:val="006439CC"/>
    <w:rsid w:val="00652C5A"/>
    <w:rsid w:val="00654449"/>
    <w:rsid w:val="006600F5"/>
    <w:rsid w:val="00661C36"/>
    <w:rsid w:val="006758D0"/>
    <w:rsid w:val="006759A4"/>
    <w:rsid w:val="00682486"/>
    <w:rsid w:val="0068318C"/>
    <w:rsid w:val="00686474"/>
    <w:rsid w:val="00687430"/>
    <w:rsid w:val="0069118C"/>
    <w:rsid w:val="006920DE"/>
    <w:rsid w:val="00692284"/>
    <w:rsid w:val="00692E4B"/>
    <w:rsid w:val="00694F03"/>
    <w:rsid w:val="00696C57"/>
    <w:rsid w:val="006A22B7"/>
    <w:rsid w:val="006A45F2"/>
    <w:rsid w:val="006B1264"/>
    <w:rsid w:val="006B554A"/>
    <w:rsid w:val="006C4414"/>
    <w:rsid w:val="006D17A2"/>
    <w:rsid w:val="006D61A5"/>
    <w:rsid w:val="006F5BC6"/>
    <w:rsid w:val="00701EC5"/>
    <w:rsid w:val="00704258"/>
    <w:rsid w:val="007057F5"/>
    <w:rsid w:val="00717D0F"/>
    <w:rsid w:val="007230A6"/>
    <w:rsid w:val="0072376F"/>
    <w:rsid w:val="00727E46"/>
    <w:rsid w:val="007311F1"/>
    <w:rsid w:val="0073157A"/>
    <w:rsid w:val="0073541C"/>
    <w:rsid w:val="00735C1B"/>
    <w:rsid w:val="0074195B"/>
    <w:rsid w:val="00743974"/>
    <w:rsid w:val="0074505E"/>
    <w:rsid w:val="0074535A"/>
    <w:rsid w:val="00745B35"/>
    <w:rsid w:val="00750A34"/>
    <w:rsid w:val="00764779"/>
    <w:rsid w:val="007677FA"/>
    <w:rsid w:val="00772164"/>
    <w:rsid w:val="00780673"/>
    <w:rsid w:val="00783E2C"/>
    <w:rsid w:val="00784080"/>
    <w:rsid w:val="007969F5"/>
    <w:rsid w:val="007C5992"/>
    <w:rsid w:val="007C7CD5"/>
    <w:rsid w:val="007D5D6E"/>
    <w:rsid w:val="007E1F5B"/>
    <w:rsid w:val="007E6D08"/>
    <w:rsid w:val="007F4BBC"/>
    <w:rsid w:val="007F713F"/>
    <w:rsid w:val="008059E6"/>
    <w:rsid w:val="008073C6"/>
    <w:rsid w:val="00807E1C"/>
    <w:rsid w:val="00810607"/>
    <w:rsid w:val="00817D82"/>
    <w:rsid w:val="008218F9"/>
    <w:rsid w:val="00825400"/>
    <w:rsid w:val="00841EEA"/>
    <w:rsid w:val="00856EAB"/>
    <w:rsid w:val="00860B66"/>
    <w:rsid w:val="008620A8"/>
    <w:rsid w:val="008634FF"/>
    <w:rsid w:val="00871D75"/>
    <w:rsid w:val="00874FE2"/>
    <w:rsid w:val="00882091"/>
    <w:rsid w:val="00884FE4"/>
    <w:rsid w:val="00894F23"/>
    <w:rsid w:val="008A4C63"/>
    <w:rsid w:val="008A7AB7"/>
    <w:rsid w:val="008B0322"/>
    <w:rsid w:val="008B6C73"/>
    <w:rsid w:val="008B7DE5"/>
    <w:rsid w:val="008C1B67"/>
    <w:rsid w:val="008C2D1E"/>
    <w:rsid w:val="008C2E91"/>
    <w:rsid w:val="008C49D1"/>
    <w:rsid w:val="008C5955"/>
    <w:rsid w:val="008D0427"/>
    <w:rsid w:val="008D0FF4"/>
    <w:rsid w:val="008D15C0"/>
    <w:rsid w:val="008D2181"/>
    <w:rsid w:val="008D5CE5"/>
    <w:rsid w:val="008E084A"/>
    <w:rsid w:val="008E7115"/>
    <w:rsid w:val="008E7C5C"/>
    <w:rsid w:val="008F0411"/>
    <w:rsid w:val="008F0B40"/>
    <w:rsid w:val="0091092B"/>
    <w:rsid w:val="00946814"/>
    <w:rsid w:val="00955881"/>
    <w:rsid w:val="00960A10"/>
    <w:rsid w:val="0096159D"/>
    <w:rsid w:val="00962706"/>
    <w:rsid w:val="009727DB"/>
    <w:rsid w:val="009874F3"/>
    <w:rsid w:val="00993460"/>
    <w:rsid w:val="009A0E06"/>
    <w:rsid w:val="009A4FB5"/>
    <w:rsid w:val="009A53D3"/>
    <w:rsid w:val="009A5F59"/>
    <w:rsid w:val="009B0B53"/>
    <w:rsid w:val="009C126C"/>
    <w:rsid w:val="009C7176"/>
    <w:rsid w:val="009C7B06"/>
    <w:rsid w:val="009D5CEE"/>
    <w:rsid w:val="009F0329"/>
    <w:rsid w:val="00A03A89"/>
    <w:rsid w:val="00A10C09"/>
    <w:rsid w:val="00A3353D"/>
    <w:rsid w:val="00A500F3"/>
    <w:rsid w:val="00A51D94"/>
    <w:rsid w:val="00A526BC"/>
    <w:rsid w:val="00A57690"/>
    <w:rsid w:val="00A62754"/>
    <w:rsid w:val="00A662AF"/>
    <w:rsid w:val="00A705EB"/>
    <w:rsid w:val="00A728DA"/>
    <w:rsid w:val="00A83FAC"/>
    <w:rsid w:val="00A87F18"/>
    <w:rsid w:val="00A902BF"/>
    <w:rsid w:val="00A914E2"/>
    <w:rsid w:val="00A93066"/>
    <w:rsid w:val="00A96456"/>
    <w:rsid w:val="00A96CF7"/>
    <w:rsid w:val="00AA207F"/>
    <w:rsid w:val="00AA3B3D"/>
    <w:rsid w:val="00AB1474"/>
    <w:rsid w:val="00AC2889"/>
    <w:rsid w:val="00AC321F"/>
    <w:rsid w:val="00AC535D"/>
    <w:rsid w:val="00AD782B"/>
    <w:rsid w:val="00AE16E8"/>
    <w:rsid w:val="00AE3AA2"/>
    <w:rsid w:val="00AE7355"/>
    <w:rsid w:val="00AF0C4B"/>
    <w:rsid w:val="00B062C2"/>
    <w:rsid w:val="00B20A4C"/>
    <w:rsid w:val="00B23A9A"/>
    <w:rsid w:val="00B34868"/>
    <w:rsid w:val="00B359D6"/>
    <w:rsid w:val="00B37DC8"/>
    <w:rsid w:val="00B431AD"/>
    <w:rsid w:val="00B43F1E"/>
    <w:rsid w:val="00B47D1D"/>
    <w:rsid w:val="00B505BD"/>
    <w:rsid w:val="00B61DEB"/>
    <w:rsid w:val="00B6584D"/>
    <w:rsid w:val="00B679DC"/>
    <w:rsid w:val="00B701D6"/>
    <w:rsid w:val="00B7146A"/>
    <w:rsid w:val="00B72958"/>
    <w:rsid w:val="00B75A05"/>
    <w:rsid w:val="00B955CA"/>
    <w:rsid w:val="00BA7F5C"/>
    <w:rsid w:val="00BB30DC"/>
    <w:rsid w:val="00BC60B8"/>
    <w:rsid w:val="00BC6247"/>
    <w:rsid w:val="00BE3B53"/>
    <w:rsid w:val="00BE6B06"/>
    <w:rsid w:val="00BF153A"/>
    <w:rsid w:val="00BF1BAA"/>
    <w:rsid w:val="00C03058"/>
    <w:rsid w:val="00C161C8"/>
    <w:rsid w:val="00C271D2"/>
    <w:rsid w:val="00C27B19"/>
    <w:rsid w:val="00C32132"/>
    <w:rsid w:val="00C341B4"/>
    <w:rsid w:val="00C3558C"/>
    <w:rsid w:val="00C371E2"/>
    <w:rsid w:val="00C431A8"/>
    <w:rsid w:val="00C44B7D"/>
    <w:rsid w:val="00C453D9"/>
    <w:rsid w:val="00C51A77"/>
    <w:rsid w:val="00C66350"/>
    <w:rsid w:val="00C73238"/>
    <w:rsid w:val="00C74E79"/>
    <w:rsid w:val="00C74F44"/>
    <w:rsid w:val="00C82599"/>
    <w:rsid w:val="00C82B8E"/>
    <w:rsid w:val="00C8374F"/>
    <w:rsid w:val="00C93A3F"/>
    <w:rsid w:val="00CA0299"/>
    <w:rsid w:val="00CA1F42"/>
    <w:rsid w:val="00CA2DFA"/>
    <w:rsid w:val="00CB3E72"/>
    <w:rsid w:val="00CC38DF"/>
    <w:rsid w:val="00CC438E"/>
    <w:rsid w:val="00CE09B7"/>
    <w:rsid w:val="00CE13D6"/>
    <w:rsid w:val="00CE1E2C"/>
    <w:rsid w:val="00CE3465"/>
    <w:rsid w:val="00CF03BF"/>
    <w:rsid w:val="00D00246"/>
    <w:rsid w:val="00D02FDA"/>
    <w:rsid w:val="00D047DB"/>
    <w:rsid w:val="00D2090E"/>
    <w:rsid w:val="00D214DE"/>
    <w:rsid w:val="00D24BB6"/>
    <w:rsid w:val="00D26210"/>
    <w:rsid w:val="00D34B6F"/>
    <w:rsid w:val="00D37448"/>
    <w:rsid w:val="00D468F3"/>
    <w:rsid w:val="00D50E5E"/>
    <w:rsid w:val="00D57D3F"/>
    <w:rsid w:val="00D6039E"/>
    <w:rsid w:val="00D72AEA"/>
    <w:rsid w:val="00D72DEE"/>
    <w:rsid w:val="00D73135"/>
    <w:rsid w:val="00D800F5"/>
    <w:rsid w:val="00D81621"/>
    <w:rsid w:val="00DA2FB1"/>
    <w:rsid w:val="00DA487F"/>
    <w:rsid w:val="00DA69D7"/>
    <w:rsid w:val="00DB4B10"/>
    <w:rsid w:val="00DC1B5F"/>
    <w:rsid w:val="00DC3D38"/>
    <w:rsid w:val="00DD68A5"/>
    <w:rsid w:val="00DF60F3"/>
    <w:rsid w:val="00E00259"/>
    <w:rsid w:val="00E02852"/>
    <w:rsid w:val="00E02E37"/>
    <w:rsid w:val="00E04A7D"/>
    <w:rsid w:val="00E0585F"/>
    <w:rsid w:val="00E141B8"/>
    <w:rsid w:val="00E215F1"/>
    <w:rsid w:val="00E2213E"/>
    <w:rsid w:val="00E24B8F"/>
    <w:rsid w:val="00E25031"/>
    <w:rsid w:val="00E2639F"/>
    <w:rsid w:val="00E30756"/>
    <w:rsid w:val="00E31551"/>
    <w:rsid w:val="00E4787C"/>
    <w:rsid w:val="00E47BC9"/>
    <w:rsid w:val="00E54DA4"/>
    <w:rsid w:val="00E655DE"/>
    <w:rsid w:val="00E81E2B"/>
    <w:rsid w:val="00E9128A"/>
    <w:rsid w:val="00E91ECB"/>
    <w:rsid w:val="00E943E6"/>
    <w:rsid w:val="00E95DFA"/>
    <w:rsid w:val="00EA7DCA"/>
    <w:rsid w:val="00EB1D03"/>
    <w:rsid w:val="00EB506A"/>
    <w:rsid w:val="00EB541B"/>
    <w:rsid w:val="00EC13F1"/>
    <w:rsid w:val="00ED0931"/>
    <w:rsid w:val="00ED39E5"/>
    <w:rsid w:val="00ED58A2"/>
    <w:rsid w:val="00ED6CAD"/>
    <w:rsid w:val="00EE6603"/>
    <w:rsid w:val="00EF24BA"/>
    <w:rsid w:val="00EF3451"/>
    <w:rsid w:val="00EF5967"/>
    <w:rsid w:val="00F03680"/>
    <w:rsid w:val="00F0679F"/>
    <w:rsid w:val="00F06D1E"/>
    <w:rsid w:val="00F0764B"/>
    <w:rsid w:val="00F10EAF"/>
    <w:rsid w:val="00F13DD1"/>
    <w:rsid w:val="00F16B13"/>
    <w:rsid w:val="00F2479E"/>
    <w:rsid w:val="00F25188"/>
    <w:rsid w:val="00F2599D"/>
    <w:rsid w:val="00F26076"/>
    <w:rsid w:val="00F33C72"/>
    <w:rsid w:val="00F42713"/>
    <w:rsid w:val="00F427E6"/>
    <w:rsid w:val="00F463DF"/>
    <w:rsid w:val="00F475D1"/>
    <w:rsid w:val="00F50C0C"/>
    <w:rsid w:val="00F60055"/>
    <w:rsid w:val="00F61649"/>
    <w:rsid w:val="00F718D6"/>
    <w:rsid w:val="00F7405E"/>
    <w:rsid w:val="00F853B4"/>
    <w:rsid w:val="00F96115"/>
    <w:rsid w:val="00FA006F"/>
    <w:rsid w:val="00FA4256"/>
    <w:rsid w:val="00FA5ACC"/>
    <w:rsid w:val="00FA63E7"/>
    <w:rsid w:val="00FB0444"/>
    <w:rsid w:val="00FC4AA9"/>
    <w:rsid w:val="00FC5F88"/>
    <w:rsid w:val="00FC6BE6"/>
    <w:rsid w:val="00FD3B1F"/>
    <w:rsid w:val="00FD66D6"/>
    <w:rsid w:val="00FD712B"/>
    <w:rsid w:val="00FD763E"/>
    <w:rsid w:val="00FD7816"/>
    <w:rsid w:val="00FF4C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C0C"/>
    <w:pPr>
      <w:spacing w:after="0" w:line="240" w:lineRule="auto"/>
    </w:pPr>
    <w:rPr>
      <w:rFonts w:ascii="Times New Roman" w:eastAsia="Batang" w:hAnsi="Times New Roman" w:cs="Times New Roman"/>
      <w:sz w:val="24"/>
      <w:szCs w:val="20"/>
      <w:lang w:val="es-ES_tradnl"/>
    </w:rPr>
  </w:style>
  <w:style w:type="paragraph" w:styleId="Heading1">
    <w:name w:val="heading 1"/>
    <w:aliases w:val="Heading 1.I,Capítulo"/>
    <w:basedOn w:val="Normal"/>
    <w:next w:val="Normal"/>
    <w:link w:val="Heading1Char"/>
    <w:uiPriority w:val="99"/>
    <w:qFormat/>
    <w:rsid w:val="00A96456"/>
    <w:pPr>
      <w:keepNext/>
      <w:tabs>
        <w:tab w:val="num" w:pos="360"/>
      </w:tabs>
      <w:spacing w:before="240" w:after="240"/>
      <w:ind w:left="288" w:hanging="288"/>
      <w:jc w:val="center"/>
      <w:outlineLvl w:val="0"/>
    </w:pPr>
    <w:rPr>
      <w:rFonts w:ascii="Times New Roman Bold" w:eastAsia="Times New Roman" w:hAnsi="Times New Roman Bold"/>
      <w:b/>
      <w:smallCaps/>
      <w:noProof/>
      <w:sz w:val="28"/>
      <w:lang w:val="en-US"/>
    </w:rPr>
  </w:style>
  <w:style w:type="paragraph" w:styleId="Heading2">
    <w:name w:val="heading 2"/>
    <w:basedOn w:val="Normal"/>
    <w:next w:val="Normal"/>
    <w:link w:val="Heading2Char"/>
    <w:uiPriority w:val="9"/>
    <w:unhideWhenUsed/>
    <w:qFormat/>
    <w:rsid w:val="00517BB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17BB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Heading 4.a"/>
    <w:basedOn w:val="Normal"/>
    <w:next w:val="Normal"/>
    <w:link w:val="Heading4Char"/>
    <w:uiPriority w:val="99"/>
    <w:qFormat/>
    <w:rsid w:val="00A96456"/>
    <w:pPr>
      <w:keepNext/>
      <w:tabs>
        <w:tab w:val="left" w:pos="1440"/>
        <w:tab w:val="num" w:pos="1800"/>
      </w:tabs>
      <w:spacing w:before="120" w:after="120"/>
      <w:ind w:left="1800" w:hanging="360"/>
      <w:jc w:val="both"/>
      <w:outlineLvl w:val="3"/>
    </w:pPr>
    <w:rPr>
      <w:rFonts w:ascii="Times New Roman Bold" w:eastAsia="Calibri" w:hAnsi="Times New Roman Bold"/>
      <w:b/>
      <w:noProof/>
      <w:lang w:val="en-US"/>
    </w:rPr>
  </w:style>
  <w:style w:type="paragraph" w:styleId="Heading5">
    <w:name w:val="heading 5"/>
    <w:aliases w:val="Heading 5.(i)"/>
    <w:basedOn w:val="Normal"/>
    <w:next w:val="Normal"/>
    <w:link w:val="Heading5Char"/>
    <w:uiPriority w:val="99"/>
    <w:qFormat/>
    <w:rsid w:val="00A96456"/>
    <w:pPr>
      <w:keepNext/>
      <w:tabs>
        <w:tab w:val="num" w:pos="2088"/>
      </w:tabs>
      <w:spacing w:before="120" w:after="120"/>
      <w:ind w:left="2088" w:hanging="288"/>
      <w:jc w:val="both"/>
      <w:outlineLvl w:val="4"/>
    </w:pPr>
    <w:rPr>
      <w:rFonts w:ascii="Times New Roman Bold" w:eastAsia="Times New Roman" w:hAnsi="Times New Roman Bold"/>
      <w:b/>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
    <w:basedOn w:val="Normal"/>
    <w:link w:val="ListParagraphChar"/>
    <w:uiPriority w:val="34"/>
    <w:qFormat/>
    <w:rsid w:val="00F50C0C"/>
    <w:pPr>
      <w:ind w:left="720"/>
      <w:contextualSpacing/>
    </w:pPr>
  </w:style>
  <w:style w:type="paragraph" w:customStyle="1" w:styleId="AutoNumpara">
    <w:name w:val="AutoNumpara"/>
    <w:basedOn w:val="BodyTextIndent"/>
    <w:uiPriority w:val="99"/>
    <w:rsid w:val="009B0B53"/>
    <w:pPr>
      <w:tabs>
        <w:tab w:val="num" w:pos="720"/>
      </w:tabs>
      <w:spacing w:before="120"/>
      <w:ind w:left="720" w:hanging="720"/>
      <w:jc w:val="both"/>
    </w:pPr>
    <w:rPr>
      <w:noProof/>
      <w:spacing w:val="-2"/>
    </w:rPr>
  </w:style>
  <w:style w:type="paragraph" w:styleId="BodyTextIndent">
    <w:name w:val="Body Text Indent"/>
    <w:basedOn w:val="Normal"/>
    <w:link w:val="BodyTextIndentChar"/>
    <w:uiPriority w:val="99"/>
    <w:semiHidden/>
    <w:unhideWhenUsed/>
    <w:rsid w:val="009B0B53"/>
    <w:pPr>
      <w:spacing w:after="120"/>
      <w:ind w:left="360"/>
    </w:pPr>
  </w:style>
  <w:style w:type="character" w:customStyle="1" w:styleId="BodyTextIndentChar">
    <w:name w:val="Body Text Indent Char"/>
    <w:basedOn w:val="DefaultParagraphFont"/>
    <w:link w:val="BodyTextIndent"/>
    <w:uiPriority w:val="99"/>
    <w:semiHidden/>
    <w:rsid w:val="009B0B53"/>
    <w:rPr>
      <w:rFonts w:ascii="Times New Roman" w:eastAsia="Batang" w:hAnsi="Times New Roman" w:cs="Times New Roman"/>
      <w:sz w:val="24"/>
      <w:szCs w:val="20"/>
      <w:lang w:val="es-ES_tradnl"/>
    </w:rPr>
  </w:style>
  <w:style w:type="table" w:styleId="TableGrid">
    <w:name w:val="Table Grid"/>
    <w:basedOn w:val="TableNormal"/>
    <w:uiPriority w:val="59"/>
    <w:rsid w:val="00A87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
    <w:basedOn w:val="Normal"/>
    <w:link w:val="FootnoteTextChar"/>
    <w:uiPriority w:val="99"/>
    <w:unhideWhenUsed/>
    <w:rsid w:val="001E1DC4"/>
    <w:rPr>
      <w:sz w:val="20"/>
    </w:rPr>
  </w:style>
  <w:style w:type="character" w:customStyle="1" w:styleId="FootnoteTextChar">
    <w:name w:val="Footnote Text Char"/>
    <w:aliases w:val="fn Char1,FOOTNOTES Char1,single space Char1,footnote text Char1,Footnote Text Char Char Char1,footnote Char1,Texto nota pie IIRSA Char1,Texto de rodapé Char1,nota_rodapé Char1,nota de rodapé Char1,texto de nota al pie Char,F Char"/>
    <w:basedOn w:val="DefaultParagraphFont"/>
    <w:link w:val="FootnoteText"/>
    <w:uiPriority w:val="99"/>
    <w:rsid w:val="001E1DC4"/>
    <w:rPr>
      <w:rFonts w:ascii="Times New Roman" w:eastAsia="Batang" w:hAnsi="Times New Roman" w:cs="Times New Roman"/>
      <w:sz w:val="20"/>
      <w:szCs w:val="20"/>
      <w:lang w:val="es-ES_tradnl"/>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basedOn w:val="DefaultParagraphFont"/>
    <w:uiPriority w:val="99"/>
    <w:unhideWhenUsed/>
    <w:rsid w:val="001E1DC4"/>
    <w:rPr>
      <w:vertAlign w:val="superscript"/>
    </w:rPr>
  </w:style>
  <w:style w:type="character" w:styleId="PlaceholderText">
    <w:name w:val="Placeholder Text"/>
    <w:basedOn w:val="DefaultParagraphFont"/>
    <w:uiPriority w:val="99"/>
    <w:semiHidden/>
    <w:rsid w:val="00353948"/>
    <w:rPr>
      <w:color w:val="808080"/>
    </w:rPr>
  </w:style>
  <w:style w:type="paragraph" w:styleId="BalloonText">
    <w:name w:val="Balloon Text"/>
    <w:basedOn w:val="Normal"/>
    <w:link w:val="BalloonTextChar"/>
    <w:uiPriority w:val="99"/>
    <w:semiHidden/>
    <w:unhideWhenUsed/>
    <w:rsid w:val="00353948"/>
    <w:rPr>
      <w:rFonts w:ascii="Tahoma" w:hAnsi="Tahoma" w:cs="Tahoma"/>
      <w:sz w:val="16"/>
      <w:szCs w:val="16"/>
    </w:rPr>
  </w:style>
  <w:style w:type="character" w:customStyle="1" w:styleId="BalloonTextChar">
    <w:name w:val="Balloon Text Char"/>
    <w:basedOn w:val="DefaultParagraphFont"/>
    <w:link w:val="BalloonText"/>
    <w:uiPriority w:val="99"/>
    <w:semiHidden/>
    <w:rsid w:val="00353948"/>
    <w:rPr>
      <w:rFonts w:ascii="Tahoma" w:eastAsia="Batang" w:hAnsi="Tahoma" w:cs="Tahoma"/>
      <w:sz w:val="16"/>
      <w:szCs w:val="16"/>
      <w:lang w:val="es-ES_tradnl"/>
    </w:rPr>
  </w:style>
  <w:style w:type="paragraph" w:customStyle="1" w:styleId="Paragraph">
    <w:name w:val="Paragraph"/>
    <w:aliases w:val="paragraph,p,PARAGRAPH,PG,pa,at"/>
    <w:basedOn w:val="BodyTextIndent"/>
    <w:link w:val="ParagraphCar"/>
    <w:uiPriority w:val="99"/>
    <w:qFormat/>
    <w:rsid w:val="00A705EB"/>
    <w:pPr>
      <w:numPr>
        <w:ilvl w:val="1"/>
        <w:numId w:val="1"/>
      </w:numPr>
      <w:spacing w:before="120"/>
      <w:jc w:val="both"/>
      <w:outlineLvl w:val="1"/>
    </w:pPr>
    <w:rPr>
      <w:rFonts w:eastAsia="Times New Roman"/>
      <w:lang w:val="en-US"/>
    </w:rPr>
  </w:style>
  <w:style w:type="paragraph" w:customStyle="1" w:styleId="subpar">
    <w:name w:val="subpar"/>
    <w:basedOn w:val="BodyTextIndent3"/>
    <w:uiPriority w:val="99"/>
    <w:rsid w:val="00A705EB"/>
    <w:pPr>
      <w:spacing w:before="120"/>
      <w:ind w:left="0"/>
      <w:jc w:val="both"/>
      <w:outlineLvl w:val="2"/>
    </w:pPr>
    <w:rPr>
      <w:rFonts w:eastAsia="Times New Roman"/>
      <w:sz w:val="24"/>
      <w:szCs w:val="20"/>
      <w:lang w:val="en-US"/>
    </w:rPr>
  </w:style>
  <w:style w:type="paragraph" w:customStyle="1" w:styleId="SubSubPar">
    <w:name w:val="SubSubPar"/>
    <w:basedOn w:val="subpar"/>
    <w:uiPriority w:val="99"/>
    <w:rsid w:val="00A705EB"/>
    <w:pPr>
      <w:numPr>
        <w:ilvl w:val="3"/>
      </w:numPr>
      <w:tabs>
        <w:tab w:val="left" w:pos="0"/>
      </w:tabs>
      <w:ind w:left="1080" w:hanging="720"/>
    </w:pPr>
  </w:style>
  <w:style w:type="character" w:customStyle="1" w:styleId="ParagraphCar">
    <w:name w:val="Paragraph Car"/>
    <w:link w:val="Paragraph"/>
    <w:uiPriority w:val="99"/>
    <w:rsid w:val="00A705EB"/>
    <w:rPr>
      <w:rFonts w:ascii="Times New Roman" w:eastAsia="Times New Roman" w:hAnsi="Times New Roman" w:cs="Times New Roman"/>
      <w:sz w:val="24"/>
      <w:szCs w:val="20"/>
    </w:rPr>
  </w:style>
  <w:style w:type="character" w:customStyle="1" w:styleId="FootnoteTextChar1">
    <w:name w:val="Footnote Text Char1"/>
    <w:aliases w:val="fn Char,FOOTNOTES Char,single space Char,footnote text Char,Footnote Text Char Char Char,Footnote Text Char Char1,footnote Char,Texto nota pie IIRSA Char,Texto de rodapé Char,nota_rodapé Char,nota de rodapé Char,foottextfra Char"/>
    <w:basedOn w:val="DefaultParagraphFont"/>
    <w:uiPriority w:val="99"/>
    <w:rsid w:val="00A705EB"/>
  </w:style>
  <w:style w:type="paragraph" w:styleId="BodyTextIndent3">
    <w:name w:val="Body Text Indent 3"/>
    <w:basedOn w:val="Normal"/>
    <w:link w:val="BodyTextIndent3Char"/>
    <w:uiPriority w:val="99"/>
    <w:semiHidden/>
    <w:unhideWhenUsed/>
    <w:rsid w:val="00A705E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705EB"/>
    <w:rPr>
      <w:rFonts w:ascii="Times New Roman" w:eastAsia="Batang" w:hAnsi="Times New Roman" w:cs="Times New Roman"/>
      <w:sz w:val="16"/>
      <w:szCs w:val="16"/>
      <w:lang w:val="es-ES_tradnl"/>
    </w:rPr>
  </w:style>
  <w:style w:type="paragraph" w:styleId="NormalWeb">
    <w:name w:val="Normal (Web)"/>
    <w:basedOn w:val="Normal"/>
    <w:uiPriority w:val="99"/>
    <w:unhideWhenUsed/>
    <w:rsid w:val="00220CF8"/>
    <w:pPr>
      <w:spacing w:before="100" w:beforeAutospacing="1" w:after="100" w:afterAutospacing="1"/>
    </w:pPr>
    <w:rPr>
      <w:rFonts w:eastAsia="Times New Roman"/>
      <w:szCs w:val="24"/>
      <w:lang w:val="en-US"/>
    </w:rPr>
  </w:style>
  <w:style w:type="character" w:styleId="CommentReference">
    <w:name w:val="annotation reference"/>
    <w:basedOn w:val="DefaultParagraphFont"/>
    <w:unhideWhenUsed/>
    <w:rsid w:val="00C73238"/>
    <w:rPr>
      <w:sz w:val="16"/>
      <w:szCs w:val="16"/>
    </w:rPr>
  </w:style>
  <w:style w:type="paragraph" w:styleId="CommentText">
    <w:name w:val="annotation text"/>
    <w:basedOn w:val="Normal"/>
    <w:link w:val="CommentTextChar"/>
    <w:unhideWhenUsed/>
    <w:rsid w:val="00C73238"/>
    <w:rPr>
      <w:sz w:val="20"/>
    </w:rPr>
  </w:style>
  <w:style w:type="character" w:customStyle="1" w:styleId="CommentTextChar">
    <w:name w:val="Comment Text Char"/>
    <w:basedOn w:val="DefaultParagraphFont"/>
    <w:link w:val="CommentText"/>
    <w:rsid w:val="00C73238"/>
    <w:rPr>
      <w:rFonts w:ascii="Times New Roman" w:eastAsia="Batang"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C73238"/>
    <w:rPr>
      <w:b/>
      <w:bCs/>
    </w:rPr>
  </w:style>
  <w:style w:type="character" w:customStyle="1" w:styleId="CommentSubjectChar">
    <w:name w:val="Comment Subject Char"/>
    <w:basedOn w:val="CommentTextChar"/>
    <w:link w:val="CommentSubject"/>
    <w:uiPriority w:val="99"/>
    <w:semiHidden/>
    <w:rsid w:val="00C73238"/>
    <w:rPr>
      <w:rFonts w:ascii="Times New Roman" w:eastAsia="Batang" w:hAnsi="Times New Roman" w:cs="Times New Roman"/>
      <w:b/>
      <w:bCs/>
      <w:sz w:val="20"/>
      <w:szCs w:val="20"/>
      <w:lang w:val="es-ES_tradnl"/>
    </w:rPr>
  </w:style>
  <w:style w:type="paragraph" w:customStyle="1" w:styleId="Chapter">
    <w:name w:val="Chapter"/>
    <w:basedOn w:val="Normal"/>
    <w:next w:val="Normal"/>
    <w:rsid w:val="008073C6"/>
    <w:pPr>
      <w:tabs>
        <w:tab w:val="num" w:pos="648"/>
        <w:tab w:val="left" w:pos="1440"/>
      </w:tabs>
      <w:spacing w:before="240" w:after="240"/>
      <w:ind w:firstLine="288"/>
      <w:jc w:val="center"/>
    </w:pPr>
    <w:rPr>
      <w:b/>
      <w:smallCaps/>
      <w:lang w:val="es-ES"/>
    </w:rPr>
  </w:style>
  <w:style w:type="paragraph" w:customStyle="1" w:styleId="FirstHeading">
    <w:name w:val="FirstHeading"/>
    <w:basedOn w:val="Normal"/>
    <w:rsid w:val="008073C6"/>
    <w:pPr>
      <w:keepNext/>
      <w:numPr>
        <w:numId w:val="2"/>
      </w:numPr>
      <w:tabs>
        <w:tab w:val="left" w:pos="0"/>
        <w:tab w:val="left" w:pos="90"/>
      </w:tabs>
      <w:spacing w:before="180" w:after="120"/>
    </w:pPr>
    <w:rPr>
      <w:b/>
      <w:lang w:val="es-ES"/>
    </w:rPr>
  </w:style>
  <w:style w:type="paragraph" w:styleId="Footer">
    <w:name w:val="footer"/>
    <w:basedOn w:val="Normal"/>
    <w:link w:val="FooterChar"/>
    <w:uiPriority w:val="99"/>
    <w:rsid w:val="008073C6"/>
    <w:pPr>
      <w:tabs>
        <w:tab w:val="center" w:pos="4320"/>
        <w:tab w:val="right" w:pos="8640"/>
      </w:tabs>
    </w:pPr>
  </w:style>
  <w:style w:type="character" w:customStyle="1" w:styleId="FooterChar">
    <w:name w:val="Footer Char"/>
    <w:basedOn w:val="DefaultParagraphFont"/>
    <w:link w:val="Footer"/>
    <w:uiPriority w:val="99"/>
    <w:rsid w:val="008073C6"/>
    <w:rPr>
      <w:rFonts w:ascii="Times New Roman" w:eastAsia="Batang" w:hAnsi="Times New Roman" w:cs="Times New Roman"/>
      <w:sz w:val="24"/>
      <w:szCs w:val="20"/>
      <w:lang w:val="es-ES_tradnl"/>
    </w:rPr>
  </w:style>
  <w:style w:type="paragraph" w:customStyle="1" w:styleId="SecHeading">
    <w:name w:val="SecHeading"/>
    <w:basedOn w:val="Normal"/>
    <w:next w:val="Paragraph"/>
    <w:rsid w:val="008073C6"/>
    <w:pPr>
      <w:keepNext/>
      <w:numPr>
        <w:ilvl w:val="1"/>
        <w:numId w:val="2"/>
      </w:numPr>
      <w:spacing w:before="120" w:after="120"/>
    </w:pPr>
    <w:rPr>
      <w:b/>
    </w:rPr>
  </w:style>
  <w:style w:type="paragraph" w:customStyle="1" w:styleId="SubHeading1">
    <w:name w:val="SubHeading1"/>
    <w:basedOn w:val="SecHeading"/>
    <w:rsid w:val="008073C6"/>
    <w:pPr>
      <w:numPr>
        <w:ilvl w:val="2"/>
      </w:numPr>
    </w:pPr>
  </w:style>
  <w:style w:type="paragraph" w:customStyle="1" w:styleId="Subheading2">
    <w:name w:val="Subheading2"/>
    <w:basedOn w:val="SecHeading"/>
    <w:rsid w:val="008073C6"/>
    <w:pPr>
      <w:numPr>
        <w:ilvl w:val="3"/>
      </w:numPr>
    </w:pPr>
  </w:style>
  <w:style w:type="character" w:customStyle="1" w:styleId="ParagraphChar">
    <w:name w:val="Paragraph Char"/>
    <w:basedOn w:val="DefaultParagraphFont"/>
    <w:uiPriority w:val="99"/>
    <w:locked/>
    <w:rsid w:val="008073C6"/>
    <w:rPr>
      <w:sz w:val="24"/>
      <w:lang w:val="es-ES"/>
    </w:rPr>
  </w:style>
  <w:style w:type="paragraph" w:customStyle="1" w:styleId="heading-b24">
    <w:name w:val="heading-b24"/>
    <w:basedOn w:val="Normal"/>
    <w:next w:val="Normal"/>
    <w:rsid w:val="008073C6"/>
    <w:pPr>
      <w:spacing w:after="600"/>
      <w:jc w:val="center"/>
    </w:pPr>
    <w:rPr>
      <w:rFonts w:ascii="Times New Roman Bold" w:hAnsi="Times New Roman Bold"/>
      <w:b/>
      <w:smallCaps/>
      <w:spacing w:val="-3"/>
    </w:rPr>
  </w:style>
  <w:style w:type="paragraph" w:customStyle="1" w:styleId="EstiloNegritaCentrado">
    <w:name w:val="Estilo Negrita Centrado"/>
    <w:basedOn w:val="Normal"/>
    <w:rsid w:val="008073C6"/>
    <w:pPr>
      <w:spacing w:after="80"/>
      <w:jc w:val="center"/>
    </w:pPr>
    <w:rPr>
      <w:rFonts w:eastAsia="Times New Roman"/>
      <w:b/>
      <w:bCs/>
    </w:rPr>
  </w:style>
  <w:style w:type="paragraph" w:customStyle="1" w:styleId="Newpage">
    <w:name w:val="Newpage"/>
    <w:basedOn w:val="Chapter"/>
    <w:rsid w:val="00C341B4"/>
    <w:pPr>
      <w:tabs>
        <w:tab w:val="clear" w:pos="648"/>
        <w:tab w:val="clear" w:pos="1440"/>
        <w:tab w:val="left" w:pos="3060"/>
      </w:tabs>
      <w:spacing w:after="0"/>
      <w:ind w:firstLine="0"/>
    </w:pPr>
  </w:style>
  <w:style w:type="character" w:customStyle="1" w:styleId="ListParagraphChar">
    <w:name w:val="List Paragraph Char"/>
    <w:aliases w:val="titulo 5 Char"/>
    <w:basedOn w:val="DefaultParagraphFont"/>
    <w:link w:val="ListParagraph"/>
    <w:uiPriority w:val="99"/>
    <w:rsid w:val="000053C2"/>
    <w:rPr>
      <w:rFonts w:ascii="Times New Roman" w:eastAsia="Batang" w:hAnsi="Times New Roman" w:cs="Times New Roman"/>
      <w:sz w:val="24"/>
      <w:szCs w:val="20"/>
      <w:lang w:val="es-ES_tradnl"/>
    </w:rPr>
  </w:style>
  <w:style w:type="paragraph" w:customStyle="1" w:styleId="Tit1">
    <w:name w:val="Tit 1"/>
    <w:basedOn w:val="Normal"/>
    <w:next w:val="Normal"/>
    <w:rsid w:val="000053C2"/>
    <w:pPr>
      <w:spacing w:line="200" w:lineRule="exact"/>
      <w:jc w:val="center"/>
    </w:pPr>
    <w:rPr>
      <w:rFonts w:asciiTheme="minorHAnsi" w:eastAsiaTheme="minorHAnsi" w:hAnsiTheme="minorHAnsi" w:cs="Calibri"/>
      <w:b/>
      <w:sz w:val="22"/>
      <w:lang w:val="es-PY"/>
    </w:rPr>
  </w:style>
  <w:style w:type="numbering" w:customStyle="1" w:styleId="LFO8">
    <w:name w:val="LFO8"/>
    <w:basedOn w:val="NoList"/>
    <w:rsid w:val="000053C2"/>
    <w:pPr>
      <w:numPr>
        <w:numId w:val="3"/>
      </w:numPr>
    </w:pPr>
  </w:style>
  <w:style w:type="paragraph" w:styleId="BodyText">
    <w:name w:val="Body Text"/>
    <w:basedOn w:val="Normal"/>
    <w:link w:val="BodyTextChar"/>
    <w:uiPriority w:val="99"/>
    <w:unhideWhenUsed/>
    <w:rsid w:val="008D5CE5"/>
    <w:pPr>
      <w:spacing w:after="120"/>
    </w:pPr>
  </w:style>
  <w:style w:type="character" w:customStyle="1" w:styleId="BodyTextChar">
    <w:name w:val="Body Text Char"/>
    <w:basedOn w:val="DefaultParagraphFont"/>
    <w:link w:val="BodyText"/>
    <w:uiPriority w:val="99"/>
    <w:rsid w:val="008D5CE5"/>
    <w:rPr>
      <w:rFonts w:ascii="Times New Roman" w:eastAsia="Batang" w:hAnsi="Times New Roman" w:cs="Times New Roman"/>
      <w:sz w:val="24"/>
      <w:szCs w:val="20"/>
      <w:lang w:val="es-ES_tradnl"/>
    </w:rPr>
  </w:style>
  <w:style w:type="character" w:customStyle="1" w:styleId="Heading1Char">
    <w:name w:val="Heading 1 Char"/>
    <w:aliases w:val="Heading 1.I Char,Capítulo Char"/>
    <w:basedOn w:val="DefaultParagraphFont"/>
    <w:link w:val="Heading1"/>
    <w:uiPriority w:val="99"/>
    <w:rsid w:val="00A96456"/>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uiPriority w:val="99"/>
    <w:rsid w:val="00A96456"/>
    <w:rPr>
      <w:rFonts w:ascii="Times New Roman Bold" w:eastAsia="Calibri" w:hAnsi="Times New Roman Bold" w:cs="Times New Roman"/>
      <w:b/>
      <w:noProof/>
      <w:sz w:val="24"/>
      <w:szCs w:val="20"/>
    </w:rPr>
  </w:style>
  <w:style w:type="character" w:customStyle="1" w:styleId="Heading5Char">
    <w:name w:val="Heading 5 Char"/>
    <w:aliases w:val="Heading 5.(i) Char"/>
    <w:basedOn w:val="DefaultParagraphFont"/>
    <w:link w:val="Heading5"/>
    <w:uiPriority w:val="99"/>
    <w:rsid w:val="00A96456"/>
    <w:rPr>
      <w:rFonts w:ascii="Times New Roman Bold" w:eastAsia="Times New Roman" w:hAnsi="Times New Roman Bold" w:cs="Times New Roman"/>
      <w:b/>
      <w:noProof/>
      <w:sz w:val="24"/>
      <w:szCs w:val="20"/>
    </w:rPr>
  </w:style>
  <w:style w:type="paragraph" w:styleId="TOCHeading">
    <w:name w:val="TOC Heading"/>
    <w:basedOn w:val="Heading1"/>
    <w:next w:val="Normal"/>
    <w:uiPriority w:val="39"/>
    <w:semiHidden/>
    <w:unhideWhenUsed/>
    <w:qFormat/>
    <w:rsid w:val="00D34B6F"/>
    <w:pPr>
      <w:keepLines/>
      <w:tabs>
        <w:tab w:val="clear" w:pos="360"/>
      </w:tabs>
      <w:spacing w:before="480" w:after="0" w:line="276" w:lineRule="auto"/>
      <w:ind w:left="0" w:firstLine="0"/>
      <w:jc w:val="left"/>
      <w:outlineLvl w:val="9"/>
    </w:pPr>
    <w:rPr>
      <w:rFonts w:asciiTheme="majorHAnsi" w:eastAsiaTheme="majorEastAsia" w:hAnsiTheme="majorHAnsi" w:cstheme="majorBidi"/>
      <w:bCs/>
      <w:smallCaps w:val="0"/>
      <w:noProof w:val="0"/>
      <w:color w:val="365F91" w:themeColor="accent1" w:themeShade="BF"/>
      <w:szCs w:val="28"/>
      <w:lang w:eastAsia="ja-JP"/>
    </w:rPr>
  </w:style>
  <w:style w:type="paragraph" w:styleId="TOC1">
    <w:name w:val="toc 1"/>
    <w:basedOn w:val="Normal"/>
    <w:next w:val="Normal"/>
    <w:autoRedefine/>
    <w:uiPriority w:val="39"/>
    <w:unhideWhenUsed/>
    <w:rsid w:val="00D34B6F"/>
    <w:pPr>
      <w:spacing w:after="100"/>
    </w:pPr>
  </w:style>
  <w:style w:type="paragraph" w:styleId="TOC2">
    <w:name w:val="toc 2"/>
    <w:basedOn w:val="Normal"/>
    <w:next w:val="Normal"/>
    <w:autoRedefine/>
    <w:uiPriority w:val="39"/>
    <w:unhideWhenUsed/>
    <w:rsid w:val="00D34B6F"/>
    <w:pPr>
      <w:spacing w:after="100"/>
      <w:ind w:left="240"/>
    </w:pPr>
  </w:style>
  <w:style w:type="character" w:styleId="Hyperlink">
    <w:name w:val="Hyperlink"/>
    <w:basedOn w:val="DefaultParagraphFont"/>
    <w:uiPriority w:val="99"/>
    <w:unhideWhenUsed/>
    <w:rsid w:val="00D34B6F"/>
    <w:rPr>
      <w:color w:val="0000FF" w:themeColor="hyperlink"/>
      <w:u w:val="single"/>
    </w:rPr>
  </w:style>
  <w:style w:type="character" w:customStyle="1" w:styleId="Heading2Char">
    <w:name w:val="Heading 2 Char"/>
    <w:basedOn w:val="DefaultParagraphFont"/>
    <w:link w:val="Heading2"/>
    <w:uiPriority w:val="9"/>
    <w:rsid w:val="00517BBF"/>
    <w:rPr>
      <w:rFonts w:asciiTheme="majorHAnsi" w:eastAsiaTheme="majorEastAsia" w:hAnsiTheme="majorHAnsi" w:cstheme="majorBidi"/>
      <w:b/>
      <w:bCs/>
      <w:color w:val="4F81BD" w:themeColor="accent1"/>
      <w:sz w:val="26"/>
      <w:szCs w:val="26"/>
      <w:lang w:val="es-ES_tradnl"/>
    </w:rPr>
  </w:style>
  <w:style w:type="character" w:customStyle="1" w:styleId="Heading3Char">
    <w:name w:val="Heading 3 Char"/>
    <w:basedOn w:val="DefaultParagraphFont"/>
    <w:link w:val="Heading3"/>
    <w:uiPriority w:val="9"/>
    <w:rsid w:val="00517BBF"/>
    <w:rPr>
      <w:rFonts w:asciiTheme="majorHAnsi" w:eastAsiaTheme="majorEastAsia" w:hAnsiTheme="majorHAnsi" w:cstheme="majorBidi"/>
      <w:b/>
      <w:bCs/>
      <w:color w:val="4F81BD" w:themeColor="accent1"/>
      <w:sz w:val="24"/>
      <w:szCs w:val="20"/>
      <w:lang w:val="es-ES_tradnl"/>
    </w:rPr>
  </w:style>
  <w:style w:type="paragraph" w:styleId="Caption">
    <w:name w:val="caption"/>
    <w:aliases w:val="Grafica"/>
    <w:basedOn w:val="Normal"/>
    <w:next w:val="Normal"/>
    <w:link w:val="CaptionChar"/>
    <w:unhideWhenUsed/>
    <w:qFormat/>
    <w:rsid w:val="005F0BEE"/>
    <w:pPr>
      <w:spacing w:after="200"/>
    </w:pPr>
    <w:rPr>
      <w:b/>
      <w:bCs/>
      <w:color w:val="4F81BD" w:themeColor="accent1"/>
      <w:sz w:val="18"/>
      <w:szCs w:val="18"/>
    </w:rPr>
  </w:style>
  <w:style w:type="paragraph" w:styleId="TOC3">
    <w:name w:val="toc 3"/>
    <w:basedOn w:val="Normal"/>
    <w:next w:val="Normal"/>
    <w:autoRedefine/>
    <w:uiPriority w:val="39"/>
    <w:unhideWhenUsed/>
    <w:rsid w:val="005B2457"/>
    <w:pPr>
      <w:spacing w:after="100"/>
      <w:ind w:left="480"/>
    </w:pPr>
  </w:style>
  <w:style w:type="paragraph" w:styleId="TOC4">
    <w:name w:val="toc 4"/>
    <w:basedOn w:val="Normal"/>
    <w:next w:val="Normal"/>
    <w:autoRedefine/>
    <w:uiPriority w:val="39"/>
    <w:unhideWhenUsed/>
    <w:rsid w:val="005B2457"/>
    <w:pPr>
      <w:spacing w:after="100" w:line="276" w:lineRule="auto"/>
      <w:ind w:left="660"/>
    </w:pPr>
    <w:rPr>
      <w:rFonts w:asciiTheme="minorHAnsi" w:eastAsiaTheme="minorEastAsia" w:hAnsiTheme="minorHAnsi" w:cstheme="minorBidi"/>
      <w:sz w:val="22"/>
      <w:szCs w:val="22"/>
      <w:lang w:val="en-US"/>
    </w:rPr>
  </w:style>
  <w:style w:type="paragraph" w:styleId="TOC5">
    <w:name w:val="toc 5"/>
    <w:basedOn w:val="Normal"/>
    <w:next w:val="Normal"/>
    <w:autoRedefine/>
    <w:uiPriority w:val="39"/>
    <w:unhideWhenUsed/>
    <w:rsid w:val="005B2457"/>
    <w:pPr>
      <w:spacing w:after="100" w:line="276" w:lineRule="auto"/>
      <w:ind w:left="880"/>
    </w:pPr>
    <w:rPr>
      <w:rFonts w:asciiTheme="minorHAnsi" w:eastAsiaTheme="minorEastAsia" w:hAnsiTheme="minorHAnsi" w:cstheme="minorBidi"/>
      <w:sz w:val="22"/>
      <w:szCs w:val="22"/>
      <w:lang w:val="en-US"/>
    </w:rPr>
  </w:style>
  <w:style w:type="paragraph" w:styleId="TOC6">
    <w:name w:val="toc 6"/>
    <w:basedOn w:val="Normal"/>
    <w:next w:val="Normal"/>
    <w:autoRedefine/>
    <w:uiPriority w:val="39"/>
    <w:unhideWhenUsed/>
    <w:rsid w:val="005B2457"/>
    <w:pPr>
      <w:spacing w:after="100" w:line="276" w:lineRule="auto"/>
      <w:ind w:left="1100"/>
    </w:pPr>
    <w:rPr>
      <w:rFonts w:asciiTheme="minorHAnsi" w:eastAsiaTheme="minorEastAsia" w:hAnsiTheme="minorHAnsi" w:cstheme="minorBidi"/>
      <w:sz w:val="22"/>
      <w:szCs w:val="22"/>
      <w:lang w:val="en-US"/>
    </w:rPr>
  </w:style>
  <w:style w:type="paragraph" w:styleId="TOC7">
    <w:name w:val="toc 7"/>
    <w:basedOn w:val="Normal"/>
    <w:next w:val="Normal"/>
    <w:autoRedefine/>
    <w:uiPriority w:val="39"/>
    <w:unhideWhenUsed/>
    <w:rsid w:val="005B2457"/>
    <w:pPr>
      <w:spacing w:after="100" w:line="276" w:lineRule="auto"/>
      <w:ind w:left="1320"/>
    </w:pPr>
    <w:rPr>
      <w:rFonts w:asciiTheme="minorHAnsi" w:eastAsiaTheme="minorEastAsia" w:hAnsiTheme="minorHAnsi" w:cstheme="minorBidi"/>
      <w:sz w:val="22"/>
      <w:szCs w:val="22"/>
      <w:lang w:val="en-US"/>
    </w:rPr>
  </w:style>
  <w:style w:type="paragraph" w:styleId="TOC8">
    <w:name w:val="toc 8"/>
    <w:basedOn w:val="Normal"/>
    <w:next w:val="Normal"/>
    <w:autoRedefine/>
    <w:uiPriority w:val="39"/>
    <w:unhideWhenUsed/>
    <w:rsid w:val="005B2457"/>
    <w:pPr>
      <w:spacing w:after="100" w:line="276" w:lineRule="auto"/>
      <w:ind w:left="1540"/>
    </w:pPr>
    <w:rPr>
      <w:rFonts w:asciiTheme="minorHAnsi" w:eastAsiaTheme="minorEastAsia" w:hAnsiTheme="minorHAnsi" w:cstheme="minorBidi"/>
      <w:sz w:val="22"/>
      <w:szCs w:val="22"/>
      <w:lang w:val="en-US"/>
    </w:rPr>
  </w:style>
  <w:style w:type="paragraph" w:styleId="TOC9">
    <w:name w:val="toc 9"/>
    <w:basedOn w:val="Normal"/>
    <w:next w:val="Normal"/>
    <w:autoRedefine/>
    <w:uiPriority w:val="39"/>
    <w:unhideWhenUsed/>
    <w:rsid w:val="005B2457"/>
    <w:pPr>
      <w:spacing w:after="100" w:line="276" w:lineRule="auto"/>
      <w:ind w:left="1760"/>
    </w:pPr>
    <w:rPr>
      <w:rFonts w:asciiTheme="minorHAnsi" w:eastAsiaTheme="minorEastAsia" w:hAnsiTheme="minorHAnsi" w:cstheme="minorBidi"/>
      <w:sz w:val="22"/>
      <w:szCs w:val="22"/>
      <w:lang w:val="en-US"/>
    </w:rPr>
  </w:style>
  <w:style w:type="character" w:styleId="LineNumber">
    <w:name w:val="line number"/>
    <w:basedOn w:val="DefaultParagraphFont"/>
    <w:uiPriority w:val="99"/>
    <w:semiHidden/>
    <w:unhideWhenUsed/>
    <w:rsid w:val="00682486"/>
  </w:style>
  <w:style w:type="paragraph" w:styleId="Revision">
    <w:name w:val="Revision"/>
    <w:hidden/>
    <w:uiPriority w:val="99"/>
    <w:semiHidden/>
    <w:rsid w:val="00F463DF"/>
    <w:pPr>
      <w:spacing w:after="0" w:line="240" w:lineRule="auto"/>
    </w:pPr>
    <w:rPr>
      <w:rFonts w:ascii="Times New Roman" w:eastAsia="Batang" w:hAnsi="Times New Roman" w:cs="Times New Roman"/>
      <w:sz w:val="24"/>
      <w:szCs w:val="20"/>
      <w:lang w:val="es-ES_tradnl"/>
    </w:rPr>
  </w:style>
  <w:style w:type="character" w:customStyle="1" w:styleId="FootnoteTextChar2">
    <w:name w:val="Footnote Text Char2"/>
    <w:aliases w:val="fn Char2,Texto de rodapé Char2,nota_rodapé Char2,nota de rodapé Car Car Char2,nota de rodapé Car Car Car Car Car Car Car Car Car Car Car Char2,footnote Char2,single space Char2,FOOTNOTES Char2,Footnote Text Char Char Char2"/>
    <w:uiPriority w:val="99"/>
    <w:semiHidden/>
    <w:locked/>
    <w:rsid w:val="00F33C72"/>
    <w:rPr>
      <w:rFonts w:ascii="Times New Roman" w:hAnsi="Times New Roman"/>
      <w:spacing w:val="-3"/>
      <w:lang w:val="es-ES_tradnl"/>
    </w:rPr>
  </w:style>
  <w:style w:type="character" w:customStyle="1" w:styleId="CaptionChar">
    <w:name w:val="Caption Char"/>
    <w:aliases w:val="Grafica Char"/>
    <w:link w:val="Caption"/>
    <w:locked/>
    <w:rsid w:val="00962706"/>
    <w:rPr>
      <w:rFonts w:ascii="Times New Roman" w:eastAsia="Batang" w:hAnsi="Times New Roman" w:cs="Times New Roman"/>
      <w:b/>
      <w:bCs/>
      <w:color w:val="4F81BD" w:themeColor="accent1"/>
      <w:sz w:val="18"/>
      <w:szCs w:val="18"/>
      <w:lang w:val="es-ES_tradnl"/>
    </w:rPr>
  </w:style>
  <w:style w:type="paragraph" w:styleId="Header">
    <w:name w:val="header"/>
    <w:basedOn w:val="Normal"/>
    <w:link w:val="HeaderChar"/>
    <w:uiPriority w:val="99"/>
    <w:rsid w:val="00073EDF"/>
    <w:pPr>
      <w:tabs>
        <w:tab w:val="center" w:pos="4320"/>
        <w:tab w:val="right" w:pos="8640"/>
      </w:tabs>
    </w:pPr>
    <w:rPr>
      <w:rFonts w:eastAsia="Times New Roman"/>
      <w:lang w:val="en-US"/>
    </w:rPr>
  </w:style>
  <w:style w:type="character" w:customStyle="1" w:styleId="HeaderChar">
    <w:name w:val="Header Char"/>
    <w:basedOn w:val="DefaultParagraphFont"/>
    <w:link w:val="Header"/>
    <w:uiPriority w:val="99"/>
    <w:rsid w:val="00073EDF"/>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C0C"/>
    <w:pPr>
      <w:spacing w:after="0" w:line="240" w:lineRule="auto"/>
    </w:pPr>
    <w:rPr>
      <w:rFonts w:ascii="Times New Roman" w:eastAsia="Batang" w:hAnsi="Times New Roman" w:cs="Times New Roman"/>
      <w:sz w:val="24"/>
      <w:szCs w:val="20"/>
      <w:lang w:val="es-ES_tradnl"/>
    </w:rPr>
  </w:style>
  <w:style w:type="paragraph" w:styleId="Heading1">
    <w:name w:val="heading 1"/>
    <w:aliases w:val="Heading 1.I,Capítulo"/>
    <w:basedOn w:val="Normal"/>
    <w:next w:val="Normal"/>
    <w:link w:val="Heading1Char"/>
    <w:uiPriority w:val="99"/>
    <w:qFormat/>
    <w:rsid w:val="00A96456"/>
    <w:pPr>
      <w:keepNext/>
      <w:tabs>
        <w:tab w:val="num" w:pos="360"/>
      </w:tabs>
      <w:spacing w:before="240" w:after="240"/>
      <w:ind w:left="288" w:hanging="288"/>
      <w:jc w:val="center"/>
      <w:outlineLvl w:val="0"/>
    </w:pPr>
    <w:rPr>
      <w:rFonts w:ascii="Times New Roman Bold" w:eastAsia="Times New Roman" w:hAnsi="Times New Roman Bold"/>
      <w:b/>
      <w:smallCaps/>
      <w:noProof/>
      <w:sz w:val="28"/>
      <w:lang w:val="en-US"/>
    </w:rPr>
  </w:style>
  <w:style w:type="paragraph" w:styleId="Heading2">
    <w:name w:val="heading 2"/>
    <w:basedOn w:val="Normal"/>
    <w:next w:val="Normal"/>
    <w:link w:val="Heading2Char"/>
    <w:uiPriority w:val="9"/>
    <w:unhideWhenUsed/>
    <w:qFormat/>
    <w:rsid w:val="00517BB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17BB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Heading 4.a"/>
    <w:basedOn w:val="Normal"/>
    <w:next w:val="Normal"/>
    <w:link w:val="Heading4Char"/>
    <w:uiPriority w:val="99"/>
    <w:qFormat/>
    <w:rsid w:val="00A96456"/>
    <w:pPr>
      <w:keepNext/>
      <w:tabs>
        <w:tab w:val="left" w:pos="1440"/>
        <w:tab w:val="num" w:pos="1800"/>
      </w:tabs>
      <w:spacing w:before="120" w:after="120"/>
      <w:ind w:left="1800" w:hanging="360"/>
      <w:jc w:val="both"/>
      <w:outlineLvl w:val="3"/>
    </w:pPr>
    <w:rPr>
      <w:rFonts w:ascii="Times New Roman Bold" w:eastAsia="Calibri" w:hAnsi="Times New Roman Bold"/>
      <w:b/>
      <w:noProof/>
      <w:lang w:val="en-US"/>
    </w:rPr>
  </w:style>
  <w:style w:type="paragraph" w:styleId="Heading5">
    <w:name w:val="heading 5"/>
    <w:aliases w:val="Heading 5.(i)"/>
    <w:basedOn w:val="Normal"/>
    <w:next w:val="Normal"/>
    <w:link w:val="Heading5Char"/>
    <w:uiPriority w:val="99"/>
    <w:qFormat/>
    <w:rsid w:val="00A96456"/>
    <w:pPr>
      <w:keepNext/>
      <w:tabs>
        <w:tab w:val="num" w:pos="2088"/>
      </w:tabs>
      <w:spacing w:before="120" w:after="120"/>
      <w:ind w:left="2088" w:hanging="288"/>
      <w:jc w:val="both"/>
      <w:outlineLvl w:val="4"/>
    </w:pPr>
    <w:rPr>
      <w:rFonts w:ascii="Times New Roman Bold" w:eastAsia="Times New Roman" w:hAnsi="Times New Roman Bold"/>
      <w:b/>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
    <w:basedOn w:val="Normal"/>
    <w:link w:val="ListParagraphChar"/>
    <w:uiPriority w:val="34"/>
    <w:qFormat/>
    <w:rsid w:val="00F50C0C"/>
    <w:pPr>
      <w:ind w:left="720"/>
      <w:contextualSpacing/>
    </w:pPr>
  </w:style>
  <w:style w:type="paragraph" w:customStyle="1" w:styleId="AutoNumpara">
    <w:name w:val="AutoNumpara"/>
    <w:basedOn w:val="BodyTextIndent"/>
    <w:uiPriority w:val="99"/>
    <w:rsid w:val="009B0B53"/>
    <w:pPr>
      <w:tabs>
        <w:tab w:val="num" w:pos="720"/>
      </w:tabs>
      <w:spacing w:before="120"/>
      <w:ind w:left="720" w:hanging="720"/>
      <w:jc w:val="both"/>
    </w:pPr>
    <w:rPr>
      <w:noProof/>
      <w:spacing w:val="-2"/>
    </w:rPr>
  </w:style>
  <w:style w:type="paragraph" w:styleId="BodyTextIndent">
    <w:name w:val="Body Text Indent"/>
    <w:basedOn w:val="Normal"/>
    <w:link w:val="BodyTextIndentChar"/>
    <w:uiPriority w:val="99"/>
    <w:semiHidden/>
    <w:unhideWhenUsed/>
    <w:rsid w:val="009B0B53"/>
    <w:pPr>
      <w:spacing w:after="120"/>
      <w:ind w:left="360"/>
    </w:pPr>
  </w:style>
  <w:style w:type="character" w:customStyle="1" w:styleId="BodyTextIndentChar">
    <w:name w:val="Body Text Indent Char"/>
    <w:basedOn w:val="DefaultParagraphFont"/>
    <w:link w:val="BodyTextIndent"/>
    <w:uiPriority w:val="99"/>
    <w:semiHidden/>
    <w:rsid w:val="009B0B53"/>
    <w:rPr>
      <w:rFonts w:ascii="Times New Roman" w:eastAsia="Batang" w:hAnsi="Times New Roman" w:cs="Times New Roman"/>
      <w:sz w:val="24"/>
      <w:szCs w:val="20"/>
      <w:lang w:val="es-ES_tradnl"/>
    </w:rPr>
  </w:style>
  <w:style w:type="table" w:styleId="TableGrid">
    <w:name w:val="Table Grid"/>
    <w:basedOn w:val="TableNormal"/>
    <w:uiPriority w:val="59"/>
    <w:rsid w:val="00A87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
    <w:basedOn w:val="Normal"/>
    <w:link w:val="FootnoteTextChar"/>
    <w:uiPriority w:val="99"/>
    <w:unhideWhenUsed/>
    <w:rsid w:val="001E1DC4"/>
    <w:rPr>
      <w:sz w:val="20"/>
    </w:rPr>
  </w:style>
  <w:style w:type="character" w:customStyle="1" w:styleId="FootnoteTextChar">
    <w:name w:val="Footnote Text Char"/>
    <w:aliases w:val="fn Char1,FOOTNOTES Char1,single space Char1,footnote text Char1,Footnote Text Char Char Char1,footnote Char1,Texto nota pie IIRSA Char1,Texto de rodapé Char1,nota_rodapé Char1,nota de rodapé Char1,texto de nota al pie Char,F Char"/>
    <w:basedOn w:val="DefaultParagraphFont"/>
    <w:link w:val="FootnoteText"/>
    <w:uiPriority w:val="99"/>
    <w:rsid w:val="001E1DC4"/>
    <w:rPr>
      <w:rFonts w:ascii="Times New Roman" w:eastAsia="Batang" w:hAnsi="Times New Roman" w:cs="Times New Roman"/>
      <w:sz w:val="20"/>
      <w:szCs w:val="20"/>
      <w:lang w:val="es-ES_tradnl"/>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basedOn w:val="DefaultParagraphFont"/>
    <w:uiPriority w:val="99"/>
    <w:unhideWhenUsed/>
    <w:rsid w:val="001E1DC4"/>
    <w:rPr>
      <w:vertAlign w:val="superscript"/>
    </w:rPr>
  </w:style>
  <w:style w:type="character" w:styleId="PlaceholderText">
    <w:name w:val="Placeholder Text"/>
    <w:basedOn w:val="DefaultParagraphFont"/>
    <w:uiPriority w:val="99"/>
    <w:semiHidden/>
    <w:rsid w:val="00353948"/>
    <w:rPr>
      <w:color w:val="808080"/>
    </w:rPr>
  </w:style>
  <w:style w:type="paragraph" w:styleId="BalloonText">
    <w:name w:val="Balloon Text"/>
    <w:basedOn w:val="Normal"/>
    <w:link w:val="BalloonTextChar"/>
    <w:uiPriority w:val="99"/>
    <w:semiHidden/>
    <w:unhideWhenUsed/>
    <w:rsid w:val="00353948"/>
    <w:rPr>
      <w:rFonts w:ascii="Tahoma" w:hAnsi="Tahoma" w:cs="Tahoma"/>
      <w:sz w:val="16"/>
      <w:szCs w:val="16"/>
    </w:rPr>
  </w:style>
  <w:style w:type="character" w:customStyle="1" w:styleId="BalloonTextChar">
    <w:name w:val="Balloon Text Char"/>
    <w:basedOn w:val="DefaultParagraphFont"/>
    <w:link w:val="BalloonText"/>
    <w:uiPriority w:val="99"/>
    <w:semiHidden/>
    <w:rsid w:val="00353948"/>
    <w:rPr>
      <w:rFonts w:ascii="Tahoma" w:eastAsia="Batang" w:hAnsi="Tahoma" w:cs="Tahoma"/>
      <w:sz w:val="16"/>
      <w:szCs w:val="16"/>
      <w:lang w:val="es-ES_tradnl"/>
    </w:rPr>
  </w:style>
  <w:style w:type="paragraph" w:customStyle="1" w:styleId="Paragraph">
    <w:name w:val="Paragraph"/>
    <w:aliases w:val="paragraph,p,PARAGRAPH,PG,pa,at"/>
    <w:basedOn w:val="BodyTextIndent"/>
    <w:link w:val="ParagraphCar"/>
    <w:uiPriority w:val="99"/>
    <w:qFormat/>
    <w:rsid w:val="00A705EB"/>
    <w:pPr>
      <w:numPr>
        <w:ilvl w:val="1"/>
        <w:numId w:val="1"/>
      </w:numPr>
      <w:spacing w:before="120"/>
      <w:jc w:val="both"/>
      <w:outlineLvl w:val="1"/>
    </w:pPr>
    <w:rPr>
      <w:rFonts w:eastAsia="Times New Roman"/>
      <w:lang w:val="en-US"/>
    </w:rPr>
  </w:style>
  <w:style w:type="paragraph" w:customStyle="1" w:styleId="subpar">
    <w:name w:val="subpar"/>
    <w:basedOn w:val="BodyTextIndent3"/>
    <w:uiPriority w:val="99"/>
    <w:rsid w:val="00A705EB"/>
    <w:pPr>
      <w:spacing w:before="120"/>
      <w:ind w:left="0"/>
      <w:jc w:val="both"/>
      <w:outlineLvl w:val="2"/>
    </w:pPr>
    <w:rPr>
      <w:rFonts w:eastAsia="Times New Roman"/>
      <w:sz w:val="24"/>
      <w:szCs w:val="20"/>
      <w:lang w:val="en-US"/>
    </w:rPr>
  </w:style>
  <w:style w:type="paragraph" w:customStyle="1" w:styleId="SubSubPar">
    <w:name w:val="SubSubPar"/>
    <w:basedOn w:val="subpar"/>
    <w:uiPriority w:val="99"/>
    <w:rsid w:val="00A705EB"/>
    <w:pPr>
      <w:numPr>
        <w:ilvl w:val="3"/>
      </w:numPr>
      <w:tabs>
        <w:tab w:val="left" w:pos="0"/>
      </w:tabs>
      <w:ind w:left="1080" w:hanging="720"/>
    </w:pPr>
  </w:style>
  <w:style w:type="character" w:customStyle="1" w:styleId="ParagraphCar">
    <w:name w:val="Paragraph Car"/>
    <w:link w:val="Paragraph"/>
    <w:uiPriority w:val="99"/>
    <w:rsid w:val="00A705EB"/>
    <w:rPr>
      <w:rFonts w:ascii="Times New Roman" w:eastAsia="Times New Roman" w:hAnsi="Times New Roman" w:cs="Times New Roman"/>
      <w:sz w:val="24"/>
      <w:szCs w:val="20"/>
    </w:rPr>
  </w:style>
  <w:style w:type="character" w:customStyle="1" w:styleId="FootnoteTextChar1">
    <w:name w:val="Footnote Text Char1"/>
    <w:aliases w:val="fn Char,FOOTNOTES Char,single space Char,footnote text Char,Footnote Text Char Char Char,Footnote Text Char Char1,footnote Char,Texto nota pie IIRSA Char,Texto de rodapé Char,nota_rodapé Char,nota de rodapé Char,foottextfra Char"/>
    <w:basedOn w:val="DefaultParagraphFont"/>
    <w:uiPriority w:val="99"/>
    <w:rsid w:val="00A705EB"/>
  </w:style>
  <w:style w:type="paragraph" w:styleId="BodyTextIndent3">
    <w:name w:val="Body Text Indent 3"/>
    <w:basedOn w:val="Normal"/>
    <w:link w:val="BodyTextIndent3Char"/>
    <w:uiPriority w:val="99"/>
    <w:semiHidden/>
    <w:unhideWhenUsed/>
    <w:rsid w:val="00A705E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705EB"/>
    <w:rPr>
      <w:rFonts w:ascii="Times New Roman" w:eastAsia="Batang" w:hAnsi="Times New Roman" w:cs="Times New Roman"/>
      <w:sz w:val="16"/>
      <w:szCs w:val="16"/>
      <w:lang w:val="es-ES_tradnl"/>
    </w:rPr>
  </w:style>
  <w:style w:type="paragraph" w:styleId="NormalWeb">
    <w:name w:val="Normal (Web)"/>
    <w:basedOn w:val="Normal"/>
    <w:uiPriority w:val="99"/>
    <w:unhideWhenUsed/>
    <w:rsid w:val="00220CF8"/>
    <w:pPr>
      <w:spacing w:before="100" w:beforeAutospacing="1" w:after="100" w:afterAutospacing="1"/>
    </w:pPr>
    <w:rPr>
      <w:rFonts w:eastAsia="Times New Roman"/>
      <w:szCs w:val="24"/>
      <w:lang w:val="en-US"/>
    </w:rPr>
  </w:style>
  <w:style w:type="character" w:styleId="CommentReference">
    <w:name w:val="annotation reference"/>
    <w:basedOn w:val="DefaultParagraphFont"/>
    <w:unhideWhenUsed/>
    <w:rsid w:val="00C73238"/>
    <w:rPr>
      <w:sz w:val="16"/>
      <w:szCs w:val="16"/>
    </w:rPr>
  </w:style>
  <w:style w:type="paragraph" w:styleId="CommentText">
    <w:name w:val="annotation text"/>
    <w:basedOn w:val="Normal"/>
    <w:link w:val="CommentTextChar"/>
    <w:unhideWhenUsed/>
    <w:rsid w:val="00C73238"/>
    <w:rPr>
      <w:sz w:val="20"/>
    </w:rPr>
  </w:style>
  <w:style w:type="character" w:customStyle="1" w:styleId="CommentTextChar">
    <w:name w:val="Comment Text Char"/>
    <w:basedOn w:val="DefaultParagraphFont"/>
    <w:link w:val="CommentText"/>
    <w:rsid w:val="00C73238"/>
    <w:rPr>
      <w:rFonts w:ascii="Times New Roman" w:eastAsia="Batang"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C73238"/>
    <w:rPr>
      <w:b/>
      <w:bCs/>
    </w:rPr>
  </w:style>
  <w:style w:type="character" w:customStyle="1" w:styleId="CommentSubjectChar">
    <w:name w:val="Comment Subject Char"/>
    <w:basedOn w:val="CommentTextChar"/>
    <w:link w:val="CommentSubject"/>
    <w:uiPriority w:val="99"/>
    <w:semiHidden/>
    <w:rsid w:val="00C73238"/>
    <w:rPr>
      <w:rFonts w:ascii="Times New Roman" w:eastAsia="Batang" w:hAnsi="Times New Roman" w:cs="Times New Roman"/>
      <w:b/>
      <w:bCs/>
      <w:sz w:val="20"/>
      <w:szCs w:val="20"/>
      <w:lang w:val="es-ES_tradnl"/>
    </w:rPr>
  </w:style>
  <w:style w:type="paragraph" w:customStyle="1" w:styleId="Chapter">
    <w:name w:val="Chapter"/>
    <w:basedOn w:val="Normal"/>
    <w:next w:val="Normal"/>
    <w:rsid w:val="008073C6"/>
    <w:pPr>
      <w:tabs>
        <w:tab w:val="num" w:pos="648"/>
        <w:tab w:val="left" w:pos="1440"/>
      </w:tabs>
      <w:spacing w:before="240" w:after="240"/>
      <w:ind w:firstLine="288"/>
      <w:jc w:val="center"/>
    </w:pPr>
    <w:rPr>
      <w:b/>
      <w:smallCaps/>
      <w:lang w:val="es-ES"/>
    </w:rPr>
  </w:style>
  <w:style w:type="paragraph" w:customStyle="1" w:styleId="FirstHeading">
    <w:name w:val="FirstHeading"/>
    <w:basedOn w:val="Normal"/>
    <w:rsid w:val="008073C6"/>
    <w:pPr>
      <w:keepNext/>
      <w:numPr>
        <w:numId w:val="2"/>
      </w:numPr>
      <w:tabs>
        <w:tab w:val="left" w:pos="0"/>
        <w:tab w:val="left" w:pos="90"/>
      </w:tabs>
      <w:spacing w:before="180" w:after="120"/>
    </w:pPr>
    <w:rPr>
      <w:b/>
      <w:lang w:val="es-ES"/>
    </w:rPr>
  </w:style>
  <w:style w:type="paragraph" w:styleId="Footer">
    <w:name w:val="footer"/>
    <w:basedOn w:val="Normal"/>
    <w:link w:val="FooterChar"/>
    <w:uiPriority w:val="99"/>
    <w:rsid w:val="008073C6"/>
    <w:pPr>
      <w:tabs>
        <w:tab w:val="center" w:pos="4320"/>
        <w:tab w:val="right" w:pos="8640"/>
      </w:tabs>
    </w:pPr>
  </w:style>
  <w:style w:type="character" w:customStyle="1" w:styleId="FooterChar">
    <w:name w:val="Footer Char"/>
    <w:basedOn w:val="DefaultParagraphFont"/>
    <w:link w:val="Footer"/>
    <w:uiPriority w:val="99"/>
    <w:rsid w:val="008073C6"/>
    <w:rPr>
      <w:rFonts w:ascii="Times New Roman" w:eastAsia="Batang" w:hAnsi="Times New Roman" w:cs="Times New Roman"/>
      <w:sz w:val="24"/>
      <w:szCs w:val="20"/>
      <w:lang w:val="es-ES_tradnl"/>
    </w:rPr>
  </w:style>
  <w:style w:type="paragraph" w:customStyle="1" w:styleId="SecHeading">
    <w:name w:val="SecHeading"/>
    <w:basedOn w:val="Normal"/>
    <w:next w:val="Paragraph"/>
    <w:rsid w:val="008073C6"/>
    <w:pPr>
      <w:keepNext/>
      <w:numPr>
        <w:ilvl w:val="1"/>
        <w:numId w:val="2"/>
      </w:numPr>
      <w:spacing w:before="120" w:after="120"/>
    </w:pPr>
    <w:rPr>
      <w:b/>
    </w:rPr>
  </w:style>
  <w:style w:type="paragraph" w:customStyle="1" w:styleId="SubHeading1">
    <w:name w:val="SubHeading1"/>
    <w:basedOn w:val="SecHeading"/>
    <w:rsid w:val="008073C6"/>
    <w:pPr>
      <w:numPr>
        <w:ilvl w:val="2"/>
      </w:numPr>
    </w:pPr>
  </w:style>
  <w:style w:type="paragraph" w:customStyle="1" w:styleId="Subheading2">
    <w:name w:val="Subheading2"/>
    <w:basedOn w:val="SecHeading"/>
    <w:rsid w:val="008073C6"/>
    <w:pPr>
      <w:numPr>
        <w:ilvl w:val="3"/>
      </w:numPr>
    </w:pPr>
  </w:style>
  <w:style w:type="character" w:customStyle="1" w:styleId="ParagraphChar">
    <w:name w:val="Paragraph Char"/>
    <w:basedOn w:val="DefaultParagraphFont"/>
    <w:uiPriority w:val="99"/>
    <w:locked/>
    <w:rsid w:val="008073C6"/>
    <w:rPr>
      <w:sz w:val="24"/>
      <w:lang w:val="es-ES"/>
    </w:rPr>
  </w:style>
  <w:style w:type="paragraph" w:customStyle="1" w:styleId="heading-b24">
    <w:name w:val="heading-b24"/>
    <w:basedOn w:val="Normal"/>
    <w:next w:val="Normal"/>
    <w:rsid w:val="008073C6"/>
    <w:pPr>
      <w:spacing w:after="600"/>
      <w:jc w:val="center"/>
    </w:pPr>
    <w:rPr>
      <w:rFonts w:ascii="Times New Roman Bold" w:hAnsi="Times New Roman Bold"/>
      <w:b/>
      <w:smallCaps/>
      <w:spacing w:val="-3"/>
    </w:rPr>
  </w:style>
  <w:style w:type="paragraph" w:customStyle="1" w:styleId="EstiloNegritaCentrado">
    <w:name w:val="Estilo Negrita Centrado"/>
    <w:basedOn w:val="Normal"/>
    <w:rsid w:val="008073C6"/>
    <w:pPr>
      <w:spacing w:after="80"/>
      <w:jc w:val="center"/>
    </w:pPr>
    <w:rPr>
      <w:rFonts w:eastAsia="Times New Roman"/>
      <w:b/>
      <w:bCs/>
    </w:rPr>
  </w:style>
  <w:style w:type="paragraph" w:customStyle="1" w:styleId="Newpage">
    <w:name w:val="Newpage"/>
    <w:basedOn w:val="Chapter"/>
    <w:rsid w:val="00C341B4"/>
    <w:pPr>
      <w:tabs>
        <w:tab w:val="clear" w:pos="648"/>
        <w:tab w:val="clear" w:pos="1440"/>
        <w:tab w:val="left" w:pos="3060"/>
      </w:tabs>
      <w:spacing w:after="0"/>
      <w:ind w:firstLine="0"/>
    </w:pPr>
  </w:style>
  <w:style w:type="character" w:customStyle="1" w:styleId="ListParagraphChar">
    <w:name w:val="List Paragraph Char"/>
    <w:aliases w:val="titulo 5 Char"/>
    <w:basedOn w:val="DefaultParagraphFont"/>
    <w:link w:val="ListParagraph"/>
    <w:uiPriority w:val="99"/>
    <w:rsid w:val="000053C2"/>
    <w:rPr>
      <w:rFonts w:ascii="Times New Roman" w:eastAsia="Batang" w:hAnsi="Times New Roman" w:cs="Times New Roman"/>
      <w:sz w:val="24"/>
      <w:szCs w:val="20"/>
      <w:lang w:val="es-ES_tradnl"/>
    </w:rPr>
  </w:style>
  <w:style w:type="paragraph" w:customStyle="1" w:styleId="Tit1">
    <w:name w:val="Tit 1"/>
    <w:basedOn w:val="Normal"/>
    <w:next w:val="Normal"/>
    <w:rsid w:val="000053C2"/>
    <w:pPr>
      <w:spacing w:line="200" w:lineRule="exact"/>
      <w:jc w:val="center"/>
    </w:pPr>
    <w:rPr>
      <w:rFonts w:asciiTheme="minorHAnsi" w:eastAsiaTheme="minorHAnsi" w:hAnsiTheme="minorHAnsi" w:cs="Calibri"/>
      <w:b/>
      <w:sz w:val="22"/>
      <w:lang w:val="es-PY"/>
    </w:rPr>
  </w:style>
  <w:style w:type="numbering" w:customStyle="1" w:styleId="LFO8">
    <w:name w:val="LFO8"/>
    <w:basedOn w:val="NoList"/>
    <w:rsid w:val="000053C2"/>
    <w:pPr>
      <w:numPr>
        <w:numId w:val="3"/>
      </w:numPr>
    </w:pPr>
  </w:style>
  <w:style w:type="paragraph" w:styleId="BodyText">
    <w:name w:val="Body Text"/>
    <w:basedOn w:val="Normal"/>
    <w:link w:val="BodyTextChar"/>
    <w:uiPriority w:val="99"/>
    <w:unhideWhenUsed/>
    <w:rsid w:val="008D5CE5"/>
    <w:pPr>
      <w:spacing w:after="120"/>
    </w:pPr>
  </w:style>
  <w:style w:type="character" w:customStyle="1" w:styleId="BodyTextChar">
    <w:name w:val="Body Text Char"/>
    <w:basedOn w:val="DefaultParagraphFont"/>
    <w:link w:val="BodyText"/>
    <w:uiPriority w:val="99"/>
    <w:rsid w:val="008D5CE5"/>
    <w:rPr>
      <w:rFonts w:ascii="Times New Roman" w:eastAsia="Batang" w:hAnsi="Times New Roman" w:cs="Times New Roman"/>
      <w:sz w:val="24"/>
      <w:szCs w:val="20"/>
      <w:lang w:val="es-ES_tradnl"/>
    </w:rPr>
  </w:style>
  <w:style w:type="character" w:customStyle="1" w:styleId="Heading1Char">
    <w:name w:val="Heading 1 Char"/>
    <w:aliases w:val="Heading 1.I Char,Capítulo Char"/>
    <w:basedOn w:val="DefaultParagraphFont"/>
    <w:link w:val="Heading1"/>
    <w:uiPriority w:val="99"/>
    <w:rsid w:val="00A96456"/>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uiPriority w:val="99"/>
    <w:rsid w:val="00A96456"/>
    <w:rPr>
      <w:rFonts w:ascii="Times New Roman Bold" w:eastAsia="Calibri" w:hAnsi="Times New Roman Bold" w:cs="Times New Roman"/>
      <w:b/>
      <w:noProof/>
      <w:sz w:val="24"/>
      <w:szCs w:val="20"/>
    </w:rPr>
  </w:style>
  <w:style w:type="character" w:customStyle="1" w:styleId="Heading5Char">
    <w:name w:val="Heading 5 Char"/>
    <w:aliases w:val="Heading 5.(i) Char"/>
    <w:basedOn w:val="DefaultParagraphFont"/>
    <w:link w:val="Heading5"/>
    <w:uiPriority w:val="99"/>
    <w:rsid w:val="00A96456"/>
    <w:rPr>
      <w:rFonts w:ascii="Times New Roman Bold" w:eastAsia="Times New Roman" w:hAnsi="Times New Roman Bold" w:cs="Times New Roman"/>
      <w:b/>
      <w:noProof/>
      <w:sz w:val="24"/>
      <w:szCs w:val="20"/>
    </w:rPr>
  </w:style>
  <w:style w:type="paragraph" w:styleId="TOCHeading">
    <w:name w:val="TOC Heading"/>
    <w:basedOn w:val="Heading1"/>
    <w:next w:val="Normal"/>
    <w:uiPriority w:val="39"/>
    <w:semiHidden/>
    <w:unhideWhenUsed/>
    <w:qFormat/>
    <w:rsid w:val="00D34B6F"/>
    <w:pPr>
      <w:keepLines/>
      <w:tabs>
        <w:tab w:val="clear" w:pos="360"/>
      </w:tabs>
      <w:spacing w:before="480" w:after="0" w:line="276" w:lineRule="auto"/>
      <w:ind w:left="0" w:firstLine="0"/>
      <w:jc w:val="left"/>
      <w:outlineLvl w:val="9"/>
    </w:pPr>
    <w:rPr>
      <w:rFonts w:asciiTheme="majorHAnsi" w:eastAsiaTheme="majorEastAsia" w:hAnsiTheme="majorHAnsi" w:cstheme="majorBidi"/>
      <w:bCs/>
      <w:smallCaps w:val="0"/>
      <w:noProof w:val="0"/>
      <w:color w:val="365F91" w:themeColor="accent1" w:themeShade="BF"/>
      <w:szCs w:val="28"/>
      <w:lang w:eastAsia="ja-JP"/>
    </w:rPr>
  </w:style>
  <w:style w:type="paragraph" w:styleId="TOC1">
    <w:name w:val="toc 1"/>
    <w:basedOn w:val="Normal"/>
    <w:next w:val="Normal"/>
    <w:autoRedefine/>
    <w:uiPriority w:val="39"/>
    <w:unhideWhenUsed/>
    <w:rsid w:val="00D34B6F"/>
    <w:pPr>
      <w:spacing w:after="100"/>
    </w:pPr>
  </w:style>
  <w:style w:type="paragraph" w:styleId="TOC2">
    <w:name w:val="toc 2"/>
    <w:basedOn w:val="Normal"/>
    <w:next w:val="Normal"/>
    <w:autoRedefine/>
    <w:uiPriority w:val="39"/>
    <w:unhideWhenUsed/>
    <w:rsid w:val="00D34B6F"/>
    <w:pPr>
      <w:spacing w:after="100"/>
      <w:ind w:left="240"/>
    </w:pPr>
  </w:style>
  <w:style w:type="character" w:styleId="Hyperlink">
    <w:name w:val="Hyperlink"/>
    <w:basedOn w:val="DefaultParagraphFont"/>
    <w:uiPriority w:val="99"/>
    <w:unhideWhenUsed/>
    <w:rsid w:val="00D34B6F"/>
    <w:rPr>
      <w:color w:val="0000FF" w:themeColor="hyperlink"/>
      <w:u w:val="single"/>
    </w:rPr>
  </w:style>
  <w:style w:type="character" w:customStyle="1" w:styleId="Heading2Char">
    <w:name w:val="Heading 2 Char"/>
    <w:basedOn w:val="DefaultParagraphFont"/>
    <w:link w:val="Heading2"/>
    <w:uiPriority w:val="9"/>
    <w:rsid w:val="00517BBF"/>
    <w:rPr>
      <w:rFonts w:asciiTheme="majorHAnsi" w:eastAsiaTheme="majorEastAsia" w:hAnsiTheme="majorHAnsi" w:cstheme="majorBidi"/>
      <w:b/>
      <w:bCs/>
      <w:color w:val="4F81BD" w:themeColor="accent1"/>
      <w:sz w:val="26"/>
      <w:szCs w:val="26"/>
      <w:lang w:val="es-ES_tradnl"/>
    </w:rPr>
  </w:style>
  <w:style w:type="character" w:customStyle="1" w:styleId="Heading3Char">
    <w:name w:val="Heading 3 Char"/>
    <w:basedOn w:val="DefaultParagraphFont"/>
    <w:link w:val="Heading3"/>
    <w:uiPriority w:val="9"/>
    <w:rsid w:val="00517BBF"/>
    <w:rPr>
      <w:rFonts w:asciiTheme="majorHAnsi" w:eastAsiaTheme="majorEastAsia" w:hAnsiTheme="majorHAnsi" w:cstheme="majorBidi"/>
      <w:b/>
      <w:bCs/>
      <w:color w:val="4F81BD" w:themeColor="accent1"/>
      <w:sz w:val="24"/>
      <w:szCs w:val="20"/>
      <w:lang w:val="es-ES_tradnl"/>
    </w:rPr>
  </w:style>
  <w:style w:type="paragraph" w:styleId="Caption">
    <w:name w:val="caption"/>
    <w:aliases w:val="Grafica"/>
    <w:basedOn w:val="Normal"/>
    <w:next w:val="Normal"/>
    <w:link w:val="CaptionChar"/>
    <w:unhideWhenUsed/>
    <w:qFormat/>
    <w:rsid w:val="005F0BEE"/>
    <w:pPr>
      <w:spacing w:after="200"/>
    </w:pPr>
    <w:rPr>
      <w:b/>
      <w:bCs/>
      <w:color w:val="4F81BD" w:themeColor="accent1"/>
      <w:sz w:val="18"/>
      <w:szCs w:val="18"/>
    </w:rPr>
  </w:style>
  <w:style w:type="paragraph" w:styleId="TOC3">
    <w:name w:val="toc 3"/>
    <w:basedOn w:val="Normal"/>
    <w:next w:val="Normal"/>
    <w:autoRedefine/>
    <w:uiPriority w:val="39"/>
    <w:unhideWhenUsed/>
    <w:rsid w:val="005B2457"/>
    <w:pPr>
      <w:spacing w:after="100"/>
      <w:ind w:left="480"/>
    </w:pPr>
  </w:style>
  <w:style w:type="paragraph" w:styleId="TOC4">
    <w:name w:val="toc 4"/>
    <w:basedOn w:val="Normal"/>
    <w:next w:val="Normal"/>
    <w:autoRedefine/>
    <w:uiPriority w:val="39"/>
    <w:unhideWhenUsed/>
    <w:rsid w:val="005B2457"/>
    <w:pPr>
      <w:spacing w:after="100" w:line="276" w:lineRule="auto"/>
      <w:ind w:left="660"/>
    </w:pPr>
    <w:rPr>
      <w:rFonts w:asciiTheme="minorHAnsi" w:eastAsiaTheme="minorEastAsia" w:hAnsiTheme="minorHAnsi" w:cstheme="minorBidi"/>
      <w:sz w:val="22"/>
      <w:szCs w:val="22"/>
      <w:lang w:val="en-US"/>
    </w:rPr>
  </w:style>
  <w:style w:type="paragraph" w:styleId="TOC5">
    <w:name w:val="toc 5"/>
    <w:basedOn w:val="Normal"/>
    <w:next w:val="Normal"/>
    <w:autoRedefine/>
    <w:uiPriority w:val="39"/>
    <w:unhideWhenUsed/>
    <w:rsid w:val="005B2457"/>
    <w:pPr>
      <w:spacing w:after="100" w:line="276" w:lineRule="auto"/>
      <w:ind w:left="880"/>
    </w:pPr>
    <w:rPr>
      <w:rFonts w:asciiTheme="minorHAnsi" w:eastAsiaTheme="minorEastAsia" w:hAnsiTheme="minorHAnsi" w:cstheme="minorBidi"/>
      <w:sz w:val="22"/>
      <w:szCs w:val="22"/>
      <w:lang w:val="en-US"/>
    </w:rPr>
  </w:style>
  <w:style w:type="paragraph" w:styleId="TOC6">
    <w:name w:val="toc 6"/>
    <w:basedOn w:val="Normal"/>
    <w:next w:val="Normal"/>
    <w:autoRedefine/>
    <w:uiPriority w:val="39"/>
    <w:unhideWhenUsed/>
    <w:rsid w:val="005B2457"/>
    <w:pPr>
      <w:spacing w:after="100" w:line="276" w:lineRule="auto"/>
      <w:ind w:left="1100"/>
    </w:pPr>
    <w:rPr>
      <w:rFonts w:asciiTheme="minorHAnsi" w:eastAsiaTheme="minorEastAsia" w:hAnsiTheme="minorHAnsi" w:cstheme="minorBidi"/>
      <w:sz w:val="22"/>
      <w:szCs w:val="22"/>
      <w:lang w:val="en-US"/>
    </w:rPr>
  </w:style>
  <w:style w:type="paragraph" w:styleId="TOC7">
    <w:name w:val="toc 7"/>
    <w:basedOn w:val="Normal"/>
    <w:next w:val="Normal"/>
    <w:autoRedefine/>
    <w:uiPriority w:val="39"/>
    <w:unhideWhenUsed/>
    <w:rsid w:val="005B2457"/>
    <w:pPr>
      <w:spacing w:after="100" w:line="276" w:lineRule="auto"/>
      <w:ind w:left="1320"/>
    </w:pPr>
    <w:rPr>
      <w:rFonts w:asciiTheme="minorHAnsi" w:eastAsiaTheme="minorEastAsia" w:hAnsiTheme="minorHAnsi" w:cstheme="minorBidi"/>
      <w:sz w:val="22"/>
      <w:szCs w:val="22"/>
      <w:lang w:val="en-US"/>
    </w:rPr>
  </w:style>
  <w:style w:type="paragraph" w:styleId="TOC8">
    <w:name w:val="toc 8"/>
    <w:basedOn w:val="Normal"/>
    <w:next w:val="Normal"/>
    <w:autoRedefine/>
    <w:uiPriority w:val="39"/>
    <w:unhideWhenUsed/>
    <w:rsid w:val="005B2457"/>
    <w:pPr>
      <w:spacing w:after="100" w:line="276" w:lineRule="auto"/>
      <w:ind w:left="1540"/>
    </w:pPr>
    <w:rPr>
      <w:rFonts w:asciiTheme="minorHAnsi" w:eastAsiaTheme="minorEastAsia" w:hAnsiTheme="minorHAnsi" w:cstheme="minorBidi"/>
      <w:sz w:val="22"/>
      <w:szCs w:val="22"/>
      <w:lang w:val="en-US"/>
    </w:rPr>
  </w:style>
  <w:style w:type="paragraph" w:styleId="TOC9">
    <w:name w:val="toc 9"/>
    <w:basedOn w:val="Normal"/>
    <w:next w:val="Normal"/>
    <w:autoRedefine/>
    <w:uiPriority w:val="39"/>
    <w:unhideWhenUsed/>
    <w:rsid w:val="005B2457"/>
    <w:pPr>
      <w:spacing w:after="100" w:line="276" w:lineRule="auto"/>
      <w:ind w:left="1760"/>
    </w:pPr>
    <w:rPr>
      <w:rFonts w:asciiTheme="minorHAnsi" w:eastAsiaTheme="minorEastAsia" w:hAnsiTheme="minorHAnsi" w:cstheme="minorBidi"/>
      <w:sz w:val="22"/>
      <w:szCs w:val="22"/>
      <w:lang w:val="en-US"/>
    </w:rPr>
  </w:style>
  <w:style w:type="character" w:styleId="LineNumber">
    <w:name w:val="line number"/>
    <w:basedOn w:val="DefaultParagraphFont"/>
    <w:uiPriority w:val="99"/>
    <w:semiHidden/>
    <w:unhideWhenUsed/>
    <w:rsid w:val="00682486"/>
  </w:style>
  <w:style w:type="paragraph" w:styleId="Revision">
    <w:name w:val="Revision"/>
    <w:hidden/>
    <w:uiPriority w:val="99"/>
    <w:semiHidden/>
    <w:rsid w:val="00F463DF"/>
    <w:pPr>
      <w:spacing w:after="0" w:line="240" w:lineRule="auto"/>
    </w:pPr>
    <w:rPr>
      <w:rFonts w:ascii="Times New Roman" w:eastAsia="Batang" w:hAnsi="Times New Roman" w:cs="Times New Roman"/>
      <w:sz w:val="24"/>
      <w:szCs w:val="20"/>
      <w:lang w:val="es-ES_tradnl"/>
    </w:rPr>
  </w:style>
  <w:style w:type="character" w:customStyle="1" w:styleId="FootnoteTextChar2">
    <w:name w:val="Footnote Text Char2"/>
    <w:aliases w:val="fn Char2,Texto de rodapé Char2,nota_rodapé Char2,nota de rodapé Car Car Char2,nota de rodapé Car Car Car Car Car Car Car Car Car Car Car Char2,footnote Char2,single space Char2,FOOTNOTES Char2,Footnote Text Char Char Char2"/>
    <w:uiPriority w:val="99"/>
    <w:semiHidden/>
    <w:locked/>
    <w:rsid w:val="00F33C72"/>
    <w:rPr>
      <w:rFonts w:ascii="Times New Roman" w:hAnsi="Times New Roman"/>
      <w:spacing w:val="-3"/>
      <w:lang w:val="es-ES_tradnl"/>
    </w:rPr>
  </w:style>
  <w:style w:type="character" w:customStyle="1" w:styleId="CaptionChar">
    <w:name w:val="Caption Char"/>
    <w:aliases w:val="Grafica Char"/>
    <w:link w:val="Caption"/>
    <w:locked/>
    <w:rsid w:val="00962706"/>
    <w:rPr>
      <w:rFonts w:ascii="Times New Roman" w:eastAsia="Batang" w:hAnsi="Times New Roman" w:cs="Times New Roman"/>
      <w:b/>
      <w:bCs/>
      <w:color w:val="4F81BD" w:themeColor="accent1"/>
      <w:sz w:val="18"/>
      <w:szCs w:val="18"/>
      <w:lang w:val="es-ES_tradnl"/>
    </w:rPr>
  </w:style>
  <w:style w:type="paragraph" w:styleId="Header">
    <w:name w:val="header"/>
    <w:basedOn w:val="Normal"/>
    <w:link w:val="HeaderChar"/>
    <w:uiPriority w:val="99"/>
    <w:rsid w:val="00073EDF"/>
    <w:pPr>
      <w:tabs>
        <w:tab w:val="center" w:pos="4320"/>
        <w:tab w:val="right" w:pos="8640"/>
      </w:tabs>
    </w:pPr>
    <w:rPr>
      <w:rFonts w:eastAsia="Times New Roman"/>
      <w:lang w:val="en-US"/>
    </w:rPr>
  </w:style>
  <w:style w:type="character" w:customStyle="1" w:styleId="HeaderChar">
    <w:name w:val="Header Char"/>
    <w:basedOn w:val="DefaultParagraphFont"/>
    <w:link w:val="Header"/>
    <w:uiPriority w:val="99"/>
    <w:rsid w:val="00073ED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837159">
      <w:bodyDiv w:val="1"/>
      <w:marLeft w:val="0"/>
      <w:marRight w:val="0"/>
      <w:marTop w:val="0"/>
      <w:marBottom w:val="0"/>
      <w:divBdr>
        <w:top w:val="none" w:sz="0" w:space="0" w:color="auto"/>
        <w:left w:val="none" w:sz="0" w:space="0" w:color="auto"/>
        <w:bottom w:val="none" w:sz="0" w:space="0" w:color="auto"/>
        <w:right w:val="none" w:sz="0" w:space="0" w:color="auto"/>
      </w:divBdr>
    </w:div>
    <w:div w:id="1468358612">
      <w:bodyDiv w:val="1"/>
      <w:marLeft w:val="0"/>
      <w:marRight w:val="0"/>
      <w:marTop w:val="0"/>
      <w:marBottom w:val="0"/>
      <w:divBdr>
        <w:top w:val="none" w:sz="0" w:space="0" w:color="auto"/>
        <w:left w:val="none" w:sz="0" w:space="0" w:color="auto"/>
        <w:bottom w:val="none" w:sz="0" w:space="0" w:color="auto"/>
        <w:right w:val="none" w:sz="0" w:space="0" w:color="auto"/>
      </w:divBdr>
    </w:div>
    <w:div w:id="1586263658">
      <w:bodyDiv w:val="1"/>
      <w:marLeft w:val="0"/>
      <w:marRight w:val="0"/>
      <w:marTop w:val="0"/>
      <w:marBottom w:val="0"/>
      <w:divBdr>
        <w:top w:val="none" w:sz="0" w:space="0" w:color="auto"/>
        <w:left w:val="none" w:sz="0" w:space="0" w:color="auto"/>
        <w:bottom w:val="none" w:sz="0" w:space="0" w:color="auto"/>
        <w:right w:val="none" w:sz="0" w:space="0" w:color="auto"/>
      </w:divBdr>
    </w:div>
    <w:div w:id="1619944057">
      <w:bodyDiv w:val="1"/>
      <w:marLeft w:val="0"/>
      <w:marRight w:val="0"/>
      <w:marTop w:val="0"/>
      <w:marBottom w:val="0"/>
      <w:divBdr>
        <w:top w:val="none" w:sz="0" w:space="0" w:color="auto"/>
        <w:left w:val="none" w:sz="0" w:space="0" w:color="auto"/>
        <w:bottom w:val="none" w:sz="0" w:space="0" w:color="auto"/>
        <w:right w:val="none" w:sz="0" w:space="0" w:color="auto"/>
      </w:divBdr>
    </w:div>
    <w:div w:id="1891265893">
      <w:bodyDiv w:val="1"/>
      <w:marLeft w:val="0"/>
      <w:marRight w:val="0"/>
      <w:marTop w:val="0"/>
      <w:marBottom w:val="0"/>
      <w:divBdr>
        <w:top w:val="none" w:sz="0" w:space="0" w:color="auto"/>
        <w:left w:val="none" w:sz="0" w:space="0" w:color="auto"/>
        <w:bottom w:val="none" w:sz="0" w:space="0" w:color="auto"/>
        <w:right w:val="none" w:sz="0" w:space="0" w:color="auto"/>
      </w:divBdr>
    </w:div>
    <w:div w:id="195998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9579900"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idbdocs.iadb.org/WSDocs/getDocument.aspx?DOCNUM=395799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9D8FD91AA461D43B11E328EEB345D2E" ma:contentTypeVersion="0" ma:contentTypeDescription="A content type to manage public (operations) IDB documents" ma:contentTypeScope="" ma:versionID="d4fa2eaaf5d6c338f1e8b618982e910a">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CID/CCR</Division_x0020_or_x0020_Unit>
    <Other_x0020_Author xmlns="9c571b2f-e523-4ab2-ba2e-09e151a03ef4" xsi:nil="true"/>
    <Region xmlns="9c571b2f-e523-4ab2-ba2e-09e151a03ef4" xsi:nil="true"/>
    <IDBDocs_x0020_Number xmlns="9c571b2f-e523-4ab2-ba2e-09e151a03ef4">39575151</IDBDocs_x0020_Number>
    <Document_x0020_Author xmlns="9c571b2f-e523-4ab2-ba2e-09e151a03ef4">Zamora Murillo, Edgar</Document_x0020_Author>
    <Publication_x0020_Type xmlns="9c571b2f-e523-4ab2-ba2e-09e151a03ef4" xsi:nil="true"/>
    <Operation_x0020_Type xmlns="9c571b2f-e523-4ab2-ba2e-09e151a03ef4" xsi:nil="true"/>
    <TaxCatchAll xmlns="9c571b2f-e523-4ab2-ba2e-09e151a03ef4">
      <Value>6</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NI-L1083</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Proposal&lt;/USER_STAGE&gt;&lt;PD_OBJ_TYPE&gt;0&lt;/PD_OBJ_TYPE&gt;&lt;MAKERECORD&gt;N&lt;/MAKERECORD&gt;&lt;PD_FILEPT_NO&gt;PO-NI-L1083-GS&lt;/PD_FILEPT_NO&gt;&lt;/Data&gt;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CE-ACU</Webtopic>
    <Identifier xmlns="9c571b2f-e523-4ab2-ba2e-09e151a03ef4">NI-L1083 Esquema de Monitoreo y Evaluación v1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D6340168-DD53-4897-ACE1-C2FF8057FE07}"/>
</file>

<file path=customXml/itemProps2.xml><?xml version="1.0" encoding="utf-8"?>
<ds:datastoreItem xmlns:ds="http://schemas.openxmlformats.org/officeDocument/2006/customXml" ds:itemID="{60E73130-2588-4999-8FCE-1123EB932426}"/>
</file>

<file path=customXml/itemProps3.xml><?xml version="1.0" encoding="utf-8"?>
<ds:datastoreItem xmlns:ds="http://schemas.openxmlformats.org/officeDocument/2006/customXml" ds:itemID="{7193F033-CA1F-4EF0-BF17-DAFFDD8EFA80}"/>
</file>

<file path=customXml/itemProps4.xml><?xml version="1.0" encoding="utf-8"?>
<ds:datastoreItem xmlns:ds="http://schemas.openxmlformats.org/officeDocument/2006/customXml" ds:itemID="{CE29E6EF-3C36-44EF-981A-01495AD5FFC4}"/>
</file>

<file path=customXml/itemProps5.xml><?xml version="1.0" encoding="utf-8"?>
<ds:datastoreItem xmlns:ds="http://schemas.openxmlformats.org/officeDocument/2006/customXml" ds:itemID="{6E9469BE-7991-41C0-80E3-7A274823EF0D}"/>
</file>

<file path=customXml/itemProps6.xml><?xml version="1.0" encoding="utf-8"?>
<ds:datastoreItem xmlns:ds="http://schemas.openxmlformats.org/officeDocument/2006/customXml" ds:itemID="{66B0DDC8-CFCA-4E62-8E63-4ED5150445E5}"/>
</file>

<file path=docProps/app.xml><?xml version="1.0" encoding="utf-8"?>
<Properties xmlns="http://schemas.openxmlformats.org/officeDocument/2006/extended-properties" xmlns:vt="http://schemas.openxmlformats.org/officeDocument/2006/docPropsVTypes">
  <Template>Normal.dotm</Template>
  <TotalTime>18</TotalTime>
  <Pages>29</Pages>
  <Words>9268</Words>
  <Characters>52832</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NI-L1083 Esquema de Monitoreo y Evaluación v1</dc:title>
  <dc:creator>PABLOGU@iadb.org</dc:creator>
  <cp:lastModifiedBy>Inter-American Development Bank</cp:lastModifiedBy>
  <cp:revision>5</cp:revision>
  <cp:lastPrinted>2015-04-15T00:01:00Z</cp:lastPrinted>
  <dcterms:created xsi:type="dcterms:W3CDTF">2015-05-01T01:04:00Z</dcterms:created>
  <dcterms:modified xsi:type="dcterms:W3CDTF">2015-05-22T19:03:00Z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0x01010046CF21643EE8D14686A648AA6DAD08920059D8FD91AA461D43B11E328EEB345D2E</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6;#Monitoring and Reporting|df3c2aa1-d63e-41aa-b1f5-bb15dee691ca</vt:lpwstr>
  </property>
</Properties>
</file>