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670E34" w:rsidRDefault="00670E34" w14:paraId="3B388692" w14:textId="77777777">
      <w:pPr>
        <w:pStyle w:val="Title"/>
        <w:tabs>
          <w:tab w:val="clear" w:pos="1440"/>
          <w:tab w:val="clear" w:pos="3060"/>
        </w:tabs>
        <w:outlineLvl w:val="9"/>
        <w:rPr>
          <w:smallCaps/>
          <w:szCs w:val="24"/>
        </w:rPr>
      </w:pPr>
      <w:bookmarkStart w:name="_Toc299996936" w:id="0"/>
      <w:bookmarkStart w:name="_Toc299997065" w:id="1"/>
      <w:bookmarkStart w:name="_Toc299997408" w:id="2"/>
    </w:p>
    <w:p w:rsidR="004B4B64" w:rsidRDefault="004B4B64" w14:paraId="028F5DCB" w14:textId="77777777">
      <w:pPr>
        <w:pStyle w:val="Title"/>
        <w:tabs>
          <w:tab w:val="clear" w:pos="1440"/>
          <w:tab w:val="clear" w:pos="3060"/>
        </w:tabs>
        <w:outlineLvl w:val="9"/>
        <w:rPr>
          <w:smallCaps/>
          <w:szCs w:val="24"/>
        </w:rPr>
      </w:pPr>
    </w:p>
    <w:p w:rsidR="004B4B64" w:rsidRDefault="004B4B64" w14:paraId="510DE48D" w14:textId="77777777">
      <w:pPr>
        <w:pStyle w:val="Title"/>
        <w:tabs>
          <w:tab w:val="clear" w:pos="1440"/>
          <w:tab w:val="clear" w:pos="3060"/>
        </w:tabs>
        <w:outlineLvl w:val="9"/>
        <w:rPr>
          <w:smallCaps/>
          <w:szCs w:val="24"/>
        </w:rPr>
      </w:pPr>
    </w:p>
    <w:bookmarkEnd w:id="0"/>
    <w:bookmarkEnd w:id="1"/>
    <w:bookmarkEnd w:id="2"/>
    <w:p w:rsidRPr="00595076" w:rsidR="00EC31C6" w:rsidRDefault="00EC31C6" w14:paraId="1D05CAB8" w14:textId="77777777">
      <w:pPr>
        <w:pStyle w:val="ColorfulList-Accent11"/>
        <w:ind w:left="1080"/>
        <w:jc w:val="center"/>
        <w:rPr>
          <w:rFonts w:ascii="Times New Roman" w:hAnsi="Times New Roman"/>
          <w:b/>
          <w:sz w:val="24"/>
          <w:szCs w:val="24"/>
        </w:rPr>
      </w:pPr>
    </w:p>
    <w:p w:rsidRPr="00595076" w:rsidR="00EC31C6" w:rsidRDefault="00EC31C6" w14:paraId="023EC8FE" w14:textId="77777777">
      <w:pPr>
        <w:tabs>
          <w:tab w:val="left" w:pos="1440"/>
          <w:tab w:val="left" w:pos="3060"/>
        </w:tabs>
        <w:jc w:val="center"/>
        <w:rPr>
          <w:b/>
          <w:smallCaps/>
          <w:szCs w:val="24"/>
        </w:rPr>
      </w:pPr>
    </w:p>
    <w:p w:rsidRPr="006C4E64" w:rsidR="00F023CD" w:rsidP="00F023CD" w:rsidRDefault="00F023CD" w14:paraId="3DB16B13" w14:textId="77777777">
      <w:pPr>
        <w:pStyle w:val="Title"/>
        <w:tabs>
          <w:tab w:val="clear" w:pos="1440"/>
          <w:tab w:val="clear" w:pos="3060"/>
        </w:tabs>
        <w:outlineLvl w:val="9"/>
        <w:rPr>
          <w:smallCaps/>
          <w:szCs w:val="24"/>
        </w:rPr>
      </w:pPr>
      <w:r w:rsidRPr="006C4E64">
        <w:rPr>
          <w:smallCaps/>
          <w:szCs w:val="24"/>
        </w:rPr>
        <w:t>Documento del Banco Interamericano de Desarrollo</w:t>
      </w:r>
    </w:p>
    <w:p w:rsidRPr="006C4E64" w:rsidR="00F023CD" w:rsidP="00F023CD" w:rsidRDefault="00F023CD" w14:paraId="5A659796" w14:textId="77777777">
      <w:pPr>
        <w:pStyle w:val="ColorfulList-Accent11"/>
        <w:ind w:left="1080"/>
        <w:jc w:val="center"/>
        <w:rPr>
          <w:rFonts w:ascii="Times New Roman" w:hAnsi="Times New Roman"/>
          <w:b/>
          <w:sz w:val="24"/>
          <w:szCs w:val="24"/>
        </w:rPr>
      </w:pPr>
    </w:p>
    <w:p w:rsidRPr="006C4E64" w:rsidR="00F023CD" w:rsidP="00F023CD" w:rsidRDefault="00F023CD" w14:paraId="0675449D" w14:textId="77777777">
      <w:pPr>
        <w:tabs>
          <w:tab w:val="left" w:pos="1440"/>
          <w:tab w:val="left" w:pos="3060"/>
        </w:tabs>
        <w:jc w:val="center"/>
        <w:rPr>
          <w:b/>
          <w:smallCaps/>
          <w:szCs w:val="24"/>
        </w:rPr>
      </w:pPr>
    </w:p>
    <w:p w:rsidR="00F023CD" w:rsidP="00F023CD" w:rsidRDefault="00F023CD" w14:paraId="5BD5FCD2" w14:textId="77777777">
      <w:pPr>
        <w:tabs>
          <w:tab w:val="left" w:pos="1440"/>
          <w:tab w:val="left" w:pos="3060"/>
        </w:tabs>
        <w:jc w:val="center"/>
        <w:rPr>
          <w:b/>
          <w:smallCaps/>
          <w:szCs w:val="24"/>
        </w:rPr>
      </w:pPr>
    </w:p>
    <w:p w:rsidRPr="00AD148E" w:rsidR="00F023CD" w:rsidP="00F023CD" w:rsidRDefault="00F023CD" w14:paraId="3B50F090" w14:textId="77777777">
      <w:pPr>
        <w:tabs>
          <w:tab w:val="left" w:pos="1440"/>
          <w:tab w:val="left" w:pos="3060"/>
        </w:tabs>
        <w:jc w:val="center"/>
        <w:rPr>
          <w:b/>
          <w:smallCaps/>
          <w:sz w:val="28"/>
          <w:szCs w:val="28"/>
        </w:rPr>
      </w:pPr>
    </w:p>
    <w:p w:rsidR="004B379F" w:rsidP="00F023CD" w:rsidRDefault="004B379F" w14:paraId="2B2989D9" w14:textId="77777777">
      <w:pPr>
        <w:tabs>
          <w:tab w:val="left" w:pos="1440"/>
          <w:tab w:val="left" w:pos="3060"/>
        </w:tabs>
        <w:jc w:val="center"/>
        <w:rPr>
          <w:b/>
          <w:smallCaps/>
          <w:sz w:val="28"/>
          <w:szCs w:val="28"/>
        </w:rPr>
      </w:pPr>
    </w:p>
    <w:p w:rsidR="004B379F" w:rsidP="00F023CD" w:rsidRDefault="004B379F" w14:paraId="739A12E2" w14:textId="77777777">
      <w:pPr>
        <w:tabs>
          <w:tab w:val="left" w:pos="1440"/>
          <w:tab w:val="left" w:pos="3060"/>
        </w:tabs>
        <w:jc w:val="center"/>
        <w:rPr>
          <w:b/>
          <w:smallCaps/>
          <w:sz w:val="28"/>
          <w:szCs w:val="28"/>
        </w:rPr>
      </w:pPr>
    </w:p>
    <w:p w:rsidRPr="00AD148E" w:rsidR="00F023CD" w:rsidP="00F023CD" w:rsidRDefault="0067024D" w14:paraId="78D36C1F" w14:textId="6D752F61">
      <w:pPr>
        <w:tabs>
          <w:tab w:val="left" w:pos="1440"/>
          <w:tab w:val="left" w:pos="3060"/>
        </w:tabs>
        <w:jc w:val="center"/>
        <w:rPr>
          <w:b/>
          <w:smallCaps/>
          <w:sz w:val="28"/>
          <w:szCs w:val="28"/>
        </w:rPr>
      </w:pPr>
      <w:r>
        <w:rPr>
          <w:b/>
          <w:smallCaps/>
          <w:sz w:val="28"/>
          <w:szCs w:val="28"/>
        </w:rPr>
        <w:t>Panamá</w:t>
      </w:r>
    </w:p>
    <w:p w:rsidRPr="00AD148E" w:rsidR="00F023CD" w:rsidP="00F023CD" w:rsidRDefault="00F023CD" w14:paraId="61E7E38F" w14:textId="77777777">
      <w:pPr>
        <w:tabs>
          <w:tab w:val="left" w:pos="1440"/>
          <w:tab w:val="left" w:pos="3060"/>
        </w:tabs>
        <w:jc w:val="center"/>
        <w:rPr>
          <w:b/>
          <w:smallCaps/>
          <w:sz w:val="28"/>
          <w:szCs w:val="28"/>
        </w:rPr>
      </w:pPr>
    </w:p>
    <w:p w:rsidRPr="00AD148E" w:rsidR="00F023CD" w:rsidP="00F023CD" w:rsidRDefault="00F023CD" w14:paraId="1811E05C" w14:textId="77777777">
      <w:pPr>
        <w:tabs>
          <w:tab w:val="left" w:pos="1440"/>
          <w:tab w:val="left" w:pos="3060"/>
        </w:tabs>
        <w:jc w:val="center"/>
        <w:rPr>
          <w:b/>
          <w:smallCaps/>
          <w:sz w:val="28"/>
          <w:szCs w:val="28"/>
        </w:rPr>
      </w:pPr>
    </w:p>
    <w:p w:rsidRPr="00AD148E" w:rsidR="00F023CD" w:rsidP="00F023CD" w:rsidRDefault="00F023CD" w14:paraId="00D8E31F" w14:textId="77777777">
      <w:pPr>
        <w:tabs>
          <w:tab w:val="left" w:pos="1440"/>
          <w:tab w:val="left" w:pos="3060"/>
        </w:tabs>
        <w:jc w:val="center"/>
        <w:rPr>
          <w:b/>
          <w:smallCaps/>
          <w:sz w:val="28"/>
          <w:szCs w:val="28"/>
        </w:rPr>
      </w:pPr>
    </w:p>
    <w:p w:rsidR="00807118" w:rsidP="00807118" w:rsidRDefault="595B3612" w14:paraId="299E2063" w14:textId="48CC5941">
      <w:pPr>
        <w:tabs>
          <w:tab w:val="left" w:pos="1440"/>
          <w:tab w:val="left" w:pos="3060"/>
        </w:tabs>
        <w:jc w:val="center"/>
        <w:rPr>
          <w:rFonts w:cs="Arial"/>
          <w:b/>
          <w:bCs/>
          <w:smallCaps/>
          <w:sz w:val="28"/>
          <w:szCs w:val="28"/>
        </w:rPr>
      </w:pPr>
      <w:r w:rsidRPr="00934B3C">
        <w:rPr>
          <w:rFonts w:cs="Arial"/>
          <w:b/>
          <w:bCs/>
          <w:smallCaps/>
          <w:sz w:val="28"/>
          <w:szCs w:val="28"/>
        </w:rPr>
        <w:t xml:space="preserve">Programa </w:t>
      </w:r>
      <w:r w:rsidRPr="00934B3C" w:rsidR="00934B3C">
        <w:rPr>
          <w:rFonts w:cs="Arial"/>
          <w:b/>
          <w:bCs/>
          <w:smallCaps/>
          <w:sz w:val="28"/>
          <w:szCs w:val="28"/>
        </w:rPr>
        <w:t>Cuenca Urbana Resiliente</w:t>
      </w:r>
    </w:p>
    <w:p w:rsidRPr="00E55E79" w:rsidR="00934B3C" w:rsidP="00807118" w:rsidRDefault="00934B3C" w14:paraId="338408E5" w14:textId="77777777">
      <w:pPr>
        <w:tabs>
          <w:tab w:val="left" w:pos="1440"/>
          <w:tab w:val="left" w:pos="3060"/>
        </w:tabs>
        <w:jc w:val="center"/>
        <w:rPr>
          <w:rFonts w:ascii="Arial" w:hAnsi="Arial" w:cs="Arial"/>
          <w:b/>
          <w:bCs/>
          <w:smallCaps/>
          <w:sz w:val="22"/>
          <w:szCs w:val="22"/>
        </w:rPr>
      </w:pPr>
    </w:p>
    <w:p w:rsidRPr="00200222" w:rsidR="00807118" w:rsidP="00807118" w:rsidRDefault="00807118" w14:paraId="324D486D" w14:textId="5580A395">
      <w:pPr>
        <w:tabs>
          <w:tab w:val="left" w:pos="1440"/>
          <w:tab w:val="left" w:pos="3060"/>
        </w:tabs>
        <w:jc w:val="center"/>
        <w:rPr>
          <w:b/>
          <w:bCs/>
          <w:smallCaps/>
          <w:sz w:val="28"/>
          <w:szCs w:val="28"/>
        </w:rPr>
      </w:pPr>
      <w:r w:rsidRPr="00200222">
        <w:rPr>
          <w:b/>
          <w:bCs/>
          <w:smallCaps/>
          <w:sz w:val="28"/>
          <w:szCs w:val="28"/>
        </w:rPr>
        <w:t xml:space="preserve"> (</w:t>
      </w:r>
      <w:r w:rsidR="00934B3C">
        <w:rPr>
          <w:rFonts w:eastAsia="Arial"/>
          <w:b/>
          <w:bCs/>
          <w:smallCaps/>
          <w:sz w:val="28"/>
          <w:szCs w:val="28"/>
        </w:rPr>
        <w:t>PN-L1150</w:t>
      </w:r>
      <w:r w:rsidRPr="00200222">
        <w:rPr>
          <w:b/>
          <w:bCs/>
          <w:smallCaps/>
          <w:sz w:val="28"/>
          <w:szCs w:val="28"/>
        </w:rPr>
        <w:t>)</w:t>
      </w:r>
    </w:p>
    <w:p w:rsidRPr="00E55E79" w:rsidR="00807118" w:rsidP="00807118" w:rsidRDefault="00807118" w14:paraId="59E0403F" w14:textId="77777777">
      <w:pPr>
        <w:tabs>
          <w:tab w:val="left" w:pos="1440"/>
          <w:tab w:val="left" w:pos="3060"/>
        </w:tabs>
        <w:jc w:val="center"/>
        <w:rPr>
          <w:rFonts w:ascii="Arial" w:hAnsi="Arial" w:cs="Arial"/>
          <w:smallCaps/>
          <w:sz w:val="22"/>
          <w:szCs w:val="22"/>
        </w:rPr>
      </w:pPr>
    </w:p>
    <w:p w:rsidRPr="00AD148E" w:rsidR="00F023CD" w:rsidP="00F023CD" w:rsidRDefault="00F023CD" w14:paraId="0B0D8D64" w14:textId="77777777">
      <w:pPr>
        <w:pStyle w:val="Newpage"/>
        <w:rPr>
          <w:rFonts w:cs="Times New Roman"/>
          <w:b w:val="0"/>
          <w:caps/>
          <w:smallCaps w:val="0"/>
          <w:sz w:val="28"/>
          <w:szCs w:val="28"/>
        </w:rPr>
      </w:pPr>
    </w:p>
    <w:p w:rsidRPr="00AD148E" w:rsidR="00F023CD" w:rsidP="00F023CD" w:rsidRDefault="00F023CD" w14:paraId="21F5DEB1" w14:textId="77777777">
      <w:pPr>
        <w:pStyle w:val="Newpage"/>
        <w:rPr>
          <w:rFonts w:cs="Times New Roman"/>
          <w:b w:val="0"/>
          <w:caps/>
          <w:smallCaps w:val="0"/>
          <w:sz w:val="28"/>
          <w:szCs w:val="28"/>
        </w:rPr>
      </w:pPr>
    </w:p>
    <w:p w:rsidRPr="00AD148E" w:rsidR="00F023CD" w:rsidP="00F023CD" w:rsidRDefault="00F023CD" w14:paraId="706CE9F7" w14:textId="77777777">
      <w:pPr>
        <w:pStyle w:val="Newpage"/>
        <w:rPr>
          <w:rFonts w:cs="Times New Roman"/>
          <w:b w:val="0"/>
          <w:caps/>
          <w:smallCaps w:val="0"/>
          <w:sz w:val="28"/>
          <w:szCs w:val="28"/>
        </w:rPr>
      </w:pPr>
    </w:p>
    <w:p w:rsidRPr="00AD148E" w:rsidR="00F023CD" w:rsidP="00F023CD" w:rsidRDefault="00F023CD" w14:paraId="1D589561" w14:textId="77777777">
      <w:pPr>
        <w:tabs>
          <w:tab w:val="left" w:pos="1440"/>
          <w:tab w:val="left" w:pos="3060"/>
        </w:tabs>
        <w:jc w:val="center"/>
        <w:rPr>
          <w:smallCaps/>
          <w:sz w:val="28"/>
          <w:szCs w:val="28"/>
        </w:rPr>
      </w:pPr>
    </w:p>
    <w:p w:rsidRPr="00AD148E" w:rsidR="00F023CD" w:rsidP="00F023CD" w:rsidRDefault="00F023CD" w14:paraId="6A676C66" w14:textId="77777777">
      <w:pPr>
        <w:tabs>
          <w:tab w:val="left" w:pos="1440"/>
          <w:tab w:val="left" w:pos="3060"/>
        </w:tabs>
        <w:jc w:val="center"/>
        <w:outlineLvl w:val="0"/>
        <w:rPr>
          <w:b/>
          <w:smallCaps/>
          <w:sz w:val="28"/>
          <w:szCs w:val="28"/>
        </w:rPr>
      </w:pPr>
      <w:r w:rsidRPr="00AD148E">
        <w:rPr>
          <w:b/>
          <w:smallCaps/>
          <w:sz w:val="28"/>
          <w:szCs w:val="28"/>
        </w:rPr>
        <w:t>Plan de Seguimiento y Evaluación</w:t>
      </w:r>
    </w:p>
    <w:p w:rsidRPr="00AD148E" w:rsidR="00F023CD" w:rsidP="00F023CD" w:rsidRDefault="00F023CD" w14:paraId="1CB66DCF" w14:textId="77777777">
      <w:pPr>
        <w:tabs>
          <w:tab w:val="left" w:pos="1440"/>
          <w:tab w:val="left" w:pos="3060"/>
        </w:tabs>
        <w:outlineLvl w:val="0"/>
        <w:rPr>
          <w:b/>
          <w:smallCaps/>
          <w:sz w:val="28"/>
          <w:szCs w:val="28"/>
        </w:rPr>
      </w:pPr>
    </w:p>
    <w:p w:rsidRPr="00AD148E" w:rsidR="00F023CD" w:rsidP="00F023CD" w:rsidRDefault="00F023CD" w14:paraId="1D9F4F21" w14:textId="77777777">
      <w:pPr>
        <w:pStyle w:val="ColorfulList-Accent11"/>
        <w:ind w:left="1080"/>
        <w:jc w:val="center"/>
        <w:rPr>
          <w:rFonts w:ascii="Times New Roman" w:hAnsi="Times New Roman"/>
          <w:b/>
          <w:sz w:val="28"/>
          <w:szCs w:val="28"/>
        </w:rPr>
      </w:pPr>
    </w:p>
    <w:p w:rsidRPr="00AD148E" w:rsidR="00F023CD" w:rsidP="00F023CD" w:rsidRDefault="00F023CD" w14:paraId="03AB6FEC" w14:textId="77777777">
      <w:pPr>
        <w:pStyle w:val="ColorfulList-Accent11"/>
        <w:ind w:left="1080"/>
        <w:jc w:val="center"/>
        <w:rPr>
          <w:rFonts w:ascii="Times New Roman" w:hAnsi="Times New Roman"/>
          <w:b/>
          <w:sz w:val="28"/>
          <w:szCs w:val="28"/>
        </w:rPr>
      </w:pPr>
    </w:p>
    <w:p w:rsidRPr="00AD148E" w:rsidR="00F023CD" w:rsidP="00F023CD" w:rsidRDefault="00F023CD" w14:paraId="62F1566C" w14:textId="77777777">
      <w:pPr>
        <w:pStyle w:val="ColorfulList-Accent11"/>
        <w:ind w:left="1080"/>
        <w:jc w:val="center"/>
        <w:rPr>
          <w:rFonts w:ascii="Times New Roman" w:hAnsi="Times New Roman"/>
          <w:b/>
          <w:sz w:val="28"/>
          <w:szCs w:val="28"/>
        </w:rPr>
      </w:pPr>
    </w:p>
    <w:p w:rsidRPr="006C4E64" w:rsidR="00F023CD" w:rsidP="00F023CD" w:rsidRDefault="00F023CD" w14:paraId="5F8D5515" w14:textId="77777777">
      <w:pPr>
        <w:pStyle w:val="ColorfulList-Accent11"/>
        <w:ind w:left="1080"/>
        <w:jc w:val="center"/>
        <w:rPr>
          <w:rFonts w:ascii="Times New Roman" w:hAnsi="Times New Roman"/>
          <w:b/>
          <w:sz w:val="24"/>
          <w:szCs w:val="24"/>
        </w:rPr>
      </w:pPr>
    </w:p>
    <w:p w:rsidRPr="006C4E64" w:rsidR="00F023CD" w:rsidP="00F023CD" w:rsidRDefault="00F023CD" w14:paraId="4C05FD64" w14:textId="77777777">
      <w:pPr>
        <w:pStyle w:val="ColorfulList-Accent11"/>
        <w:ind w:left="1080"/>
        <w:jc w:val="center"/>
        <w:rPr>
          <w:rFonts w:ascii="Times New Roman" w:hAnsi="Times New Roman"/>
          <w:b/>
          <w:sz w:val="24"/>
          <w:szCs w:val="24"/>
        </w:rPr>
      </w:pPr>
    </w:p>
    <w:p w:rsidRPr="00595076" w:rsidR="00EC31C6" w:rsidRDefault="00EC31C6" w14:paraId="1CD6BB59" w14:textId="77777777">
      <w:pPr>
        <w:pStyle w:val="ColorfulList-Accent11"/>
        <w:ind w:left="1080"/>
        <w:jc w:val="center"/>
        <w:rPr>
          <w:rFonts w:ascii="Times New Roman" w:hAnsi="Times New Roman"/>
          <w:b/>
          <w:sz w:val="24"/>
          <w:szCs w:val="24"/>
        </w:rPr>
      </w:pPr>
    </w:p>
    <w:p w:rsidRPr="00595076" w:rsidR="00EC31C6" w:rsidRDefault="00EC31C6" w14:paraId="74DE0CE3" w14:textId="77777777">
      <w:pPr>
        <w:tabs>
          <w:tab w:val="left" w:pos="1440"/>
          <w:tab w:val="left" w:pos="3060"/>
        </w:tabs>
        <w:jc w:val="center"/>
        <w:rPr>
          <w:szCs w:val="24"/>
        </w:rPr>
      </w:pPr>
    </w:p>
    <w:p w:rsidRPr="00200222" w:rsidR="00807118" w:rsidP="00807118" w:rsidRDefault="00807118" w14:paraId="05A14C37" w14:textId="7163C092">
      <w:pPr>
        <w:pStyle w:val="BodyText"/>
        <w:pBdr>
          <w:top w:val="single" w:color="auto" w:sz="4" w:space="1"/>
          <w:left w:val="single" w:color="auto" w:sz="4" w:space="4"/>
          <w:bottom w:val="single" w:color="auto" w:sz="4" w:space="1"/>
          <w:right w:val="single" w:color="auto" w:sz="4" w:space="4"/>
        </w:pBdr>
        <w:tabs>
          <w:tab w:val="left" w:pos="1440"/>
        </w:tabs>
        <w:jc w:val="both"/>
        <w:rPr>
          <w:sz w:val="22"/>
          <w:szCs w:val="22"/>
        </w:rPr>
      </w:pPr>
      <w:r w:rsidRPr="00200222">
        <w:rPr>
          <w:sz w:val="22"/>
          <w:szCs w:val="22"/>
        </w:rPr>
        <w:t xml:space="preserve">Este documento fue preparado por el equipo de proyecto integrado </w:t>
      </w:r>
      <w:r w:rsidRPr="009F6508">
        <w:rPr>
          <w:sz w:val="22"/>
          <w:szCs w:val="22"/>
        </w:rPr>
        <w:t>por:</w:t>
      </w:r>
      <w:r w:rsidRPr="009F6508" w:rsidR="0067024D">
        <w:rPr>
          <w:sz w:val="22"/>
          <w:szCs w:val="22"/>
        </w:rPr>
        <w:t xml:space="preserve"> </w:t>
      </w:r>
      <w:r w:rsidRPr="009F6508" w:rsidR="009F6508">
        <w:rPr>
          <w:sz w:val="22"/>
          <w:szCs w:val="22"/>
          <w:lang w:val="es-ES"/>
        </w:rPr>
        <w:t>Omar Garzonio, Jefe de Equipo (WSA/CPN); Patricio Zambrano (CSD/HUD) y María Eugenia de la Peña (INE/WSA) Jefes de Equipo Alternos; María Julia Bocco, Lucio Javier Garcia Merino, Mauro Nalesso y Yolanda Galaz (INE/WSA); Denis Corrales y Erik Gustav Fredrik Lindblom (VPS/ESG); Nerys Gaitán y Edgar Lemus (</w:t>
      </w:r>
      <w:bookmarkStart w:name="_GoBack" w:id="3"/>
      <w:bookmarkEnd w:id="3"/>
      <w:r w:rsidRPr="009F6508" w:rsidR="009F6508">
        <w:rPr>
          <w:sz w:val="22"/>
          <w:szCs w:val="22"/>
          <w:lang w:val="es-ES"/>
        </w:rPr>
        <w:t xml:space="preserve">CSD/HUD); Alfred Grunwaldt (CSD/CCS); Sisi Larrea (INE/INE); Aracelis Arosemena y Gazner Moreno (WSA/CPN); David Ochoa y Ezequiel Cambiasso (FMP/CPN); María Sofía Greco y </w:t>
      </w:r>
      <w:proofErr w:type="spellStart"/>
      <w:r w:rsidRPr="009F6508" w:rsidR="009F6508">
        <w:rPr>
          <w:sz w:val="22"/>
          <w:szCs w:val="22"/>
          <w:lang w:val="es-ES"/>
        </w:rPr>
        <w:t>Alvaro</w:t>
      </w:r>
      <w:proofErr w:type="spellEnd"/>
      <w:r w:rsidRPr="009F6508" w:rsidR="009F6508">
        <w:rPr>
          <w:sz w:val="22"/>
          <w:szCs w:val="22"/>
          <w:lang w:val="es-ES"/>
        </w:rPr>
        <w:t xml:space="preserve"> </w:t>
      </w:r>
      <w:proofErr w:type="spellStart"/>
      <w:r w:rsidRPr="009F6508" w:rsidR="009F6508">
        <w:rPr>
          <w:sz w:val="22"/>
          <w:szCs w:val="22"/>
          <w:lang w:val="es-ES"/>
        </w:rPr>
        <w:t>Sanmartin</w:t>
      </w:r>
      <w:proofErr w:type="spellEnd"/>
      <w:r w:rsidRPr="009F6508" w:rsidR="009F6508">
        <w:rPr>
          <w:sz w:val="22"/>
          <w:szCs w:val="22"/>
          <w:lang w:val="es-ES"/>
        </w:rPr>
        <w:t xml:space="preserve"> (LEG/SGO)</w:t>
      </w:r>
      <w:r w:rsidR="00591098">
        <w:rPr>
          <w:sz w:val="22"/>
          <w:szCs w:val="22"/>
          <w:lang w:val="es-ES"/>
        </w:rPr>
        <w:t>;</w:t>
      </w:r>
      <w:r w:rsidRPr="00591098" w:rsidR="00591098">
        <w:rPr>
          <w:rFonts w:ascii="Arial" w:hAnsi="Arial" w:cs="Arial"/>
          <w:spacing w:val="-3"/>
          <w:sz w:val="20"/>
          <w:lang w:val="es-ES"/>
        </w:rPr>
        <w:t xml:space="preserve"> </w:t>
      </w:r>
      <w:r w:rsidRPr="00591098" w:rsidR="00591098">
        <w:rPr>
          <w:sz w:val="22"/>
          <w:szCs w:val="22"/>
          <w:lang w:val="es-ES"/>
        </w:rPr>
        <w:t>y Anastasiya Yarygina Udovenko (SPD/SDV)</w:t>
      </w:r>
      <w:r w:rsidR="00591098">
        <w:rPr>
          <w:sz w:val="22"/>
          <w:szCs w:val="22"/>
          <w:lang w:val="es-ES"/>
        </w:rPr>
        <w:t xml:space="preserve"> </w:t>
      </w:r>
      <w:r w:rsidRPr="009F6508" w:rsidR="009F6508">
        <w:rPr>
          <w:sz w:val="22"/>
          <w:szCs w:val="22"/>
          <w:lang w:val="es-ES"/>
        </w:rPr>
        <w:t xml:space="preserve">.  </w:t>
      </w:r>
    </w:p>
    <w:p w:rsidRPr="00200222" w:rsidR="00670E34" w:rsidP="00670E34" w:rsidRDefault="00670E34" w14:paraId="17F59540" w14:textId="77777777">
      <w:pPr>
        <w:autoSpaceDE w:val="0"/>
        <w:adjustRightInd w:val="0"/>
        <w:rPr>
          <w:color w:val="000000"/>
          <w:sz w:val="22"/>
          <w:szCs w:val="22"/>
        </w:rPr>
      </w:pPr>
    </w:p>
    <w:p w:rsidR="0067024D" w:rsidRDefault="0067024D" w14:paraId="2E768148" w14:textId="37EFA237">
      <w:pPr>
        <w:pStyle w:val="TOC1"/>
        <w:outlineLvl w:val="9"/>
        <w:rPr>
          <w:lang w:val="es-ES_tradnl"/>
        </w:rPr>
      </w:pPr>
      <w:bookmarkStart w:name="_Toc299997067" w:id="4"/>
      <w:bookmarkStart w:name="_Toc299997410" w:id="5"/>
      <w:bookmarkStart w:name="_Toc305003916" w:id="6"/>
      <w:r>
        <w:rPr>
          <w:lang w:val="es-ES_tradnl"/>
        </w:rPr>
        <w:br w:type="page"/>
      </w:r>
    </w:p>
    <w:p w:rsidRPr="00595076" w:rsidR="00EC31C6" w:rsidRDefault="00AF6DFF" w14:paraId="0D9A2302" w14:textId="134A722A">
      <w:pPr>
        <w:pStyle w:val="TOC1"/>
        <w:outlineLvl w:val="9"/>
        <w:rPr>
          <w:lang w:val="es-ES_tradnl"/>
        </w:rPr>
      </w:pPr>
      <w:r w:rsidRPr="00E73623">
        <w:rPr>
          <w:lang w:val="es-ES_tradnl"/>
        </w:rPr>
        <w:lastRenderedPageBreak/>
        <w:t>Índice</w:t>
      </w:r>
      <w:bookmarkEnd w:id="4"/>
      <w:bookmarkEnd w:id="5"/>
      <w:bookmarkEnd w:id="6"/>
      <w:r w:rsidRPr="00595076">
        <w:rPr>
          <w:lang w:val="es-ES_tradnl"/>
        </w:rPr>
        <w:t xml:space="preserve"> </w:t>
      </w:r>
    </w:p>
    <w:p w:rsidRPr="00595076" w:rsidR="00761F33" w:rsidP="001815B4" w:rsidRDefault="00084D78" w14:paraId="6D3DCDFA" w14:textId="77777777">
      <w:pPr>
        <w:pStyle w:val="Listavistosa-nfasis11"/>
        <w:numPr>
          <w:ilvl w:val="0"/>
          <w:numId w:val="9"/>
        </w:numPr>
        <w:ind w:left="720"/>
        <w:rPr>
          <w:rFonts w:ascii="Times New Roman" w:hAnsi="Times New Roman" w:eastAsia="Times New Roman"/>
          <w:spacing w:val="-2"/>
          <w:sz w:val="24"/>
          <w:szCs w:val="20"/>
        </w:rPr>
      </w:pPr>
      <w:r w:rsidRPr="00595076">
        <w:rPr>
          <w:rFonts w:ascii="Times New Roman" w:hAnsi="Times New Roman" w:eastAsia="Times New Roman"/>
          <w:spacing w:val="-2"/>
          <w:sz w:val="24"/>
          <w:szCs w:val="20"/>
        </w:rPr>
        <w:fldChar w:fldCharType="begin"/>
      </w:r>
      <w:r w:rsidRPr="00595076" w:rsidR="00AF6DFF">
        <w:rPr>
          <w:rFonts w:ascii="Times New Roman" w:hAnsi="Times New Roman" w:eastAsia="Times New Roman"/>
          <w:spacing w:val="-2"/>
          <w:sz w:val="24"/>
          <w:szCs w:val="20"/>
        </w:rPr>
        <w:instrText xml:space="preserve"> TOC \o "1-3" \h </w:instrText>
      </w:r>
      <w:r w:rsidRPr="00595076">
        <w:rPr>
          <w:rFonts w:ascii="Times New Roman" w:hAnsi="Times New Roman" w:eastAsia="Times New Roman"/>
          <w:spacing w:val="-2"/>
          <w:sz w:val="24"/>
          <w:szCs w:val="20"/>
        </w:rPr>
        <w:fldChar w:fldCharType="separate"/>
      </w:r>
      <w:r w:rsidRPr="00595076" w:rsidR="00761F33">
        <w:rPr>
          <w:rFonts w:ascii="Times New Roman" w:hAnsi="Times New Roman" w:eastAsia="Times New Roman"/>
          <w:spacing w:val="-2"/>
          <w:sz w:val="24"/>
          <w:szCs w:val="20"/>
        </w:rPr>
        <w:t>Introducción</w:t>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1</w:t>
      </w:r>
      <w:r w:rsidRPr="00595076" w:rsidR="00761F33">
        <w:rPr>
          <w:rFonts w:ascii="Times New Roman" w:hAnsi="Times New Roman" w:eastAsia="Times New Roman"/>
          <w:spacing w:val="-2"/>
          <w:sz w:val="24"/>
          <w:szCs w:val="20"/>
        </w:rPr>
        <w:t xml:space="preserve"> </w:t>
      </w:r>
    </w:p>
    <w:p w:rsidRPr="00C24937" w:rsidR="00761F33" w:rsidP="00761F33" w:rsidRDefault="00761F33" w14:paraId="7713F03F" w14:textId="77777777">
      <w:pPr>
        <w:pStyle w:val="Listavistosa-nfasis11"/>
        <w:rPr>
          <w:rFonts w:ascii="Times New Roman" w:hAnsi="Times New Roman" w:eastAsia="Times New Roman"/>
          <w:spacing w:val="-2"/>
        </w:rPr>
      </w:pPr>
    </w:p>
    <w:p w:rsidRPr="00595076" w:rsidR="00761F33" w:rsidP="001815B4" w:rsidRDefault="00761F33" w14:paraId="52F4879D" w14:textId="77777777">
      <w:pPr>
        <w:pStyle w:val="Listavistosa-nfasis11"/>
        <w:numPr>
          <w:ilvl w:val="0"/>
          <w:numId w:val="9"/>
        </w:numPr>
        <w:ind w:left="720"/>
        <w:rPr>
          <w:rFonts w:ascii="Times New Roman" w:hAnsi="Times New Roman" w:eastAsia="Times New Roman"/>
          <w:spacing w:val="-2"/>
          <w:sz w:val="24"/>
          <w:szCs w:val="20"/>
        </w:rPr>
      </w:pPr>
      <w:r w:rsidRPr="00595076">
        <w:rPr>
          <w:rFonts w:ascii="Times New Roman" w:hAnsi="Times New Roman" w:eastAsia="Times New Roman"/>
          <w:spacing w:val="-2"/>
          <w:sz w:val="24"/>
          <w:szCs w:val="20"/>
        </w:rPr>
        <w:t>Monitoreo</w:t>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1</w:t>
      </w:r>
    </w:p>
    <w:p w:rsidRPr="00595076" w:rsidR="00761F33" w:rsidP="00180C77" w:rsidRDefault="00180C77" w14:paraId="0A036D14" w14:textId="77777777">
      <w:pPr>
        <w:pStyle w:val="Listavistosa-nfasis11"/>
        <w:tabs>
          <w:tab w:val="left" w:pos="7380"/>
        </w:tabs>
        <w:rPr>
          <w:rFonts w:ascii="Times New Roman" w:hAnsi="Times New Roman" w:eastAsia="Times New Roman"/>
          <w:spacing w:val="-2"/>
          <w:sz w:val="24"/>
          <w:szCs w:val="20"/>
        </w:rPr>
      </w:pPr>
      <w:r>
        <w:rPr>
          <w:rFonts w:ascii="Times New Roman" w:hAnsi="Times New Roman" w:eastAsia="Times New Roman"/>
          <w:spacing w:val="-2"/>
          <w:sz w:val="24"/>
          <w:szCs w:val="20"/>
        </w:rPr>
        <w:tab/>
      </w:r>
    </w:p>
    <w:p w:rsidRPr="00595076" w:rsidR="00761F33" w:rsidP="001815B4" w:rsidRDefault="00761F33" w14:paraId="407C3FFA" w14:textId="77777777">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Indicadores</w:t>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1</w:t>
      </w:r>
    </w:p>
    <w:p w:rsidRPr="00595076" w:rsidR="00761F33" w:rsidP="001815B4" w:rsidRDefault="00761F33" w14:paraId="79AF3DFF" w14:textId="77777777">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Instrumentos para el Monitoreo de los Indicadores y Recopilación de Datos</w:t>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2</w:t>
      </w:r>
    </w:p>
    <w:p w:rsidRPr="00595076" w:rsidR="00761F33" w:rsidP="001815B4" w:rsidRDefault="00761F33" w14:paraId="52EA5A38" w14:textId="77777777">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Presentación de Informes</w:t>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4</w:t>
      </w:r>
      <w:r w:rsidRPr="00595076">
        <w:rPr>
          <w:rFonts w:ascii="Times New Roman" w:hAnsi="Times New Roman"/>
          <w:b w:val="0"/>
          <w:spacing w:val="-2"/>
          <w:lang w:val="es-ES_tradnl"/>
        </w:rPr>
        <w:t xml:space="preserve"> </w:t>
      </w:r>
    </w:p>
    <w:p w:rsidRPr="00595076" w:rsidR="0074237B" w:rsidP="001815B4" w:rsidRDefault="00697FA8" w14:paraId="0393F67B" w14:textId="77777777">
      <w:pPr>
        <w:pStyle w:val="ListParagraph"/>
        <w:numPr>
          <w:ilvl w:val="1"/>
          <w:numId w:val="10"/>
        </w:numPr>
        <w:rPr>
          <w:b/>
          <w:lang w:val="es-ES_tradnl"/>
        </w:rPr>
      </w:pPr>
      <w:r>
        <w:rPr>
          <w:lang w:val="es-ES_tradnl"/>
        </w:rPr>
        <w:t>Auditorí</w:t>
      </w:r>
      <w:r w:rsidRPr="00595076" w:rsidR="001C5080">
        <w:rPr>
          <w:lang w:val="es-ES_tradnl"/>
        </w:rPr>
        <w:t>a</w:t>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ab/>
      </w:r>
      <w:r w:rsidRPr="00595076" w:rsidR="00772737">
        <w:rPr>
          <w:lang w:val="es-ES_tradnl"/>
        </w:rPr>
        <w:t>5</w:t>
      </w:r>
    </w:p>
    <w:p w:rsidRPr="00595076" w:rsidR="00761F33" w:rsidP="001815B4" w:rsidRDefault="00761F33" w14:paraId="5E6381E2" w14:textId="77777777">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Coordinación, Plan de Trabajo y Presupuesto del Monitoreo</w:t>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5</w:t>
      </w:r>
    </w:p>
    <w:p w:rsidRPr="00595076" w:rsidR="00761F33" w:rsidP="00761F33" w:rsidRDefault="00761F33" w14:paraId="2A7A9398" w14:textId="77777777">
      <w:pPr>
        <w:rPr>
          <w:spacing w:val="-2"/>
        </w:rPr>
      </w:pPr>
    </w:p>
    <w:p w:rsidRPr="00595076" w:rsidR="00761F33" w:rsidP="001815B4" w:rsidRDefault="00761F33" w14:paraId="3B7CF58D" w14:textId="77777777">
      <w:pPr>
        <w:pStyle w:val="Listavistosa-nfasis11"/>
        <w:numPr>
          <w:ilvl w:val="0"/>
          <w:numId w:val="9"/>
        </w:numPr>
        <w:ind w:left="720"/>
        <w:rPr>
          <w:rFonts w:ascii="Times New Roman" w:hAnsi="Times New Roman" w:eastAsia="Times New Roman"/>
          <w:spacing w:val="-2"/>
          <w:sz w:val="24"/>
          <w:szCs w:val="20"/>
        </w:rPr>
      </w:pPr>
      <w:r w:rsidRPr="00595076">
        <w:rPr>
          <w:rFonts w:ascii="Times New Roman" w:hAnsi="Times New Roman" w:eastAsia="Times New Roman"/>
          <w:spacing w:val="-2"/>
          <w:sz w:val="24"/>
          <w:szCs w:val="20"/>
        </w:rPr>
        <w:t>Evaluación</w:t>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ab/>
      </w:r>
      <w:r w:rsidRPr="00595076" w:rsidR="00772737">
        <w:rPr>
          <w:rFonts w:ascii="Times New Roman" w:hAnsi="Times New Roman" w:eastAsia="Times New Roman"/>
          <w:spacing w:val="-2"/>
          <w:sz w:val="24"/>
          <w:szCs w:val="20"/>
        </w:rPr>
        <w:t>8</w:t>
      </w:r>
    </w:p>
    <w:p w:rsidRPr="00595076" w:rsidR="00761F33" w:rsidP="00761F33" w:rsidRDefault="00761F33" w14:paraId="43E4F911" w14:textId="77777777">
      <w:pPr>
        <w:pStyle w:val="Listavistosa-nfasis11"/>
        <w:rPr>
          <w:rFonts w:ascii="Times New Roman" w:hAnsi="Times New Roman" w:eastAsia="Times New Roman"/>
          <w:spacing w:val="-2"/>
          <w:sz w:val="24"/>
          <w:szCs w:val="20"/>
        </w:rPr>
      </w:pPr>
    </w:p>
    <w:p w:rsidR="001746A8" w:rsidP="00B85F09" w:rsidRDefault="001746A8" w14:paraId="4233C8A8" w14:textId="77777777">
      <w:pPr>
        <w:pStyle w:val="Heading4"/>
        <w:tabs>
          <w:tab w:val="clear" w:pos="-360"/>
          <w:tab w:val="clear" w:pos="0"/>
          <w:tab w:val="left" w:pos="360"/>
        </w:tabs>
        <w:suppressAutoHyphens w:val="0"/>
        <w:autoSpaceDN/>
        <w:spacing w:before="0" w:after="0"/>
        <w:ind w:left="360" w:hanging="360"/>
        <w:jc w:val="left"/>
        <w:textAlignment w:val="auto"/>
        <w:rPr>
          <w:rFonts w:ascii="Times New Roman" w:hAnsi="Times New Roman"/>
          <w:b w:val="0"/>
          <w:spacing w:val="-2"/>
          <w:lang w:val="es-ES_tradnl"/>
        </w:rPr>
      </w:pPr>
      <w:r w:rsidRPr="001746A8">
        <w:rPr>
          <w:rFonts w:ascii="Times New Roman" w:hAnsi="Times New Roman"/>
          <w:b w:val="0"/>
          <w:spacing w:val="-2"/>
          <w:lang w:val="es-ES_tradnl"/>
        </w:rPr>
        <w:t xml:space="preserve">a. </w:t>
      </w:r>
      <w:r w:rsidR="00B85F09">
        <w:rPr>
          <w:rFonts w:ascii="Times New Roman" w:hAnsi="Times New Roman"/>
          <w:b w:val="0"/>
          <w:spacing w:val="-2"/>
          <w:lang w:val="es-ES_tradnl"/>
        </w:rPr>
        <w:t xml:space="preserve">  </w:t>
      </w:r>
      <w:r w:rsidRPr="001746A8" w:rsidR="00761F33">
        <w:rPr>
          <w:rFonts w:ascii="Times New Roman" w:hAnsi="Times New Roman"/>
          <w:b w:val="0"/>
          <w:spacing w:val="-2"/>
          <w:lang w:val="es-ES_tradnl"/>
        </w:rPr>
        <w:t>Principales Preguntas de Evaluación</w:t>
      </w:r>
      <w:r w:rsidRPr="001746A8" w:rsidR="00772737">
        <w:rPr>
          <w:rFonts w:ascii="Times New Roman" w:hAnsi="Times New Roman"/>
          <w:b w:val="0"/>
          <w:spacing w:val="-2"/>
          <w:lang w:val="es-ES_tradnl"/>
        </w:rPr>
        <w:tab/>
      </w:r>
      <w:r w:rsidRPr="001746A8" w:rsidR="00772737">
        <w:rPr>
          <w:rFonts w:ascii="Times New Roman" w:hAnsi="Times New Roman"/>
          <w:b w:val="0"/>
          <w:spacing w:val="-2"/>
          <w:lang w:val="es-ES_tradnl"/>
        </w:rPr>
        <w:tab/>
      </w:r>
      <w:r w:rsidRPr="001746A8" w:rsidR="00772737">
        <w:rPr>
          <w:rFonts w:ascii="Times New Roman" w:hAnsi="Times New Roman"/>
          <w:b w:val="0"/>
          <w:spacing w:val="-2"/>
          <w:lang w:val="es-ES_tradnl"/>
        </w:rPr>
        <w:tab/>
      </w:r>
      <w:r w:rsidRPr="001746A8" w:rsidR="00772737">
        <w:rPr>
          <w:rFonts w:ascii="Times New Roman" w:hAnsi="Times New Roman"/>
          <w:b w:val="0"/>
          <w:spacing w:val="-2"/>
          <w:lang w:val="es-ES_tradnl"/>
        </w:rPr>
        <w:tab/>
      </w:r>
      <w:r w:rsidRPr="001746A8" w:rsidR="00772737">
        <w:rPr>
          <w:rFonts w:ascii="Times New Roman" w:hAnsi="Times New Roman"/>
          <w:b w:val="0"/>
          <w:spacing w:val="-2"/>
          <w:lang w:val="es-ES_tradnl"/>
        </w:rPr>
        <w:tab/>
      </w:r>
      <w:r>
        <w:rPr>
          <w:rFonts w:ascii="Times New Roman" w:hAnsi="Times New Roman"/>
          <w:b w:val="0"/>
          <w:spacing w:val="-2"/>
          <w:lang w:val="es-ES_tradnl"/>
        </w:rPr>
        <w:t xml:space="preserve">             9</w:t>
      </w:r>
    </w:p>
    <w:p w:rsidRPr="00595076" w:rsidR="0074237B" w:rsidP="00B85F09" w:rsidRDefault="001746A8" w14:paraId="57A5B9CF" w14:textId="77777777">
      <w:pPr>
        <w:pStyle w:val="Heading4"/>
        <w:tabs>
          <w:tab w:val="clear" w:pos="-360"/>
          <w:tab w:val="clear" w:pos="0"/>
          <w:tab w:val="left" w:pos="360"/>
        </w:tabs>
        <w:suppressAutoHyphens w:val="0"/>
        <w:autoSpaceDN/>
        <w:spacing w:before="0" w:after="0"/>
        <w:ind w:left="360" w:hanging="360"/>
        <w:jc w:val="left"/>
        <w:textAlignment w:val="auto"/>
        <w:rPr>
          <w:spacing w:val="-2"/>
          <w:lang w:val="es-ES_tradnl"/>
        </w:rPr>
      </w:pPr>
      <w:r>
        <w:rPr>
          <w:rFonts w:ascii="Times New Roman" w:hAnsi="Times New Roman"/>
          <w:b w:val="0"/>
          <w:spacing w:val="-2"/>
          <w:lang w:val="es-ES_tradnl"/>
        </w:rPr>
        <w:t xml:space="preserve">b. </w:t>
      </w:r>
      <w:r w:rsidR="00B85F09">
        <w:rPr>
          <w:rFonts w:ascii="Times New Roman" w:hAnsi="Times New Roman"/>
          <w:b w:val="0"/>
          <w:spacing w:val="-2"/>
          <w:lang w:val="es-ES_tradnl"/>
        </w:rPr>
        <w:t xml:space="preserve">  </w:t>
      </w:r>
      <w:r>
        <w:rPr>
          <w:rFonts w:ascii="Times New Roman" w:hAnsi="Times New Roman"/>
          <w:b w:val="0"/>
          <w:spacing w:val="-2"/>
          <w:lang w:val="es-ES_tradnl"/>
        </w:rPr>
        <w:t xml:space="preserve">Conocimiento Existente: Análisis Costo Beneficio Ex ante      </w:t>
      </w:r>
      <w:r w:rsidR="00B85F09">
        <w:rPr>
          <w:rFonts w:ascii="Times New Roman" w:hAnsi="Times New Roman"/>
          <w:b w:val="0"/>
          <w:spacing w:val="-2"/>
          <w:lang w:val="es-ES_tradnl"/>
        </w:rPr>
        <w:t xml:space="preserve">                              </w:t>
      </w:r>
      <w:r>
        <w:rPr>
          <w:rFonts w:ascii="Times New Roman" w:hAnsi="Times New Roman"/>
          <w:b w:val="0"/>
          <w:spacing w:val="-2"/>
          <w:lang w:val="es-ES_tradnl"/>
        </w:rPr>
        <w:t>9</w:t>
      </w:r>
    </w:p>
    <w:p w:rsidRPr="00595076" w:rsidR="0074237B" w:rsidP="00B85F09" w:rsidRDefault="00DA43DD" w14:paraId="0BD61FCE" w14:textId="78920202">
      <w:pPr>
        <w:tabs>
          <w:tab w:val="left" w:pos="360"/>
        </w:tabs>
        <w:suppressAutoHyphens w:val="0"/>
        <w:autoSpaceDN/>
        <w:ind w:left="360" w:hanging="360"/>
        <w:contextualSpacing/>
        <w:textAlignment w:val="auto"/>
        <w:rPr>
          <w:spacing w:val="-2"/>
        </w:rPr>
      </w:pPr>
      <w:r w:rsidRPr="00595076">
        <w:rPr>
          <w:spacing w:val="-2"/>
        </w:rPr>
        <w:t>c.</w:t>
      </w:r>
      <w:r w:rsidRPr="00595076">
        <w:rPr>
          <w:spacing w:val="-2"/>
        </w:rPr>
        <w:tab/>
      </w:r>
      <w:r w:rsidRPr="00595076" w:rsidR="00761F33">
        <w:rPr>
          <w:spacing w:val="-2"/>
        </w:rPr>
        <w:t>Principales Indicadores de Resultados y su Metodología</w:t>
      </w:r>
      <w:r w:rsidR="00646653">
        <w:rPr>
          <w:spacing w:val="-2"/>
        </w:rPr>
        <w:tab/>
      </w:r>
      <w:r w:rsidR="00646653">
        <w:rPr>
          <w:spacing w:val="-2"/>
        </w:rPr>
        <w:tab/>
      </w:r>
      <w:r w:rsidRPr="00595076" w:rsidR="00772737">
        <w:rPr>
          <w:spacing w:val="-2"/>
        </w:rPr>
        <w:tab/>
      </w:r>
      <w:r w:rsidR="00B85F09">
        <w:rPr>
          <w:spacing w:val="-2"/>
        </w:rPr>
        <w:t xml:space="preserve">          </w:t>
      </w:r>
      <w:r w:rsidR="006327B3">
        <w:rPr>
          <w:spacing w:val="-2"/>
        </w:rPr>
        <w:t xml:space="preserve">  </w:t>
      </w:r>
      <w:r w:rsidRPr="00595076" w:rsidR="00772737">
        <w:rPr>
          <w:spacing w:val="-2"/>
        </w:rPr>
        <w:t>10</w:t>
      </w:r>
      <w:r w:rsidRPr="00595076" w:rsidR="00761F33">
        <w:rPr>
          <w:spacing w:val="-2"/>
        </w:rPr>
        <w:t xml:space="preserve"> </w:t>
      </w:r>
    </w:p>
    <w:p w:rsidRPr="00595076" w:rsidR="00761F33" w:rsidP="00B85F09" w:rsidRDefault="00B85F09" w14:paraId="308EE100" w14:textId="77777777">
      <w:pPr>
        <w:pStyle w:val="AutoNumpara"/>
        <w:numPr>
          <w:ilvl w:val="0"/>
          <w:numId w:val="0"/>
        </w:numPr>
        <w:spacing w:before="0" w:after="0"/>
        <w:ind w:left="360" w:hanging="360"/>
      </w:pPr>
      <w:r>
        <w:t>d.</w:t>
      </w:r>
      <w:r>
        <w:tab/>
      </w:r>
      <w:r w:rsidRPr="00595076" w:rsidR="00761F33">
        <w:t>Metodologías de Cálculo para los Indicadores de Resultados</w:t>
      </w:r>
      <w:r w:rsidRPr="00595076" w:rsidR="00772737">
        <w:tab/>
      </w:r>
      <w:r w:rsidRPr="00595076" w:rsidR="00772737">
        <w:tab/>
      </w:r>
      <w:r w:rsidRPr="00595076" w:rsidR="00772737">
        <w:tab/>
      </w:r>
      <w:r w:rsidRPr="00595076" w:rsidR="00772737">
        <w:t>10</w:t>
      </w:r>
    </w:p>
    <w:p w:rsidRPr="00595076" w:rsidR="0074237B" w:rsidP="00DA43DD" w:rsidRDefault="00B85F09" w14:paraId="745A9B8E" w14:textId="77777777">
      <w:pPr>
        <w:pStyle w:val="Heading4"/>
        <w:tabs>
          <w:tab w:val="clear" w:pos="-360"/>
          <w:tab w:val="clear" w:pos="0"/>
          <w:tab w:val="left" w:pos="720"/>
        </w:tabs>
        <w:suppressAutoHyphens w:val="0"/>
        <w:autoSpaceDN/>
        <w:spacing w:before="0" w:after="0"/>
        <w:ind w:left="720" w:hanging="72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e.    </w:t>
      </w:r>
      <w:r w:rsidRPr="00595076" w:rsidR="00761F33">
        <w:rPr>
          <w:rFonts w:ascii="Times New Roman" w:hAnsi="Times New Roman"/>
          <w:b w:val="0"/>
          <w:spacing w:val="-2"/>
          <w:lang w:val="es-ES_tradnl"/>
        </w:rPr>
        <w:t>Metodología de Evalu</w:t>
      </w:r>
      <w:r w:rsidRPr="00595076" w:rsidR="00755128">
        <w:rPr>
          <w:rFonts w:ascii="Times New Roman" w:hAnsi="Times New Roman"/>
          <w:b w:val="0"/>
          <w:spacing w:val="-2"/>
          <w:lang w:val="es-ES_tradnl"/>
        </w:rPr>
        <w:t xml:space="preserve">ación Económica </w:t>
      </w:r>
      <w:r w:rsidRPr="00595076" w:rsidR="00755128">
        <w:rPr>
          <w:rFonts w:ascii="Times New Roman" w:hAnsi="Times New Roman"/>
          <w:b w:val="0"/>
          <w:i/>
          <w:spacing w:val="-2"/>
          <w:lang w:val="es-ES_tradnl"/>
        </w:rPr>
        <w:t>Ex Post</w:t>
      </w:r>
      <w:r w:rsidR="00754DB9">
        <w:rPr>
          <w:rFonts w:ascii="Times New Roman" w:hAnsi="Times New Roman"/>
          <w:b w:val="0"/>
          <w:spacing w:val="-2"/>
          <w:lang w:val="es-ES_tradnl"/>
        </w:rPr>
        <w:tab/>
      </w:r>
      <w:r w:rsidRPr="00595076" w:rsidR="00DA43DD">
        <w:rPr>
          <w:rFonts w:ascii="Times New Roman" w:hAnsi="Times New Roman"/>
          <w:b w:val="0"/>
          <w:spacing w:val="-2"/>
          <w:lang w:val="es-ES_tradnl"/>
        </w:rPr>
        <w:tab/>
      </w:r>
      <w:r w:rsidRPr="00595076" w:rsidR="00DA43DD">
        <w:rPr>
          <w:rFonts w:ascii="Times New Roman" w:hAnsi="Times New Roman"/>
          <w:b w:val="0"/>
          <w:spacing w:val="-2"/>
          <w:lang w:val="es-ES_tradnl"/>
        </w:rPr>
        <w:tab/>
      </w:r>
      <w:r w:rsidRPr="00595076" w:rsidR="00772737">
        <w:rPr>
          <w:rFonts w:ascii="Times New Roman" w:hAnsi="Times New Roman"/>
          <w:b w:val="0"/>
          <w:spacing w:val="-2"/>
          <w:lang w:val="es-ES_tradnl"/>
        </w:rPr>
        <w:tab/>
      </w:r>
      <w:r>
        <w:rPr>
          <w:rFonts w:ascii="Times New Roman" w:hAnsi="Times New Roman"/>
          <w:b w:val="0"/>
          <w:spacing w:val="-2"/>
          <w:lang w:val="es-ES_tradnl"/>
        </w:rPr>
        <w:t xml:space="preserve">            </w:t>
      </w:r>
      <w:r w:rsidRPr="00595076" w:rsidR="00772737">
        <w:rPr>
          <w:rFonts w:ascii="Times New Roman" w:hAnsi="Times New Roman"/>
          <w:b w:val="0"/>
          <w:spacing w:val="-2"/>
          <w:lang w:val="es-ES_tradnl"/>
        </w:rPr>
        <w:t>11</w:t>
      </w:r>
    </w:p>
    <w:p w:rsidRPr="00595076" w:rsidR="0074237B" w:rsidP="00DA43DD" w:rsidRDefault="00B85F09" w14:paraId="530E9FA1" w14:textId="77777777">
      <w:pPr>
        <w:pStyle w:val="Heading4"/>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f.    </w:t>
      </w:r>
      <w:r w:rsidRPr="00595076" w:rsidR="00761F33">
        <w:rPr>
          <w:rFonts w:ascii="Times New Roman" w:hAnsi="Times New Roman"/>
          <w:b w:val="0"/>
          <w:spacing w:val="-2"/>
          <w:lang w:val="es-ES_tradnl"/>
        </w:rPr>
        <w:t>Información de Resultados</w:t>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ab/>
      </w:r>
      <w:r w:rsidRPr="00595076" w:rsidR="00772737">
        <w:rPr>
          <w:rFonts w:ascii="Times New Roman" w:hAnsi="Times New Roman"/>
          <w:b w:val="0"/>
          <w:spacing w:val="-2"/>
          <w:lang w:val="es-ES_tradnl"/>
        </w:rPr>
        <w:t>11</w:t>
      </w:r>
    </w:p>
    <w:p w:rsidRPr="00595076" w:rsidR="0074237B" w:rsidP="00B85F09" w:rsidRDefault="001815B4" w14:paraId="730EC5DE" w14:textId="77777777">
      <w:pPr>
        <w:pStyle w:val="Heading4"/>
        <w:tabs>
          <w:tab w:val="clear" w:pos="-360"/>
          <w:tab w:val="clear" w:pos="0"/>
          <w:tab w:val="left" w:pos="36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g.</w:t>
      </w:r>
      <w:r w:rsidRPr="00595076">
        <w:rPr>
          <w:rFonts w:ascii="Times New Roman" w:hAnsi="Times New Roman"/>
          <w:b w:val="0"/>
          <w:spacing w:val="-2"/>
          <w:lang w:val="es-ES_tradnl"/>
        </w:rPr>
        <w:tab/>
      </w:r>
      <w:r w:rsidRPr="00595076" w:rsidR="00761F33">
        <w:rPr>
          <w:rFonts w:ascii="Times New Roman" w:hAnsi="Times New Roman"/>
          <w:b w:val="0"/>
          <w:spacing w:val="-2"/>
          <w:lang w:val="es-ES_tradnl"/>
        </w:rPr>
        <w:t>Coordinación, P</w:t>
      </w:r>
      <w:r w:rsidRPr="00595076" w:rsidR="00755128">
        <w:rPr>
          <w:rFonts w:ascii="Times New Roman" w:hAnsi="Times New Roman"/>
          <w:b w:val="0"/>
          <w:spacing w:val="-2"/>
          <w:lang w:val="es-ES_tradnl"/>
        </w:rPr>
        <w:t>lan de Trabajo y Presupuesto de la Evaluación</w:t>
      </w:r>
      <w:r w:rsidRPr="00595076">
        <w:rPr>
          <w:rFonts w:ascii="Times New Roman" w:hAnsi="Times New Roman"/>
          <w:b w:val="0"/>
          <w:spacing w:val="-2"/>
          <w:lang w:val="es-ES_tradnl"/>
        </w:rPr>
        <w:tab/>
      </w:r>
      <w:r w:rsidRPr="00595076" w:rsidR="00772737">
        <w:rPr>
          <w:rFonts w:ascii="Times New Roman" w:hAnsi="Times New Roman"/>
          <w:b w:val="0"/>
          <w:spacing w:val="-2"/>
          <w:lang w:val="es-ES_tradnl"/>
        </w:rPr>
        <w:tab/>
      </w:r>
      <w:r w:rsidR="00B85F09">
        <w:rPr>
          <w:rFonts w:ascii="Times New Roman" w:hAnsi="Times New Roman"/>
          <w:b w:val="0"/>
          <w:spacing w:val="-2"/>
          <w:lang w:val="es-ES_tradnl"/>
        </w:rPr>
        <w:t xml:space="preserve">            </w:t>
      </w:r>
      <w:r w:rsidRPr="00595076" w:rsidR="00772737">
        <w:rPr>
          <w:rFonts w:ascii="Times New Roman" w:hAnsi="Times New Roman"/>
          <w:b w:val="0"/>
          <w:spacing w:val="-2"/>
          <w:lang w:val="es-ES_tradnl"/>
        </w:rPr>
        <w:t>12</w:t>
      </w:r>
      <w:r w:rsidRPr="00595076" w:rsidR="00755128">
        <w:rPr>
          <w:rFonts w:ascii="Times New Roman" w:hAnsi="Times New Roman"/>
          <w:b w:val="0"/>
          <w:spacing w:val="-2"/>
          <w:lang w:val="es-ES_tradnl"/>
        </w:rPr>
        <w:t xml:space="preserve"> </w:t>
      </w:r>
    </w:p>
    <w:p w:rsidRPr="00595076" w:rsidR="00EC4CE7" w:rsidP="00761F33" w:rsidRDefault="00084D78" w14:paraId="25A99458" w14:textId="77777777">
      <w:pPr>
        <w:pStyle w:val="TOC1"/>
        <w:rPr>
          <w:lang w:val="es-ES_tradnl"/>
        </w:rPr>
        <w:sectPr w:rsidRPr="00595076" w:rsidR="00EC4CE7" w:rsidSect="00793E3A">
          <w:footerReference w:type="default" r:id="rId13"/>
          <w:pgSz w:w="12240" w:h="15840" w:orient="portrait"/>
          <w:pgMar w:top="1440" w:right="1800" w:bottom="1440" w:left="1800" w:header="720" w:footer="720" w:gutter="0"/>
          <w:cols w:space="720"/>
        </w:sectPr>
      </w:pPr>
      <w:r w:rsidRPr="00595076">
        <w:rPr>
          <w:rFonts w:ascii="Times New Roman" w:hAnsi="Times New Roman"/>
          <w:b w:val="0"/>
          <w:smallCaps w:val="0"/>
          <w:spacing w:val="-2"/>
          <w:szCs w:val="20"/>
          <w:lang w:val="es-ES_tradnl"/>
        </w:rPr>
        <w:fldChar w:fldCharType="end"/>
      </w:r>
    </w:p>
    <w:p w:rsidRPr="00595076" w:rsidR="00EC31C6" w:rsidRDefault="00EC31C6" w14:paraId="75ACB71A" w14:textId="77777777">
      <w:pPr>
        <w:pStyle w:val="ColorfulList-Accent11"/>
        <w:ind w:left="1080"/>
        <w:jc w:val="center"/>
        <w:rPr>
          <w:rFonts w:ascii="Times New Roman" w:hAnsi="Times New Roman"/>
          <w:sz w:val="24"/>
          <w:szCs w:val="24"/>
        </w:rPr>
      </w:pPr>
    </w:p>
    <w:p w:rsidRPr="00595076" w:rsidR="00EC31C6" w:rsidRDefault="00AF6DFF" w14:paraId="7DF9570E" w14:textId="77777777">
      <w:pPr>
        <w:pStyle w:val="heading-b24"/>
      </w:pPr>
      <w:r w:rsidRPr="0087154E">
        <w:rPr>
          <w:rFonts w:eastAsia="Arial Unicode MS"/>
        </w:rPr>
        <w:t>Siglas y Abreviaturas</w:t>
      </w:r>
    </w:p>
    <w:p w:rsidR="006611B1" w:rsidP="004B379F" w:rsidRDefault="006611B1" w14:paraId="23099ACC" w14:textId="701456B4">
      <w:pPr>
        <w:pStyle w:val="ColorfulList-Accent11"/>
        <w:ind w:left="1080"/>
        <w:jc w:val="both"/>
        <w:rPr>
          <w:rFonts w:ascii="Times New Roman" w:hAnsi="Times New Roman"/>
          <w:sz w:val="24"/>
          <w:szCs w:val="24"/>
        </w:rPr>
      </w:pPr>
      <w:bookmarkStart w:name="_Toc299997411" w:id="7"/>
      <w:bookmarkStart w:name="_Toc305003917" w:id="8"/>
      <w:r>
        <w:rPr>
          <w:rFonts w:ascii="Times New Roman" w:hAnsi="Times New Roman"/>
          <w:sz w:val="24"/>
          <w:szCs w:val="24"/>
        </w:rPr>
        <w:t>DID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Diferencias-en-Diferencias</w:t>
      </w:r>
    </w:p>
    <w:p w:rsidRPr="003F269D" w:rsidR="00605933" w:rsidP="004B379F" w:rsidRDefault="004C61DB" w14:paraId="11A3EB27" w14:textId="0F2895DB">
      <w:pPr>
        <w:pStyle w:val="ColorfulList-Accent11"/>
        <w:ind w:left="1080"/>
        <w:jc w:val="both"/>
        <w:rPr>
          <w:rFonts w:ascii="Times New Roman" w:hAnsi="Times New Roman"/>
          <w:sz w:val="24"/>
          <w:szCs w:val="24"/>
        </w:rPr>
      </w:pPr>
      <w:r w:rsidRPr="003F269D">
        <w:rPr>
          <w:rFonts w:ascii="Times New Roman" w:hAnsi="Times New Roman"/>
          <w:sz w:val="24"/>
          <w:szCs w:val="24"/>
        </w:rPr>
        <w:t>IGAS</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Informe de Gestión Ambiental y Social</w:t>
      </w:r>
    </w:p>
    <w:p w:rsidR="0087154E" w:rsidP="00605933" w:rsidRDefault="00605933" w14:paraId="3E431523" w14:textId="2D12B646">
      <w:pPr>
        <w:pStyle w:val="ColorfulList-Accent11"/>
        <w:ind w:left="1080"/>
        <w:jc w:val="both"/>
        <w:rPr>
          <w:rFonts w:ascii="Times New Roman" w:hAnsi="Times New Roman"/>
          <w:sz w:val="24"/>
          <w:szCs w:val="24"/>
        </w:rPr>
      </w:pPr>
      <w:r w:rsidRPr="003F269D">
        <w:rPr>
          <w:rFonts w:ascii="Times New Roman" w:hAnsi="Times New Roman"/>
          <w:sz w:val="24"/>
          <w:szCs w:val="24"/>
        </w:rPr>
        <w:t>ITP</w:t>
      </w:r>
      <w:r w:rsidR="00787BE6">
        <w:rPr>
          <w:rFonts w:ascii="Times New Roman" w:hAnsi="Times New Roman"/>
          <w:sz w:val="24"/>
          <w:szCs w:val="24"/>
        </w:rPr>
        <w:tab/>
      </w:r>
      <w:r w:rsidR="00787BE6">
        <w:rPr>
          <w:rFonts w:ascii="Times New Roman" w:hAnsi="Times New Roman"/>
          <w:sz w:val="24"/>
          <w:szCs w:val="24"/>
        </w:rPr>
        <w:tab/>
      </w:r>
      <w:r w:rsidRPr="003F269D" w:rsidR="00787BE6">
        <w:rPr>
          <w:rFonts w:ascii="Times New Roman" w:hAnsi="Times New Roman"/>
          <w:sz w:val="24"/>
          <w:szCs w:val="24"/>
        </w:rPr>
        <w:t>Informe de Terminación de Proyecto</w:t>
      </w:r>
    </w:p>
    <w:p w:rsidRPr="003F269D" w:rsidR="0087154E" w:rsidP="00605933" w:rsidRDefault="0087154E" w14:paraId="446CD7AA" w14:textId="1FCB97FD">
      <w:pPr>
        <w:pStyle w:val="ColorfulList-Accent11"/>
        <w:ind w:left="1080"/>
        <w:jc w:val="both"/>
        <w:rPr>
          <w:rFonts w:ascii="Times New Roman" w:hAnsi="Times New Roman"/>
          <w:sz w:val="24"/>
          <w:szCs w:val="24"/>
        </w:rPr>
      </w:pPr>
      <w:r>
        <w:rPr>
          <w:rFonts w:ascii="Times New Roman" w:hAnsi="Times New Roman"/>
          <w:sz w:val="24"/>
          <w:szCs w:val="24"/>
        </w:rPr>
        <w:t>MUPA</w:t>
      </w:r>
      <w:r w:rsidRPr="003F269D" w:rsidR="00605933">
        <w:rPr>
          <w:rFonts w:ascii="Times New Roman" w:hAnsi="Times New Roman"/>
          <w:sz w:val="24"/>
          <w:szCs w:val="24"/>
        </w:rPr>
        <w:tab/>
      </w:r>
      <w:r w:rsidRPr="003F269D" w:rsidR="004C61DB">
        <w:rPr>
          <w:rFonts w:ascii="Times New Roman" w:hAnsi="Times New Roman"/>
          <w:sz w:val="24"/>
          <w:szCs w:val="24"/>
        </w:rPr>
        <w:tab/>
      </w:r>
      <w:r w:rsidR="00787BE6">
        <w:rPr>
          <w:rFonts w:ascii="Times New Roman" w:hAnsi="Times New Roman"/>
          <w:sz w:val="24"/>
          <w:szCs w:val="24"/>
        </w:rPr>
        <w:t>Municipio de Panamá</w:t>
      </w:r>
    </w:p>
    <w:p w:rsidRPr="003F269D" w:rsidR="004B379F" w:rsidP="004B379F" w:rsidRDefault="004B379F" w14:paraId="4DD40A3B" w14:textId="77777777">
      <w:pPr>
        <w:pStyle w:val="ColorfulList-Accent11"/>
        <w:ind w:left="1080"/>
        <w:jc w:val="both"/>
        <w:rPr>
          <w:rFonts w:ascii="Times New Roman" w:hAnsi="Times New Roman"/>
          <w:sz w:val="24"/>
          <w:szCs w:val="24"/>
        </w:rPr>
      </w:pPr>
      <w:r w:rsidRPr="003F269D">
        <w:rPr>
          <w:rFonts w:ascii="Times New Roman" w:hAnsi="Times New Roman"/>
          <w:sz w:val="24"/>
          <w:szCs w:val="24"/>
        </w:rPr>
        <w:t>O&amp;M</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Operación y Mantenimiento</w:t>
      </w:r>
    </w:p>
    <w:p w:rsidRPr="003F269D" w:rsidR="00A14280" w:rsidP="004B379F" w:rsidRDefault="00A14280" w14:paraId="5A995EF6" w14:textId="77777777">
      <w:pPr>
        <w:pStyle w:val="ColorfulList-Accent11"/>
        <w:ind w:left="1080"/>
        <w:jc w:val="both"/>
        <w:rPr>
          <w:rFonts w:ascii="Times New Roman" w:hAnsi="Times New Roman"/>
          <w:sz w:val="24"/>
          <w:szCs w:val="24"/>
        </w:rPr>
      </w:pPr>
      <w:r w:rsidRPr="003F269D">
        <w:rPr>
          <w:rFonts w:ascii="Times New Roman" w:hAnsi="Times New Roman"/>
          <w:sz w:val="24"/>
          <w:szCs w:val="24"/>
        </w:rPr>
        <w:t>PA</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Plan de Adquisiciones</w:t>
      </w:r>
    </w:p>
    <w:p w:rsidRPr="003F269D" w:rsidR="00E844A7" w:rsidP="004B379F" w:rsidRDefault="00E844A7" w14:paraId="48DCE1ED" w14:textId="77777777">
      <w:pPr>
        <w:pStyle w:val="ColorfulList-Accent11"/>
        <w:ind w:left="1080"/>
        <w:jc w:val="both"/>
        <w:rPr>
          <w:rFonts w:ascii="Times New Roman" w:hAnsi="Times New Roman"/>
          <w:sz w:val="24"/>
          <w:szCs w:val="24"/>
        </w:rPr>
      </w:pPr>
      <w:r w:rsidRPr="003F269D">
        <w:rPr>
          <w:rFonts w:ascii="Times New Roman" w:hAnsi="Times New Roman"/>
          <w:sz w:val="24"/>
          <w:szCs w:val="24"/>
        </w:rPr>
        <w:t>PEP</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 xml:space="preserve">Plan de </w:t>
      </w:r>
      <w:r w:rsidRPr="003F269D" w:rsidR="00124650">
        <w:rPr>
          <w:rFonts w:ascii="Times New Roman" w:hAnsi="Times New Roman"/>
          <w:sz w:val="24"/>
          <w:szCs w:val="24"/>
        </w:rPr>
        <w:t>Ejecución</w:t>
      </w:r>
      <w:r w:rsidRPr="003F269D">
        <w:rPr>
          <w:rFonts w:ascii="Times New Roman" w:hAnsi="Times New Roman"/>
          <w:sz w:val="24"/>
          <w:szCs w:val="24"/>
        </w:rPr>
        <w:t xml:space="preserve"> del Proyecto</w:t>
      </w:r>
    </w:p>
    <w:p w:rsidRPr="003F269D" w:rsidR="000638CF" w:rsidP="004B379F" w:rsidRDefault="000638CF" w14:paraId="5CD423C7" w14:textId="77777777">
      <w:pPr>
        <w:pStyle w:val="ColorfulList-Accent11"/>
        <w:ind w:left="1080"/>
        <w:jc w:val="both"/>
        <w:rPr>
          <w:rFonts w:ascii="Times New Roman" w:hAnsi="Times New Roman"/>
          <w:sz w:val="24"/>
          <w:szCs w:val="24"/>
        </w:rPr>
      </w:pPr>
      <w:r w:rsidRPr="003F269D">
        <w:rPr>
          <w:rFonts w:ascii="Times New Roman" w:hAnsi="Times New Roman"/>
          <w:sz w:val="24"/>
          <w:szCs w:val="24"/>
        </w:rPr>
        <w:t>POA</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Plan Operativo Anual</w:t>
      </w:r>
    </w:p>
    <w:p w:rsidRPr="003F269D" w:rsidR="00124650" w:rsidP="004B379F" w:rsidRDefault="00124650" w14:paraId="6DC5B268" w14:textId="77777777">
      <w:pPr>
        <w:pStyle w:val="ColorfulList-Accent11"/>
        <w:ind w:left="1080"/>
        <w:jc w:val="both"/>
        <w:rPr>
          <w:rFonts w:ascii="Times New Roman" w:hAnsi="Times New Roman"/>
          <w:sz w:val="24"/>
          <w:szCs w:val="24"/>
        </w:rPr>
      </w:pPr>
      <w:r w:rsidRPr="003F269D">
        <w:rPr>
          <w:rFonts w:ascii="Times New Roman" w:hAnsi="Times New Roman"/>
          <w:sz w:val="24"/>
          <w:szCs w:val="24"/>
        </w:rPr>
        <w:t>TIRE</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Tasa Interna de Retorno Económico</w:t>
      </w:r>
    </w:p>
    <w:p w:rsidR="004C61DB" w:rsidP="004B379F" w:rsidRDefault="004B379F" w14:paraId="545A3A37" w14:textId="04782E80">
      <w:pPr>
        <w:pStyle w:val="ColorfulList-Accent11"/>
        <w:ind w:left="1080"/>
        <w:jc w:val="both"/>
        <w:rPr>
          <w:rFonts w:ascii="Times New Roman" w:hAnsi="Times New Roman"/>
          <w:sz w:val="24"/>
          <w:szCs w:val="24"/>
        </w:rPr>
      </w:pPr>
      <w:r w:rsidRPr="003F269D">
        <w:rPr>
          <w:rFonts w:ascii="Times New Roman" w:hAnsi="Times New Roman"/>
          <w:sz w:val="24"/>
          <w:szCs w:val="24"/>
        </w:rPr>
        <w:t>U</w:t>
      </w:r>
      <w:r w:rsidR="00787BE6">
        <w:rPr>
          <w:rFonts w:ascii="Times New Roman" w:hAnsi="Times New Roman"/>
          <w:sz w:val="24"/>
          <w:szCs w:val="24"/>
        </w:rPr>
        <w:t>E</w:t>
      </w:r>
      <w:r w:rsidRPr="003F269D">
        <w:rPr>
          <w:rFonts w:ascii="Times New Roman" w:hAnsi="Times New Roman"/>
          <w:sz w:val="24"/>
          <w:szCs w:val="24"/>
        </w:rPr>
        <w:t>P</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 xml:space="preserve">Unidad </w:t>
      </w:r>
      <w:r w:rsidR="00787BE6">
        <w:rPr>
          <w:rFonts w:ascii="Times New Roman" w:hAnsi="Times New Roman"/>
          <w:sz w:val="24"/>
          <w:szCs w:val="24"/>
        </w:rPr>
        <w:t>Ejecut</w:t>
      </w:r>
      <w:r w:rsidR="003F269D">
        <w:rPr>
          <w:rFonts w:ascii="Times New Roman" w:hAnsi="Times New Roman"/>
          <w:sz w:val="24"/>
          <w:szCs w:val="24"/>
        </w:rPr>
        <w:t>o</w:t>
      </w:r>
      <w:r w:rsidRPr="003F269D">
        <w:rPr>
          <w:rFonts w:ascii="Times New Roman" w:hAnsi="Times New Roman"/>
          <w:sz w:val="24"/>
          <w:szCs w:val="24"/>
        </w:rPr>
        <w:t xml:space="preserve">ra del </w:t>
      </w:r>
      <w:r w:rsidRPr="003F269D" w:rsidR="00807118">
        <w:rPr>
          <w:rFonts w:ascii="Times New Roman" w:hAnsi="Times New Roman"/>
          <w:sz w:val="24"/>
          <w:szCs w:val="24"/>
        </w:rPr>
        <w:t>Programa</w:t>
      </w:r>
    </w:p>
    <w:p w:rsidRPr="003F269D" w:rsidR="00F80DE1" w:rsidP="004B379F" w:rsidRDefault="00F80DE1" w14:paraId="214B0A93" w14:textId="43510161">
      <w:pPr>
        <w:pStyle w:val="ColorfulList-Accent11"/>
        <w:ind w:left="1080"/>
        <w:jc w:val="both"/>
        <w:rPr>
          <w:rFonts w:ascii="Times New Roman" w:hAnsi="Times New Roman"/>
          <w:sz w:val="24"/>
          <w:szCs w:val="24"/>
        </w:rPr>
      </w:pPr>
    </w:p>
    <w:p w:rsidR="004B379F" w:rsidP="004B379F" w:rsidRDefault="004B379F" w14:paraId="24782254" w14:textId="4ECC5BEE">
      <w:pPr>
        <w:pStyle w:val="ColorfulList-Accent11"/>
        <w:ind w:left="1080"/>
        <w:jc w:val="both"/>
        <w:rPr>
          <w:szCs w:val="24"/>
        </w:rPr>
      </w:pPr>
      <w:r>
        <w:rPr>
          <w:rFonts w:ascii="Times New Roman" w:hAnsi="Times New Roman"/>
          <w:sz w:val="24"/>
          <w:szCs w:val="24"/>
        </w:rPr>
        <w:br w:type="page"/>
      </w:r>
    </w:p>
    <w:p w:rsidRPr="00595076" w:rsidR="00EC31C6" w:rsidP="00164534" w:rsidRDefault="00281BD6" w14:paraId="2FC9BBE5" w14:textId="77777777">
      <w:pPr>
        <w:pStyle w:val="Heading1"/>
        <w:numPr>
          <w:ilvl w:val="0"/>
          <w:numId w:val="36"/>
        </w:numPr>
        <w:rPr>
          <w:lang w:val="es-ES_tradnl"/>
        </w:rPr>
      </w:pPr>
      <w:r w:rsidRPr="00595076">
        <w:rPr>
          <w:lang w:val="es-ES_tradnl"/>
        </w:rPr>
        <w:lastRenderedPageBreak/>
        <w:t>Introducción</w:t>
      </w:r>
      <w:bookmarkEnd w:id="7"/>
      <w:bookmarkEnd w:id="8"/>
    </w:p>
    <w:p w:rsidRPr="005116CB" w:rsidR="005116CB" w:rsidP="00B51622" w:rsidRDefault="00180C77" w14:paraId="7A220E5C" w14:textId="77777777">
      <w:pPr>
        <w:pStyle w:val="ListParagraph"/>
        <w:numPr>
          <w:ilvl w:val="1"/>
          <w:numId w:val="29"/>
        </w:numPr>
        <w:suppressAutoHyphens w:val="0"/>
        <w:autoSpaceDN/>
        <w:spacing w:before="120" w:after="120"/>
        <w:ind w:left="360"/>
        <w:jc w:val="both"/>
        <w:textAlignment w:val="auto"/>
        <w:rPr>
          <w:rFonts w:eastAsia="Calibri"/>
          <w:bCs/>
          <w:szCs w:val="22"/>
          <w:lang w:val="es-ES_tradnl"/>
        </w:rPr>
      </w:pPr>
      <w:bookmarkStart w:name="_Toc299997412" w:id="9"/>
      <w:bookmarkStart w:name="_Toc305003920" w:id="10"/>
      <w:r w:rsidRPr="005116CB">
        <w:rPr>
          <w:rFonts w:eastAsia="Calibri"/>
          <w:b/>
        </w:rPr>
        <w:t xml:space="preserve">Objetivo. </w:t>
      </w:r>
      <w:r w:rsidRPr="005116CB" w:rsidR="00C70CF2">
        <w:rPr>
          <w:rFonts w:eastAsia="Calibri"/>
        </w:rPr>
        <w:t>El objetivo del programa es</w:t>
      </w:r>
      <w:r w:rsidRPr="005116CB" w:rsidR="0067024D">
        <w:rPr>
          <w:rFonts w:eastAsia="Calibri"/>
        </w:rPr>
        <w:t xml:space="preserve"> </w:t>
      </w:r>
      <w:r w:rsidRPr="005116CB" w:rsidR="004451D0">
        <w:rPr>
          <w:rFonts w:eastAsia="Calibri"/>
        </w:rPr>
        <w:t>contribuir al mejoramiento sostenible de las condiciones socioambientales y urbanas de la población de la Cuenca del Río Juan Díaz mediante acciones para la prevención y mitigación de inundaciones, mejora de la calidad y acceso al espacio público y fortalecimiento de capacidades para la gestión hídrica y territorial</w:t>
      </w:r>
      <w:r w:rsidRPr="005116CB" w:rsidR="00C70CF2">
        <w:rPr>
          <w:rFonts w:eastAsia="Calibri"/>
        </w:rPr>
        <w:t>.</w:t>
      </w:r>
      <w:r w:rsidRPr="005116CB" w:rsidR="00807118">
        <w:rPr>
          <w:lang w:val="es-MX"/>
        </w:rPr>
        <w:t xml:space="preserve"> </w:t>
      </w:r>
      <w:r w:rsidRPr="005116CB" w:rsidR="00D869E2">
        <w:rPr>
          <w:rFonts w:eastAsia="Calibri"/>
        </w:rPr>
        <w:t xml:space="preserve">El </w:t>
      </w:r>
      <w:r w:rsidRPr="005116CB" w:rsidR="00807118">
        <w:rPr>
          <w:rFonts w:eastAsia="Calibri"/>
        </w:rPr>
        <w:t>Programa</w:t>
      </w:r>
      <w:r w:rsidRPr="005116CB" w:rsidR="00D869E2">
        <w:rPr>
          <w:rFonts w:eastAsia="Calibri"/>
        </w:rPr>
        <w:t xml:space="preserve"> se implementaría a través de</w:t>
      </w:r>
      <w:r w:rsidRPr="005116CB" w:rsidR="00C70CF2">
        <w:rPr>
          <w:rFonts w:eastAsia="Calibri"/>
        </w:rPr>
        <w:t xml:space="preserve"> </w:t>
      </w:r>
      <w:r w:rsidRPr="005116CB" w:rsidR="00D869E2">
        <w:rPr>
          <w:rFonts w:eastAsia="Calibri"/>
        </w:rPr>
        <w:t>l</w:t>
      </w:r>
      <w:r w:rsidRPr="005116CB" w:rsidR="00C70CF2">
        <w:rPr>
          <w:rFonts w:eastAsia="Calibri"/>
        </w:rPr>
        <w:t>os</w:t>
      </w:r>
      <w:r w:rsidRPr="005116CB" w:rsidR="00D869E2">
        <w:rPr>
          <w:rFonts w:eastAsia="Calibri"/>
        </w:rPr>
        <w:t xml:space="preserve"> siguiente</w:t>
      </w:r>
      <w:r w:rsidRPr="005116CB" w:rsidR="00C70CF2">
        <w:rPr>
          <w:rFonts w:eastAsia="Calibri"/>
        </w:rPr>
        <w:t>s</w:t>
      </w:r>
      <w:r w:rsidRPr="005116CB" w:rsidR="00D869E2">
        <w:rPr>
          <w:rFonts w:eastAsia="Calibri"/>
        </w:rPr>
        <w:t xml:space="preserve"> </w:t>
      </w:r>
      <w:r w:rsidRPr="005116CB" w:rsidR="0061652C">
        <w:rPr>
          <w:rFonts w:eastAsia="Calibri"/>
          <w:bCs/>
        </w:rPr>
        <w:t>componente</w:t>
      </w:r>
      <w:r w:rsidRPr="005116CB" w:rsidR="00C70CF2">
        <w:rPr>
          <w:rFonts w:eastAsia="Calibri"/>
          <w:bCs/>
        </w:rPr>
        <w:t>s</w:t>
      </w:r>
      <w:r w:rsidRPr="005116CB" w:rsidR="0061652C">
        <w:rPr>
          <w:rFonts w:eastAsia="Calibri"/>
          <w:bCs/>
        </w:rPr>
        <w:t>.</w:t>
      </w:r>
    </w:p>
    <w:p w:rsidR="005116CB" w:rsidP="000951FF" w:rsidRDefault="00807118" w14:paraId="702E067A" w14:textId="7A0C7270">
      <w:pPr>
        <w:pStyle w:val="ListParagraph"/>
        <w:numPr>
          <w:ilvl w:val="1"/>
          <w:numId w:val="29"/>
        </w:numPr>
        <w:suppressAutoHyphens w:val="0"/>
        <w:autoSpaceDN/>
        <w:spacing w:before="120" w:after="120"/>
        <w:ind w:left="360" w:hanging="450"/>
        <w:jc w:val="both"/>
        <w:textAlignment w:val="auto"/>
        <w:rPr>
          <w:rFonts w:eastAsia="Calibri"/>
          <w:bCs/>
          <w:szCs w:val="22"/>
          <w:lang w:val="es-ES_tradnl"/>
        </w:rPr>
      </w:pPr>
      <w:r w:rsidRPr="005116CB">
        <w:rPr>
          <w:b/>
          <w:bCs/>
        </w:rPr>
        <w:t>Componente I.</w:t>
      </w:r>
      <w:r w:rsidRPr="005116CB" w:rsidR="0067024D">
        <w:rPr>
          <w:b/>
          <w:bCs/>
        </w:rPr>
        <w:t xml:space="preserve"> </w:t>
      </w:r>
      <w:r w:rsidRPr="005116CB" w:rsidR="00836568">
        <w:rPr>
          <w:rFonts w:eastAsia="Calibri"/>
          <w:b/>
          <w:bCs/>
          <w:szCs w:val="22"/>
        </w:rPr>
        <w:t>Infraestructura de mitigación de inundaciones (US$79,46 millones). </w:t>
      </w:r>
      <w:r w:rsidRPr="005116CB" w:rsidR="00836568">
        <w:rPr>
          <w:rFonts w:eastAsia="Calibri"/>
          <w:bCs/>
          <w:szCs w:val="22"/>
        </w:rPr>
        <w:t>Se financiará la construcción, rehabilitación y ampliación de obras estructurales de drenaje pluvial tales como: (i) canalizaciones de aguas pluviales en el cauce del río y sus afluentes; (</w:t>
      </w:r>
      <w:proofErr w:type="spellStart"/>
      <w:r w:rsidRPr="005116CB" w:rsidR="00836568">
        <w:rPr>
          <w:rFonts w:eastAsia="Calibri"/>
          <w:bCs/>
          <w:szCs w:val="22"/>
        </w:rPr>
        <w:t>ii</w:t>
      </w:r>
      <w:proofErr w:type="spellEnd"/>
      <w:r w:rsidRPr="005116CB" w:rsidR="00836568">
        <w:rPr>
          <w:rFonts w:eastAsia="Calibri"/>
          <w:bCs/>
          <w:szCs w:val="22"/>
        </w:rPr>
        <w:t>) obras de control de procesos erosivos en las cuencas de dichos cauces; (</w:t>
      </w:r>
      <w:proofErr w:type="spellStart"/>
      <w:r w:rsidRPr="005116CB" w:rsidR="00836568">
        <w:rPr>
          <w:rFonts w:eastAsia="Calibri"/>
          <w:bCs/>
          <w:szCs w:val="22"/>
        </w:rPr>
        <w:t>iii</w:t>
      </w:r>
      <w:proofErr w:type="spellEnd"/>
      <w:r w:rsidRPr="005116CB" w:rsidR="00836568">
        <w:rPr>
          <w:rFonts w:eastAsia="Calibri"/>
          <w:bCs/>
          <w:szCs w:val="22"/>
        </w:rPr>
        <w:t>) lagunas de retención; (</w:t>
      </w:r>
      <w:proofErr w:type="spellStart"/>
      <w:r w:rsidRPr="005116CB" w:rsidR="00836568">
        <w:rPr>
          <w:rFonts w:eastAsia="Calibri"/>
          <w:bCs/>
          <w:szCs w:val="22"/>
        </w:rPr>
        <w:t>iv</w:t>
      </w:r>
      <w:proofErr w:type="spellEnd"/>
      <w:r w:rsidRPr="005116CB" w:rsidR="00836568">
        <w:rPr>
          <w:rFonts w:eastAsia="Calibri"/>
          <w:bCs/>
          <w:szCs w:val="22"/>
        </w:rPr>
        <w:t>) diques de control; (v) ensanchamiento de cruces; (vi) redes de drenaje; (</w:t>
      </w:r>
      <w:proofErr w:type="spellStart"/>
      <w:r w:rsidRPr="005116CB" w:rsidR="00836568">
        <w:rPr>
          <w:rFonts w:eastAsia="Calibri"/>
          <w:bCs/>
          <w:szCs w:val="22"/>
        </w:rPr>
        <w:t>vii</w:t>
      </w:r>
      <w:proofErr w:type="spellEnd"/>
      <w:r w:rsidRPr="005116CB" w:rsidR="00836568">
        <w:rPr>
          <w:rFonts w:eastAsia="Calibri"/>
          <w:bCs/>
          <w:szCs w:val="22"/>
        </w:rPr>
        <w:t>) reforestaciones; y (</w:t>
      </w:r>
      <w:proofErr w:type="spellStart"/>
      <w:r w:rsidRPr="005116CB" w:rsidR="00836568">
        <w:rPr>
          <w:rFonts w:eastAsia="Calibri"/>
          <w:bCs/>
          <w:szCs w:val="22"/>
        </w:rPr>
        <w:t>viii</w:t>
      </w:r>
      <w:proofErr w:type="spellEnd"/>
      <w:r w:rsidRPr="005116CB" w:rsidR="00836568">
        <w:rPr>
          <w:rFonts w:eastAsia="Calibri"/>
          <w:bCs/>
          <w:szCs w:val="22"/>
        </w:rPr>
        <w:t>) obras de control de taludes. Asimismo, se financiará la supervisión de dichas obras, los estudios ambientales y con contrapartida local se cubrirán las compensaciones derivadas del Plan de Gestión Ambiental y Social (PGAS). Para las obras de este componente se cuenta con estudios de </w:t>
      </w:r>
      <w:proofErr w:type="spellStart"/>
      <w:r w:rsidRPr="005116CB" w:rsidR="00836568">
        <w:rPr>
          <w:rFonts w:eastAsia="Calibri"/>
          <w:bCs/>
          <w:szCs w:val="22"/>
        </w:rPr>
        <w:t>preinversión</w:t>
      </w:r>
      <w:proofErr w:type="spellEnd"/>
      <w:r w:rsidRPr="005116CB" w:rsidR="00836568">
        <w:rPr>
          <w:rFonts w:eastAsia="Calibri"/>
          <w:bCs/>
          <w:szCs w:val="22"/>
        </w:rPr>
        <w:t> a nivel de diseño final.</w:t>
      </w:r>
      <w:r w:rsidRPr="005116CB" w:rsidR="00836568">
        <w:rPr>
          <w:rFonts w:eastAsia="Calibri"/>
          <w:bCs/>
          <w:szCs w:val="22"/>
          <w:lang w:val="es-ES_tradnl"/>
        </w:rPr>
        <w:t> </w:t>
      </w:r>
      <w:r w:rsidRPr="005116CB" w:rsidR="00836568">
        <w:rPr>
          <w:rFonts w:eastAsia="Calibri"/>
          <w:bCs/>
          <w:szCs w:val="22"/>
        </w:rPr>
        <w:t>Las obras propuestas tienen como objetivo reducir la vulnerabilidad y los riesgos que se presentan durante los eventos hidrometeorológicos intensos, a través de la mejora de la capacidad hidráulica de los cauces y conducciones, mitigando el riesgo de inundaciones en las zonas habitadas.</w:t>
      </w:r>
      <w:r w:rsidRPr="005116CB" w:rsidR="00836568">
        <w:rPr>
          <w:rFonts w:eastAsia="Calibri"/>
          <w:bCs/>
          <w:szCs w:val="22"/>
          <w:lang w:val="es-ES_tradnl"/>
        </w:rPr>
        <w:t> </w:t>
      </w:r>
    </w:p>
    <w:p w:rsidRPr="000951FF" w:rsidR="00807118" w:rsidP="000951FF" w:rsidRDefault="00807118" w14:paraId="7BADD03E" w14:textId="4FE6DEBE">
      <w:pPr>
        <w:pStyle w:val="ListParagraph"/>
        <w:numPr>
          <w:ilvl w:val="1"/>
          <w:numId w:val="29"/>
        </w:numPr>
        <w:suppressAutoHyphens w:val="0"/>
        <w:autoSpaceDN/>
        <w:spacing w:before="120" w:after="120"/>
        <w:ind w:left="360"/>
        <w:jc w:val="both"/>
        <w:textAlignment w:val="auto"/>
        <w:rPr>
          <w:bCs/>
        </w:rPr>
      </w:pPr>
      <w:r w:rsidRPr="000951FF">
        <w:rPr>
          <w:b/>
          <w:bCs/>
        </w:rPr>
        <w:t>Componente II.</w:t>
      </w:r>
      <w:r w:rsidRPr="000951FF" w:rsidR="004451D0">
        <w:rPr>
          <w:rFonts w:ascii="Arial" w:hAnsi="Arial" w:cs="Arial"/>
          <w:b/>
          <w:sz w:val="22"/>
        </w:rPr>
        <w:t xml:space="preserve"> </w:t>
      </w:r>
      <w:r w:rsidRPr="000951FF" w:rsidR="004451D0">
        <w:rPr>
          <w:b/>
          <w:bCs/>
        </w:rPr>
        <w:t>Mejora de la calidad de espacios públicos (US$14.2</w:t>
      </w:r>
      <w:r w:rsidRPr="000951FF" w:rsidR="0077450F">
        <w:rPr>
          <w:b/>
          <w:bCs/>
        </w:rPr>
        <w:t>1</w:t>
      </w:r>
      <w:r w:rsidRPr="000951FF" w:rsidR="004451D0">
        <w:rPr>
          <w:b/>
          <w:bCs/>
        </w:rPr>
        <w:t xml:space="preserve"> millones). </w:t>
      </w:r>
      <w:r w:rsidRPr="004754D3" w:rsidR="004754D3">
        <w:rPr>
          <w:bCs/>
          <w:lang w:val="es-ES_tradnl"/>
        </w:rPr>
        <w:t>El componente financiará el desarrollo de espacios públicos verdes y obras de conectividad en la zona de intervención, de modo complementario y colindante con las intervenciones de mitigación del Componente I. Específicamente, las intervenciones contemplan: (i) nuevos espacios verdes en las dos zonas (“lagunas”) de protección del Componente I, así como en la servidumbre colindante a los diques de la zona sur del río, incluyendo adecuación paisajística para asegurar la permeabilidad de la zona, pasarelas de conectividad interna, y espacios de productividad de agricultura urbana; y (</w:t>
      </w:r>
      <w:proofErr w:type="spellStart"/>
      <w:r w:rsidRPr="004754D3" w:rsidR="004754D3">
        <w:rPr>
          <w:bCs/>
          <w:lang w:val="es-ES_tradnl"/>
        </w:rPr>
        <w:t>ii</w:t>
      </w:r>
      <w:proofErr w:type="spellEnd"/>
      <w:r w:rsidRPr="004754D3" w:rsidR="004754D3">
        <w:rPr>
          <w:bCs/>
          <w:lang w:val="es-ES_tradnl"/>
        </w:rPr>
        <w:t>) infraestructura de conectividad asociada, incluyendo sendas peatonales y ciclovías por encima de las zonas del río que serán encauzadas, puntos de acceso que conectan a los espacios públicos con la red vial y de veredas existentes, y puentes peatonales por encima del río, con miras a incrementar la conectividad en el eje norte-sur y contribuir a un acceso directo a la línea 2 del Metro y servicios básicos y comerciales aledaños. Los puntos de acceso contemplan equipamientos tipo pabellón que incluye señalización, servicios básicos como baños y fuentes de agua, y que funcionan como entrada pública a los parques. Las obras de este componente cuentan con estudios de </w:t>
      </w:r>
      <w:proofErr w:type="spellStart"/>
      <w:r w:rsidRPr="004754D3" w:rsidR="004754D3">
        <w:rPr>
          <w:bCs/>
          <w:lang w:val="es-ES_tradnl"/>
        </w:rPr>
        <w:t>preinversión</w:t>
      </w:r>
      <w:proofErr w:type="spellEnd"/>
      <w:r w:rsidRPr="004754D3" w:rsidR="004754D3">
        <w:rPr>
          <w:bCs/>
          <w:lang w:val="es-ES_tradnl"/>
        </w:rPr>
        <w:t> a nivel de prefactibilidad</w:t>
      </w:r>
      <w:r w:rsidRPr="000951FF" w:rsidR="004451D0">
        <w:rPr>
          <w:bCs/>
        </w:rPr>
        <w:t>.</w:t>
      </w:r>
      <w:r w:rsidRPr="000951FF" w:rsidR="004451D0">
        <w:rPr>
          <w:b/>
          <w:bCs/>
        </w:rPr>
        <w:t xml:space="preserve"> </w:t>
      </w:r>
    </w:p>
    <w:p w:rsidRPr="004451D0" w:rsidR="004451D0" w:rsidP="002F3A54" w:rsidRDefault="00807118" w14:paraId="184E4DC4" w14:textId="16DB53B5">
      <w:pPr>
        <w:pStyle w:val="Paragraph"/>
        <w:numPr>
          <w:ilvl w:val="1"/>
          <w:numId w:val="29"/>
        </w:numPr>
        <w:ind w:left="360"/>
        <w:textAlignment w:val="auto"/>
        <w:rPr>
          <w:b/>
          <w:bCs/>
          <w:lang w:val="es-ES"/>
        </w:rPr>
      </w:pPr>
      <w:r w:rsidRPr="004451D0">
        <w:rPr>
          <w:b/>
          <w:bCs/>
        </w:rPr>
        <w:t>Componente III.</w:t>
      </w:r>
      <w:r w:rsidRPr="004451D0" w:rsidR="004451D0">
        <w:rPr>
          <w:b/>
          <w:bCs/>
        </w:rPr>
        <w:t xml:space="preserve"> </w:t>
      </w:r>
      <w:r w:rsidRPr="004451D0" w:rsidR="004451D0">
        <w:rPr>
          <w:b/>
          <w:bCs/>
          <w:lang w:val="es-ES"/>
        </w:rPr>
        <w:t>Apoyo a la gestión integral de cuencas urbanas (US$</w:t>
      </w:r>
      <w:r w:rsidR="001E310A">
        <w:rPr>
          <w:b/>
          <w:bCs/>
          <w:lang w:val="es-ES"/>
        </w:rPr>
        <w:t>6</w:t>
      </w:r>
      <w:r w:rsidRPr="004451D0" w:rsidR="004451D0">
        <w:rPr>
          <w:b/>
          <w:bCs/>
          <w:lang w:val="es-ES"/>
        </w:rPr>
        <w:t>.7</w:t>
      </w:r>
      <w:r w:rsidR="001E310A">
        <w:rPr>
          <w:b/>
          <w:bCs/>
          <w:lang w:val="es-ES"/>
        </w:rPr>
        <w:t>2</w:t>
      </w:r>
      <w:r w:rsidRPr="004451D0" w:rsidR="004451D0">
        <w:rPr>
          <w:b/>
          <w:bCs/>
          <w:lang w:val="es-ES"/>
        </w:rPr>
        <w:t xml:space="preserve"> millones). </w:t>
      </w:r>
      <w:r w:rsidRPr="004451D0" w:rsidR="004451D0">
        <w:rPr>
          <w:bCs/>
          <w:lang w:val="es-ES"/>
        </w:rPr>
        <w:t xml:space="preserve">Se financiarán acciones no estructurales, tales como: </w:t>
      </w:r>
      <w:r w:rsidRPr="001E310A" w:rsidR="001E310A">
        <w:rPr>
          <w:bCs/>
          <w:lang w:val="es-ES"/>
        </w:rPr>
        <w:t>(i) elaboración del PGIJD, que contempla: un diagnóstico detallado, un Plan de Ordenamiento Ambiental y Territorial y un Plan de Gestión que incluirá un Plan de Gestión Ambiental y Social con la perspectiva de cambio climático y con enfoque de género, incluyendo el desarrollo e implementación de un </w:t>
      </w:r>
      <w:r w:rsidRPr="001E310A" w:rsidR="001E310A">
        <w:rPr>
          <w:bCs/>
          <w:lang w:val="es-419"/>
        </w:rPr>
        <w:t>programa de emprendimiento económico para mujeres, a partir de sus actividades productivas, los conocimientos y saberes ancestrales que tengan del ecosistema de las cuencas y recursos ambientales, </w:t>
      </w:r>
      <w:r w:rsidRPr="001E310A" w:rsidR="001E310A">
        <w:rPr>
          <w:bCs/>
          <w:lang w:val="es-ES"/>
        </w:rPr>
        <w:t xml:space="preserve">y un Plan </w:t>
      </w:r>
      <w:r w:rsidRPr="001E310A" w:rsidR="001E310A">
        <w:rPr>
          <w:bCs/>
          <w:lang w:val="es-ES"/>
        </w:rPr>
        <w:lastRenderedPageBreak/>
        <w:t>de Comunicación; (</w:t>
      </w:r>
      <w:proofErr w:type="spellStart"/>
      <w:r w:rsidRPr="001E310A" w:rsidR="001E310A">
        <w:rPr>
          <w:bCs/>
          <w:lang w:val="es-ES"/>
        </w:rPr>
        <w:t>ii</w:t>
      </w:r>
      <w:proofErr w:type="spellEnd"/>
      <w:r w:rsidRPr="001E310A" w:rsidR="001E310A">
        <w:rPr>
          <w:bCs/>
          <w:lang w:val="es-ES"/>
        </w:rPr>
        <w:t>) actividades de educación ambiental y de comunicación vinculadas a la implementación del PGIJD; (</w:t>
      </w:r>
      <w:proofErr w:type="spellStart"/>
      <w:r w:rsidRPr="001E310A" w:rsidR="001E310A">
        <w:rPr>
          <w:bCs/>
          <w:lang w:val="es-ES"/>
        </w:rPr>
        <w:t>iii</w:t>
      </w:r>
      <w:proofErr w:type="spellEnd"/>
      <w:r w:rsidRPr="001E310A" w:rsidR="001E310A">
        <w:rPr>
          <w:bCs/>
          <w:lang w:val="es-ES"/>
        </w:rPr>
        <w:t>) diseño del Plan de Desarrollo Organizacional del MUPA que incluye la elaboración de instrumentos de gestión y el </w:t>
      </w:r>
      <w:r w:rsidRPr="001E310A" w:rsidR="001E310A">
        <w:rPr>
          <w:bCs/>
          <w:lang w:val="es-419"/>
        </w:rPr>
        <w:t>fortalecimiento de la gestión de género en los temas de agua y saneamiento mediante un programa de capacitación sobre agua y saneamiento con enfoque de género</w:t>
      </w:r>
      <w:r w:rsidRPr="001E310A" w:rsidR="001E310A">
        <w:rPr>
          <w:bCs/>
          <w:lang w:val="es-ES"/>
        </w:rPr>
        <w:t>; (</w:t>
      </w:r>
      <w:proofErr w:type="spellStart"/>
      <w:r w:rsidRPr="001E310A" w:rsidR="001E310A">
        <w:rPr>
          <w:bCs/>
          <w:lang w:val="es-ES"/>
        </w:rPr>
        <w:t>iv</w:t>
      </w:r>
      <w:proofErr w:type="spellEnd"/>
      <w:r w:rsidRPr="001E310A" w:rsidR="001E310A">
        <w:rPr>
          <w:bCs/>
          <w:lang w:val="es-ES"/>
        </w:rPr>
        <w:t>) capacitación y entrenamiento y adquisición de equipamientos para la </w:t>
      </w:r>
      <w:proofErr w:type="spellStart"/>
      <w:r w:rsidRPr="001E310A" w:rsidR="001E310A">
        <w:rPr>
          <w:bCs/>
          <w:lang w:val="es-ES"/>
        </w:rPr>
        <w:t>OyM</w:t>
      </w:r>
      <w:proofErr w:type="spellEnd"/>
      <w:r w:rsidRPr="001E310A" w:rsidR="001E310A">
        <w:rPr>
          <w:bCs/>
          <w:lang w:val="es-ES"/>
        </w:rPr>
        <w:t> de los sistemas a ser construidos; </w:t>
      </w:r>
      <w:r w:rsidRPr="001E310A" w:rsidR="001E310A">
        <w:rPr>
          <w:bCs/>
        </w:rPr>
        <w:t> </w:t>
      </w:r>
      <w:r w:rsidRPr="001E310A" w:rsidR="001E310A">
        <w:rPr>
          <w:bCs/>
          <w:lang w:val="es-ES"/>
        </w:rPr>
        <w:t>(v) desarrollo de estudios hidrológicos e hidráulicos que incluye: modelación hidráulica del sistema con la adquisición de las licencias de software, un modelo digital de elevación que incluye la </w:t>
      </w:r>
      <w:proofErr w:type="spellStart"/>
      <w:r w:rsidRPr="001E310A" w:rsidR="001E310A">
        <w:rPr>
          <w:bCs/>
          <w:lang w:val="es-ES"/>
        </w:rPr>
        <w:t>topobatimetría</w:t>
      </w:r>
      <w:proofErr w:type="spellEnd"/>
      <w:r w:rsidRPr="001E310A" w:rsidR="001E310A">
        <w:rPr>
          <w:bCs/>
          <w:lang w:val="es-ES"/>
        </w:rPr>
        <w:t> de la cuenca y el LIDAR; (vi) elaboración y revisión de diseños finales de las obras del programa y preparación de pliegos de licitación promoviendo </w:t>
      </w:r>
      <w:r w:rsidRPr="001E310A" w:rsidR="001E310A">
        <w:rPr>
          <w:bCs/>
          <w:lang w:val="es-419"/>
        </w:rPr>
        <w:t>la incorporación de mujeres ingenieras en la construcción</w:t>
      </w:r>
      <w:r w:rsidRPr="001E310A" w:rsidR="001E310A">
        <w:rPr>
          <w:bCs/>
          <w:lang w:val="es-ES"/>
        </w:rPr>
        <w:t>; (</w:t>
      </w:r>
      <w:proofErr w:type="spellStart"/>
      <w:r w:rsidRPr="001E310A" w:rsidR="001E310A">
        <w:rPr>
          <w:bCs/>
          <w:lang w:val="es-ES"/>
        </w:rPr>
        <w:t>vii</w:t>
      </w:r>
      <w:proofErr w:type="spellEnd"/>
      <w:r w:rsidRPr="001E310A" w:rsidR="001E310A">
        <w:rPr>
          <w:bCs/>
          <w:lang w:val="es-ES"/>
        </w:rPr>
        <w:t>) definición de instrumentos de planificación y de normativa urbana para habilitar la gestión ordenada del territorio en la cuenca en el mediano y largo plazo, incluyendo un plan parcial para las comunidades de la zona sur de la CRJD; y (</w:t>
      </w:r>
      <w:proofErr w:type="spellStart"/>
      <w:r w:rsidRPr="001E310A" w:rsidR="001E310A">
        <w:rPr>
          <w:bCs/>
          <w:lang w:val="es-ES"/>
        </w:rPr>
        <w:t>viii</w:t>
      </w:r>
      <w:proofErr w:type="spellEnd"/>
      <w:r w:rsidRPr="001E310A" w:rsidR="001E310A">
        <w:rPr>
          <w:bCs/>
          <w:lang w:val="es-ES"/>
        </w:rPr>
        <w:t>) desarrollo sistema de alerta temprana basado en predicción de eventos (pronóstico de lluvia, caudales y áreas inundables) utilizando el modelo </w:t>
      </w:r>
      <w:proofErr w:type="spellStart"/>
      <w:r w:rsidRPr="001E310A" w:rsidR="001E310A">
        <w:rPr>
          <w:bCs/>
          <w:lang w:val="es-ES"/>
        </w:rPr>
        <w:t>HydroBID</w:t>
      </w:r>
      <w:proofErr w:type="spellEnd"/>
      <w:r w:rsidRPr="001E310A" w:rsidR="001E310A">
        <w:rPr>
          <w:bCs/>
          <w:lang w:val="es-ES"/>
        </w:rPr>
        <w:t> </w:t>
      </w:r>
      <w:proofErr w:type="spellStart"/>
      <w:r w:rsidRPr="001E310A" w:rsidR="001E310A">
        <w:rPr>
          <w:bCs/>
          <w:lang w:val="es-ES"/>
        </w:rPr>
        <w:t>Flood</w:t>
      </w:r>
      <w:proofErr w:type="spellEnd"/>
      <w:r w:rsidRPr="001E310A" w:rsidR="001E310A">
        <w:rPr>
          <w:bCs/>
          <w:lang w:val="es-ES"/>
        </w:rPr>
        <w:t> y su equipamiento. </w:t>
      </w:r>
      <w:r w:rsidRPr="001E310A" w:rsidR="001E310A">
        <w:rPr>
          <w:bCs/>
        </w:rPr>
        <w:t> </w:t>
      </w:r>
      <w:r w:rsidRPr="001E310A" w:rsidR="001E310A">
        <w:rPr>
          <w:bCs/>
          <w:lang w:val="es-ES"/>
        </w:rPr>
        <w:t>Con estas actividades se busca apoyar la sostenibilidad de las inversiones previstas en los componentes I y II, contribuir con un proceso de adaptación al cambio climático a largo plazo y apoyar el proceso de descentralización municipal mediante el fortalecimiento de las capacidades del MUPA a fin de que pueda impulsar y coordinar las actividades de gestión integral de la cuenca y del territorio en su área de injerencia</w:t>
      </w:r>
      <w:r w:rsidR="002F3A54">
        <w:rPr>
          <w:bCs/>
          <w:lang w:val="es-ES"/>
        </w:rPr>
        <w:t>.</w:t>
      </w:r>
    </w:p>
    <w:p w:rsidRPr="002F3A54" w:rsidR="002F3A54" w:rsidP="002F3A54" w:rsidRDefault="002F3A54" w14:paraId="6FD687B8" w14:textId="77777777">
      <w:pPr>
        <w:pStyle w:val="ListParagraph"/>
        <w:numPr>
          <w:ilvl w:val="0"/>
          <w:numId w:val="17"/>
        </w:numPr>
        <w:spacing w:before="120" w:after="120"/>
        <w:jc w:val="both"/>
        <w:outlineLvl w:val="1"/>
        <w:rPr>
          <w:b/>
          <w:noProof/>
          <w:vanish/>
          <w:spacing w:val="-2"/>
          <w:lang w:val="es-ES_tradnl"/>
        </w:rPr>
      </w:pPr>
    </w:p>
    <w:p w:rsidRPr="002F3A54" w:rsidR="002F3A54" w:rsidP="002F3A54" w:rsidRDefault="002F3A54" w14:paraId="683A89CB" w14:textId="77777777">
      <w:pPr>
        <w:pStyle w:val="ListParagraph"/>
        <w:numPr>
          <w:ilvl w:val="1"/>
          <w:numId w:val="17"/>
        </w:numPr>
        <w:spacing w:before="120" w:after="120"/>
        <w:jc w:val="both"/>
        <w:outlineLvl w:val="1"/>
        <w:rPr>
          <w:b/>
          <w:noProof/>
          <w:vanish/>
          <w:spacing w:val="-2"/>
          <w:lang w:val="es-ES_tradnl"/>
        </w:rPr>
      </w:pPr>
    </w:p>
    <w:p w:rsidRPr="002F3A54" w:rsidR="002F3A54" w:rsidP="002F3A54" w:rsidRDefault="002F3A54" w14:paraId="2F5B52CE" w14:textId="77777777">
      <w:pPr>
        <w:pStyle w:val="ListParagraph"/>
        <w:numPr>
          <w:ilvl w:val="1"/>
          <w:numId w:val="17"/>
        </w:numPr>
        <w:spacing w:before="120" w:after="120"/>
        <w:jc w:val="both"/>
        <w:outlineLvl w:val="1"/>
        <w:rPr>
          <w:b/>
          <w:noProof/>
          <w:vanish/>
          <w:spacing w:val="-2"/>
          <w:lang w:val="es-ES_tradnl"/>
        </w:rPr>
      </w:pPr>
    </w:p>
    <w:p w:rsidRPr="002F3A54" w:rsidR="002F3A54" w:rsidP="002F3A54" w:rsidRDefault="002F3A54" w14:paraId="3DC16D9A" w14:textId="77777777">
      <w:pPr>
        <w:pStyle w:val="ListParagraph"/>
        <w:numPr>
          <w:ilvl w:val="1"/>
          <w:numId w:val="17"/>
        </w:numPr>
        <w:spacing w:before="120" w:after="120"/>
        <w:jc w:val="both"/>
        <w:outlineLvl w:val="1"/>
        <w:rPr>
          <w:b/>
          <w:noProof/>
          <w:vanish/>
          <w:spacing w:val="-2"/>
          <w:lang w:val="es-ES_tradnl"/>
        </w:rPr>
      </w:pPr>
    </w:p>
    <w:p w:rsidRPr="002F3A54" w:rsidR="002F3A54" w:rsidP="002F3A54" w:rsidRDefault="002F3A54" w14:paraId="66DADFED" w14:textId="77777777">
      <w:pPr>
        <w:pStyle w:val="ListParagraph"/>
        <w:numPr>
          <w:ilvl w:val="1"/>
          <w:numId w:val="17"/>
        </w:numPr>
        <w:spacing w:before="120" w:after="120"/>
        <w:jc w:val="both"/>
        <w:outlineLvl w:val="1"/>
        <w:rPr>
          <w:b/>
          <w:noProof/>
          <w:vanish/>
          <w:spacing w:val="-2"/>
          <w:lang w:val="es-ES_tradnl"/>
        </w:rPr>
      </w:pPr>
    </w:p>
    <w:p w:rsidRPr="00A023DC" w:rsidR="00A023DC" w:rsidP="0090194A" w:rsidRDefault="00180C77" w14:paraId="13DD2716" w14:textId="279AE15D">
      <w:pPr>
        <w:numPr>
          <w:ilvl w:val="1"/>
          <w:numId w:val="17"/>
        </w:numPr>
        <w:tabs>
          <w:tab w:val="num" w:pos="393"/>
        </w:tabs>
        <w:spacing w:before="120" w:after="120"/>
        <w:ind w:left="360" w:hanging="450"/>
        <w:jc w:val="both"/>
        <w:outlineLvl w:val="1"/>
        <w:rPr>
          <w:noProof/>
          <w:spacing w:val="-2"/>
        </w:rPr>
      </w:pPr>
      <w:r w:rsidRPr="00A023DC">
        <w:rPr>
          <w:b/>
          <w:noProof/>
          <w:spacing w:val="-2"/>
          <w:szCs w:val="24"/>
        </w:rPr>
        <w:t xml:space="preserve">Esquema de ejecución. </w:t>
      </w:r>
      <w:r w:rsidRPr="00A023DC" w:rsidR="00A023DC">
        <w:rPr>
          <w:noProof/>
          <w:spacing w:val="-2"/>
        </w:rPr>
        <w:t xml:space="preserve">El prestatario será </w:t>
      </w:r>
      <w:r w:rsidR="00FC71FE">
        <w:rPr>
          <w:noProof/>
          <w:spacing w:val="-2"/>
        </w:rPr>
        <w:t>la Rep</w:t>
      </w:r>
      <w:r w:rsidR="00C73375">
        <w:rPr>
          <w:noProof/>
          <w:spacing w:val="-2"/>
        </w:rPr>
        <w:t>ú</w:t>
      </w:r>
      <w:r w:rsidR="00FC71FE">
        <w:rPr>
          <w:noProof/>
          <w:spacing w:val="-2"/>
        </w:rPr>
        <w:t>blica de Panam</w:t>
      </w:r>
      <w:r w:rsidR="006B6DEF">
        <w:rPr>
          <w:noProof/>
          <w:spacing w:val="-2"/>
        </w:rPr>
        <w:t>á</w:t>
      </w:r>
      <w:r w:rsidRPr="00A023DC" w:rsidR="00A023DC">
        <w:rPr>
          <w:noProof/>
          <w:spacing w:val="-2"/>
        </w:rPr>
        <w:t xml:space="preserve">. </w:t>
      </w:r>
      <w:r w:rsidR="00807118">
        <w:rPr>
          <w:noProof/>
          <w:spacing w:val="-2"/>
        </w:rPr>
        <w:t>El Org</w:t>
      </w:r>
      <w:r w:rsidR="00FC71FE">
        <w:rPr>
          <w:noProof/>
          <w:spacing w:val="-2"/>
        </w:rPr>
        <w:t>a</w:t>
      </w:r>
      <w:r w:rsidR="00807118">
        <w:rPr>
          <w:noProof/>
          <w:spacing w:val="-2"/>
        </w:rPr>
        <w:t>nismo</w:t>
      </w:r>
      <w:r w:rsidRPr="00A023DC" w:rsidR="00A023DC">
        <w:rPr>
          <w:noProof/>
          <w:spacing w:val="-2"/>
        </w:rPr>
        <w:t xml:space="preserve"> Ejecutor (OE) será </w:t>
      </w:r>
      <w:r w:rsidR="00FC71FE">
        <w:rPr>
          <w:noProof/>
          <w:spacing w:val="-2"/>
        </w:rPr>
        <w:t>el MUPA</w:t>
      </w:r>
      <w:r w:rsidRPr="00A023DC" w:rsidR="00A023DC">
        <w:rPr>
          <w:noProof/>
          <w:spacing w:val="-2"/>
        </w:rPr>
        <w:t xml:space="preserve">. </w:t>
      </w:r>
    </w:p>
    <w:p w:rsidRPr="00A023DC" w:rsidR="00D15E05" w:rsidP="0090194A" w:rsidRDefault="00D15E05" w14:paraId="263137CF" w14:textId="42B20D9C">
      <w:pPr>
        <w:numPr>
          <w:ilvl w:val="1"/>
          <w:numId w:val="17"/>
        </w:numPr>
        <w:tabs>
          <w:tab w:val="clear" w:pos="2448"/>
          <w:tab w:val="num" w:pos="360"/>
        </w:tabs>
        <w:suppressAutoHyphens w:val="0"/>
        <w:autoSpaceDN/>
        <w:spacing w:before="120" w:after="120"/>
        <w:ind w:left="360" w:hanging="450"/>
        <w:jc w:val="both"/>
        <w:textAlignment w:val="auto"/>
        <w:outlineLvl w:val="1"/>
        <w:rPr>
          <w:rFonts w:eastAsia="Calibri"/>
          <w:color w:val="000000"/>
          <w:spacing w:val="0"/>
          <w:szCs w:val="24"/>
        </w:rPr>
      </w:pPr>
      <w:r w:rsidRPr="00A023DC">
        <w:rPr>
          <w:noProof/>
          <w:spacing w:val="-2"/>
          <w:szCs w:val="24"/>
        </w:rPr>
        <w:t xml:space="preserve"> </w:t>
      </w:r>
      <w:r w:rsidRPr="006D7A38" w:rsidR="006D7A38">
        <w:rPr>
          <w:noProof/>
          <w:spacing w:val="-2"/>
          <w:szCs w:val="24"/>
        </w:rPr>
        <w:t xml:space="preserve">El MUPA creará una </w:t>
      </w:r>
      <w:r w:rsidR="006D7A38">
        <w:rPr>
          <w:noProof/>
          <w:spacing w:val="-2"/>
          <w:szCs w:val="24"/>
        </w:rPr>
        <w:t>Unidad Ejecutora del Programa (</w:t>
      </w:r>
      <w:r w:rsidRPr="006D7A38" w:rsidR="006D7A38">
        <w:rPr>
          <w:noProof/>
          <w:spacing w:val="-2"/>
          <w:szCs w:val="24"/>
        </w:rPr>
        <w:t>UEP</w:t>
      </w:r>
      <w:r w:rsidR="006D7A38">
        <w:rPr>
          <w:noProof/>
          <w:spacing w:val="-2"/>
          <w:szCs w:val="24"/>
        </w:rPr>
        <w:t>)</w:t>
      </w:r>
      <w:r w:rsidRPr="006D7A38" w:rsidR="006D7A38">
        <w:rPr>
          <w:noProof/>
          <w:spacing w:val="-2"/>
          <w:szCs w:val="24"/>
        </w:rPr>
        <w:t xml:space="preserve"> que será responsable del gerenciamiento, ejecución, coordinación, planificación y monitoreo del programa, para lo cual contará con autonomía administrativa para los procesos de adquisiciones y de gestión financiera, pero en coordinación con el resto de las direcciones del MUPA.</w:t>
      </w:r>
      <w:r w:rsidRPr="00A023DC" w:rsidR="0046420D">
        <w:rPr>
          <w:szCs w:val="24"/>
        </w:rPr>
        <w:t xml:space="preserve"> </w:t>
      </w:r>
    </w:p>
    <w:p w:rsidRPr="00180C77" w:rsidR="00180C77" w:rsidP="0090194A" w:rsidRDefault="00180C77" w14:paraId="4936B83F" w14:textId="77777777">
      <w:pPr>
        <w:pStyle w:val="ListParagraph"/>
        <w:numPr>
          <w:ilvl w:val="1"/>
          <w:numId w:val="17"/>
        </w:numPr>
        <w:tabs>
          <w:tab w:val="num" w:pos="360"/>
        </w:tabs>
        <w:suppressAutoHyphens w:val="0"/>
        <w:autoSpaceDN/>
        <w:spacing w:before="120" w:after="120"/>
        <w:ind w:left="360" w:hanging="450"/>
        <w:jc w:val="both"/>
        <w:textAlignment w:val="auto"/>
        <w:rPr>
          <w:noProof/>
          <w:spacing w:val="-2"/>
        </w:rPr>
      </w:pPr>
      <w:r w:rsidRPr="00AA1AE2">
        <w:rPr>
          <w:noProof/>
          <w:spacing w:val="-2"/>
        </w:rPr>
        <w:t xml:space="preserve">El </w:t>
      </w:r>
      <w:r w:rsidRPr="00AA1AE2">
        <w:rPr>
          <w:b/>
          <w:noProof/>
          <w:spacing w:val="-2"/>
        </w:rPr>
        <w:t>esquema de seguimiento y evaluacion incluirá</w:t>
      </w:r>
      <w:r w:rsidRPr="00AA1AE2">
        <w:rPr>
          <w:noProof/>
          <w:spacing w:val="-2"/>
        </w:rPr>
        <w:t xml:space="preserve">: i) </w:t>
      </w:r>
      <w:r w:rsidR="005C4666">
        <w:rPr>
          <w:noProof/>
          <w:spacing w:val="-2"/>
        </w:rPr>
        <w:t xml:space="preserve">el Plan de </w:t>
      </w:r>
      <w:r w:rsidR="005C4666">
        <w:rPr>
          <w:spacing w:val="-2"/>
        </w:rPr>
        <w:t>Ejecució</w:t>
      </w:r>
      <w:r w:rsidRPr="00AA1AE2" w:rsidR="000E386A">
        <w:rPr>
          <w:spacing w:val="-2"/>
        </w:rPr>
        <w:t>n</w:t>
      </w:r>
      <w:r w:rsidRPr="00AA1AE2" w:rsidR="000E386A">
        <w:rPr>
          <w:noProof/>
          <w:spacing w:val="-2"/>
        </w:rPr>
        <w:t xml:space="preserve"> del</w:t>
      </w:r>
      <w:r w:rsidR="000E386A">
        <w:rPr>
          <w:noProof/>
          <w:spacing w:val="-2"/>
        </w:rPr>
        <w:t xml:space="preserve"> </w:t>
      </w:r>
      <w:r w:rsidR="00913B05">
        <w:rPr>
          <w:noProof/>
          <w:spacing w:val="-2"/>
        </w:rPr>
        <w:t>Proyecto</w:t>
      </w:r>
      <w:r w:rsidR="000E386A">
        <w:rPr>
          <w:noProof/>
          <w:spacing w:val="-2"/>
        </w:rPr>
        <w:t xml:space="preserve"> (PEP) que incluye el plan de adquisiciones y </w:t>
      </w:r>
      <w:r w:rsidRPr="00180C77">
        <w:rPr>
          <w:noProof/>
          <w:spacing w:val="-2"/>
        </w:rPr>
        <w:t xml:space="preserve">los indicadores establecidos en la matriz de resultados; ii) </w:t>
      </w:r>
      <w:r w:rsidR="000E386A">
        <w:rPr>
          <w:noProof/>
          <w:spacing w:val="-2"/>
        </w:rPr>
        <w:t xml:space="preserve">los Planes </w:t>
      </w:r>
      <w:r w:rsidRPr="00180C77">
        <w:rPr>
          <w:noProof/>
          <w:spacing w:val="-2"/>
        </w:rPr>
        <w:t xml:space="preserve">Operativos Anuales (POA)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w:t>
      </w:r>
      <w:r w:rsidR="00913B05">
        <w:rPr>
          <w:noProof/>
          <w:spacing w:val="-2"/>
        </w:rPr>
        <w:t>Proyecto</w:t>
      </w:r>
      <w:r w:rsidRPr="00180C77">
        <w:rPr>
          <w:noProof/>
          <w:spacing w:val="-2"/>
        </w:rPr>
        <w:t xml:space="preserve"> y un plan de acción para el semestre siguiente en aquellos aspectos que requieren acciones correctivas para mejorar el desempeño del </w:t>
      </w:r>
      <w:r w:rsidR="00913B05">
        <w:rPr>
          <w:noProof/>
          <w:spacing w:val="-2"/>
        </w:rPr>
        <w:t>Proyecto</w:t>
      </w:r>
      <w:r w:rsidRPr="00180C77">
        <w:rPr>
          <w:noProof/>
          <w:spacing w:val="-2"/>
        </w:rPr>
        <w:t>; iv) evaluaciones de desempeño intermedia y final; y v) evaluación ex post socioeconómica.</w:t>
      </w:r>
    </w:p>
    <w:p w:rsidRPr="00595076" w:rsidR="00EC31C6" w:rsidP="009F1B40" w:rsidRDefault="00AF6DFF" w14:paraId="53471DA1" w14:textId="77777777">
      <w:pPr>
        <w:pStyle w:val="Heading1"/>
        <w:numPr>
          <w:ilvl w:val="0"/>
          <w:numId w:val="36"/>
        </w:numPr>
        <w:rPr>
          <w:lang w:val="es-ES_tradnl"/>
        </w:rPr>
      </w:pPr>
      <w:r w:rsidRPr="00595076">
        <w:rPr>
          <w:lang w:val="es-ES_tradnl"/>
        </w:rPr>
        <w:t xml:space="preserve">Monitoreo de la Gestión del </w:t>
      </w:r>
      <w:r w:rsidR="00913B05">
        <w:rPr>
          <w:lang w:val="es-ES_tradnl"/>
        </w:rPr>
        <w:t>Proyecto</w:t>
      </w:r>
      <w:bookmarkEnd w:id="9"/>
      <w:bookmarkEnd w:id="10"/>
    </w:p>
    <w:p w:rsidRPr="00595076" w:rsidR="001A0FFA" w:rsidP="00602DA3" w:rsidRDefault="00084D78" w14:paraId="6A489409" w14:textId="77777777">
      <w:pPr>
        <w:pStyle w:val="FirstHeading"/>
        <w:ind w:firstLine="0"/>
      </w:pPr>
      <w:r w:rsidRPr="00595076">
        <w:fldChar w:fldCharType="begin"/>
      </w:r>
      <w:r w:rsidRPr="00595076" w:rsidR="00602DA3">
        <w:instrText xml:space="preserve"> SEQ "</w:instrText>
      </w:r>
      <w:fldSimple w:instr=" SECTION  \* MERGEFORMAT ">
        <w:r w:rsidR="001D5333">
          <w:instrText>4</w:instrText>
        </w:r>
      </w:fldSimple>
      <w:r w:rsidRPr="00595076" w:rsidR="00602DA3">
        <w:instrText xml:space="preserve">#"\* ALPHABETIC \* MERGEFORMAT </w:instrText>
      </w:r>
      <w:r w:rsidRPr="00595076">
        <w:fldChar w:fldCharType="separate"/>
      </w:r>
      <w:r w:rsidR="001D5333">
        <w:rPr>
          <w:noProof/>
        </w:rPr>
        <w:t>A</w:t>
      </w:r>
      <w:r w:rsidRPr="00595076">
        <w:fldChar w:fldCharType="end"/>
      </w:r>
      <w:r w:rsidRPr="00595076" w:rsidR="00602DA3">
        <w:t>.</w:t>
      </w:r>
      <w:r w:rsidRPr="00595076" w:rsidR="00602DA3">
        <w:tab/>
      </w:r>
      <w:r w:rsidRPr="00595076" w:rsidR="001A0FFA">
        <w:t>Indicadores</w:t>
      </w:r>
    </w:p>
    <w:p w:rsidR="0074237B" w:rsidP="00FA5413" w:rsidRDefault="00602DA3" w14:paraId="7D640258" w14:textId="77777777">
      <w:pPr>
        <w:ind w:left="720" w:hanging="720"/>
        <w:jc w:val="both"/>
      </w:pPr>
      <w:r w:rsidRPr="00595076">
        <w:t>2.1</w:t>
      </w:r>
      <w:r w:rsidRPr="00595076">
        <w:tab/>
      </w:r>
      <w:r w:rsidR="00FA5413">
        <w:t>El cuadro que se presenta</w:t>
      </w:r>
      <w:r w:rsidRPr="00595076" w:rsidR="00281BD6">
        <w:t xml:space="preserve"> a continuación incluye los indicadores de </w:t>
      </w:r>
      <w:r w:rsidR="00164CC1">
        <w:t>p</w:t>
      </w:r>
      <w:r w:rsidRPr="00595076" w:rsidR="00281BD6">
        <w:t>roducto a los que se dará seguimiento y que se consignarán en los informes semestrales de seguimiento del proyecto.</w:t>
      </w:r>
    </w:p>
    <w:p w:rsidRPr="00595076" w:rsidR="00CD5CF7" w:rsidP="00FA5413" w:rsidRDefault="00CD5CF7" w14:paraId="00BAEB73" w14:textId="77777777">
      <w:pPr>
        <w:ind w:left="720" w:hanging="720"/>
        <w:jc w:val="both"/>
      </w:pPr>
    </w:p>
    <w:p w:rsidRPr="00595076" w:rsidR="00F44BF2" w:rsidP="00F44BF2" w:rsidRDefault="00F44BF2" w14:paraId="1DE74976" w14:textId="77777777">
      <w:pPr>
        <w:pStyle w:val="TableTitle"/>
        <w:rPr>
          <w:rFonts w:ascii="Times New Roman" w:hAnsi="Times New Roman"/>
          <w:sz w:val="24"/>
          <w:lang w:val="es-ES_tradnl"/>
        </w:rPr>
      </w:pPr>
      <w:r w:rsidRPr="00595076">
        <w:rPr>
          <w:rFonts w:ascii="Times New Roman" w:hAnsi="Times New Roman"/>
          <w:sz w:val="24"/>
          <w:lang w:val="es-ES_tradnl"/>
        </w:rPr>
        <w:t>Cuadro 1</w:t>
      </w:r>
    </w:p>
    <w:p w:rsidRPr="00595076" w:rsidR="00F44BF2" w:rsidP="00F44BF2" w:rsidRDefault="00F44BF2" w14:paraId="4CF9ED90" w14:textId="77777777">
      <w:pPr>
        <w:pStyle w:val="TableTitle"/>
        <w:rPr>
          <w:rFonts w:ascii="Times New Roman" w:hAnsi="Times New Roman"/>
          <w:sz w:val="24"/>
          <w:lang w:val="es-ES_tradnl"/>
        </w:rPr>
      </w:pPr>
      <w:r w:rsidRPr="00595076">
        <w:rPr>
          <w:rFonts w:ascii="Times New Roman" w:hAnsi="Times New Roman"/>
          <w:sz w:val="24"/>
          <w:lang w:val="es-ES_tradnl"/>
        </w:rPr>
        <w:t>Indicadores de Producto por Componente</w:t>
      </w:r>
    </w:p>
    <w:p w:rsidRPr="004754D3" w:rsidR="006A2D00" w:rsidRDefault="006A2D00" w14:paraId="2B1B8D69" w14:textId="11254B1E">
      <w:pPr>
        <w:suppressAutoHyphens w:val="0"/>
        <w:rPr>
          <w:rFonts w:ascii="Calibri" w:hAnsi="Calibri" w:eastAsia="Calibri"/>
          <w:spacing w:val="0"/>
          <w:sz w:val="20"/>
          <w:lang w:val="es-ES"/>
        </w:rPr>
      </w:pPr>
      <w:r>
        <w:fldChar w:fldCharType="begin"/>
      </w:r>
      <w:r>
        <w:instrText xml:space="preserve"> LINK Excel.Sheet.12 "Book1" "Sheet2!R1C1:R16C4" \a \f 4 \h </w:instrText>
      </w:r>
      <w:r w:rsidR="00CB1964">
        <w:instrText xml:space="preserve"> \* MERGEFORMAT </w:instrText>
      </w:r>
      <w:r>
        <w:fldChar w:fldCharType="separate"/>
      </w:r>
    </w:p>
    <w:tbl>
      <w:tblPr>
        <w:tblW w:w="9820" w:type="dxa"/>
        <w:tblLook w:val="04A0" w:firstRow="1" w:lastRow="0" w:firstColumn="1" w:lastColumn="0" w:noHBand="0" w:noVBand="1"/>
      </w:tblPr>
      <w:tblGrid>
        <w:gridCol w:w="3140"/>
        <w:gridCol w:w="3020"/>
        <w:gridCol w:w="1420"/>
        <w:gridCol w:w="2240"/>
      </w:tblGrid>
      <w:tr w:rsidRPr="006A2D00" w:rsidR="006A2D00" w:rsidTr="004754D3" w14:paraId="6145F68E" w14:textId="77777777">
        <w:trPr>
          <w:trHeight w:val="552"/>
        </w:trPr>
        <w:tc>
          <w:tcPr>
            <w:tcW w:w="3140" w:type="dxa"/>
            <w:tcBorders>
              <w:top w:val="single" w:color="auto" w:sz="8" w:space="0"/>
              <w:left w:val="single" w:color="auto" w:sz="8" w:space="0"/>
              <w:bottom w:val="single" w:color="auto" w:sz="8" w:space="0"/>
              <w:right w:val="single" w:color="auto" w:sz="8" w:space="0"/>
            </w:tcBorders>
            <w:shd w:val="clear" w:color="auto" w:fill="244061"/>
            <w:vAlign w:val="center"/>
            <w:hideMark/>
          </w:tcPr>
          <w:p w:rsidRPr="006A2D00" w:rsidR="006A2D00" w:rsidP="006A2D00" w:rsidRDefault="006A2D00" w14:paraId="5B0CBA14" w14:textId="77777777">
            <w:pPr>
              <w:suppressAutoHyphens w:val="0"/>
              <w:autoSpaceDN/>
              <w:jc w:val="center"/>
              <w:textAlignment w:val="auto"/>
              <w:rPr>
                <w:b/>
                <w:bCs/>
                <w:color w:val="FFFFFF"/>
                <w:spacing w:val="0"/>
                <w:sz w:val="18"/>
                <w:szCs w:val="18"/>
                <w:lang w:val="en-US"/>
              </w:rPr>
            </w:pPr>
            <w:r w:rsidRPr="006A2D00">
              <w:rPr>
                <w:b/>
                <w:bCs/>
                <w:color w:val="FFFFFF"/>
                <w:spacing w:val="0"/>
                <w:sz w:val="18"/>
                <w:szCs w:val="18"/>
              </w:rPr>
              <w:t>Indicadores por Componente</w:t>
            </w:r>
          </w:p>
        </w:tc>
        <w:tc>
          <w:tcPr>
            <w:tcW w:w="3020" w:type="dxa"/>
            <w:tcBorders>
              <w:top w:val="single" w:color="auto" w:sz="8" w:space="0"/>
              <w:left w:val="nil"/>
              <w:bottom w:val="single" w:color="auto" w:sz="8" w:space="0"/>
              <w:right w:val="single" w:color="auto" w:sz="8" w:space="0"/>
            </w:tcBorders>
            <w:shd w:val="clear" w:color="auto" w:fill="244061"/>
            <w:vAlign w:val="center"/>
            <w:hideMark/>
          </w:tcPr>
          <w:p w:rsidRPr="006A2D00" w:rsidR="006A2D00" w:rsidP="006A2D00" w:rsidRDefault="006A2D00" w14:paraId="124B6F4E" w14:textId="77777777">
            <w:pPr>
              <w:suppressAutoHyphens w:val="0"/>
              <w:autoSpaceDN/>
              <w:jc w:val="center"/>
              <w:textAlignment w:val="auto"/>
              <w:rPr>
                <w:b/>
                <w:bCs/>
                <w:color w:val="FFFFFF"/>
                <w:spacing w:val="0"/>
                <w:sz w:val="18"/>
                <w:szCs w:val="18"/>
                <w:lang w:val="en-US"/>
              </w:rPr>
            </w:pPr>
            <w:r w:rsidRPr="006A2D00">
              <w:rPr>
                <w:b/>
                <w:bCs/>
                <w:color w:val="FFFFFF"/>
                <w:spacing w:val="0"/>
                <w:sz w:val="18"/>
                <w:szCs w:val="18"/>
              </w:rPr>
              <w:t>Definiciones</w:t>
            </w:r>
          </w:p>
        </w:tc>
        <w:tc>
          <w:tcPr>
            <w:tcW w:w="1420" w:type="dxa"/>
            <w:tcBorders>
              <w:top w:val="single" w:color="auto" w:sz="8" w:space="0"/>
              <w:left w:val="nil"/>
              <w:bottom w:val="single" w:color="auto" w:sz="8" w:space="0"/>
              <w:right w:val="single" w:color="auto" w:sz="8" w:space="0"/>
            </w:tcBorders>
            <w:shd w:val="clear" w:color="auto" w:fill="244061"/>
            <w:vAlign w:val="center"/>
            <w:hideMark/>
          </w:tcPr>
          <w:p w:rsidRPr="006A2D00" w:rsidR="006A2D00" w:rsidP="006A2D00" w:rsidRDefault="006A2D00" w14:paraId="72F9B53C" w14:textId="77777777">
            <w:pPr>
              <w:suppressAutoHyphens w:val="0"/>
              <w:autoSpaceDN/>
              <w:jc w:val="center"/>
              <w:textAlignment w:val="auto"/>
              <w:rPr>
                <w:b/>
                <w:bCs/>
                <w:color w:val="FFFFFF"/>
                <w:spacing w:val="0"/>
                <w:sz w:val="18"/>
                <w:szCs w:val="18"/>
                <w:lang w:val="en-US"/>
              </w:rPr>
            </w:pPr>
            <w:r w:rsidRPr="006A2D00">
              <w:rPr>
                <w:b/>
                <w:bCs/>
                <w:color w:val="FFFFFF"/>
                <w:spacing w:val="0"/>
                <w:sz w:val="18"/>
                <w:szCs w:val="18"/>
              </w:rPr>
              <w:t>Frecuencia de Medición</w:t>
            </w:r>
          </w:p>
        </w:tc>
        <w:tc>
          <w:tcPr>
            <w:tcW w:w="2240" w:type="dxa"/>
            <w:tcBorders>
              <w:top w:val="single" w:color="auto" w:sz="8" w:space="0"/>
              <w:left w:val="nil"/>
              <w:bottom w:val="single" w:color="auto" w:sz="8" w:space="0"/>
              <w:right w:val="single" w:color="auto" w:sz="8" w:space="0"/>
            </w:tcBorders>
            <w:shd w:val="clear" w:color="auto" w:fill="244061"/>
            <w:vAlign w:val="center"/>
            <w:hideMark/>
          </w:tcPr>
          <w:p w:rsidRPr="006A2D00" w:rsidR="006A2D00" w:rsidP="006A2D00" w:rsidRDefault="006A2D00" w14:paraId="70AABDF3" w14:textId="77777777">
            <w:pPr>
              <w:suppressAutoHyphens w:val="0"/>
              <w:autoSpaceDN/>
              <w:jc w:val="center"/>
              <w:textAlignment w:val="auto"/>
              <w:rPr>
                <w:b/>
                <w:bCs/>
                <w:color w:val="FFFFFF"/>
                <w:spacing w:val="0"/>
                <w:sz w:val="18"/>
                <w:szCs w:val="18"/>
                <w:lang w:val="en-US"/>
              </w:rPr>
            </w:pPr>
            <w:r w:rsidRPr="006A2D00">
              <w:rPr>
                <w:b/>
                <w:bCs/>
                <w:color w:val="FFFFFF"/>
                <w:spacing w:val="0"/>
                <w:sz w:val="18"/>
                <w:szCs w:val="18"/>
              </w:rPr>
              <w:t>Medios de Verificación</w:t>
            </w:r>
          </w:p>
        </w:tc>
      </w:tr>
      <w:tr w:rsidRPr="006A2D00" w:rsidR="006A2D00" w:rsidTr="004754D3" w14:paraId="1BD7DD86" w14:textId="77777777">
        <w:trPr>
          <w:trHeight w:val="288"/>
        </w:trPr>
        <w:tc>
          <w:tcPr>
            <w:tcW w:w="9820" w:type="dxa"/>
            <w:gridSpan w:val="4"/>
            <w:tcBorders>
              <w:top w:val="single" w:color="auto" w:sz="8" w:space="0"/>
              <w:left w:val="single" w:color="auto" w:sz="8" w:space="0"/>
              <w:bottom w:val="nil"/>
              <w:right w:val="single" w:color="000000" w:themeColor="text1" w:sz="8" w:space="0"/>
            </w:tcBorders>
            <w:shd w:val="clear" w:color="auto" w:fill="95B3D7" w:themeFill="accent1" w:themeFillTint="99"/>
            <w:vAlign w:val="center"/>
            <w:hideMark/>
          </w:tcPr>
          <w:p w:rsidRPr="00934B3C" w:rsidR="006A2D00" w:rsidP="006A2D00" w:rsidRDefault="006A2D00" w14:paraId="54109959" w14:textId="0641A17A">
            <w:pPr>
              <w:suppressAutoHyphens w:val="0"/>
              <w:autoSpaceDN/>
              <w:textAlignment w:val="auto"/>
              <w:rPr>
                <w:b/>
                <w:bCs/>
                <w:color w:val="000000"/>
                <w:spacing w:val="0"/>
                <w:sz w:val="18"/>
                <w:szCs w:val="18"/>
              </w:rPr>
            </w:pPr>
            <w:r w:rsidRPr="00934B3C">
              <w:rPr>
                <w:b/>
                <w:bCs/>
                <w:color w:val="000000"/>
                <w:spacing w:val="0"/>
                <w:sz w:val="18"/>
                <w:szCs w:val="18"/>
              </w:rPr>
              <w:t xml:space="preserve">Componente I. </w:t>
            </w:r>
            <w:r w:rsidRPr="00934B3C" w:rsidR="00A3523D">
              <w:rPr>
                <w:b/>
                <w:bCs/>
                <w:color w:val="000000"/>
                <w:spacing w:val="0"/>
                <w:sz w:val="18"/>
                <w:szCs w:val="18"/>
              </w:rPr>
              <w:t>Infraestructura de mitigación de inundaciones</w:t>
            </w:r>
          </w:p>
        </w:tc>
      </w:tr>
      <w:tr w:rsidRPr="006A2D00" w:rsidR="00CB1964" w:rsidTr="004754D3" w14:paraId="32A79F34" w14:textId="77777777">
        <w:trPr>
          <w:trHeight w:val="288"/>
        </w:trPr>
        <w:tc>
          <w:tcPr>
            <w:tcW w:w="3140" w:type="dxa"/>
            <w:vMerge w:val="restart"/>
            <w:tcBorders>
              <w:top w:val="single" w:color="auto" w:sz="4" w:space="0"/>
              <w:left w:val="single" w:color="auto" w:sz="4" w:space="0"/>
              <w:right w:val="single" w:color="auto" w:sz="4" w:space="0"/>
            </w:tcBorders>
            <w:shd w:val="clear" w:color="auto" w:fill="auto"/>
            <w:vAlign w:val="center"/>
            <w:hideMark/>
          </w:tcPr>
          <w:p w:rsidRPr="00D63C4C" w:rsidR="00CB1964" w:rsidP="006A2D00" w:rsidRDefault="00A3523D" w14:paraId="435A30A0" w14:textId="2B18501B">
            <w:pPr>
              <w:suppressAutoHyphens w:val="0"/>
              <w:autoSpaceDN/>
              <w:jc w:val="center"/>
              <w:textAlignment w:val="auto"/>
              <w:rPr>
                <w:color w:val="000000"/>
                <w:spacing w:val="0"/>
                <w:sz w:val="18"/>
                <w:szCs w:val="18"/>
              </w:rPr>
            </w:pPr>
            <w:r w:rsidRPr="00A3523D">
              <w:rPr>
                <w:rFonts w:eastAsia="Arial Unicode MS"/>
                <w:bCs/>
                <w:color w:val="000000"/>
                <w:spacing w:val="0"/>
                <w:sz w:val="18"/>
                <w:szCs w:val="18"/>
              </w:rPr>
              <w:t>Obras de encauzamiento del Río Juan Díaz construidas</w:t>
            </w:r>
            <w:r w:rsidR="00284B98">
              <w:rPr>
                <w:rFonts w:eastAsia="Arial Unicode MS"/>
                <w:bCs/>
                <w:color w:val="000000"/>
                <w:spacing w:val="0"/>
                <w:sz w:val="18"/>
                <w:szCs w:val="18"/>
              </w:rPr>
              <w:t xml:space="preserve"> y habilitadas</w:t>
            </w:r>
          </w:p>
        </w:tc>
        <w:tc>
          <w:tcPr>
            <w:tcW w:w="3020" w:type="dxa"/>
            <w:tcBorders>
              <w:top w:val="single" w:color="auto" w:sz="4" w:space="0"/>
              <w:left w:val="nil"/>
              <w:bottom w:val="single" w:color="auto" w:sz="4" w:space="0"/>
              <w:right w:val="single" w:color="auto" w:sz="4" w:space="0"/>
            </w:tcBorders>
            <w:shd w:val="clear" w:color="auto" w:fill="auto"/>
            <w:vAlign w:val="center"/>
            <w:hideMark/>
          </w:tcPr>
          <w:p w:rsidRPr="00D63C4C" w:rsidR="00CB1964" w:rsidP="006A2D00" w:rsidRDefault="00CB1964" w14:paraId="760846E2" w14:textId="77777777">
            <w:pPr>
              <w:suppressAutoHyphens w:val="0"/>
              <w:autoSpaceDN/>
              <w:textAlignment w:val="auto"/>
              <w:rPr>
                <w:color w:val="000000"/>
                <w:spacing w:val="0"/>
                <w:sz w:val="18"/>
                <w:szCs w:val="18"/>
              </w:rPr>
            </w:pPr>
            <w:r w:rsidRPr="006A2D00">
              <w:rPr>
                <w:color w:val="000000"/>
                <w:spacing w:val="0"/>
                <w:sz w:val="18"/>
                <w:szCs w:val="18"/>
              </w:rPr>
              <w:t xml:space="preserve">El indicador incluye los siguientes hitos: </w:t>
            </w:r>
          </w:p>
        </w:tc>
        <w:tc>
          <w:tcPr>
            <w:tcW w:w="1420" w:type="dxa"/>
            <w:vMerge w:val="restart"/>
            <w:tcBorders>
              <w:top w:val="single" w:color="auto" w:sz="4" w:space="0"/>
              <w:left w:val="single" w:color="auto" w:sz="4" w:space="0"/>
              <w:right w:val="single" w:color="auto" w:sz="4" w:space="0"/>
            </w:tcBorders>
            <w:shd w:val="clear" w:color="auto" w:fill="auto"/>
            <w:vAlign w:val="center"/>
            <w:hideMark/>
          </w:tcPr>
          <w:p w:rsidRPr="006A2D00" w:rsidR="00CB1964" w:rsidP="006A2D00" w:rsidRDefault="00CB1964" w14:paraId="3694475C" w14:textId="77777777">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vMerge w:val="restart"/>
            <w:tcBorders>
              <w:top w:val="single" w:color="auto" w:sz="4" w:space="0"/>
              <w:left w:val="single" w:color="auto" w:sz="4" w:space="0"/>
              <w:right w:val="single" w:color="auto" w:sz="4" w:space="0"/>
            </w:tcBorders>
            <w:shd w:val="clear" w:color="auto" w:fill="auto"/>
            <w:vAlign w:val="center"/>
            <w:hideMark/>
          </w:tcPr>
          <w:p w:rsidRPr="009C5AF4" w:rsidR="00CB1964" w:rsidP="00F346FA" w:rsidRDefault="00CB1964" w14:paraId="1AC7DA32" w14:textId="037089F1">
            <w:pPr>
              <w:rPr>
                <w:color w:val="000000"/>
                <w:spacing w:val="0"/>
                <w:sz w:val="18"/>
                <w:szCs w:val="18"/>
              </w:rPr>
            </w:pPr>
            <w:r w:rsidRPr="009C5AF4">
              <w:rPr>
                <w:color w:val="000000"/>
                <w:spacing w:val="0"/>
                <w:sz w:val="18"/>
                <w:szCs w:val="18"/>
              </w:rPr>
              <w:t>Informe</w:t>
            </w:r>
            <w:r w:rsidR="00B358D4">
              <w:rPr>
                <w:color w:val="000000"/>
                <w:spacing w:val="0"/>
                <w:sz w:val="18"/>
                <w:szCs w:val="18"/>
              </w:rPr>
              <w:t>s</w:t>
            </w:r>
            <w:r w:rsidRPr="009C5AF4">
              <w:rPr>
                <w:color w:val="000000"/>
                <w:spacing w:val="0"/>
                <w:sz w:val="18"/>
                <w:szCs w:val="18"/>
              </w:rPr>
              <w:t xml:space="preserve"> PMR del programa.</w:t>
            </w:r>
          </w:p>
          <w:p w:rsidRPr="009C5AF4" w:rsidR="00CB1964" w:rsidP="00F346FA" w:rsidRDefault="00CB1964" w14:paraId="000A801E" w14:textId="77777777">
            <w:pPr>
              <w:rPr>
                <w:color w:val="000000"/>
                <w:spacing w:val="0"/>
                <w:sz w:val="18"/>
                <w:szCs w:val="18"/>
              </w:rPr>
            </w:pPr>
            <w:r w:rsidRPr="009C5AF4">
              <w:rPr>
                <w:color w:val="000000"/>
                <w:spacing w:val="0"/>
                <w:sz w:val="18"/>
                <w:szCs w:val="18"/>
              </w:rPr>
              <w:t>Informes de las firmas contratadas.</w:t>
            </w:r>
          </w:p>
          <w:p w:rsidRPr="00D63C4C" w:rsidR="00CB1964" w:rsidP="00F346FA" w:rsidRDefault="00CB1964" w14:paraId="7182669E" w14:textId="78BD2568">
            <w:pPr>
              <w:suppressAutoHyphens w:val="0"/>
              <w:autoSpaceDN/>
              <w:textAlignment w:val="auto"/>
              <w:rPr>
                <w:color w:val="000000"/>
                <w:spacing w:val="0"/>
                <w:sz w:val="18"/>
                <w:szCs w:val="18"/>
              </w:rPr>
            </w:pPr>
            <w:r w:rsidRPr="009C5AF4">
              <w:rPr>
                <w:color w:val="000000"/>
                <w:spacing w:val="0"/>
                <w:sz w:val="18"/>
                <w:szCs w:val="18"/>
              </w:rPr>
              <w:t>Informe</w:t>
            </w:r>
            <w:r w:rsidR="00B358D4">
              <w:rPr>
                <w:color w:val="000000"/>
                <w:spacing w:val="0"/>
                <w:sz w:val="18"/>
                <w:szCs w:val="18"/>
              </w:rPr>
              <w:t>s</w:t>
            </w:r>
            <w:r w:rsidRPr="009C5AF4">
              <w:rPr>
                <w:color w:val="000000"/>
                <w:spacing w:val="0"/>
                <w:sz w:val="18"/>
                <w:szCs w:val="18"/>
              </w:rPr>
              <w:t xml:space="preserve"> de aprobación de la U</w:t>
            </w:r>
            <w:r w:rsidR="00A3523D">
              <w:rPr>
                <w:color w:val="000000"/>
                <w:spacing w:val="0"/>
                <w:sz w:val="18"/>
                <w:szCs w:val="18"/>
              </w:rPr>
              <w:t>E</w:t>
            </w:r>
            <w:r w:rsidRPr="009C5AF4">
              <w:rPr>
                <w:color w:val="000000"/>
                <w:spacing w:val="0"/>
                <w:sz w:val="18"/>
                <w:szCs w:val="18"/>
              </w:rPr>
              <w:t>P</w:t>
            </w:r>
            <w:r w:rsidR="00A3523D">
              <w:rPr>
                <w:color w:val="000000"/>
                <w:spacing w:val="0"/>
                <w:sz w:val="18"/>
                <w:szCs w:val="18"/>
              </w:rPr>
              <w:t>.</w:t>
            </w:r>
          </w:p>
        </w:tc>
      </w:tr>
      <w:tr w:rsidRPr="006A2D00" w:rsidR="00CB1964" w:rsidTr="004754D3" w14:paraId="5DB0AD08" w14:textId="77777777">
        <w:trPr>
          <w:trHeight w:val="720"/>
        </w:trPr>
        <w:tc>
          <w:tcPr>
            <w:tcW w:w="3140" w:type="dxa"/>
            <w:vMerge/>
            <w:tcBorders>
              <w:left w:val="single" w:color="auto" w:sz="4" w:space="0"/>
              <w:right w:val="single" w:color="auto" w:sz="4" w:space="0"/>
            </w:tcBorders>
            <w:vAlign w:val="center"/>
            <w:hideMark/>
          </w:tcPr>
          <w:p w:rsidRPr="00D63C4C" w:rsidR="00CB1964" w:rsidP="006A2D00" w:rsidRDefault="00CB1964" w14:paraId="639365A1" w14:textId="77777777">
            <w:pPr>
              <w:suppressAutoHyphens w:val="0"/>
              <w:autoSpaceDN/>
              <w:textAlignment w:val="auto"/>
              <w:rPr>
                <w:color w:val="000000"/>
                <w:spacing w:val="0"/>
                <w:sz w:val="18"/>
                <w:szCs w:val="18"/>
              </w:rPr>
            </w:pPr>
          </w:p>
        </w:tc>
        <w:tc>
          <w:tcPr>
            <w:tcW w:w="3020" w:type="dxa"/>
            <w:tcBorders>
              <w:top w:val="nil"/>
              <w:left w:val="nil"/>
              <w:bottom w:val="single" w:color="auto" w:sz="4" w:space="0"/>
              <w:right w:val="single" w:color="auto" w:sz="4" w:space="0"/>
            </w:tcBorders>
            <w:shd w:val="clear" w:color="auto" w:fill="auto"/>
            <w:vAlign w:val="center"/>
            <w:hideMark/>
          </w:tcPr>
          <w:p w:rsidRPr="00D63C4C" w:rsidR="00CB1964" w:rsidP="006A2D00" w:rsidRDefault="00A3523D" w14:paraId="28AEC63A" w14:textId="587D8F83">
            <w:pPr>
              <w:suppressAutoHyphens w:val="0"/>
              <w:autoSpaceDN/>
              <w:ind w:firstLine="360" w:firstLineChars="200"/>
              <w:textAlignment w:val="auto"/>
              <w:rPr>
                <w:color w:val="000000"/>
                <w:spacing w:val="0"/>
                <w:sz w:val="18"/>
                <w:szCs w:val="18"/>
              </w:rPr>
            </w:pPr>
            <w:r w:rsidRPr="00A3523D">
              <w:rPr>
                <w:bCs/>
                <w:i/>
                <w:color w:val="000000"/>
                <w:spacing w:val="0"/>
                <w:sz w:val="18"/>
                <w:szCs w:val="18"/>
              </w:rPr>
              <w:t>Alineación del cauce fluvial realizada</w:t>
            </w:r>
          </w:p>
        </w:tc>
        <w:tc>
          <w:tcPr>
            <w:tcW w:w="1420" w:type="dxa"/>
            <w:vMerge/>
            <w:tcBorders>
              <w:left w:val="single" w:color="auto" w:sz="4" w:space="0"/>
              <w:right w:val="single" w:color="auto" w:sz="4" w:space="0"/>
            </w:tcBorders>
            <w:vAlign w:val="center"/>
            <w:hideMark/>
          </w:tcPr>
          <w:p w:rsidRPr="00D63C4C" w:rsidR="00CB1964" w:rsidP="006A2D00" w:rsidRDefault="00CB1964" w14:paraId="53F778C2" w14:textId="77777777">
            <w:pPr>
              <w:suppressAutoHyphens w:val="0"/>
              <w:autoSpaceDN/>
              <w:textAlignment w:val="auto"/>
              <w:rPr>
                <w:color w:val="000000"/>
                <w:spacing w:val="0"/>
                <w:sz w:val="18"/>
                <w:szCs w:val="18"/>
              </w:rPr>
            </w:pPr>
          </w:p>
        </w:tc>
        <w:tc>
          <w:tcPr>
            <w:tcW w:w="2240" w:type="dxa"/>
            <w:vMerge/>
            <w:tcBorders>
              <w:left w:val="single" w:color="auto" w:sz="4" w:space="0"/>
              <w:right w:val="single" w:color="auto" w:sz="4" w:space="0"/>
            </w:tcBorders>
            <w:vAlign w:val="center"/>
            <w:hideMark/>
          </w:tcPr>
          <w:p w:rsidRPr="00D63C4C" w:rsidR="00CB1964" w:rsidP="006A2D00" w:rsidRDefault="00CB1964" w14:paraId="57E09493" w14:textId="77777777">
            <w:pPr>
              <w:suppressAutoHyphens w:val="0"/>
              <w:autoSpaceDN/>
              <w:textAlignment w:val="auto"/>
              <w:rPr>
                <w:color w:val="000000"/>
                <w:spacing w:val="0"/>
                <w:sz w:val="18"/>
                <w:szCs w:val="18"/>
              </w:rPr>
            </w:pPr>
          </w:p>
        </w:tc>
      </w:tr>
      <w:tr w:rsidRPr="006A2D00" w:rsidR="00A3523D" w:rsidTr="004754D3" w14:paraId="4AEDA5AC" w14:textId="77777777">
        <w:trPr>
          <w:trHeight w:val="1690"/>
        </w:trPr>
        <w:tc>
          <w:tcPr>
            <w:tcW w:w="3140" w:type="dxa"/>
            <w:vMerge/>
            <w:tcBorders>
              <w:left w:val="single" w:color="auto" w:sz="4" w:space="0"/>
              <w:right w:val="single" w:color="auto" w:sz="4" w:space="0"/>
            </w:tcBorders>
            <w:vAlign w:val="center"/>
            <w:hideMark/>
          </w:tcPr>
          <w:p w:rsidRPr="00D63C4C" w:rsidR="00A3523D" w:rsidP="006A2D00" w:rsidRDefault="00A3523D" w14:paraId="5DEAFFBE" w14:textId="77777777">
            <w:pPr>
              <w:suppressAutoHyphens w:val="0"/>
              <w:autoSpaceDN/>
              <w:textAlignment w:val="auto"/>
              <w:rPr>
                <w:color w:val="000000"/>
                <w:spacing w:val="0"/>
                <w:sz w:val="18"/>
                <w:szCs w:val="18"/>
              </w:rPr>
            </w:pPr>
          </w:p>
        </w:tc>
        <w:tc>
          <w:tcPr>
            <w:tcW w:w="3020" w:type="dxa"/>
            <w:tcBorders>
              <w:top w:val="nil"/>
              <w:left w:val="nil"/>
              <w:right w:val="single" w:color="auto" w:sz="4" w:space="0"/>
            </w:tcBorders>
            <w:shd w:val="clear" w:color="auto" w:fill="auto"/>
            <w:vAlign w:val="center"/>
          </w:tcPr>
          <w:p w:rsidRPr="00A3523D" w:rsidR="00A3523D" w:rsidP="006A2D00" w:rsidRDefault="00A3523D" w14:paraId="1B62152F" w14:textId="284957EA">
            <w:pPr>
              <w:suppressAutoHyphens w:val="0"/>
              <w:autoSpaceDN/>
              <w:ind w:firstLine="360" w:firstLineChars="200"/>
              <w:textAlignment w:val="auto"/>
              <w:rPr>
                <w:color w:val="000000"/>
                <w:spacing w:val="0"/>
                <w:sz w:val="18"/>
                <w:szCs w:val="18"/>
              </w:rPr>
            </w:pPr>
            <w:r w:rsidRPr="00A3523D">
              <w:rPr>
                <w:bCs/>
                <w:i/>
                <w:color w:val="000000"/>
                <w:spacing w:val="0"/>
                <w:sz w:val="18"/>
                <w:szCs w:val="18"/>
              </w:rPr>
              <w:t>Lagunas de retención del Río Juan Díaz construidas</w:t>
            </w:r>
          </w:p>
        </w:tc>
        <w:tc>
          <w:tcPr>
            <w:tcW w:w="1420" w:type="dxa"/>
            <w:vMerge/>
            <w:tcBorders>
              <w:left w:val="single" w:color="auto" w:sz="4" w:space="0"/>
              <w:right w:val="single" w:color="auto" w:sz="4" w:space="0"/>
            </w:tcBorders>
            <w:vAlign w:val="center"/>
            <w:hideMark/>
          </w:tcPr>
          <w:p w:rsidRPr="00A3523D" w:rsidR="00A3523D" w:rsidP="006A2D00" w:rsidRDefault="00A3523D" w14:paraId="1CD37AE7" w14:textId="77777777">
            <w:pPr>
              <w:suppressAutoHyphens w:val="0"/>
              <w:autoSpaceDN/>
              <w:textAlignment w:val="auto"/>
              <w:rPr>
                <w:color w:val="000000"/>
                <w:spacing w:val="0"/>
                <w:sz w:val="18"/>
                <w:szCs w:val="18"/>
              </w:rPr>
            </w:pPr>
          </w:p>
        </w:tc>
        <w:tc>
          <w:tcPr>
            <w:tcW w:w="2240" w:type="dxa"/>
            <w:vMerge/>
            <w:tcBorders>
              <w:left w:val="single" w:color="auto" w:sz="4" w:space="0"/>
              <w:right w:val="single" w:color="auto" w:sz="4" w:space="0"/>
            </w:tcBorders>
            <w:vAlign w:val="center"/>
            <w:hideMark/>
          </w:tcPr>
          <w:p w:rsidRPr="00A3523D" w:rsidR="00A3523D" w:rsidP="006A2D00" w:rsidRDefault="00A3523D" w14:paraId="781EA6B0" w14:textId="77777777">
            <w:pPr>
              <w:suppressAutoHyphens w:val="0"/>
              <w:autoSpaceDN/>
              <w:textAlignment w:val="auto"/>
              <w:rPr>
                <w:color w:val="000000"/>
                <w:spacing w:val="0"/>
                <w:sz w:val="18"/>
                <w:szCs w:val="18"/>
              </w:rPr>
            </w:pPr>
          </w:p>
        </w:tc>
      </w:tr>
      <w:tr w:rsidRPr="006A2D00" w:rsidR="00A3523D" w:rsidTr="004754D3" w14:paraId="72A59CDE" w14:textId="77777777">
        <w:trPr>
          <w:trHeight w:val="1656"/>
        </w:trPr>
        <w:tc>
          <w:tcPr>
            <w:tcW w:w="3140" w:type="dxa"/>
            <w:tcBorders>
              <w:top w:val="single" w:color="auto" w:sz="4" w:space="0"/>
              <w:left w:val="single" w:color="auto" w:sz="4" w:space="0"/>
              <w:right w:val="single" w:color="auto" w:sz="4" w:space="0"/>
            </w:tcBorders>
            <w:shd w:val="clear" w:color="auto" w:fill="auto"/>
            <w:vAlign w:val="center"/>
            <w:hideMark/>
          </w:tcPr>
          <w:p w:rsidRPr="00D63C4C" w:rsidR="00A3523D" w:rsidP="008766BD" w:rsidRDefault="00A3523D" w14:paraId="31D8BCB7" w14:textId="5307BCED">
            <w:pPr>
              <w:suppressAutoHyphens w:val="0"/>
              <w:autoSpaceDN/>
              <w:jc w:val="center"/>
              <w:textAlignment w:val="auto"/>
              <w:rPr>
                <w:color w:val="000000"/>
                <w:spacing w:val="0"/>
                <w:sz w:val="18"/>
                <w:szCs w:val="18"/>
              </w:rPr>
            </w:pPr>
            <w:r w:rsidRPr="00A3523D">
              <w:rPr>
                <w:rFonts w:eastAsia="Arial Unicode MS"/>
                <w:bCs/>
                <w:color w:val="000000"/>
                <w:spacing w:val="0"/>
                <w:sz w:val="18"/>
                <w:szCs w:val="18"/>
              </w:rPr>
              <w:t>Obras de drenaje subterráneo en Ciudad Radial construidas</w:t>
            </w:r>
            <w:r w:rsidR="00284B98">
              <w:rPr>
                <w:rFonts w:eastAsia="Arial Unicode MS"/>
                <w:bCs/>
                <w:color w:val="000000"/>
                <w:spacing w:val="0"/>
                <w:sz w:val="18"/>
                <w:szCs w:val="18"/>
              </w:rPr>
              <w:t xml:space="preserve"> y habilitadas</w:t>
            </w:r>
          </w:p>
        </w:tc>
        <w:tc>
          <w:tcPr>
            <w:tcW w:w="3020" w:type="dxa"/>
            <w:tcBorders>
              <w:top w:val="single" w:color="auto" w:sz="4" w:space="0"/>
              <w:left w:val="nil"/>
              <w:right w:val="single" w:color="auto" w:sz="4" w:space="0"/>
            </w:tcBorders>
            <w:shd w:val="clear" w:color="auto" w:fill="auto"/>
            <w:vAlign w:val="center"/>
          </w:tcPr>
          <w:p w:rsidRPr="00D63C4C" w:rsidR="00A3523D" w:rsidP="008766BD" w:rsidRDefault="00A3523D" w14:paraId="62CC7DC0" w14:textId="22EAE9A8">
            <w:pPr>
              <w:suppressAutoHyphens w:val="0"/>
              <w:autoSpaceDN/>
              <w:textAlignment w:val="auto"/>
              <w:rPr>
                <w:color w:val="000000"/>
                <w:spacing w:val="0"/>
                <w:sz w:val="18"/>
                <w:szCs w:val="18"/>
              </w:rPr>
            </w:pPr>
          </w:p>
        </w:tc>
        <w:tc>
          <w:tcPr>
            <w:tcW w:w="1420" w:type="dxa"/>
            <w:tcBorders>
              <w:top w:val="single" w:color="auto" w:sz="4" w:space="0"/>
              <w:left w:val="single" w:color="auto" w:sz="4" w:space="0"/>
              <w:right w:val="single" w:color="auto" w:sz="4" w:space="0"/>
            </w:tcBorders>
            <w:shd w:val="clear" w:color="auto" w:fill="auto"/>
            <w:vAlign w:val="center"/>
            <w:hideMark/>
          </w:tcPr>
          <w:p w:rsidRPr="006A2D00" w:rsidR="00A3523D" w:rsidP="008766BD" w:rsidRDefault="00A3523D" w14:paraId="5A0118F6" w14:textId="77777777">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color="auto" w:sz="4" w:space="0"/>
              <w:left w:val="single" w:color="auto" w:sz="4" w:space="0"/>
              <w:right w:val="single" w:color="auto" w:sz="4" w:space="0"/>
            </w:tcBorders>
            <w:shd w:val="clear" w:color="auto" w:fill="auto"/>
            <w:vAlign w:val="center"/>
            <w:hideMark/>
          </w:tcPr>
          <w:p w:rsidRPr="009C5AF4" w:rsidR="00A3523D" w:rsidP="008766BD" w:rsidRDefault="00A3523D" w14:paraId="77276E3B" w14:textId="502FFEB9">
            <w:pPr>
              <w:rPr>
                <w:color w:val="000000"/>
                <w:spacing w:val="0"/>
                <w:sz w:val="18"/>
                <w:szCs w:val="18"/>
              </w:rPr>
            </w:pPr>
            <w:r w:rsidRPr="009C5AF4">
              <w:rPr>
                <w:color w:val="000000"/>
                <w:spacing w:val="0"/>
                <w:sz w:val="18"/>
                <w:szCs w:val="18"/>
              </w:rPr>
              <w:t>Informe</w:t>
            </w:r>
            <w:r>
              <w:rPr>
                <w:color w:val="000000"/>
                <w:spacing w:val="0"/>
                <w:sz w:val="18"/>
                <w:szCs w:val="18"/>
              </w:rPr>
              <w:t>s</w:t>
            </w:r>
            <w:r w:rsidRPr="009C5AF4">
              <w:rPr>
                <w:color w:val="000000"/>
                <w:spacing w:val="0"/>
                <w:sz w:val="18"/>
                <w:szCs w:val="18"/>
              </w:rPr>
              <w:t xml:space="preserve"> PMR del programa.</w:t>
            </w:r>
          </w:p>
          <w:p w:rsidRPr="009C5AF4" w:rsidR="00A3523D" w:rsidP="008766BD" w:rsidRDefault="00A3523D" w14:paraId="3EBCB79B" w14:textId="77777777">
            <w:pPr>
              <w:rPr>
                <w:color w:val="000000"/>
                <w:spacing w:val="0"/>
                <w:sz w:val="18"/>
                <w:szCs w:val="18"/>
              </w:rPr>
            </w:pPr>
            <w:r w:rsidRPr="009C5AF4">
              <w:rPr>
                <w:color w:val="000000"/>
                <w:spacing w:val="0"/>
                <w:sz w:val="18"/>
                <w:szCs w:val="18"/>
              </w:rPr>
              <w:t>Informes de las firmas contratadas.</w:t>
            </w:r>
          </w:p>
          <w:p w:rsidRPr="00D63C4C" w:rsidR="00A3523D" w:rsidP="008766BD" w:rsidRDefault="00A3523D" w14:paraId="68DC9DFB" w14:textId="0040F036">
            <w:pPr>
              <w:suppressAutoHyphens w:val="0"/>
              <w:autoSpaceDN/>
              <w:textAlignment w:val="auto"/>
              <w:rPr>
                <w:color w:val="000000"/>
                <w:spacing w:val="0"/>
                <w:sz w:val="18"/>
                <w:szCs w:val="18"/>
              </w:rPr>
            </w:pPr>
            <w:r w:rsidRPr="009C5AF4">
              <w:rPr>
                <w:color w:val="000000"/>
                <w:spacing w:val="0"/>
                <w:sz w:val="18"/>
                <w:szCs w:val="18"/>
              </w:rPr>
              <w:t>Informe</w:t>
            </w:r>
            <w:r>
              <w:rPr>
                <w:color w:val="000000"/>
                <w:spacing w:val="0"/>
                <w:sz w:val="18"/>
                <w:szCs w:val="18"/>
              </w:rPr>
              <w:t>s</w:t>
            </w:r>
            <w:r w:rsidRPr="009C5AF4">
              <w:rPr>
                <w:color w:val="000000"/>
                <w:spacing w:val="0"/>
                <w:sz w:val="18"/>
                <w:szCs w:val="18"/>
              </w:rPr>
              <w:t xml:space="preserve"> de aprobación de la U</w:t>
            </w:r>
            <w:r>
              <w:rPr>
                <w:color w:val="000000"/>
                <w:spacing w:val="0"/>
                <w:sz w:val="18"/>
                <w:szCs w:val="18"/>
              </w:rPr>
              <w:t>E</w:t>
            </w:r>
            <w:r w:rsidRPr="009C5AF4">
              <w:rPr>
                <w:color w:val="000000"/>
                <w:spacing w:val="0"/>
                <w:sz w:val="18"/>
                <w:szCs w:val="18"/>
              </w:rPr>
              <w:t>P</w:t>
            </w:r>
            <w:r>
              <w:rPr>
                <w:color w:val="000000"/>
                <w:spacing w:val="0"/>
                <w:sz w:val="18"/>
                <w:szCs w:val="18"/>
              </w:rPr>
              <w:t>.</w:t>
            </w:r>
          </w:p>
        </w:tc>
      </w:tr>
      <w:tr w:rsidRPr="006A2D00" w:rsidR="009C5AF4" w:rsidTr="004754D3" w14:paraId="7A883A7D" w14:textId="77777777">
        <w:trPr>
          <w:trHeight w:val="96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tcPr>
          <w:p w:rsidRPr="006A2D00" w:rsidR="009C5AF4" w:rsidP="009C5AF4" w:rsidRDefault="00A3523D" w14:paraId="3E9C9E0A" w14:textId="77856A5E">
            <w:pPr>
              <w:suppressAutoHyphens w:val="0"/>
              <w:autoSpaceDN/>
              <w:ind w:firstLine="180" w:firstLineChars="100"/>
              <w:textAlignment w:val="auto"/>
              <w:rPr>
                <w:rFonts w:eastAsia="Arial Unicode MS"/>
                <w:color w:val="000000"/>
                <w:spacing w:val="0"/>
                <w:sz w:val="18"/>
                <w:szCs w:val="18"/>
                <w:lang w:val="es-ES"/>
              </w:rPr>
            </w:pPr>
            <w:r w:rsidRPr="00A3523D">
              <w:rPr>
                <w:rFonts w:eastAsia="Arial Unicode MS"/>
                <w:bCs/>
                <w:color w:val="000000"/>
                <w:spacing w:val="0"/>
                <w:sz w:val="18"/>
                <w:szCs w:val="18"/>
              </w:rPr>
              <w:t>Obras de drenaje a cielo abierto en la zona Sur de Ciudad Radial y Metro Park construidas</w:t>
            </w:r>
            <w:r w:rsidR="00284B98">
              <w:rPr>
                <w:rFonts w:eastAsia="Arial Unicode MS"/>
                <w:bCs/>
                <w:color w:val="000000"/>
                <w:spacing w:val="0"/>
                <w:sz w:val="18"/>
                <w:szCs w:val="18"/>
              </w:rPr>
              <w:t xml:space="preserve"> y habilitadas</w:t>
            </w:r>
          </w:p>
        </w:tc>
        <w:tc>
          <w:tcPr>
            <w:tcW w:w="3020" w:type="dxa"/>
            <w:tcBorders>
              <w:top w:val="single" w:color="auto" w:sz="4" w:space="0"/>
              <w:left w:val="nil"/>
              <w:bottom w:val="single" w:color="auto" w:sz="4" w:space="0"/>
              <w:right w:val="single" w:color="auto" w:sz="4" w:space="0"/>
            </w:tcBorders>
            <w:shd w:val="clear" w:color="auto" w:fill="auto"/>
            <w:vAlign w:val="center"/>
          </w:tcPr>
          <w:p w:rsidRPr="00D63C4C" w:rsidR="009C5AF4" w:rsidP="009C5AF4" w:rsidRDefault="009C5AF4" w14:paraId="1967C2FF" w14:textId="77777777">
            <w:pPr>
              <w:suppressAutoHyphens w:val="0"/>
              <w:autoSpaceDN/>
              <w:textAlignment w:val="auto"/>
              <w:rPr>
                <w:color w:val="000000"/>
                <w:spacing w:val="0"/>
                <w:sz w:val="18"/>
                <w:szCs w:val="18"/>
              </w:rPr>
            </w:pPr>
          </w:p>
        </w:tc>
        <w:tc>
          <w:tcPr>
            <w:tcW w:w="1420" w:type="dxa"/>
            <w:tcBorders>
              <w:top w:val="single" w:color="auto" w:sz="4" w:space="0"/>
              <w:left w:val="nil"/>
              <w:bottom w:val="single" w:color="auto" w:sz="4" w:space="0"/>
              <w:right w:val="single" w:color="auto" w:sz="4" w:space="0"/>
            </w:tcBorders>
            <w:shd w:val="clear" w:color="auto" w:fill="auto"/>
            <w:vAlign w:val="center"/>
          </w:tcPr>
          <w:p w:rsidRPr="006A2D00" w:rsidR="009C5AF4" w:rsidP="009C5AF4" w:rsidRDefault="009C5AF4" w14:paraId="3CB0708D" w14:textId="1D68880B">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vAlign w:val="center"/>
          </w:tcPr>
          <w:p w:rsidRPr="009C5AF4" w:rsidR="009C5AF4" w:rsidP="009C5AF4" w:rsidRDefault="009C5AF4" w14:paraId="1F47209E" w14:textId="12BC3A63">
            <w:pPr>
              <w:rPr>
                <w:color w:val="000000"/>
                <w:spacing w:val="0"/>
                <w:sz w:val="18"/>
                <w:szCs w:val="18"/>
              </w:rPr>
            </w:pPr>
            <w:r w:rsidRPr="009C5AF4">
              <w:rPr>
                <w:color w:val="000000"/>
                <w:spacing w:val="0"/>
                <w:sz w:val="18"/>
                <w:szCs w:val="18"/>
              </w:rPr>
              <w:t>Informe</w:t>
            </w:r>
            <w:r w:rsidR="00E07DF9">
              <w:rPr>
                <w:color w:val="000000"/>
                <w:spacing w:val="0"/>
                <w:sz w:val="18"/>
                <w:szCs w:val="18"/>
              </w:rPr>
              <w:t>s</w:t>
            </w:r>
            <w:r w:rsidRPr="009C5AF4">
              <w:rPr>
                <w:color w:val="000000"/>
                <w:spacing w:val="0"/>
                <w:sz w:val="18"/>
                <w:szCs w:val="18"/>
              </w:rPr>
              <w:t xml:space="preserve"> PMR del programa.</w:t>
            </w:r>
          </w:p>
          <w:p w:rsidRPr="009C5AF4" w:rsidR="009C5AF4" w:rsidP="009C5AF4" w:rsidRDefault="009C5AF4" w14:paraId="06BB22E5" w14:textId="77777777">
            <w:pPr>
              <w:rPr>
                <w:color w:val="000000"/>
                <w:spacing w:val="0"/>
                <w:sz w:val="18"/>
                <w:szCs w:val="18"/>
              </w:rPr>
            </w:pPr>
            <w:r w:rsidRPr="009C5AF4">
              <w:rPr>
                <w:color w:val="000000"/>
                <w:spacing w:val="0"/>
                <w:sz w:val="18"/>
                <w:szCs w:val="18"/>
              </w:rPr>
              <w:t>Informes de las firmas contratadas.</w:t>
            </w:r>
          </w:p>
          <w:p w:rsidR="009C5AF4" w:rsidP="009C5AF4" w:rsidRDefault="009C5AF4" w14:paraId="57DAA8BD" w14:textId="14ADDD76">
            <w:pPr>
              <w:suppressAutoHyphens w:val="0"/>
              <w:autoSpaceDN/>
              <w:textAlignment w:val="auto"/>
              <w:rPr>
                <w:rFonts w:eastAsia="Arial Unicode MS"/>
                <w:iCs/>
                <w:color w:val="000000"/>
                <w:spacing w:val="0"/>
                <w:sz w:val="18"/>
                <w:szCs w:val="18"/>
              </w:rPr>
            </w:pPr>
            <w:r w:rsidRPr="009C5AF4">
              <w:rPr>
                <w:color w:val="000000"/>
                <w:spacing w:val="0"/>
                <w:sz w:val="18"/>
                <w:szCs w:val="18"/>
              </w:rPr>
              <w:t>Informe</w:t>
            </w:r>
            <w:r w:rsidR="00E07DF9">
              <w:rPr>
                <w:color w:val="000000"/>
                <w:spacing w:val="0"/>
                <w:sz w:val="18"/>
                <w:szCs w:val="18"/>
              </w:rPr>
              <w:t>s</w:t>
            </w:r>
            <w:r w:rsidRPr="009C5AF4">
              <w:rPr>
                <w:color w:val="000000"/>
                <w:spacing w:val="0"/>
                <w:sz w:val="18"/>
                <w:szCs w:val="18"/>
              </w:rPr>
              <w:t xml:space="preserve"> de aprobación de la U</w:t>
            </w:r>
            <w:r w:rsidR="00A3523D">
              <w:rPr>
                <w:color w:val="000000"/>
                <w:spacing w:val="0"/>
                <w:sz w:val="18"/>
                <w:szCs w:val="18"/>
              </w:rPr>
              <w:t>E</w:t>
            </w:r>
            <w:r w:rsidRPr="009C5AF4">
              <w:rPr>
                <w:color w:val="000000"/>
                <w:spacing w:val="0"/>
                <w:sz w:val="18"/>
                <w:szCs w:val="18"/>
              </w:rPr>
              <w:t>P.</w:t>
            </w:r>
          </w:p>
        </w:tc>
      </w:tr>
      <w:tr w:rsidRPr="006A2D00" w:rsidR="00D932CF" w:rsidTr="004754D3" w14:paraId="597A0ABC" w14:textId="77777777">
        <w:trPr>
          <w:trHeight w:val="288"/>
        </w:trPr>
        <w:tc>
          <w:tcPr>
            <w:tcW w:w="9820" w:type="dxa"/>
            <w:gridSpan w:val="4"/>
            <w:tcBorders>
              <w:top w:val="nil"/>
              <w:left w:val="single" w:color="auto" w:sz="8" w:space="0"/>
              <w:bottom w:val="nil"/>
              <w:right w:val="single" w:color="000000" w:themeColor="text1" w:sz="8" w:space="0"/>
            </w:tcBorders>
            <w:shd w:val="clear" w:color="auto" w:fill="95B3D7" w:themeFill="accent1" w:themeFillTint="99"/>
            <w:vAlign w:val="center"/>
            <w:hideMark/>
          </w:tcPr>
          <w:p w:rsidRPr="00D63C4C" w:rsidR="00D932CF" w:rsidP="00D932CF" w:rsidRDefault="00D932CF" w14:paraId="652F0FB2" w14:textId="12FE3308">
            <w:pPr>
              <w:suppressAutoHyphens w:val="0"/>
              <w:autoSpaceDN/>
              <w:textAlignment w:val="auto"/>
              <w:rPr>
                <w:b/>
                <w:bCs/>
                <w:color w:val="000000"/>
                <w:spacing w:val="0"/>
                <w:sz w:val="18"/>
                <w:szCs w:val="18"/>
              </w:rPr>
            </w:pPr>
            <w:r w:rsidRPr="006A2D00">
              <w:rPr>
                <w:b/>
                <w:bCs/>
                <w:color w:val="000000"/>
                <w:spacing w:val="0"/>
                <w:sz w:val="18"/>
                <w:szCs w:val="18"/>
              </w:rPr>
              <w:t xml:space="preserve">Componente II. </w:t>
            </w:r>
            <w:r w:rsidRPr="00A3523D" w:rsidR="00A3523D">
              <w:rPr>
                <w:b/>
                <w:bCs/>
                <w:color w:val="000000"/>
                <w:spacing w:val="0"/>
                <w:sz w:val="18"/>
                <w:szCs w:val="18"/>
              </w:rPr>
              <w:t>Mejora de la calidad de espacios públicos</w:t>
            </w:r>
          </w:p>
        </w:tc>
      </w:tr>
      <w:tr w:rsidRPr="006A2D00" w:rsidR="00D932CF" w:rsidTr="004754D3" w14:paraId="2910C9EA" w14:textId="77777777">
        <w:trPr>
          <w:trHeight w:val="120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F67ABB" w:rsidR="00CC3BD4" w:rsidP="00CC3BD4" w:rsidRDefault="00A3523D" w14:paraId="4ACADBF8" w14:textId="56CFBCB3">
            <w:pPr>
              <w:suppressAutoHyphens w:val="0"/>
              <w:autoSpaceDN/>
              <w:ind w:firstLine="180" w:firstLineChars="100"/>
              <w:textAlignment w:val="auto"/>
              <w:rPr>
                <w:color w:val="000000"/>
                <w:spacing w:val="0"/>
                <w:sz w:val="18"/>
                <w:szCs w:val="18"/>
              </w:rPr>
            </w:pPr>
            <w:r w:rsidRPr="00A3523D">
              <w:rPr>
                <w:rFonts w:eastAsia="Arial Unicode MS"/>
                <w:bCs/>
                <w:color w:val="000000"/>
                <w:spacing w:val="0"/>
                <w:sz w:val="18"/>
                <w:szCs w:val="18"/>
              </w:rPr>
              <w:t>Parque fluvial construido</w:t>
            </w:r>
            <w:r w:rsidR="00F67ABB">
              <w:rPr>
                <w:rFonts w:eastAsia="Arial Unicode MS"/>
                <w:bCs/>
                <w:color w:val="000000"/>
                <w:spacing w:val="0"/>
                <w:sz w:val="18"/>
                <w:szCs w:val="18"/>
              </w:rPr>
              <w:t>,</w:t>
            </w:r>
            <w:r w:rsidRPr="00A3523D">
              <w:rPr>
                <w:rFonts w:eastAsia="Arial Unicode MS"/>
                <w:bCs/>
                <w:color w:val="000000"/>
                <w:spacing w:val="0"/>
                <w:sz w:val="18"/>
                <w:szCs w:val="18"/>
              </w:rPr>
              <w:t xml:space="preserve"> equipado</w:t>
            </w:r>
            <w:r w:rsidR="00F67ABB">
              <w:rPr>
                <w:rFonts w:eastAsia="Arial Unicode MS"/>
                <w:bCs/>
                <w:color w:val="000000"/>
                <w:spacing w:val="0"/>
                <w:sz w:val="18"/>
                <w:szCs w:val="18"/>
              </w:rPr>
              <w:t xml:space="preserve"> y en uso</w:t>
            </w:r>
          </w:p>
          <w:p w:rsidRPr="00F67ABB" w:rsidR="00D932CF" w:rsidP="00CC3BD4" w:rsidRDefault="00D932CF" w14:paraId="49C897BF" w14:textId="77777777">
            <w:pPr>
              <w:rPr>
                <w:sz w:val="18"/>
                <w:szCs w:val="18"/>
              </w:rPr>
            </w:pPr>
          </w:p>
        </w:tc>
        <w:tc>
          <w:tcPr>
            <w:tcW w:w="3020" w:type="dxa"/>
            <w:tcBorders>
              <w:top w:val="single" w:color="auto" w:sz="4" w:space="0"/>
              <w:left w:val="nil"/>
              <w:bottom w:val="single" w:color="auto" w:sz="4" w:space="0"/>
              <w:right w:val="single" w:color="auto" w:sz="4" w:space="0"/>
            </w:tcBorders>
            <w:shd w:val="clear" w:color="auto" w:fill="auto"/>
            <w:vAlign w:val="center"/>
            <w:hideMark/>
          </w:tcPr>
          <w:p w:rsidRPr="00F67ABB" w:rsidR="00D932CF" w:rsidP="00D932CF" w:rsidRDefault="00D932CF" w14:paraId="634FD302" w14:textId="77777777">
            <w:pPr>
              <w:suppressAutoHyphens w:val="0"/>
              <w:autoSpaceDN/>
              <w:textAlignment w:val="auto"/>
              <w:rPr>
                <w:color w:val="000000"/>
                <w:spacing w:val="0"/>
                <w:sz w:val="18"/>
                <w:szCs w:val="18"/>
              </w:rPr>
            </w:pPr>
            <w:r w:rsidRPr="00F67ABB">
              <w:rPr>
                <w:color w:val="000000"/>
                <w:spacing w:val="0"/>
                <w:sz w:val="18"/>
                <w:szCs w:val="18"/>
              </w:rPr>
              <w:t> </w:t>
            </w:r>
          </w:p>
        </w:tc>
        <w:tc>
          <w:tcPr>
            <w:tcW w:w="1420" w:type="dxa"/>
            <w:tcBorders>
              <w:top w:val="single" w:color="auto" w:sz="4" w:space="0"/>
              <w:left w:val="nil"/>
              <w:bottom w:val="single" w:color="auto" w:sz="4" w:space="0"/>
              <w:right w:val="single" w:color="auto" w:sz="4" w:space="0"/>
            </w:tcBorders>
            <w:shd w:val="clear" w:color="auto" w:fill="auto"/>
            <w:vAlign w:val="center"/>
            <w:hideMark/>
          </w:tcPr>
          <w:p w:rsidRPr="006A2D00" w:rsidR="00D932CF" w:rsidP="00D932CF" w:rsidRDefault="00D932CF" w14:paraId="085EF1C2" w14:textId="77777777">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vAlign w:val="center"/>
            <w:hideMark/>
          </w:tcPr>
          <w:p w:rsidRPr="00697FDB" w:rsidR="00D932CF" w:rsidP="00D932CF" w:rsidRDefault="00D932CF" w14:paraId="3C9112E5" w14:textId="19458AE2">
            <w:pPr>
              <w:rPr>
                <w:rFonts w:eastAsia="Arial Unicode MS"/>
                <w:color w:val="000000"/>
                <w:spacing w:val="0"/>
                <w:sz w:val="18"/>
                <w:szCs w:val="18"/>
                <w:lang w:val="es-ES"/>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PMR del programa.</w:t>
            </w:r>
          </w:p>
          <w:p w:rsidRPr="00697FDB" w:rsidR="00D932CF" w:rsidP="00D932CF" w:rsidRDefault="00D932CF" w14:paraId="248EB794" w14:textId="77777777">
            <w:pPr>
              <w:rPr>
                <w:rFonts w:eastAsia="Arial Unicode MS"/>
                <w:color w:val="000000"/>
                <w:spacing w:val="0"/>
                <w:sz w:val="18"/>
                <w:szCs w:val="18"/>
                <w:lang w:val="es-ES"/>
              </w:rPr>
            </w:pPr>
            <w:r w:rsidRPr="00697FDB">
              <w:rPr>
                <w:rFonts w:eastAsia="Arial Unicode MS"/>
                <w:color w:val="000000"/>
                <w:spacing w:val="0"/>
                <w:sz w:val="18"/>
                <w:szCs w:val="18"/>
                <w:lang w:val="es-ES"/>
              </w:rPr>
              <w:t>Informe final de firma contratada incluyendo los diseños de Obras.</w:t>
            </w:r>
          </w:p>
          <w:p w:rsidRPr="00FA0BAC" w:rsidR="00D932CF" w:rsidP="00D932CF" w:rsidRDefault="00D932CF" w14:paraId="3D6D66E2" w14:textId="16FF72C1">
            <w:pPr>
              <w:suppressAutoHyphens w:val="0"/>
              <w:autoSpaceDN/>
              <w:textAlignment w:val="auto"/>
              <w:rPr>
                <w:color w:val="000000"/>
                <w:spacing w:val="0"/>
                <w:sz w:val="18"/>
                <w:szCs w:val="18"/>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de aprobación de la U</w:t>
            </w:r>
            <w:r w:rsidR="00A3523D">
              <w:rPr>
                <w:rFonts w:eastAsia="Arial Unicode MS"/>
                <w:color w:val="000000"/>
                <w:spacing w:val="0"/>
                <w:sz w:val="18"/>
                <w:szCs w:val="18"/>
                <w:lang w:val="es-ES"/>
              </w:rPr>
              <w:t>E</w:t>
            </w:r>
            <w:r w:rsidRPr="00697FDB">
              <w:rPr>
                <w:rFonts w:eastAsia="Arial Unicode MS"/>
                <w:color w:val="000000"/>
                <w:spacing w:val="0"/>
                <w:sz w:val="18"/>
                <w:szCs w:val="18"/>
                <w:lang w:val="es-ES"/>
              </w:rPr>
              <w:t>P.</w:t>
            </w:r>
          </w:p>
        </w:tc>
      </w:tr>
      <w:tr w:rsidRPr="006A2D00" w:rsidR="00D932CF" w:rsidTr="004754D3" w14:paraId="283A095E" w14:textId="77777777">
        <w:trPr>
          <w:trHeight w:val="120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tcPr>
          <w:p w:rsidRPr="006A2D00" w:rsidR="00D932CF" w:rsidP="00D932CF" w:rsidRDefault="00A3523D" w14:paraId="7C01E993" w14:textId="4C3317BF">
            <w:pPr>
              <w:suppressAutoHyphens w:val="0"/>
              <w:autoSpaceDN/>
              <w:ind w:firstLine="180" w:firstLineChars="100"/>
              <w:textAlignment w:val="auto"/>
              <w:rPr>
                <w:rFonts w:eastAsia="Arial Unicode MS"/>
                <w:color w:val="000000"/>
                <w:spacing w:val="0"/>
                <w:sz w:val="18"/>
                <w:szCs w:val="18"/>
                <w:lang w:val="es-ES"/>
              </w:rPr>
            </w:pPr>
            <w:r w:rsidRPr="00A3523D">
              <w:rPr>
                <w:rFonts w:eastAsia="Arial Unicode MS"/>
                <w:bCs/>
                <w:color w:val="000000"/>
                <w:spacing w:val="0"/>
                <w:sz w:val="18"/>
                <w:szCs w:val="18"/>
              </w:rPr>
              <w:t>Ciclovías y sendas peatonales construidas</w:t>
            </w:r>
            <w:r w:rsidR="00F67ABB">
              <w:rPr>
                <w:rFonts w:eastAsia="Arial Unicode MS"/>
                <w:bCs/>
                <w:color w:val="000000"/>
                <w:spacing w:val="0"/>
                <w:sz w:val="18"/>
                <w:szCs w:val="18"/>
              </w:rPr>
              <w:t xml:space="preserve"> y operando</w:t>
            </w:r>
          </w:p>
        </w:tc>
        <w:tc>
          <w:tcPr>
            <w:tcW w:w="3020" w:type="dxa"/>
            <w:tcBorders>
              <w:top w:val="single" w:color="auto" w:sz="4" w:space="0"/>
              <w:left w:val="nil"/>
              <w:bottom w:val="single" w:color="auto" w:sz="4" w:space="0"/>
              <w:right w:val="single" w:color="auto" w:sz="4" w:space="0"/>
            </w:tcBorders>
            <w:shd w:val="clear" w:color="auto" w:fill="auto"/>
            <w:vAlign w:val="center"/>
          </w:tcPr>
          <w:p w:rsidRPr="00697FDB" w:rsidR="00D932CF" w:rsidP="00D932CF" w:rsidRDefault="00D932CF" w14:paraId="706AB166" w14:textId="77777777">
            <w:pPr>
              <w:suppressAutoHyphens w:val="0"/>
              <w:autoSpaceDN/>
              <w:textAlignment w:val="auto"/>
              <w:rPr>
                <w:color w:val="000000"/>
                <w:spacing w:val="0"/>
                <w:sz w:val="18"/>
                <w:szCs w:val="18"/>
              </w:rPr>
            </w:pPr>
          </w:p>
        </w:tc>
        <w:tc>
          <w:tcPr>
            <w:tcW w:w="1420" w:type="dxa"/>
            <w:tcBorders>
              <w:top w:val="single" w:color="auto" w:sz="4" w:space="0"/>
              <w:left w:val="nil"/>
              <w:bottom w:val="single" w:color="auto" w:sz="4" w:space="0"/>
              <w:right w:val="single" w:color="auto" w:sz="4" w:space="0"/>
            </w:tcBorders>
            <w:shd w:val="clear" w:color="auto" w:fill="auto"/>
            <w:vAlign w:val="center"/>
          </w:tcPr>
          <w:p w:rsidRPr="006A2D00" w:rsidR="00D932CF" w:rsidP="00D932CF" w:rsidRDefault="00D932CF" w14:paraId="48247FC7" w14:textId="29FA3A76">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vAlign w:val="center"/>
          </w:tcPr>
          <w:p w:rsidRPr="00697FDB" w:rsidR="00D932CF" w:rsidP="00D932CF" w:rsidRDefault="00D932CF" w14:paraId="7FA18D11" w14:textId="0D22777F">
            <w:pPr>
              <w:rPr>
                <w:rFonts w:eastAsia="Arial Unicode MS"/>
                <w:color w:val="000000"/>
                <w:spacing w:val="0"/>
                <w:sz w:val="18"/>
                <w:szCs w:val="18"/>
                <w:lang w:val="es-ES"/>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PMR del programa.</w:t>
            </w:r>
          </w:p>
          <w:p w:rsidRPr="00697FDB" w:rsidR="00D932CF" w:rsidP="00D932CF" w:rsidRDefault="00D932CF" w14:paraId="73ADBAF6" w14:textId="77777777">
            <w:pPr>
              <w:rPr>
                <w:rFonts w:eastAsia="Arial Unicode MS"/>
                <w:color w:val="000000"/>
                <w:spacing w:val="0"/>
                <w:sz w:val="18"/>
                <w:szCs w:val="18"/>
                <w:lang w:val="es-ES"/>
              </w:rPr>
            </w:pPr>
            <w:r w:rsidRPr="00697FDB">
              <w:rPr>
                <w:rFonts w:eastAsia="Arial Unicode MS"/>
                <w:color w:val="000000"/>
                <w:spacing w:val="0"/>
                <w:sz w:val="18"/>
                <w:szCs w:val="18"/>
                <w:lang w:val="es-ES"/>
              </w:rPr>
              <w:t>Informe final de firma contratada incluyendo los diseños de Obras.</w:t>
            </w:r>
          </w:p>
          <w:p w:rsidRPr="00697FDB" w:rsidR="00D932CF" w:rsidP="00D932CF" w:rsidRDefault="00D932CF" w14:paraId="3B46DA86" w14:textId="16708ACE">
            <w:pPr>
              <w:rPr>
                <w:rFonts w:eastAsia="Arial Unicode MS"/>
                <w:color w:val="000000"/>
                <w:spacing w:val="0"/>
                <w:sz w:val="18"/>
                <w:szCs w:val="18"/>
                <w:lang w:val="es-ES"/>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de aprobación de la U</w:t>
            </w:r>
            <w:r w:rsidR="00A3523D">
              <w:rPr>
                <w:rFonts w:eastAsia="Arial Unicode MS"/>
                <w:color w:val="000000"/>
                <w:spacing w:val="0"/>
                <w:sz w:val="18"/>
                <w:szCs w:val="18"/>
                <w:lang w:val="es-ES"/>
              </w:rPr>
              <w:t>E</w:t>
            </w:r>
            <w:r w:rsidRPr="00697FDB">
              <w:rPr>
                <w:rFonts w:eastAsia="Arial Unicode MS"/>
                <w:color w:val="000000"/>
                <w:spacing w:val="0"/>
                <w:sz w:val="18"/>
                <w:szCs w:val="18"/>
                <w:lang w:val="es-ES"/>
              </w:rPr>
              <w:t>P.</w:t>
            </w:r>
          </w:p>
        </w:tc>
      </w:tr>
      <w:tr w:rsidRPr="006A2D00" w:rsidR="00D932CF" w:rsidTr="004754D3" w14:paraId="2E85D04E" w14:textId="77777777">
        <w:trPr>
          <w:trHeight w:val="288"/>
        </w:trPr>
        <w:tc>
          <w:tcPr>
            <w:tcW w:w="9820" w:type="dxa"/>
            <w:gridSpan w:val="4"/>
            <w:tcBorders>
              <w:top w:val="nil"/>
              <w:left w:val="single" w:color="auto" w:sz="8" w:space="0"/>
              <w:bottom w:val="nil"/>
              <w:right w:val="single" w:color="000000" w:themeColor="text1" w:sz="8" w:space="0"/>
            </w:tcBorders>
            <w:shd w:val="clear" w:color="auto" w:fill="95B3D7" w:themeFill="accent1" w:themeFillTint="99"/>
            <w:vAlign w:val="center"/>
            <w:hideMark/>
          </w:tcPr>
          <w:p w:rsidRPr="00D63C4C" w:rsidR="00D932CF" w:rsidP="00D932CF" w:rsidRDefault="00D932CF" w14:paraId="041ED95F" w14:textId="62F59AC6">
            <w:pPr>
              <w:suppressAutoHyphens w:val="0"/>
              <w:autoSpaceDN/>
              <w:textAlignment w:val="auto"/>
              <w:rPr>
                <w:b/>
                <w:bCs/>
                <w:color w:val="000000"/>
                <w:spacing w:val="0"/>
                <w:sz w:val="18"/>
                <w:szCs w:val="18"/>
              </w:rPr>
            </w:pPr>
            <w:r w:rsidRPr="006A2D00">
              <w:rPr>
                <w:b/>
                <w:bCs/>
                <w:color w:val="000000"/>
                <w:spacing w:val="0"/>
                <w:sz w:val="18"/>
                <w:szCs w:val="18"/>
              </w:rPr>
              <w:t>Componente I</w:t>
            </w:r>
            <w:r>
              <w:rPr>
                <w:b/>
                <w:bCs/>
                <w:color w:val="000000"/>
                <w:spacing w:val="0"/>
                <w:sz w:val="18"/>
                <w:szCs w:val="18"/>
              </w:rPr>
              <w:t>II</w:t>
            </w:r>
            <w:r w:rsidRPr="006A2D00">
              <w:rPr>
                <w:b/>
                <w:bCs/>
                <w:color w:val="000000"/>
                <w:spacing w:val="0"/>
                <w:sz w:val="18"/>
                <w:szCs w:val="18"/>
              </w:rPr>
              <w:t xml:space="preserve">. </w:t>
            </w:r>
            <w:r w:rsidRPr="00A3523D" w:rsidR="00A3523D">
              <w:rPr>
                <w:b/>
                <w:bCs/>
                <w:color w:val="000000"/>
                <w:spacing w:val="0"/>
                <w:sz w:val="18"/>
                <w:szCs w:val="18"/>
              </w:rPr>
              <w:t>Apoyo a la gestión de cuencas</w:t>
            </w:r>
          </w:p>
        </w:tc>
      </w:tr>
      <w:tr w:rsidRPr="006A2D00" w:rsidR="00D932CF" w:rsidTr="004754D3" w14:paraId="01249641" w14:textId="77777777">
        <w:trPr>
          <w:trHeight w:val="96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97FDB" w:rsidR="00D932CF" w:rsidP="00D932CF" w:rsidRDefault="00A3523D" w14:paraId="5E94FC0D" w14:textId="343AFFA6">
            <w:pPr>
              <w:suppressAutoHyphens w:val="0"/>
              <w:autoSpaceDN/>
              <w:ind w:firstLine="180" w:firstLineChars="100"/>
              <w:textAlignment w:val="auto"/>
              <w:rPr>
                <w:color w:val="000000"/>
                <w:spacing w:val="0"/>
                <w:sz w:val="18"/>
                <w:szCs w:val="18"/>
              </w:rPr>
            </w:pPr>
            <w:r w:rsidRPr="00A3523D">
              <w:rPr>
                <w:rFonts w:eastAsia="Arial Unicode MS"/>
                <w:bCs/>
                <w:color w:val="000000"/>
                <w:spacing w:val="0"/>
                <w:sz w:val="18"/>
                <w:szCs w:val="18"/>
              </w:rPr>
              <w:t>Plan de Gestión de la Cuenca del Río Juan Díaz con enfoque de cambio climático</w:t>
            </w:r>
            <w:r w:rsidR="00FA7D4F">
              <w:rPr>
                <w:rFonts w:eastAsia="Arial Unicode MS"/>
                <w:bCs/>
                <w:color w:val="000000"/>
                <w:spacing w:val="0"/>
                <w:sz w:val="18"/>
                <w:szCs w:val="18"/>
              </w:rPr>
              <w:t xml:space="preserve"> y género </w:t>
            </w:r>
            <w:r w:rsidRPr="00A3523D">
              <w:rPr>
                <w:rFonts w:eastAsia="Arial Unicode MS"/>
                <w:bCs/>
                <w:color w:val="000000"/>
                <w:spacing w:val="0"/>
                <w:sz w:val="18"/>
                <w:szCs w:val="18"/>
              </w:rPr>
              <w:t>aprobado</w:t>
            </w:r>
          </w:p>
        </w:tc>
        <w:tc>
          <w:tcPr>
            <w:tcW w:w="3020" w:type="dxa"/>
            <w:tcBorders>
              <w:top w:val="single" w:color="auto" w:sz="4" w:space="0"/>
              <w:left w:val="nil"/>
              <w:bottom w:val="single" w:color="auto" w:sz="4" w:space="0"/>
              <w:right w:val="single" w:color="auto" w:sz="4" w:space="0"/>
            </w:tcBorders>
            <w:shd w:val="clear" w:color="auto" w:fill="auto"/>
            <w:vAlign w:val="center"/>
            <w:hideMark/>
          </w:tcPr>
          <w:p w:rsidRPr="00697FDB" w:rsidR="00D932CF" w:rsidP="00D932CF" w:rsidRDefault="00D932CF" w14:paraId="14967603" w14:textId="01FA41E4">
            <w:pPr>
              <w:suppressAutoHyphens w:val="0"/>
              <w:autoSpaceDN/>
              <w:textAlignment w:val="auto"/>
              <w:rPr>
                <w:color w:val="000000"/>
                <w:spacing w:val="0"/>
                <w:sz w:val="18"/>
                <w:szCs w:val="18"/>
              </w:rPr>
            </w:pPr>
            <w:r w:rsidRPr="00697FDB">
              <w:rPr>
                <w:color w:val="000000"/>
                <w:spacing w:val="0"/>
                <w:sz w:val="18"/>
                <w:szCs w:val="18"/>
              </w:rPr>
              <w:t> </w:t>
            </w:r>
            <w:r w:rsidRPr="00BE0369" w:rsidR="00BE0369">
              <w:rPr>
                <w:color w:val="000000"/>
                <w:spacing w:val="0"/>
                <w:sz w:val="18"/>
                <w:szCs w:val="18"/>
              </w:rPr>
              <w:t xml:space="preserve">El Plan de Gestión Integral contiene los siguientes entregables: el diagnóstico detallado incluyendo una evaluación de riesgo de inundaciones considerando cambio climático, el Plan de Ordenamiento Ambiental y Territorial, Plan de Gestión que incluye el Plan de </w:t>
            </w:r>
            <w:r w:rsidRPr="00BE0369" w:rsidR="00BE0369">
              <w:rPr>
                <w:color w:val="000000"/>
                <w:spacing w:val="0"/>
                <w:sz w:val="18"/>
                <w:szCs w:val="18"/>
              </w:rPr>
              <w:lastRenderedPageBreak/>
              <w:t>Gestión Ambiental y Social y Plan de Comunicación</w:t>
            </w:r>
            <w:r w:rsidR="007C2EEF">
              <w:rPr>
                <w:color w:val="000000"/>
                <w:spacing w:val="0"/>
                <w:sz w:val="18"/>
                <w:szCs w:val="18"/>
              </w:rPr>
              <w:t xml:space="preserve"> </w:t>
            </w:r>
            <w:r w:rsidRPr="007C2EEF" w:rsidR="007C2EEF">
              <w:rPr>
                <w:color w:val="000000"/>
                <w:spacing w:val="0"/>
                <w:sz w:val="18"/>
                <w:szCs w:val="18"/>
              </w:rPr>
              <w:t>y cuentan con un enfoque de cambio climático y género</w:t>
            </w:r>
            <w:r w:rsidR="00BC0734">
              <w:rPr>
                <w:color w:val="000000"/>
                <w:spacing w:val="0"/>
                <w:sz w:val="18"/>
                <w:szCs w:val="18"/>
              </w:rPr>
              <w:t xml:space="preserve">, </w:t>
            </w:r>
            <w:r w:rsidRPr="00BC0734" w:rsidR="00BC0734">
              <w:rPr>
                <w:color w:val="000000"/>
                <w:spacing w:val="0"/>
                <w:sz w:val="18"/>
                <w:szCs w:val="18"/>
              </w:rPr>
              <w:t xml:space="preserve">incluyendo el desarrollo e implementación de un </w:t>
            </w:r>
            <w:r w:rsidRPr="00BC0734" w:rsidR="00BC0734">
              <w:rPr>
                <w:bCs/>
                <w:color w:val="000000"/>
                <w:spacing w:val="0"/>
                <w:sz w:val="18"/>
                <w:szCs w:val="18"/>
                <w:lang w:val="es-419"/>
              </w:rPr>
              <w:t>Programa de emprendimiento económico para mujeres</w:t>
            </w:r>
            <w:r w:rsidR="008B0DD3">
              <w:rPr>
                <w:bCs/>
                <w:color w:val="000000"/>
                <w:spacing w:val="0"/>
                <w:sz w:val="18"/>
                <w:szCs w:val="18"/>
                <w:lang w:val="es-419"/>
              </w:rPr>
              <w:t>.</w:t>
            </w:r>
          </w:p>
        </w:tc>
        <w:tc>
          <w:tcPr>
            <w:tcW w:w="1420" w:type="dxa"/>
            <w:tcBorders>
              <w:top w:val="single" w:color="auto" w:sz="4" w:space="0"/>
              <w:left w:val="nil"/>
              <w:bottom w:val="single" w:color="auto" w:sz="4" w:space="0"/>
              <w:right w:val="single" w:color="auto" w:sz="4" w:space="0"/>
            </w:tcBorders>
            <w:shd w:val="clear" w:color="auto" w:fill="auto"/>
            <w:vAlign w:val="center"/>
            <w:hideMark/>
          </w:tcPr>
          <w:p w:rsidRPr="006A2D00" w:rsidR="00D932CF" w:rsidP="00D932CF" w:rsidRDefault="00D932CF" w14:paraId="6B3A0B28" w14:textId="77777777">
            <w:pPr>
              <w:suppressAutoHyphens w:val="0"/>
              <w:autoSpaceDN/>
              <w:jc w:val="center"/>
              <w:textAlignment w:val="auto"/>
              <w:rPr>
                <w:color w:val="000000"/>
                <w:spacing w:val="0"/>
                <w:sz w:val="18"/>
                <w:szCs w:val="18"/>
                <w:lang w:val="en-US"/>
              </w:rPr>
            </w:pPr>
            <w:r w:rsidRPr="006A2D00">
              <w:rPr>
                <w:color w:val="000000"/>
                <w:spacing w:val="0"/>
                <w:sz w:val="18"/>
                <w:szCs w:val="18"/>
              </w:rPr>
              <w:lastRenderedPageBreak/>
              <w:t>Semestral</w:t>
            </w:r>
          </w:p>
        </w:tc>
        <w:tc>
          <w:tcPr>
            <w:tcW w:w="2240" w:type="dxa"/>
            <w:tcBorders>
              <w:top w:val="single" w:color="auto" w:sz="4" w:space="0"/>
              <w:left w:val="nil"/>
              <w:bottom w:val="single" w:color="auto" w:sz="4" w:space="0"/>
              <w:right w:val="single" w:color="auto" w:sz="4" w:space="0"/>
            </w:tcBorders>
            <w:shd w:val="clear" w:color="auto" w:fill="auto"/>
            <w:vAlign w:val="center"/>
            <w:hideMark/>
          </w:tcPr>
          <w:p w:rsidRPr="0089656A" w:rsidR="00D932CF" w:rsidP="00D932CF" w:rsidRDefault="00D932CF" w14:paraId="0DE091D0" w14:textId="21DC7331">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D932CF" w:rsidP="00D932CF" w:rsidRDefault="00D932CF" w14:paraId="7B469553"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D932CF" w:rsidP="00D932CF" w:rsidRDefault="00D932CF" w14:paraId="5DDB9D44" w14:textId="40848013">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sidR="00A3523D">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D932CF" w:rsidP="00D932CF" w:rsidRDefault="00D932CF" w14:paraId="2CCAF4F8" w14:textId="7E408FFB">
            <w:pPr>
              <w:suppressAutoHyphens w:val="0"/>
              <w:autoSpaceDN/>
              <w:textAlignment w:val="auto"/>
              <w:rPr>
                <w:rFonts w:eastAsia="Arial Unicode MS"/>
                <w:color w:val="000000"/>
                <w:spacing w:val="0"/>
                <w:sz w:val="18"/>
                <w:szCs w:val="18"/>
                <w:lang w:val="es-ES"/>
              </w:rPr>
            </w:pPr>
          </w:p>
        </w:tc>
      </w:tr>
      <w:tr w:rsidRPr="006A2D00" w:rsidR="00D932CF" w:rsidTr="004754D3" w14:paraId="316D6066" w14:textId="77777777">
        <w:trPr>
          <w:trHeight w:val="960"/>
        </w:trPr>
        <w:tc>
          <w:tcPr>
            <w:tcW w:w="3140" w:type="dxa"/>
            <w:tcBorders>
              <w:top w:val="nil"/>
              <w:left w:val="single" w:color="auto" w:sz="4" w:space="0"/>
              <w:bottom w:val="single" w:color="auto" w:sz="4" w:space="0"/>
              <w:right w:val="single" w:color="auto" w:sz="4" w:space="0"/>
            </w:tcBorders>
            <w:shd w:val="clear" w:color="auto" w:fill="auto"/>
            <w:vAlign w:val="center"/>
            <w:hideMark/>
          </w:tcPr>
          <w:p w:rsidRPr="0089656A" w:rsidR="00D932CF" w:rsidP="00D932CF" w:rsidRDefault="00A3523D" w14:paraId="73A4EC04" w14:textId="58A71920">
            <w:pPr>
              <w:suppressAutoHyphens w:val="0"/>
              <w:autoSpaceDN/>
              <w:ind w:firstLine="180" w:firstLineChars="100"/>
              <w:textAlignment w:val="auto"/>
              <w:rPr>
                <w:color w:val="000000"/>
                <w:spacing w:val="0"/>
                <w:sz w:val="18"/>
                <w:szCs w:val="18"/>
              </w:rPr>
            </w:pPr>
            <w:r w:rsidRPr="00A3523D">
              <w:rPr>
                <w:rFonts w:eastAsia="Arial Unicode MS"/>
                <w:bCs/>
                <w:color w:val="000000"/>
                <w:spacing w:val="0"/>
                <w:sz w:val="18"/>
                <w:szCs w:val="18"/>
              </w:rPr>
              <w:t>Actividades del Plan de Gestión de la Cuenca del Río Juan Díaz implementadas</w:t>
            </w:r>
          </w:p>
        </w:tc>
        <w:tc>
          <w:tcPr>
            <w:tcW w:w="3020" w:type="dxa"/>
            <w:tcBorders>
              <w:top w:val="nil"/>
              <w:left w:val="nil"/>
              <w:bottom w:val="single" w:color="auto" w:sz="4" w:space="0"/>
              <w:right w:val="single" w:color="auto" w:sz="4" w:space="0"/>
            </w:tcBorders>
            <w:shd w:val="clear" w:color="auto" w:fill="auto"/>
            <w:vAlign w:val="center"/>
            <w:hideMark/>
          </w:tcPr>
          <w:p w:rsidRPr="0089656A" w:rsidR="00D932CF" w:rsidP="00D932CF" w:rsidRDefault="00D932CF" w14:paraId="18FF3C55" w14:textId="4CC7D40B">
            <w:pPr>
              <w:suppressAutoHyphens w:val="0"/>
              <w:autoSpaceDN/>
              <w:textAlignment w:val="auto"/>
              <w:rPr>
                <w:color w:val="000000"/>
                <w:spacing w:val="0"/>
                <w:sz w:val="18"/>
                <w:szCs w:val="18"/>
              </w:rPr>
            </w:pPr>
            <w:r w:rsidRPr="0089656A">
              <w:rPr>
                <w:color w:val="000000"/>
                <w:spacing w:val="0"/>
                <w:sz w:val="18"/>
                <w:szCs w:val="18"/>
              </w:rPr>
              <w:t> </w:t>
            </w:r>
            <w:r w:rsidRPr="00BE0369" w:rsidR="00BE0369">
              <w:rPr>
                <w:color w:val="000000"/>
                <w:spacing w:val="0"/>
                <w:sz w:val="18"/>
                <w:szCs w:val="18"/>
              </w:rPr>
              <w:t>Incluye actividades para educación ambiental, comunicacional del Programa y para la promoción de mujeres ingenieras en actividades de la construcción</w:t>
            </w:r>
          </w:p>
        </w:tc>
        <w:tc>
          <w:tcPr>
            <w:tcW w:w="1420" w:type="dxa"/>
            <w:tcBorders>
              <w:top w:val="nil"/>
              <w:left w:val="nil"/>
              <w:bottom w:val="single" w:color="auto" w:sz="4" w:space="0"/>
              <w:right w:val="single" w:color="auto" w:sz="4" w:space="0"/>
            </w:tcBorders>
            <w:shd w:val="clear" w:color="auto" w:fill="auto"/>
            <w:vAlign w:val="center"/>
            <w:hideMark/>
          </w:tcPr>
          <w:p w:rsidRPr="006A2D00" w:rsidR="00D932CF" w:rsidP="00D932CF" w:rsidRDefault="00D932CF" w14:paraId="12BA5708" w14:textId="77777777">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nil"/>
              <w:left w:val="nil"/>
              <w:bottom w:val="single" w:color="auto" w:sz="4" w:space="0"/>
              <w:right w:val="single" w:color="auto" w:sz="4" w:space="0"/>
            </w:tcBorders>
            <w:shd w:val="clear" w:color="auto" w:fill="auto"/>
            <w:vAlign w:val="center"/>
            <w:hideMark/>
          </w:tcPr>
          <w:p w:rsidRPr="0089656A" w:rsidR="00BE0369" w:rsidP="00BE0369" w:rsidRDefault="00BE0369" w14:paraId="326439B1"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4A060D46"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65380554"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D932CF" w:rsidP="00D932CF" w:rsidRDefault="00D932CF" w14:paraId="11A992B2" w14:textId="3D9FB15E">
            <w:pPr>
              <w:suppressAutoHyphens w:val="0"/>
              <w:autoSpaceDN/>
              <w:textAlignment w:val="auto"/>
              <w:rPr>
                <w:rFonts w:eastAsia="Arial Unicode MS"/>
                <w:color w:val="000000"/>
                <w:spacing w:val="0"/>
                <w:sz w:val="18"/>
                <w:szCs w:val="18"/>
                <w:lang w:val="es-ES"/>
              </w:rPr>
            </w:pPr>
          </w:p>
        </w:tc>
      </w:tr>
      <w:tr w:rsidRPr="006A2D00" w:rsidR="00BE0369" w:rsidTr="004754D3" w14:paraId="7E23AE7E" w14:textId="77777777">
        <w:trPr>
          <w:trHeight w:val="960"/>
        </w:trPr>
        <w:tc>
          <w:tcPr>
            <w:tcW w:w="3140" w:type="dxa"/>
            <w:tcBorders>
              <w:top w:val="nil"/>
              <w:left w:val="single" w:color="auto" w:sz="4" w:space="0"/>
              <w:bottom w:val="single" w:color="auto" w:sz="4" w:space="0"/>
              <w:right w:val="single" w:color="auto" w:sz="4" w:space="0"/>
            </w:tcBorders>
            <w:shd w:val="clear" w:color="auto" w:fill="auto"/>
            <w:vAlign w:val="center"/>
            <w:hideMark/>
          </w:tcPr>
          <w:p w:rsidRPr="00D63C4C" w:rsidR="00BE0369" w:rsidP="00BE0369" w:rsidRDefault="00BE0369" w14:paraId="4C180990" w14:textId="48F5220A">
            <w:pPr>
              <w:suppressAutoHyphens w:val="0"/>
              <w:autoSpaceDN/>
              <w:ind w:firstLine="180" w:firstLineChars="100"/>
              <w:textAlignment w:val="auto"/>
              <w:rPr>
                <w:color w:val="000000"/>
                <w:spacing w:val="0"/>
                <w:sz w:val="18"/>
                <w:szCs w:val="18"/>
              </w:rPr>
            </w:pPr>
            <w:r w:rsidRPr="00BE0369">
              <w:rPr>
                <w:bCs/>
                <w:color w:val="000000"/>
                <w:spacing w:val="0"/>
                <w:sz w:val="18"/>
                <w:szCs w:val="18"/>
              </w:rPr>
              <w:t>Plan de Desarrollo Organizacional del MUPA</w:t>
            </w:r>
            <w:r w:rsidR="000A5516">
              <w:rPr>
                <w:bCs/>
                <w:color w:val="000000"/>
                <w:spacing w:val="0"/>
                <w:sz w:val="18"/>
                <w:szCs w:val="18"/>
              </w:rPr>
              <w:t xml:space="preserve"> aprobado</w:t>
            </w:r>
          </w:p>
        </w:tc>
        <w:tc>
          <w:tcPr>
            <w:tcW w:w="3020" w:type="dxa"/>
            <w:tcBorders>
              <w:top w:val="single" w:color="auto" w:sz="4" w:space="0"/>
              <w:left w:val="nil"/>
              <w:bottom w:val="single" w:color="auto" w:sz="4" w:space="0"/>
              <w:right w:val="single" w:color="auto" w:sz="4" w:space="0"/>
            </w:tcBorders>
            <w:shd w:val="clear" w:color="auto" w:fill="auto"/>
            <w:vAlign w:val="center"/>
            <w:hideMark/>
          </w:tcPr>
          <w:p w:rsidRPr="00D63C4C" w:rsidR="00BE0369" w:rsidP="00BE0369" w:rsidRDefault="00BE0369" w14:paraId="5133B15A" w14:textId="3A126568">
            <w:pPr>
              <w:suppressAutoHyphens w:val="0"/>
              <w:autoSpaceDN/>
              <w:textAlignment w:val="auto"/>
              <w:rPr>
                <w:color w:val="000000"/>
                <w:spacing w:val="0"/>
                <w:sz w:val="18"/>
                <w:szCs w:val="18"/>
              </w:rPr>
            </w:pPr>
            <w:r w:rsidRPr="00D63C4C">
              <w:rPr>
                <w:color w:val="000000"/>
                <w:spacing w:val="0"/>
                <w:sz w:val="18"/>
                <w:szCs w:val="18"/>
              </w:rPr>
              <w:t> </w:t>
            </w:r>
            <w:r w:rsidRPr="00BE0369">
              <w:rPr>
                <w:color w:val="000000"/>
                <w:spacing w:val="0"/>
                <w:sz w:val="18"/>
                <w:szCs w:val="18"/>
              </w:rPr>
              <w:t>Incluye la elaboración del Plan de desarrollo organizacional para la O&amp;M de las obras del Proyecto, los estudios del diseño integral de la estructura organizacional, con sus principales instrumentos de gestión,</w:t>
            </w:r>
            <w:r w:rsidR="00327008">
              <w:rPr>
                <w:color w:val="000000"/>
                <w:spacing w:val="0"/>
                <w:sz w:val="18"/>
                <w:szCs w:val="18"/>
              </w:rPr>
              <w:t xml:space="preserve"> </w:t>
            </w:r>
            <w:r w:rsidRPr="00327008" w:rsidR="00327008">
              <w:rPr>
                <w:color w:val="000000"/>
                <w:spacing w:val="0"/>
                <w:sz w:val="18"/>
                <w:szCs w:val="18"/>
                <w:lang w:val="es-419"/>
              </w:rPr>
              <w:t xml:space="preserve">un </w:t>
            </w:r>
            <w:r w:rsidRPr="00327008" w:rsidR="00327008">
              <w:rPr>
                <w:bCs/>
                <w:color w:val="000000"/>
                <w:spacing w:val="0"/>
                <w:sz w:val="18"/>
                <w:szCs w:val="18"/>
                <w:lang w:val="es-419"/>
              </w:rPr>
              <w:t xml:space="preserve">Programa de capacitación sobre Agua y Saneamiento con Enfoque de </w:t>
            </w:r>
            <w:proofErr w:type="spellStart"/>
            <w:r w:rsidRPr="00327008" w:rsidR="00327008">
              <w:rPr>
                <w:bCs/>
                <w:color w:val="000000"/>
                <w:spacing w:val="0"/>
                <w:sz w:val="18"/>
                <w:szCs w:val="18"/>
                <w:lang w:val="es-419"/>
              </w:rPr>
              <w:t>Genero</w:t>
            </w:r>
            <w:proofErr w:type="spellEnd"/>
            <w:r w:rsidR="008B7CEC">
              <w:rPr>
                <w:bCs/>
                <w:color w:val="000000"/>
                <w:spacing w:val="0"/>
                <w:sz w:val="18"/>
                <w:szCs w:val="18"/>
                <w:lang w:val="es-419"/>
              </w:rPr>
              <w:t>,</w:t>
            </w:r>
            <w:r w:rsidRPr="00BE0369">
              <w:rPr>
                <w:color w:val="000000"/>
                <w:spacing w:val="0"/>
                <w:sz w:val="18"/>
                <w:szCs w:val="18"/>
              </w:rPr>
              <w:t xml:space="preserve"> y el Plan de Operación y Mantenimiento de los sistemas de drenaje.</w:t>
            </w:r>
          </w:p>
        </w:tc>
        <w:tc>
          <w:tcPr>
            <w:tcW w:w="1420" w:type="dxa"/>
            <w:tcBorders>
              <w:top w:val="single" w:color="auto" w:sz="4" w:space="0"/>
              <w:left w:val="nil"/>
              <w:bottom w:val="single" w:color="auto" w:sz="4" w:space="0"/>
              <w:right w:val="single" w:color="auto" w:sz="4" w:space="0"/>
            </w:tcBorders>
            <w:shd w:val="clear" w:color="auto" w:fill="auto"/>
            <w:vAlign w:val="center"/>
            <w:hideMark/>
          </w:tcPr>
          <w:p w:rsidRPr="006A2D00" w:rsidR="00BE0369" w:rsidP="00BE0369" w:rsidRDefault="00BE0369" w14:paraId="4727B3F2" w14:textId="77777777">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hideMark/>
          </w:tcPr>
          <w:p w:rsidRPr="0089656A" w:rsidR="00BE0369" w:rsidP="00BE0369" w:rsidRDefault="00BE0369" w14:paraId="6D7CDF42"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6A8DCD8D"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5D138DB0"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BE0369" w:rsidP="00BE0369" w:rsidRDefault="00BE0369" w14:paraId="592F141E" w14:textId="60A322DA">
            <w:pPr>
              <w:suppressAutoHyphens w:val="0"/>
              <w:autoSpaceDN/>
              <w:textAlignment w:val="auto"/>
              <w:rPr>
                <w:rFonts w:eastAsia="Arial Unicode MS"/>
                <w:color w:val="000000"/>
                <w:spacing w:val="0"/>
                <w:sz w:val="18"/>
                <w:szCs w:val="18"/>
                <w:lang w:val="es-ES"/>
              </w:rPr>
            </w:pPr>
          </w:p>
        </w:tc>
      </w:tr>
      <w:tr w:rsidRPr="006A2D00" w:rsidR="00BE0369" w:rsidTr="004754D3" w14:paraId="7C210F8D" w14:textId="77777777">
        <w:trPr>
          <w:trHeight w:val="96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tcPr>
          <w:p w:rsidRPr="006A2D00" w:rsidR="00BE0369" w:rsidP="00BE0369" w:rsidRDefault="00BE0369" w14:paraId="368173A8" w14:textId="27EBC431">
            <w:pPr>
              <w:suppressAutoHyphens w:val="0"/>
              <w:autoSpaceDN/>
              <w:ind w:firstLine="180" w:firstLineChars="100"/>
              <w:textAlignment w:val="auto"/>
              <w:rPr>
                <w:rFonts w:eastAsia="Arial Unicode MS"/>
                <w:color w:val="000000"/>
                <w:spacing w:val="0"/>
                <w:sz w:val="18"/>
                <w:szCs w:val="18"/>
                <w:lang w:val="es-ES"/>
              </w:rPr>
            </w:pPr>
            <w:r w:rsidRPr="00BE0369">
              <w:rPr>
                <w:rFonts w:eastAsia="Arial Unicode MS"/>
                <w:bCs/>
                <w:color w:val="000000"/>
                <w:spacing w:val="0"/>
                <w:sz w:val="18"/>
                <w:szCs w:val="18"/>
              </w:rPr>
              <w:t>Capacitación y entrenamiento en Operación y Mantenimiento de los sistemas de drenaje realizada</w:t>
            </w:r>
          </w:p>
        </w:tc>
        <w:tc>
          <w:tcPr>
            <w:tcW w:w="3020" w:type="dxa"/>
            <w:tcBorders>
              <w:top w:val="single" w:color="auto" w:sz="4" w:space="0"/>
              <w:left w:val="nil"/>
              <w:bottom w:val="single" w:color="auto" w:sz="4" w:space="0"/>
              <w:right w:val="single" w:color="auto" w:sz="4" w:space="0"/>
            </w:tcBorders>
            <w:shd w:val="clear" w:color="auto" w:fill="auto"/>
            <w:vAlign w:val="center"/>
          </w:tcPr>
          <w:p w:rsidRPr="00D63C4C" w:rsidR="00BE0369" w:rsidP="00BE0369" w:rsidRDefault="00BE0369" w14:paraId="1F3EB2C0" w14:textId="77777777">
            <w:pPr>
              <w:suppressAutoHyphens w:val="0"/>
              <w:autoSpaceDN/>
              <w:textAlignment w:val="auto"/>
              <w:rPr>
                <w:color w:val="000000"/>
                <w:spacing w:val="0"/>
                <w:sz w:val="18"/>
                <w:szCs w:val="18"/>
              </w:rPr>
            </w:pPr>
          </w:p>
        </w:tc>
        <w:tc>
          <w:tcPr>
            <w:tcW w:w="1420" w:type="dxa"/>
            <w:tcBorders>
              <w:top w:val="single" w:color="auto" w:sz="4" w:space="0"/>
              <w:left w:val="nil"/>
              <w:bottom w:val="single" w:color="auto" w:sz="4" w:space="0"/>
              <w:right w:val="single" w:color="auto" w:sz="4" w:space="0"/>
            </w:tcBorders>
            <w:shd w:val="clear" w:color="auto" w:fill="auto"/>
            <w:vAlign w:val="center"/>
          </w:tcPr>
          <w:p w:rsidRPr="006A2D00" w:rsidR="00BE0369" w:rsidP="00BE0369" w:rsidRDefault="00BE0369" w14:paraId="435C2480" w14:textId="2A0E791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tcPr>
          <w:p w:rsidRPr="0089656A" w:rsidR="00BE0369" w:rsidP="00BE0369" w:rsidRDefault="00BE0369" w14:paraId="00CBF40C"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2B5E2543"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55C837F5"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BE0369" w:rsidP="00BE0369" w:rsidRDefault="00BE0369" w14:paraId="40F1178B" w14:textId="522F6F41">
            <w:pPr>
              <w:rPr>
                <w:rFonts w:eastAsia="Arial Unicode MS"/>
                <w:color w:val="000000"/>
                <w:spacing w:val="0"/>
                <w:sz w:val="18"/>
                <w:szCs w:val="18"/>
                <w:lang w:val="es-ES"/>
              </w:rPr>
            </w:pPr>
          </w:p>
        </w:tc>
      </w:tr>
      <w:tr w:rsidRPr="006A2D00" w:rsidR="00BE0369" w:rsidTr="004754D3" w14:paraId="21E19697" w14:textId="77777777">
        <w:trPr>
          <w:trHeight w:val="960"/>
        </w:trPr>
        <w:tc>
          <w:tcPr>
            <w:tcW w:w="3140" w:type="dxa"/>
            <w:tcBorders>
              <w:top w:val="nil"/>
              <w:left w:val="single" w:color="auto" w:sz="4" w:space="0"/>
              <w:bottom w:val="single" w:color="auto" w:sz="4" w:space="0"/>
              <w:right w:val="single" w:color="auto" w:sz="4" w:space="0"/>
            </w:tcBorders>
            <w:shd w:val="clear" w:color="auto" w:fill="auto"/>
            <w:vAlign w:val="center"/>
          </w:tcPr>
          <w:p w:rsidRPr="006A2D00" w:rsidR="00BE0369" w:rsidP="00BE0369" w:rsidRDefault="00BE0369" w14:paraId="7A7E9B90" w14:textId="7D760623">
            <w:pPr>
              <w:suppressAutoHyphens w:val="0"/>
              <w:autoSpaceDN/>
              <w:ind w:firstLine="180" w:firstLineChars="100"/>
              <w:textAlignment w:val="auto"/>
              <w:rPr>
                <w:rFonts w:eastAsia="Arial Unicode MS"/>
                <w:color w:val="000000"/>
                <w:spacing w:val="0"/>
                <w:sz w:val="18"/>
                <w:szCs w:val="18"/>
                <w:lang w:val="es-ES"/>
              </w:rPr>
            </w:pPr>
            <w:r w:rsidRPr="00BE0369">
              <w:rPr>
                <w:rFonts w:eastAsia="Arial Unicode MS"/>
                <w:bCs/>
                <w:color w:val="000000"/>
                <w:spacing w:val="0"/>
                <w:sz w:val="18"/>
                <w:szCs w:val="18"/>
              </w:rPr>
              <w:t xml:space="preserve">Equipamiento para la O&amp;M de las obras del Programa </w:t>
            </w:r>
            <w:r w:rsidR="000A5516">
              <w:rPr>
                <w:rFonts w:eastAsia="Arial Unicode MS"/>
                <w:bCs/>
                <w:color w:val="000000"/>
                <w:spacing w:val="0"/>
                <w:sz w:val="18"/>
                <w:szCs w:val="18"/>
              </w:rPr>
              <w:t>entregado</w:t>
            </w:r>
          </w:p>
        </w:tc>
        <w:tc>
          <w:tcPr>
            <w:tcW w:w="3020" w:type="dxa"/>
            <w:tcBorders>
              <w:top w:val="nil"/>
              <w:left w:val="nil"/>
              <w:bottom w:val="single" w:color="auto" w:sz="4" w:space="0"/>
              <w:right w:val="single" w:color="auto" w:sz="4" w:space="0"/>
            </w:tcBorders>
            <w:shd w:val="clear" w:color="auto" w:fill="auto"/>
            <w:vAlign w:val="center"/>
          </w:tcPr>
          <w:p w:rsidRPr="00A76BA7" w:rsidR="00BE0369" w:rsidP="00BE0369" w:rsidRDefault="00BE0369" w14:paraId="6622CBB0" w14:textId="2799CDF6">
            <w:pPr>
              <w:suppressAutoHyphens w:val="0"/>
              <w:autoSpaceDN/>
              <w:textAlignment w:val="auto"/>
              <w:rPr>
                <w:color w:val="000000"/>
                <w:spacing w:val="0"/>
                <w:sz w:val="18"/>
                <w:szCs w:val="18"/>
                <w:lang w:val="es-ES"/>
              </w:rPr>
            </w:pPr>
            <w:r w:rsidRPr="00BE0369">
              <w:rPr>
                <w:color w:val="000000"/>
                <w:spacing w:val="0"/>
                <w:sz w:val="18"/>
                <w:szCs w:val="18"/>
              </w:rPr>
              <w:t>Los sets de equipamiento son para limpieza de tubos, para limpieza de alcantarillas y para limpieza de tragantes.</w:t>
            </w:r>
          </w:p>
        </w:tc>
        <w:tc>
          <w:tcPr>
            <w:tcW w:w="1420" w:type="dxa"/>
            <w:tcBorders>
              <w:top w:val="nil"/>
              <w:left w:val="nil"/>
              <w:bottom w:val="single" w:color="auto" w:sz="4" w:space="0"/>
              <w:right w:val="single" w:color="auto" w:sz="4" w:space="0"/>
            </w:tcBorders>
            <w:shd w:val="clear" w:color="auto" w:fill="auto"/>
            <w:vAlign w:val="center"/>
          </w:tcPr>
          <w:p w:rsidRPr="006A2D00" w:rsidR="00BE0369" w:rsidP="00BE0369" w:rsidRDefault="00BE0369" w14:paraId="5FECF9D3" w14:textId="084957EE">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color="auto" w:sz="4" w:space="0"/>
              <w:right w:val="single" w:color="auto" w:sz="4" w:space="0"/>
            </w:tcBorders>
            <w:shd w:val="clear" w:color="auto" w:fill="auto"/>
          </w:tcPr>
          <w:p w:rsidRPr="0089656A" w:rsidR="00BE0369" w:rsidP="00BE0369" w:rsidRDefault="00BE0369" w14:paraId="0CC84EBF"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7B81B4D9"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3A03E344"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BE0369" w:rsidP="00BE0369" w:rsidRDefault="00BE0369" w14:paraId="2138FA28" w14:textId="7D179551">
            <w:pPr>
              <w:rPr>
                <w:rFonts w:eastAsia="Arial Unicode MS"/>
                <w:color w:val="000000"/>
                <w:spacing w:val="0"/>
                <w:sz w:val="18"/>
                <w:szCs w:val="18"/>
                <w:lang w:val="es-ES"/>
              </w:rPr>
            </w:pPr>
          </w:p>
        </w:tc>
      </w:tr>
      <w:tr w:rsidRPr="006A2D00" w:rsidR="00BE0369" w:rsidTr="004754D3" w14:paraId="1F729818" w14:textId="77777777">
        <w:trPr>
          <w:trHeight w:val="960"/>
        </w:trPr>
        <w:tc>
          <w:tcPr>
            <w:tcW w:w="3140" w:type="dxa"/>
            <w:tcBorders>
              <w:top w:val="nil"/>
              <w:left w:val="single" w:color="auto" w:sz="4" w:space="0"/>
              <w:bottom w:val="single" w:color="auto" w:sz="4" w:space="0"/>
              <w:right w:val="single" w:color="auto" w:sz="4" w:space="0"/>
            </w:tcBorders>
            <w:shd w:val="clear" w:color="auto" w:fill="auto"/>
            <w:vAlign w:val="center"/>
          </w:tcPr>
          <w:p w:rsidRPr="006A2D00" w:rsidR="00BE0369" w:rsidP="00BE0369" w:rsidRDefault="009235B9" w14:paraId="6C0D647A" w14:textId="4304C754">
            <w:pPr>
              <w:suppressAutoHyphens w:val="0"/>
              <w:autoSpaceDN/>
              <w:ind w:firstLine="180" w:firstLineChars="100"/>
              <w:textAlignment w:val="auto"/>
              <w:rPr>
                <w:rFonts w:eastAsia="Arial Unicode MS"/>
                <w:color w:val="000000"/>
                <w:spacing w:val="0"/>
                <w:sz w:val="18"/>
                <w:szCs w:val="18"/>
                <w:lang w:val="es-ES"/>
              </w:rPr>
            </w:pPr>
            <w:r w:rsidRPr="009235B9">
              <w:rPr>
                <w:rFonts w:eastAsia="Arial Unicode MS"/>
                <w:bCs/>
                <w:color w:val="000000"/>
                <w:spacing w:val="0"/>
                <w:sz w:val="18"/>
                <w:szCs w:val="18"/>
              </w:rPr>
              <w:t>Estudios y diseños de obras hidráulicas elaborados</w:t>
            </w:r>
          </w:p>
        </w:tc>
        <w:tc>
          <w:tcPr>
            <w:tcW w:w="3020" w:type="dxa"/>
            <w:tcBorders>
              <w:top w:val="nil"/>
              <w:left w:val="nil"/>
              <w:bottom w:val="single" w:color="auto" w:sz="4" w:space="0"/>
              <w:right w:val="single" w:color="auto" w:sz="4" w:space="0"/>
            </w:tcBorders>
            <w:shd w:val="clear" w:color="auto" w:fill="auto"/>
            <w:vAlign w:val="center"/>
          </w:tcPr>
          <w:p w:rsidRPr="00D63C4C" w:rsidR="00BE0369" w:rsidP="00BE0369" w:rsidRDefault="00667E47" w14:paraId="58D49807" w14:textId="52D9F7D7">
            <w:pPr>
              <w:suppressAutoHyphens w:val="0"/>
              <w:autoSpaceDN/>
              <w:textAlignment w:val="auto"/>
              <w:rPr>
                <w:color w:val="000000"/>
                <w:spacing w:val="0"/>
                <w:sz w:val="18"/>
                <w:szCs w:val="18"/>
              </w:rPr>
            </w:pPr>
            <w:r w:rsidRPr="00667E47">
              <w:rPr>
                <w:color w:val="000000"/>
                <w:spacing w:val="0"/>
                <w:sz w:val="18"/>
                <w:szCs w:val="18"/>
              </w:rPr>
              <w:t xml:space="preserve">Incluye el levantamiento de datos de </w:t>
            </w:r>
            <w:proofErr w:type="spellStart"/>
            <w:r w:rsidRPr="00667E47">
              <w:rPr>
                <w:color w:val="000000"/>
                <w:spacing w:val="0"/>
                <w:sz w:val="18"/>
                <w:szCs w:val="18"/>
              </w:rPr>
              <w:t>topobatimetría</w:t>
            </w:r>
            <w:proofErr w:type="spellEnd"/>
            <w:r w:rsidRPr="00667E47">
              <w:rPr>
                <w:color w:val="000000"/>
                <w:spacing w:val="0"/>
                <w:sz w:val="18"/>
                <w:szCs w:val="18"/>
              </w:rPr>
              <w:t xml:space="preserve"> para lo que se tomarán lecturas in situ y con LIDAR y un programa de promoción de </w:t>
            </w:r>
            <w:r w:rsidRPr="00667E47">
              <w:rPr>
                <w:color w:val="000000"/>
                <w:spacing w:val="0"/>
                <w:sz w:val="18"/>
                <w:szCs w:val="18"/>
                <w:lang w:val="es-419"/>
              </w:rPr>
              <w:t xml:space="preserve">la </w:t>
            </w:r>
            <w:r w:rsidRPr="00667E47">
              <w:rPr>
                <w:bCs/>
                <w:color w:val="000000"/>
                <w:spacing w:val="0"/>
                <w:sz w:val="18"/>
                <w:szCs w:val="18"/>
                <w:lang w:val="es-419"/>
              </w:rPr>
              <w:t>incorporación de mujeres ingenieras</w:t>
            </w:r>
            <w:r w:rsidRPr="00667E47">
              <w:rPr>
                <w:color w:val="000000"/>
                <w:spacing w:val="0"/>
                <w:sz w:val="18"/>
                <w:szCs w:val="18"/>
                <w:lang w:val="es-419"/>
              </w:rPr>
              <w:t xml:space="preserve"> en la construcción</w:t>
            </w:r>
            <w:r w:rsidRPr="00667E47">
              <w:rPr>
                <w:color w:val="000000"/>
                <w:spacing w:val="0"/>
                <w:sz w:val="18"/>
                <w:szCs w:val="18"/>
              </w:rPr>
              <w:t>.</w:t>
            </w:r>
          </w:p>
        </w:tc>
        <w:tc>
          <w:tcPr>
            <w:tcW w:w="1420" w:type="dxa"/>
            <w:tcBorders>
              <w:top w:val="nil"/>
              <w:left w:val="nil"/>
              <w:bottom w:val="single" w:color="auto" w:sz="4" w:space="0"/>
              <w:right w:val="single" w:color="auto" w:sz="4" w:space="0"/>
            </w:tcBorders>
            <w:shd w:val="clear" w:color="auto" w:fill="auto"/>
            <w:vAlign w:val="center"/>
          </w:tcPr>
          <w:p w:rsidRPr="006A2D00" w:rsidR="00BE0369" w:rsidP="00BE0369" w:rsidRDefault="00BE0369" w14:paraId="6ED91A2F" w14:textId="00BF0BB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color="auto" w:sz="4" w:space="0"/>
              <w:right w:val="single" w:color="auto" w:sz="4" w:space="0"/>
            </w:tcBorders>
            <w:shd w:val="clear" w:color="auto" w:fill="auto"/>
          </w:tcPr>
          <w:p w:rsidRPr="0089656A" w:rsidR="00BE0369" w:rsidP="00BE0369" w:rsidRDefault="00BE0369" w14:paraId="2581101A"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635384F1"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1620070B"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BE0369" w:rsidP="00BE0369" w:rsidRDefault="00BE0369" w14:paraId="19CE6E85" w14:textId="42327A0D">
            <w:pPr>
              <w:rPr>
                <w:rFonts w:eastAsia="Arial Unicode MS"/>
                <w:color w:val="000000"/>
                <w:spacing w:val="0"/>
                <w:sz w:val="18"/>
                <w:szCs w:val="18"/>
                <w:lang w:val="es-ES"/>
              </w:rPr>
            </w:pPr>
          </w:p>
        </w:tc>
      </w:tr>
      <w:tr w:rsidRPr="006A2D00" w:rsidR="00BE0369" w:rsidTr="004754D3" w14:paraId="43E1BA1D" w14:textId="77777777">
        <w:trPr>
          <w:trHeight w:val="96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tcPr>
          <w:p w:rsidRPr="00BE0369" w:rsidR="00BE0369" w:rsidP="00BE0369" w:rsidRDefault="00BE0369" w14:paraId="6ECA9F14" w14:textId="17CEC886">
            <w:pPr>
              <w:suppressAutoHyphens w:val="0"/>
              <w:autoSpaceDN/>
              <w:ind w:firstLine="180" w:firstLineChars="100"/>
              <w:textAlignment w:val="auto"/>
              <w:rPr>
                <w:rFonts w:eastAsia="Arial Unicode MS"/>
                <w:bCs/>
                <w:color w:val="000000"/>
                <w:spacing w:val="0"/>
                <w:sz w:val="18"/>
                <w:szCs w:val="18"/>
              </w:rPr>
            </w:pPr>
            <w:r w:rsidRPr="00BE0369">
              <w:rPr>
                <w:rFonts w:eastAsia="Arial Unicode MS"/>
                <w:bCs/>
                <w:color w:val="000000"/>
                <w:spacing w:val="0"/>
                <w:sz w:val="18"/>
                <w:szCs w:val="18"/>
              </w:rPr>
              <w:t>Plan parcial para Francisco Arias y Ciudad Radial validado</w:t>
            </w:r>
          </w:p>
        </w:tc>
        <w:tc>
          <w:tcPr>
            <w:tcW w:w="3020" w:type="dxa"/>
            <w:tcBorders>
              <w:top w:val="single" w:color="auto" w:sz="4" w:space="0"/>
              <w:left w:val="nil"/>
              <w:bottom w:val="single" w:color="auto" w:sz="4" w:space="0"/>
              <w:right w:val="single" w:color="auto" w:sz="4" w:space="0"/>
            </w:tcBorders>
            <w:shd w:val="clear" w:color="auto" w:fill="auto"/>
            <w:vAlign w:val="center"/>
          </w:tcPr>
          <w:p w:rsidRPr="00BE0369" w:rsidR="00BE0369" w:rsidP="00BE0369" w:rsidRDefault="00BE0369" w14:paraId="6E45A219" w14:textId="19BD391B">
            <w:pPr>
              <w:suppressAutoHyphens w:val="0"/>
              <w:autoSpaceDN/>
              <w:textAlignment w:val="auto"/>
              <w:rPr>
                <w:color w:val="000000"/>
                <w:spacing w:val="0"/>
                <w:sz w:val="18"/>
                <w:szCs w:val="18"/>
              </w:rPr>
            </w:pPr>
            <w:r w:rsidRPr="00BE0369">
              <w:rPr>
                <w:color w:val="000000"/>
                <w:spacing w:val="0"/>
                <w:sz w:val="18"/>
                <w:szCs w:val="18"/>
              </w:rPr>
              <w:t>El Plan Parcial consiste en la definición de usos de suelo local, zonificación, establecimiento de derechos y deberes y otros instrumentos normativos de planificación urbana para Francisco Arias y Ciudad Radial.</w:t>
            </w:r>
          </w:p>
        </w:tc>
        <w:tc>
          <w:tcPr>
            <w:tcW w:w="1420" w:type="dxa"/>
            <w:tcBorders>
              <w:top w:val="single" w:color="auto" w:sz="4" w:space="0"/>
              <w:left w:val="nil"/>
              <w:bottom w:val="single" w:color="auto" w:sz="4" w:space="0"/>
              <w:right w:val="single" w:color="auto" w:sz="4" w:space="0"/>
            </w:tcBorders>
            <w:shd w:val="clear" w:color="auto" w:fill="auto"/>
            <w:vAlign w:val="center"/>
          </w:tcPr>
          <w:p w:rsidRPr="006A2D00" w:rsidR="00BE0369" w:rsidP="00BE0369" w:rsidRDefault="00BE0369" w14:paraId="00687F37" w14:textId="125EE919">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tcPr>
          <w:p w:rsidRPr="0089656A" w:rsidR="00BE0369" w:rsidP="00BE0369" w:rsidRDefault="00BE0369" w14:paraId="5E212C9C"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39B95648"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162FDA6E"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BE0369" w:rsidP="00BE0369" w:rsidRDefault="00BE0369" w14:paraId="43E50446" w14:textId="77777777">
            <w:pPr>
              <w:rPr>
                <w:rFonts w:eastAsia="Arial Unicode MS"/>
                <w:color w:val="000000"/>
                <w:spacing w:val="0"/>
                <w:sz w:val="18"/>
                <w:szCs w:val="18"/>
                <w:lang w:val="es-ES"/>
              </w:rPr>
            </w:pPr>
          </w:p>
        </w:tc>
      </w:tr>
      <w:tr w:rsidRPr="006A2D00" w:rsidR="00BE0369" w:rsidTr="004754D3" w14:paraId="1B61FCA3" w14:textId="77777777">
        <w:trPr>
          <w:trHeight w:val="960"/>
        </w:trPr>
        <w:tc>
          <w:tcPr>
            <w:tcW w:w="3140" w:type="dxa"/>
            <w:tcBorders>
              <w:top w:val="single" w:color="auto" w:sz="4" w:space="0"/>
              <w:left w:val="single" w:color="auto" w:sz="4" w:space="0"/>
              <w:bottom w:val="single" w:color="auto" w:sz="4" w:space="0"/>
              <w:right w:val="single" w:color="auto" w:sz="4" w:space="0"/>
            </w:tcBorders>
            <w:shd w:val="clear" w:color="auto" w:fill="auto"/>
            <w:vAlign w:val="center"/>
          </w:tcPr>
          <w:p w:rsidRPr="00BE0369" w:rsidR="00BE0369" w:rsidP="00BE0369" w:rsidRDefault="00BE0369" w14:paraId="5DF02529" w14:textId="76D7281C">
            <w:pPr>
              <w:suppressAutoHyphens w:val="0"/>
              <w:autoSpaceDN/>
              <w:ind w:firstLine="180" w:firstLineChars="100"/>
              <w:textAlignment w:val="auto"/>
              <w:rPr>
                <w:rFonts w:eastAsia="Arial Unicode MS"/>
                <w:bCs/>
                <w:color w:val="000000"/>
                <w:spacing w:val="0"/>
                <w:sz w:val="18"/>
                <w:szCs w:val="18"/>
              </w:rPr>
            </w:pPr>
            <w:r w:rsidRPr="00BE0369">
              <w:rPr>
                <w:rFonts w:eastAsia="Arial Unicode MS"/>
                <w:bCs/>
                <w:color w:val="000000"/>
                <w:spacing w:val="0"/>
                <w:sz w:val="18"/>
                <w:szCs w:val="18"/>
              </w:rPr>
              <w:t>Sistema de Alerta Temprana operando</w:t>
            </w:r>
          </w:p>
        </w:tc>
        <w:tc>
          <w:tcPr>
            <w:tcW w:w="3020" w:type="dxa"/>
            <w:tcBorders>
              <w:top w:val="single" w:color="auto" w:sz="4" w:space="0"/>
              <w:left w:val="nil"/>
              <w:bottom w:val="single" w:color="auto" w:sz="4" w:space="0"/>
              <w:right w:val="single" w:color="auto" w:sz="4" w:space="0"/>
            </w:tcBorders>
            <w:shd w:val="clear" w:color="auto" w:fill="auto"/>
            <w:vAlign w:val="center"/>
          </w:tcPr>
          <w:p w:rsidRPr="00BE0369" w:rsidR="00BE0369" w:rsidP="00BE0369" w:rsidRDefault="00BE0369" w14:paraId="60CE8250" w14:textId="764AB9A2">
            <w:pPr>
              <w:suppressAutoHyphens w:val="0"/>
              <w:autoSpaceDN/>
              <w:textAlignment w:val="auto"/>
              <w:rPr>
                <w:color w:val="000000"/>
                <w:spacing w:val="0"/>
                <w:sz w:val="18"/>
                <w:szCs w:val="18"/>
              </w:rPr>
            </w:pPr>
            <w:r w:rsidRPr="00BE0369">
              <w:rPr>
                <w:color w:val="000000"/>
                <w:spacing w:val="0"/>
                <w:sz w:val="18"/>
                <w:szCs w:val="18"/>
              </w:rPr>
              <w:t>Incluye el equipamiento y el servicio de modelación para el monitoreo</w:t>
            </w:r>
          </w:p>
        </w:tc>
        <w:tc>
          <w:tcPr>
            <w:tcW w:w="1420" w:type="dxa"/>
            <w:tcBorders>
              <w:top w:val="single" w:color="auto" w:sz="4" w:space="0"/>
              <w:left w:val="nil"/>
              <w:bottom w:val="single" w:color="auto" w:sz="4" w:space="0"/>
              <w:right w:val="single" w:color="auto" w:sz="4" w:space="0"/>
            </w:tcBorders>
            <w:shd w:val="clear" w:color="auto" w:fill="auto"/>
            <w:vAlign w:val="center"/>
          </w:tcPr>
          <w:p w:rsidRPr="006A2D00" w:rsidR="00BE0369" w:rsidP="00BE0369" w:rsidRDefault="00BE0369" w14:paraId="6D6A30E5" w14:textId="659FDC80">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color="auto" w:sz="4" w:space="0"/>
              <w:left w:val="nil"/>
              <w:bottom w:val="single" w:color="auto" w:sz="4" w:space="0"/>
              <w:right w:val="single" w:color="auto" w:sz="4" w:space="0"/>
            </w:tcBorders>
            <w:shd w:val="clear" w:color="auto" w:fill="auto"/>
          </w:tcPr>
          <w:p w:rsidRPr="0089656A" w:rsidR="00BE0369" w:rsidP="00BE0369" w:rsidRDefault="00BE0369" w14:paraId="40DB12D6"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 </w:t>
            </w:r>
          </w:p>
          <w:p w:rsidRPr="0089656A" w:rsidR="00BE0369" w:rsidP="00BE0369" w:rsidRDefault="00BE0369" w14:paraId="2F6E6AA5"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rsidRPr="0089656A" w:rsidR="00BE0369" w:rsidP="00BE0369" w:rsidRDefault="00BE0369" w14:paraId="39FDF9AF" w14:textId="77777777">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w:t>
            </w:r>
            <w:r>
              <w:rPr>
                <w:rFonts w:eastAsia="Arial Unicode MS"/>
                <w:color w:val="000000"/>
                <w:spacing w:val="0"/>
                <w:sz w:val="18"/>
                <w:szCs w:val="18"/>
                <w:lang w:val="es-ES"/>
              </w:rPr>
              <w:t>E</w:t>
            </w:r>
            <w:r w:rsidRPr="0089656A">
              <w:rPr>
                <w:rFonts w:eastAsia="Arial Unicode MS"/>
                <w:color w:val="000000"/>
                <w:spacing w:val="0"/>
                <w:sz w:val="18"/>
                <w:szCs w:val="18"/>
                <w:lang w:val="es-ES"/>
              </w:rPr>
              <w:t>P. </w:t>
            </w:r>
          </w:p>
          <w:p w:rsidRPr="0089656A" w:rsidR="00BE0369" w:rsidP="00BE0369" w:rsidRDefault="00BE0369" w14:paraId="1DE2A85F" w14:textId="77777777">
            <w:pPr>
              <w:rPr>
                <w:rFonts w:eastAsia="Arial Unicode MS"/>
                <w:color w:val="000000"/>
                <w:spacing w:val="0"/>
                <w:sz w:val="18"/>
                <w:szCs w:val="18"/>
                <w:lang w:val="es-ES"/>
              </w:rPr>
            </w:pPr>
          </w:p>
        </w:tc>
      </w:tr>
    </w:tbl>
    <w:p w:rsidR="006A2D00" w:rsidRDefault="006A2D00" w14:paraId="39EA11AF" w14:textId="257048A0">
      <w:pPr>
        <w:suppressAutoHyphens w:val="0"/>
      </w:pPr>
      <w:r>
        <w:fldChar w:fldCharType="end"/>
      </w:r>
    </w:p>
    <w:p w:rsidR="00FA1353" w:rsidRDefault="00FA1353" w14:paraId="5F9EE004" w14:textId="68AF861F">
      <w:pPr>
        <w:suppressAutoHyphens w:val="0"/>
      </w:pPr>
      <w:r>
        <w:t>Adicionalmente, el cuadro a continuación presenta la planificación financiera de los proyectos</w:t>
      </w:r>
      <w:r w:rsidR="00512754">
        <w:t>.</w:t>
      </w:r>
    </w:p>
    <w:p w:rsidR="00512754" w:rsidRDefault="00512754" w14:paraId="5BD1C702" w14:textId="77777777">
      <w:pPr>
        <w:suppressAutoHyphens w:val="0"/>
        <w:sectPr w:rsidR="00512754" w:rsidSect="00793E3A">
          <w:footerReference w:type="default" r:id="rId14"/>
          <w:pgSz w:w="12240" w:h="15840" w:orient="portrait"/>
          <w:pgMar w:top="1440" w:right="1800" w:bottom="1440" w:left="1800" w:header="720" w:footer="720" w:gutter="0"/>
          <w:cols w:space="720"/>
        </w:sectPr>
      </w:pPr>
    </w:p>
    <w:p w:rsidRPr="00595076" w:rsidR="0074237B" w:rsidP="00731116" w:rsidRDefault="00C07663" w14:paraId="63B52E6E" w14:textId="1950153B">
      <w:pPr>
        <w:suppressAutoHyphens w:val="0"/>
        <w:jc w:val="center"/>
      </w:pPr>
      <w:r w:rsidRPr="00C07663">
        <w:rPr>
          <w:noProof/>
        </w:rPr>
        <w:lastRenderedPageBreak/>
        <w:drawing>
          <wp:inline distT="0" distB="0" distL="0" distR="0" wp14:anchorId="3CADBE48" wp14:editId="61A367C8">
            <wp:extent cx="7742515" cy="6797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46921" cy="6800908"/>
                    </a:xfrm>
                    <a:prstGeom prst="rect">
                      <a:avLst/>
                    </a:prstGeom>
                    <a:noFill/>
                    <a:ln>
                      <a:noFill/>
                    </a:ln>
                  </pic:spPr>
                </pic:pic>
              </a:graphicData>
            </a:graphic>
          </wp:inline>
        </w:drawing>
      </w:r>
      <w:r w:rsidR="006A2D00">
        <w:tab/>
      </w:r>
    </w:p>
    <w:p w:rsidR="00512754" w:rsidP="00717811" w:rsidRDefault="00512754" w14:paraId="18E70B1E" w14:textId="77777777">
      <w:pPr>
        <w:pStyle w:val="FirstHeading"/>
        <w:ind w:firstLine="0"/>
        <w:rPr>
          <w:noProof/>
        </w:rPr>
        <w:sectPr w:rsidR="00512754" w:rsidSect="00C07663">
          <w:pgSz w:w="15840" w:h="12240" w:orient="landscape"/>
          <w:pgMar w:top="900" w:right="1440" w:bottom="1800" w:left="1440" w:header="720" w:footer="720" w:gutter="0"/>
          <w:cols w:space="720"/>
          <w:docGrid w:linePitch="326"/>
        </w:sectPr>
      </w:pPr>
    </w:p>
    <w:p w:rsidRPr="00717811" w:rsidR="00EC31C6" w:rsidP="00717811" w:rsidRDefault="00B333E6" w14:paraId="38C31338" w14:textId="6D6D65CB">
      <w:pPr>
        <w:pStyle w:val="FirstHeading"/>
        <w:ind w:firstLine="0"/>
        <w:rPr>
          <w:noProof/>
        </w:rPr>
      </w:pPr>
      <w:r w:rsidRPr="00934B3C">
        <w:rPr>
          <w:noProof/>
        </w:rPr>
        <w:lastRenderedPageBreak/>
        <w:t xml:space="preserve">B. </w:t>
      </w:r>
      <w:r w:rsidRPr="00934B3C" w:rsidR="00281BD6">
        <w:rPr>
          <w:noProof/>
        </w:rPr>
        <w:t>Instrumentos para el Monitoreo de los Indicadores y Recopilaci</w:t>
      </w:r>
      <w:r w:rsidRPr="00934B3C" w:rsidR="00281BD6">
        <w:rPr>
          <w:rFonts w:hint="eastAsia"/>
          <w:noProof/>
        </w:rPr>
        <w:t>ó</w:t>
      </w:r>
      <w:r w:rsidRPr="00934B3C" w:rsidR="00281BD6">
        <w:rPr>
          <w:noProof/>
        </w:rPr>
        <w:t>n de Datos</w:t>
      </w:r>
    </w:p>
    <w:p w:rsidRPr="00595076" w:rsidR="0074237B" w:rsidP="00DA43DD" w:rsidRDefault="00DA43DD" w14:paraId="2EC51C58" w14:textId="1F505883">
      <w:pPr>
        <w:pStyle w:val="AutoNumpara"/>
        <w:numPr>
          <w:ilvl w:val="0"/>
          <w:numId w:val="0"/>
        </w:numPr>
        <w:ind w:left="720" w:hanging="720"/>
        <w:rPr>
          <w:spacing w:val="-3"/>
        </w:rPr>
      </w:pPr>
      <w:bookmarkStart w:name="_Toc305003921" w:id="11"/>
      <w:r w:rsidRPr="00595076">
        <w:rPr>
          <w:spacing w:val="-3"/>
        </w:rPr>
        <w:t>2.</w:t>
      </w:r>
      <w:r w:rsidR="00B333E6">
        <w:rPr>
          <w:spacing w:val="-3"/>
        </w:rPr>
        <w:t>2</w:t>
      </w:r>
      <w:r w:rsidRPr="00595076">
        <w:rPr>
          <w:spacing w:val="-3"/>
        </w:rPr>
        <w:tab/>
      </w:r>
      <w:r w:rsidRPr="00E646CE" w:rsidR="00281BD6">
        <w:rPr>
          <w:spacing w:val="-3"/>
        </w:rPr>
        <w:t xml:space="preserve">La </w:t>
      </w:r>
      <w:r w:rsidRPr="00E646CE" w:rsidR="003D1B69">
        <w:rPr>
          <w:iCs/>
          <w:spacing w:val="-3"/>
        </w:rPr>
        <w:t>U</w:t>
      </w:r>
      <w:r w:rsidR="00934B3C">
        <w:rPr>
          <w:iCs/>
          <w:spacing w:val="-3"/>
        </w:rPr>
        <w:t>E</w:t>
      </w:r>
      <w:r w:rsidRPr="00E646CE" w:rsidR="003D1B69">
        <w:rPr>
          <w:iCs/>
          <w:spacing w:val="-3"/>
        </w:rPr>
        <w:t xml:space="preserve">P </w:t>
      </w:r>
      <w:r w:rsidRPr="00E646CE" w:rsidR="00281BD6">
        <w:rPr>
          <w:spacing w:val="-3"/>
        </w:rPr>
        <w:t>realiza</w:t>
      </w:r>
      <w:r w:rsidRPr="00E646CE" w:rsidR="004A6729">
        <w:rPr>
          <w:spacing w:val="-3"/>
        </w:rPr>
        <w:t>rá</w:t>
      </w:r>
      <w:r w:rsidRPr="00E646CE" w:rsidR="00281BD6">
        <w:rPr>
          <w:spacing w:val="-3"/>
        </w:rPr>
        <w:t>, entre otras, las siguientes acti</w:t>
      </w:r>
      <w:r w:rsidRPr="00E646CE" w:rsidR="007D3B2B">
        <w:rPr>
          <w:spacing w:val="-3"/>
        </w:rPr>
        <w:t xml:space="preserve">vidades para la planeación del </w:t>
      </w:r>
      <w:r w:rsidRPr="00E646CE" w:rsidR="00913B05">
        <w:rPr>
          <w:spacing w:val="-3"/>
        </w:rPr>
        <w:t>proyecto</w:t>
      </w:r>
      <w:r w:rsidRPr="00E646CE" w:rsidR="00281BD6">
        <w:rPr>
          <w:spacing w:val="-3"/>
        </w:rPr>
        <w:t>:</w:t>
      </w:r>
      <w:r w:rsidRPr="00595076" w:rsidR="00281BD6">
        <w:rPr>
          <w:spacing w:val="-3"/>
        </w:rPr>
        <w:t xml:space="preserve"> </w:t>
      </w:r>
      <w:r w:rsidRPr="00595076" w:rsidR="00BA6B36">
        <w:rPr>
          <w:spacing w:val="-3"/>
        </w:rPr>
        <w:t xml:space="preserve"> </w:t>
      </w:r>
    </w:p>
    <w:p w:rsidRPr="00595076" w:rsidR="0074237B" w:rsidP="002631F1" w:rsidRDefault="00AF6DFF" w14:paraId="5ADD1D01" w14:textId="703CE3CE">
      <w:pPr>
        <w:pStyle w:val="AutoNumpara"/>
        <w:numPr>
          <w:ilvl w:val="0"/>
          <w:numId w:val="12"/>
        </w:numPr>
        <w:suppressAutoHyphens w:val="0"/>
        <w:autoSpaceDN/>
        <w:textAlignment w:val="auto"/>
      </w:pPr>
      <w:r w:rsidRPr="00595076">
        <w:rPr>
          <w:b/>
        </w:rPr>
        <w:t>Plan Operativo Anual</w:t>
      </w:r>
      <w:r w:rsidRPr="00595076" w:rsidR="004A6729">
        <w:rPr>
          <w:b/>
        </w:rPr>
        <w:t xml:space="preserve"> (POA)</w:t>
      </w:r>
      <w:r w:rsidRPr="00595076">
        <w:rPr>
          <w:b/>
        </w:rPr>
        <w:t xml:space="preserve">. </w:t>
      </w:r>
      <w:r w:rsidRPr="3E5CF0E4" w:rsidR="00281BD6">
        <w:t>El POA consolida todas las actividades que serán desarrolladas durante determinado período de ejecución, por producto</w:t>
      </w:r>
      <w:r w:rsidRPr="3E5CF0E4" w:rsidR="00F05C17">
        <w:t>,</w:t>
      </w:r>
      <w:r w:rsidRPr="3E5CF0E4" w:rsidR="00281BD6">
        <w:t xml:space="preserve"> y </w:t>
      </w:r>
      <w:r w:rsidRPr="3E5CF0E4" w:rsidR="009E5EBD">
        <w:t>cuenta con un cronograma físico-</w:t>
      </w:r>
      <w:r w:rsidRPr="3E5CF0E4" w:rsidR="00281BD6">
        <w:t xml:space="preserve">financiero. La </w:t>
      </w:r>
      <w:r w:rsidRPr="00E646CE" w:rsidR="003D1B69">
        <w:rPr>
          <w:iCs/>
          <w:spacing w:val="-3"/>
        </w:rPr>
        <w:t>U</w:t>
      </w:r>
      <w:r w:rsidR="00934B3C">
        <w:rPr>
          <w:iCs/>
          <w:spacing w:val="-3"/>
        </w:rPr>
        <w:t>E</w:t>
      </w:r>
      <w:r w:rsidRPr="00E646CE" w:rsidR="003D1B69">
        <w:rPr>
          <w:iCs/>
          <w:spacing w:val="-3"/>
        </w:rPr>
        <w:t xml:space="preserve">P </w:t>
      </w:r>
      <w:r w:rsidRPr="3E5CF0E4" w:rsidR="00281BD6">
        <w:t>presentará semestralmente como parte integral de los informes semestrales de seguimiento, el POA y el PEP para los siguientes dos semestres, incluyendo las actividades, cronogramas y presupues</w:t>
      </w:r>
      <w:r w:rsidRPr="3E5CF0E4" w:rsidR="009E5EBD">
        <w:t>tos estimados para l</w:t>
      </w:r>
      <w:r w:rsidRPr="3E5CF0E4" w:rsidR="0090482D">
        <w:t>os producto</w:t>
      </w:r>
      <w:r w:rsidRPr="3E5CF0E4" w:rsidR="009E5EBD">
        <w:t>s financiad</w:t>
      </w:r>
      <w:r w:rsidRPr="3E5CF0E4" w:rsidR="0090482D">
        <w:t>o</w:t>
      </w:r>
      <w:r w:rsidRPr="3E5CF0E4" w:rsidR="00281BD6">
        <w:t>s el año consecutivo ante</w:t>
      </w:r>
      <w:r w:rsidRPr="3E5CF0E4" w:rsidR="009E5EBD">
        <w:t>rior y aquell</w:t>
      </w:r>
      <w:r w:rsidRPr="3E5CF0E4" w:rsidR="0090482D">
        <w:t>o</w:t>
      </w:r>
      <w:r w:rsidRPr="3E5CF0E4" w:rsidR="009E5EBD">
        <w:t>s propuest</w:t>
      </w:r>
      <w:r w:rsidRPr="3E5CF0E4" w:rsidR="0090482D">
        <w:t>o</w:t>
      </w:r>
      <w:r w:rsidRPr="3E5CF0E4" w:rsidR="00281BD6">
        <w:t xml:space="preserve">s para el año siguiente. El POA y PEP a finales del primer año serán incluidos en el informe inicial de la operación. El POA y el PEP incluirán, como mínimo, la siguiente información: i) estado de ejecución del </w:t>
      </w:r>
      <w:r w:rsidRPr="3E5CF0E4" w:rsidR="00913B05">
        <w:t>proyecto</w:t>
      </w:r>
      <w:r w:rsidRPr="3E5CF0E4" w:rsidR="00281BD6">
        <w:t xml:space="preserve">, discriminado por componentes; </w:t>
      </w:r>
      <w:proofErr w:type="spellStart"/>
      <w:r w:rsidRPr="3E5CF0E4" w:rsidR="00281BD6">
        <w:t>ii</w:t>
      </w:r>
      <w:proofErr w:type="spellEnd"/>
      <w:r w:rsidRPr="3E5CF0E4" w:rsidR="00281BD6">
        <w:t xml:space="preserve">) el plan de adquisiciones de obras, bienes y servicios, así como el plan de adquisiciones de servicios de consultoría incluyendo presupuesto y proyecciones de desembolsos; </w:t>
      </w:r>
      <w:proofErr w:type="spellStart"/>
      <w:r w:rsidRPr="3E5CF0E4" w:rsidR="00281BD6">
        <w:t>iii</w:t>
      </w:r>
      <w:proofErr w:type="spellEnd"/>
      <w:r w:rsidRPr="3E5CF0E4" w:rsidR="00281BD6">
        <w:t xml:space="preserve">) avance en el cumplimiento de las metas y resultados del </w:t>
      </w:r>
      <w:r w:rsidRPr="3E5CF0E4" w:rsidR="00913B05">
        <w:t>proyecto</w:t>
      </w:r>
      <w:r w:rsidRPr="3E5CF0E4" w:rsidR="00281BD6">
        <w:t xml:space="preserve">; </w:t>
      </w:r>
      <w:proofErr w:type="spellStart"/>
      <w:r w:rsidRPr="3E5CF0E4" w:rsidR="00281BD6">
        <w:t>iv</w:t>
      </w:r>
      <w:proofErr w:type="spellEnd"/>
      <w:r w:rsidRPr="3E5CF0E4" w:rsidR="00281BD6">
        <w:t xml:space="preserve">) avance en el cumplimiento de los indicadores de producto para cada componente del </w:t>
      </w:r>
      <w:r w:rsidRPr="3E5CF0E4" w:rsidR="00913B05">
        <w:t>proyecto</w:t>
      </w:r>
      <w:r w:rsidRPr="3E5CF0E4" w:rsidR="00281BD6">
        <w:t xml:space="preserve">, de acuerdo a la Matriz de Resultados del </w:t>
      </w:r>
      <w:r w:rsidRPr="3E5CF0E4" w:rsidR="00913B05">
        <w:t>Proyecto</w:t>
      </w:r>
      <w:r w:rsidRPr="3E5CF0E4" w:rsidR="00281BD6">
        <w:t xml:space="preserve"> y el cronograma de su implementación; v) problemas presentados; y vi) soluciones implementadas.</w:t>
      </w:r>
      <w:r w:rsidRPr="3E5CF0E4" w:rsidR="004A6729">
        <w:t xml:space="preserve"> </w:t>
      </w:r>
      <w:r w:rsidRPr="00E646CE" w:rsidR="007D3B2B">
        <w:t xml:space="preserve">Durante la preparación del </w:t>
      </w:r>
      <w:r w:rsidRPr="00E646CE" w:rsidR="00913B05">
        <w:t>proyecto</w:t>
      </w:r>
      <w:r w:rsidRPr="00E646CE" w:rsidR="00F430AF">
        <w:t>, se preparó</w:t>
      </w:r>
      <w:r w:rsidRPr="00E646CE" w:rsidR="00095F72">
        <w:t xml:space="preserve"> </w:t>
      </w:r>
      <w:proofErr w:type="gramStart"/>
      <w:r w:rsidRPr="00E646CE" w:rsidR="00EC3663">
        <w:t>conjuntamente</w:t>
      </w:r>
      <w:r w:rsidRPr="00E646CE" w:rsidR="00095F72">
        <w:t xml:space="preserve"> con</w:t>
      </w:r>
      <w:proofErr w:type="gramEnd"/>
      <w:r w:rsidRPr="00E646CE" w:rsidR="00095F72">
        <w:t xml:space="preserve"> la </w:t>
      </w:r>
      <w:r w:rsidRPr="00E646CE" w:rsidR="003D1B69">
        <w:rPr>
          <w:iCs/>
        </w:rPr>
        <w:t>U</w:t>
      </w:r>
      <w:r w:rsidR="00934B3C">
        <w:rPr>
          <w:iCs/>
        </w:rPr>
        <w:t>E</w:t>
      </w:r>
      <w:r w:rsidRPr="00E646CE" w:rsidR="003D1B69">
        <w:rPr>
          <w:iCs/>
        </w:rPr>
        <w:t xml:space="preserve">P </w:t>
      </w:r>
      <w:r w:rsidRPr="00E646CE">
        <w:t>un</w:t>
      </w:r>
      <w:r w:rsidRPr="00595076">
        <w:t xml:space="preserve"> </w:t>
      </w:r>
      <w:r w:rsidR="003B4DAB">
        <w:t>PEP/</w:t>
      </w:r>
      <w:r w:rsidRPr="00595076" w:rsidR="00F430AF">
        <w:t>POA</w:t>
      </w:r>
      <w:r w:rsidRPr="00595076">
        <w:t xml:space="preserve"> detallado y calendarizado para</w:t>
      </w:r>
      <w:r w:rsidRPr="00595076" w:rsidR="000524A0">
        <w:t xml:space="preserve"> los</w:t>
      </w:r>
      <w:r w:rsidRPr="00595076">
        <w:t xml:space="preserve"> primer</w:t>
      </w:r>
      <w:r w:rsidRPr="00595076" w:rsidR="000524A0">
        <w:t>os</w:t>
      </w:r>
      <w:r w:rsidRPr="00595076">
        <w:t xml:space="preserve"> </w:t>
      </w:r>
      <w:r w:rsidRPr="00595076" w:rsidR="000524A0">
        <w:t>18 meses</w:t>
      </w:r>
      <w:r w:rsidR="003C5DF7">
        <w:t xml:space="preserve"> y para toda </w:t>
      </w:r>
      <w:r w:rsidR="003B4DAB">
        <w:t xml:space="preserve">la vida del </w:t>
      </w:r>
      <w:r w:rsidR="00807118">
        <w:t>Programa</w:t>
      </w:r>
      <w:r w:rsidRPr="00595076" w:rsidR="000524A0">
        <w:t xml:space="preserve"> </w:t>
      </w:r>
      <w:r w:rsidRPr="00595076">
        <w:t xml:space="preserve">consistente con el plan de ejecución global, el cual será revisado y actualizado en el taller de arranque del </w:t>
      </w:r>
      <w:r w:rsidR="00913B05">
        <w:t>proyecto</w:t>
      </w:r>
      <w:r w:rsidRPr="00595076">
        <w:t xml:space="preserve">. </w:t>
      </w:r>
      <w:bookmarkEnd w:id="11"/>
    </w:p>
    <w:p w:rsidRPr="00595076" w:rsidR="0074237B" w:rsidP="002631F1" w:rsidRDefault="00281BD6" w14:paraId="6FAEA2AD" w14:textId="77777777">
      <w:pPr>
        <w:pStyle w:val="AutoNumpara"/>
        <w:numPr>
          <w:ilvl w:val="0"/>
          <w:numId w:val="12"/>
        </w:numPr>
        <w:suppressAutoHyphens w:val="0"/>
        <w:autoSpaceDN/>
        <w:textAlignment w:val="auto"/>
      </w:pPr>
      <w:bookmarkStart w:name="_Toc305003922" w:id="12"/>
      <w:r w:rsidRPr="00595076">
        <w:rPr>
          <w:b/>
        </w:rPr>
        <w:t>Plan de Ejecución de Proyectos (PEP)</w:t>
      </w:r>
      <w:r w:rsidRPr="00595076" w:rsidR="00095F72">
        <w:t>. El PEP establece el calendario de los desembolsos (número y monto de los desembolsos) en función de los indicadores de desempeño, ya incluidos en la Matriz de Resultados, y el tiempo de ejecución del proyecto.</w:t>
      </w:r>
      <w:r w:rsidR="001016B1">
        <w:t xml:space="preserve"> El PEP debe ser elaborado en Microsoft Project.</w:t>
      </w:r>
    </w:p>
    <w:p w:rsidRPr="00E646CE" w:rsidR="0074237B" w:rsidP="002631F1" w:rsidRDefault="00AF6DFF" w14:paraId="19A3B598" w14:textId="6D0D7459">
      <w:pPr>
        <w:pStyle w:val="AutoNumpara"/>
        <w:numPr>
          <w:ilvl w:val="0"/>
          <w:numId w:val="12"/>
        </w:numPr>
        <w:suppressAutoHyphens w:val="0"/>
        <w:autoSpaceDN/>
        <w:textAlignment w:val="auto"/>
      </w:pPr>
      <w:r w:rsidRPr="00595076">
        <w:rPr>
          <w:b/>
        </w:rPr>
        <w:t>Plan de Adquisiciones</w:t>
      </w:r>
      <w:r w:rsidRPr="00595076" w:rsidR="00095F72">
        <w:rPr>
          <w:b/>
        </w:rPr>
        <w:t xml:space="preserve"> (PA)</w:t>
      </w:r>
      <w:r w:rsidRPr="00595076">
        <w:rPr>
          <w:b/>
        </w:rPr>
        <w:t xml:space="preserve">. </w:t>
      </w:r>
      <w:r w:rsidRPr="00595076" w:rsidR="00281BD6">
        <w:t xml:space="preserve">Este instrumento tiene por finalidad presentar al Banco y hacer público el detalle de todas las adquisiciones y contrataciones que serán efectuadas en un determinado periodo de ejecución del </w:t>
      </w:r>
      <w:r w:rsidR="00913B05">
        <w:t>proyecto</w:t>
      </w:r>
      <w:r w:rsidRPr="00595076" w:rsidR="00281BD6">
        <w:t>. El PA informa sobres las adquisiciones y contratos que se ejecutar</w:t>
      </w:r>
      <w:r w:rsidRPr="00595076" w:rsidR="00B1023D">
        <w:t>á</w:t>
      </w:r>
      <w:r w:rsidRPr="00595076" w:rsidR="00281BD6">
        <w:t>n de conformidad con las Políticas para Adquisiciones de bienes y obras financiadas por el Banco” (GN-2349-9) y las “Políticas para a Selección y contratación de consultorías financiadas por el Banco (GN-2350-9) de conformidad con lo establecido en el Contrato de Préstamo.</w:t>
      </w:r>
      <w:r w:rsidRPr="00595076" w:rsidR="00B1023D">
        <w:t xml:space="preserve"> El PA detallado deberá contener: (i) cada evento de compra y contratación para la totalidad de bienes, obras y servicios de consultoría previstos, con especificación de monto y calendario; (</w:t>
      </w:r>
      <w:proofErr w:type="spellStart"/>
      <w:r w:rsidRPr="00595076" w:rsidR="00B1023D">
        <w:t>ii</w:t>
      </w:r>
      <w:proofErr w:type="spellEnd"/>
      <w:r w:rsidRPr="00595076" w:rsidR="00B1023D">
        <w:t>) los métodos aplicables (según naturaleza, características y funcionalidad) para las contrataciones de bienes, y para la selección de los servicios de consultoría; y (</w:t>
      </w:r>
      <w:proofErr w:type="spellStart"/>
      <w:r w:rsidRPr="00595076" w:rsidR="00B1023D">
        <w:t>iii</w:t>
      </w:r>
      <w:proofErr w:type="spellEnd"/>
      <w:r w:rsidRPr="00595076" w:rsidR="00B1023D">
        <w:t xml:space="preserve">) los procedimientos de supervisión a ser aplicados por el Banco para el examen de los procedimientos de adquisiciones y contrataciones. </w:t>
      </w:r>
      <w:r w:rsidRPr="00595076" w:rsidR="00281BD6">
        <w:t xml:space="preserve">El PA debe ser presentado junto con el POA, como parte integral de los informes semestrales de seguimiento, para </w:t>
      </w:r>
      <w:r w:rsidRPr="00595076" w:rsidR="00B1023D">
        <w:t xml:space="preserve">la revisión y aprobación </w:t>
      </w:r>
      <w:r w:rsidRPr="00595076" w:rsidR="00281BD6">
        <w:t xml:space="preserve">del Banco, y debe ser </w:t>
      </w:r>
      <w:r w:rsidR="007D3B2B">
        <w:br/>
      </w:r>
      <w:r w:rsidRPr="00595076" w:rsidR="00281BD6">
        <w:t>actualizado anualmente o cuando sea necesario, durante todo el período de ejecu</w:t>
      </w:r>
      <w:r w:rsidR="007D3B2B">
        <w:t xml:space="preserve">ción del </w:t>
      </w:r>
      <w:r w:rsidR="00913B05">
        <w:t>proyecto</w:t>
      </w:r>
      <w:r w:rsidRPr="00595076" w:rsidR="00B1023D">
        <w:t xml:space="preserve">, y cada versión actualizada será sometida a la revisión y </w:t>
      </w:r>
      <w:r w:rsidR="007D3B2B">
        <w:br/>
      </w:r>
      <w:r w:rsidRPr="00595076" w:rsidR="00B1023D">
        <w:lastRenderedPageBreak/>
        <w:t>aprobación del Banco</w:t>
      </w:r>
      <w:r w:rsidRPr="00595076" w:rsidR="00281BD6">
        <w:t>.</w:t>
      </w:r>
      <w:r w:rsidRPr="00595076" w:rsidR="00B1023D">
        <w:t xml:space="preserve"> </w:t>
      </w:r>
      <w:r w:rsidRPr="00595076">
        <w:t xml:space="preserve">Se </w:t>
      </w:r>
      <w:r w:rsidRPr="00E646CE">
        <w:t xml:space="preserve">acordó con la </w:t>
      </w:r>
      <w:r w:rsidRPr="00E646CE" w:rsidR="003D1B69">
        <w:rPr>
          <w:iCs/>
        </w:rPr>
        <w:t>U</w:t>
      </w:r>
      <w:r w:rsidR="00934B3C">
        <w:rPr>
          <w:iCs/>
        </w:rPr>
        <w:t>E</w:t>
      </w:r>
      <w:r w:rsidRPr="00E646CE" w:rsidR="003D1B69">
        <w:rPr>
          <w:iCs/>
        </w:rPr>
        <w:t xml:space="preserve">P </w:t>
      </w:r>
      <w:r w:rsidRPr="00E646CE">
        <w:t xml:space="preserve">un PA inicial para </w:t>
      </w:r>
      <w:r w:rsidRPr="00E646CE" w:rsidR="00AC3FA5">
        <w:t>los primero</w:t>
      </w:r>
      <w:r w:rsidRPr="00E646CE" w:rsidR="00B1023D">
        <w:t>s</w:t>
      </w:r>
      <w:r w:rsidRPr="00E646CE" w:rsidR="00AC3FA5">
        <w:t xml:space="preserve"> 18 meses</w:t>
      </w:r>
      <w:r w:rsidRPr="00E646CE">
        <w:t xml:space="preserve"> de ejecución del </w:t>
      </w:r>
      <w:r w:rsidRPr="00E646CE" w:rsidR="00913B05">
        <w:t>proyecto</w:t>
      </w:r>
      <w:r w:rsidRPr="00E646CE">
        <w:t xml:space="preserve">. Como condición previa la </w:t>
      </w:r>
      <w:r w:rsidRPr="00E646CE" w:rsidR="00F64B8C">
        <w:t>U</w:t>
      </w:r>
      <w:r w:rsidR="00196559">
        <w:t>C</w:t>
      </w:r>
      <w:r w:rsidRPr="00E646CE" w:rsidR="00B1023D">
        <w:t>P</w:t>
      </w:r>
      <w:r w:rsidRPr="00E646CE">
        <w:t xml:space="preserve"> deberá revisar y ajustar dicho </w:t>
      </w:r>
      <w:r w:rsidRPr="00E646CE" w:rsidR="00B1023D">
        <w:t>PA</w:t>
      </w:r>
      <w:r w:rsidRPr="00E646CE">
        <w:t>, el cual deberá ser consistente con el POA.</w:t>
      </w:r>
      <w:bookmarkEnd w:id="12"/>
    </w:p>
    <w:p w:rsidRPr="00595076" w:rsidR="0074237B" w:rsidP="00DA43DD" w:rsidRDefault="00DA43DD" w14:paraId="387A4DAE" w14:textId="26F17D28">
      <w:pPr>
        <w:pStyle w:val="AutoNumpara"/>
        <w:numPr>
          <w:ilvl w:val="0"/>
          <w:numId w:val="0"/>
        </w:numPr>
        <w:ind w:left="720" w:hanging="720"/>
        <w:rPr>
          <w:spacing w:val="-3"/>
        </w:rPr>
      </w:pPr>
      <w:r w:rsidRPr="00E646CE">
        <w:rPr>
          <w:spacing w:val="-3"/>
        </w:rPr>
        <w:t>2.</w:t>
      </w:r>
      <w:r w:rsidR="007A68AB">
        <w:rPr>
          <w:spacing w:val="-3"/>
        </w:rPr>
        <w:t>3</w:t>
      </w:r>
      <w:r w:rsidRPr="00E646CE">
        <w:rPr>
          <w:spacing w:val="-3"/>
        </w:rPr>
        <w:tab/>
      </w:r>
      <w:r w:rsidRPr="00E646CE" w:rsidR="007D3B2B">
        <w:rPr>
          <w:spacing w:val="-3"/>
        </w:rPr>
        <w:t xml:space="preserve">En cuanto al monitoreo del </w:t>
      </w:r>
      <w:r w:rsidRPr="00E646CE" w:rsidR="00913B05">
        <w:rPr>
          <w:spacing w:val="-3"/>
        </w:rPr>
        <w:t>proyecto</w:t>
      </w:r>
      <w:r w:rsidRPr="00E646CE" w:rsidR="00054E86">
        <w:rPr>
          <w:spacing w:val="-3"/>
        </w:rPr>
        <w:t xml:space="preserve">, los principales medios de verificación corresponden a documentos administrativos y contractuales </w:t>
      </w:r>
      <w:r w:rsidRPr="00E646CE" w:rsidR="00F05C17">
        <w:rPr>
          <w:spacing w:val="-3"/>
        </w:rPr>
        <w:t xml:space="preserve">de la </w:t>
      </w:r>
      <w:r w:rsidRPr="00E646CE" w:rsidR="003D1B69">
        <w:rPr>
          <w:iCs/>
          <w:spacing w:val="-3"/>
        </w:rPr>
        <w:t>U</w:t>
      </w:r>
      <w:r w:rsidR="00934B3C">
        <w:rPr>
          <w:iCs/>
          <w:spacing w:val="-3"/>
        </w:rPr>
        <w:t>E</w:t>
      </w:r>
      <w:r w:rsidRPr="00E646CE" w:rsidR="003D1B69">
        <w:rPr>
          <w:iCs/>
          <w:spacing w:val="-3"/>
        </w:rPr>
        <w:t>P</w:t>
      </w:r>
      <w:r w:rsidRPr="00E646CE" w:rsidR="00054E86">
        <w:rPr>
          <w:spacing w:val="-3"/>
        </w:rPr>
        <w:t xml:space="preserve">, a saber: i) </w:t>
      </w:r>
      <w:r w:rsidR="00D8048F">
        <w:rPr>
          <w:spacing w:val="-3"/>
        </w:rPr>
        <w:t>i</w:t>
      </w:r>
      <w:r w:rsidRPr="00E646CE" w:rsidR="00D8048F">
        <w:rPr>
          <w:spacing w:val="-3"/>
        </w:rPr>
        <w:t xml:space="preserve">nformes </w:t>
      </w:r>
      <w:r w:rsidRPr="00E646CE" w:rsidR="0011464B">
        <w:rPr>
          <w:spacing w:val="-3"/>
        </w:rPr>
        <w:t xml:space="preserve">de </w:t>
      </w:r>
      <w:r w:rsidRPr="00E646CE" w:rsidR="00F05C17">
        <w:rPr>
          <w:spacing w:val="-3"/>
        </w:rPr>
        <w:t xml:space="preserve">aceptación de </w:t>
      </w:r>
      <w:r w:rsidRPr="00E646CE" w:rsidR="0011464B">
        <w:rPr>
          <w:spacing w:val="-3"/>
        </w:rPr>
        <w:t>obras</w:t>
      </w:r>
      <w:r w:rsidR="00196559">
        <w:rPr>
          <w:spacing w:val="-3"/>
        </w:rPr>
        <w:t>;</w:t>
      </w:r>
      <w:r w:rsidRPr="00E646CE" w:rsidR="00025849">
        <w:rPr>
          <w:spacing w:val="-3"/>
        </w:rPr>
        <w:t xml:space="preserve"> </w:t>
      </w:r>
      <w:proofErr w:type="spellStart"/>
      <w:r w:rsidRPr="00E646CE" w:rsidR="00054E86">
        <w:rPr>
          <w:spacing w:val="-3"/>
        </w:rPr>
        <w:t>ii</w:t>
      </w:r>
      <w:proofErr w:type="spellEnd"/>
      <w:r w:rsidRPr="00E646CE" w:rsidR="00054E86">
        <w:rPr>
          <w:spacing w:val="-3"/>
        </w:rPr>
        <w:t xml:space="preserve">) </w:t>
      </w:r>
      <w:r w:rsidRPr="00E646CE" w:rsidR="00F05C17">
        <w:rPr>
          <w:spacing w:val="-3"/>
        </w:rPr>
        <w:t>informes periódicos de gestión</w:t>
      </w:r>
      <w:r w:rsidRPr="00E646CE" w:rsidR="00107DB9">
        <w:rPr>
          <w:spacing w:val="-3"/>
        </w:rPr>
        <w:t xml:space="preserve"> de la </w:t>
      </w:r>
      <w:r w:rsidRPr="00E646CE" w:rsidR="00A023DC">
        <w:rPr>
          <w:iCs/>
          <w:spacing w:val="-3"/>
        </w:rPr>
        <w:t>U</w:t>
      </w:r>
      <w:r w:rsidR="00934B3C">
        <w:rPr>
          <w:iCs/>
          <w:spacing w:val="-3"/>
        </w:rPr>
        <w:t>E</w:t>
      </w:r>
      <w:r w:rsidRPr="00E646CE" w:rsidR="00A023DC">
        <w:rPr>
          <w:iCs/>
          <w:spacing w:val="-3"/>
        </w:rPr>
        <w:t>P</w:t>
      </w:r>
      <w:r w:rsidR="00196559">
        <w:rPr>
          <w:iCs/>
          <w:spacing w:val="-3"/>
        </w:rPr>
        <w:t>;</w:t>
      </w:r>
      <w:r w:rsidRPr="00E646CE" w:rsidR="003D1B69">
        <w:rPr>
          <w:iCs/>
          <w:spacing w:val="-3"/>
        </w:rPr>
        <w:t xml:space="preserve"> </w:t>
      </w:r>
      <w:proofErr w:type="spellStart"/>
      <w:r w:rsidRPr="00E646CE" w:rsidR="0011464B">
        <w:rPr>
          <w:spacing w:val="-3"/>
        </w:rPr>
        <w:t>iii</w:t>
      </w:r>
      <w:proofErr w:type="spellEnd"/>
      <w:r w:rsidRPr="00E646CE" w:rsidR="0011464B">
        <w:rPr>
          <w:spacing w:val="-3"/>
        </w:rPr>
        <w:t xml:space="preserve">) </w:t>
      </w:r>
      <w:r w:rsidRPr="00E646CE" w:rsidR="00E96AF9">
        <w:rPr>
          <w:spacing w:val="-3"/>
        </w:rPr>
        <w:t>Plan de Adquisiciones actualizado</w:t>
      </w:r>
      <w:r w:rsidRPr="00E646CE" w:rsidR="0011464B">
        <w:rPr>
          <w:spacing w:val="-3"/>
        </w:rPr>
        <w:t>, entre otros</w:t>
      </w:r>
      <w:r w:rsidRPr="00E646CE" w:rsidR="00054E86">
        <w:rPr>
          <w:spacing w:val="-3"/>
        </w:rPr>
        <w:t xml:space="preserve">. </w:t>
      </w:r>
      <w:r w:rsidRPr="00E646CE" w:rsidR="00D22C44">
        <w:rPr>
          <w:spacing w:val="-3"/>
        </w:rPr>
        <w:t xml:space="preserve">En </w:t>
      </w:r>
      <w:r w:rsidRPr="00E646CE" w:rsidR="006C4C18">
        <w:rPr>
          <w:spacing w:val="-3"/>
        </w:rPr>
        <w:t>todos los</w:t>
      </w:r>
      <w:r w:rsidRPr="00E646CE" w:rsidR="00D22C44">
        <w:rPr>
          <w:spacing w:val="-3"/>
        </w:rPr>
        <w:t xml:space="preserve"> casos, </w:t>
      </w:r>
      <w:r w:rsidRPr="00E646CE" w:rsidR="00054E86">
        <w:rPr>
          <w:spacing w:val="-3"/>
        </w:rPr>
        <w:t>los</w:t>
      </w:r>
      <w:r w:rsidRPr="00E96AF9" w:rsidR="00054E86">
        <w:rPr>
          <w:spacing w:val="-3"/>
        </w:rPr>
        <w:t xml:space="preserve"> instrumentos se encuentran disponibles o no requieren de un diseño especial.</w:t>
      </w:r>
      <w:r w:rsidRPr="00595076" w:rsidR="00054E86">
        <w:rPr>
          <w:spacing w:val="-3"/>
        </w:rPr>
        <w:t xml:space="preserve"> </w:t>
      </w:r>
      <w:r w:rsidRPr="00595076" w:rsidR="00E802DF">
        <w:rPr>
          <w:spacing w:val="-3"/>
        </w:rPr>
        <w:t xml:space="preserve"> </w:t>
      </w:r>
    </w:p>
    <w:p w:rsidRPr="00BC2F98" w:rsidR="0074237B" w:rsidP="00DA43DD" w:rsidRDefault="00DA43DD" w14:paraId="4702CE4C" w14:textId="6469AABF">
      <w:pPr>
        <w:pStyle w:val="AutoNumpara"/>
        <w:numPr>
          <w:ilvl w:val="0"/>
          <w:numId w:val="0"/>
        </w:numPr>
        <w:ind w:left="720" w:hanging="720"/>
        <w:rPr>
          <w:szCs w:val="24"/>
        </w:rPr>
      </w:pPr>
      <w:r w:rsidRPr="00BC2F98">
        <w:rPr>
          <w:szCs w:val="24"/>
        </w:rPr>
        <w:t>2.</w:t>
      </w:r>
      <w:r w:rsidR="007A68AB">
        <w:rPr>
          <w:szCs w:val="24"/>
        </w:rPr>
        <w:t>4</w:t>
      </w:r>
      <w:r w:rsidRPr="00BC2F98">
        <w:rPr>
          <w:szCs w:val="24"/>
        </w:rPr>
        <w:tab/>
      </w:r>
      <w:r w:rsidRPr="00BC2F98" w:rsidR="00054E86">
        <w:rPr>
          <w:szCs w:val="24"/>
        </w:rPr>
        <w:t xml:space="preserve">Asimismo, el Banco, a través del Equipo de Proyecto, realizará </w:t>
      </w:r>
      <w:r w:rsidRPr="00BC2F98" w:rsidR="00054E86">
        <w:rPr>
          <w:b/>
          <w:szCs w:val="24"/>
        </w:rPr>
        <w:t>Visitas de Inspección</w:t>
      </w:r>
      <w:r w:rsidRPr="00BC2F98" w:rsidR="00054E86">
        <w:rPr>
          <w:szCs w:val="24"/>
        </w:rPr>
        <w:t xml:space="preserve"> anuales </w:t>
      </w:r>
      <w:r w:rsidR="00E96AF9">
        <w:rPr>
          <w:szCs w:val="24"/>
        </w:rPr>
        <w:t xml:space="preserve">(mínimo de cuatro por año) </w:t>
      </w:r>
      <w:r w:rsidRPr="00BC2F98" w:rsidR="00054E86">
        <w:rPr>
          <w:szCs w:val="24"/>
        </w:rPr>
        <w:t xml:space="preserve">con la finalidad de monitorear las actividades del </w:t>
      </w:r>
      <w:r w:rsidR="00913B05">
        <w:rPr>
          <w:szCs w:val="24"/>
        </w:rPr>
        <w:t>Proyecto</w:t>
      </w:r>
      <w:r w:rsidRPr="00BC2F98" w:rsidR="00054E86">
        <w:rPr>
          <w:szCs w:val="24"/>
        </w:rPr>
        <w:t xml:space="preserve">. También se apoyará de </w:t>
      </w:r>
      <w:r w:rsidRPr="00BC2F98" w:rsidR="00281BD6">
        <w:rPr>
          <w:b/>
          <w:szCs w:val="24"/>
        </w:rPr>
        <w:t>Misiones de Administración</w:t>
      </w:r>
      <w:r w:rsidRPr="00BC2F98" w:rsidR="00054E86">
        <w:rPr>
          <w:szCs w:val="24"/>
        </w:rPr>
        <w:t xml:space="preserve"> anuales con el objetivo de analizar los avances del </w:t>
      </w:r>
      <w:r w:rsidR="00913B05">
        <w:rPr>
          <w:szCs w:val="24"/>
        </w:rPr>
        <w:t>Proyecto</w:t>
      </w:r>
      <w:r w:rsidRPr="00BC2F98" w:rsidR="00054E86">
        <w:rPr>
          <w:szCs w:val="24"/>
        </w:rPr>
        <w:t xml:space="preserve"> y tratar temas específicos identificados. Finalmente, durante la ejecución d</w:t>
      </w:r>
      <w:r w:rsidR="007D3B2B">
        <w:rPr>
          <w:szCs w:val="24"/>
        </w:rPr>
        <w:t xml:space="preserve">el </w:t>
      </w:r>
      <w:r w:rsidR="00913B05">
        <w:rPr>
          <w:szCs w:val="24"/>
        </w:rPr>
        <w:t>proyecto</w:t>
      </w:r>
      <w:r w:rsidRPr="00BC2F98" w:rsidR="00054E86">
        <w:rPr>
          <w:szCs w:val="24"/>
        </w:rPr>
        <w:t xml:space="preserve"> </w:t>
      </w:r>
      <w:r w:rsidRPr="00E646CE" w:rsidR="00054E86">
        <w:rPr>
          <w:szCs w:val="24"/>
        </w:rPr>
        <w:t xml:space="preserve">la </w:t>
      </w:r>
      <w:r w:rsidRPr="00E646CE" w:rsidR="00482E31">
        <w:rPr>
          <w:iCs/>
          <w:szCs w:val="24"/>
        </w:rPr>
        <w:t xml:space="preserve">UCP </w:t>
      </w:r>
      <w:r w:rsidRPr="00BC2F98" w:rsidR="00054E86">
        <w:rPr>
          <w:szCs w:val="24"/>
        </w:rPr>
        <w:t>presentará</w:t>
      </w:r>
      <w:r w:rsidR="00482E31">
        <w:rPr>
          <w:szCs w:val="24"/>
        </w:rPr>
        <w:t>n</w:t>
      </w:r>
      <w:r w:rsidRPr="00BC2F98" w:rsidR="00054E86">
        <w:rPr>
          <w:szCs w:val="24"/>
        </w:rPr>
        <w:t xml:space="preserve"> anualmente al </w:t>
      </w:r>
      <w:r w:rsidRPr="00E96AF9" w:rsidR="00054E86">
        <w:rPr>
          <w:szCs w:val="24"/>
        </w:rPr>
        <w:t xml:space="preserve">Banco los estados financieros del </w:t>
      </w:r>
      <w:r w:rsidRPr="00E96AF9" w:rsidR="0053548B">
        <w:rPr>
          <w:szCs w:val="24"/>
        </w:rPr>
        <w:t>proyecto</w:t>
      </w:r>
      <w:r w:rsidRPr="00E96AF9" w:rsidR="00054E86">
        <w:rPr>
          <w:szCs w:val="24"/>
        </w:rPr>
        <w:t xml:space="preserve"> para la realización de la </w:t>
      </w:r>
      <w:r w:rsidRPr="00E96AF9" w:rsidR="001959AB">
        <w:rPr>
          <w:b/>
          <w:szCs w:val="24"/>
        </w:rPr>
        <w:t>Auditorí</w:t>
      </w:r>
      <w:r w:rsidRPr="00E96AF9" w:rsidR="00054E86">
        <w:rPr>
          <w:b/>
          <w:szCs w:val="24"/>
        </w:rPr>
        <w:t>a Financiera</w:t>
      </w:r>
      <w:r w:rsidRPr="00E96AF9" w:rsidR="00054E86">
        <w:rPr>
          <w:szCs w:val="24"/>
        </w:rPr>
        <w:t xml:space="preserve"> correspondiente, en los términos establecidos en las Condiciones</w:t>
      </w:r>
      <w:r w:rsidRPr="00BC2F98" w:rsidR="00054E86">
        <w:rPr>
          <w:szCs w:val="24"/>
        </w:rPr>
        <w:t xml:space="preserve"> Generales del Contrato de Préstamo.</w:t>
      </w:r>
    </w:p>
    <w:p w:rsidRPr="00CC3503" w:rsidR="0074237B" w:rsidP="00B85F09" w:rsidRDefault="005A35EA" w14:paraId="51B11B64" w14:textId="77777777">
      <w:pPr>
        <w:pStyle w:val="AutoNumpara"/>
        <w:numPr>
          <w:ilvl w:val="1"/>
          <w:numId w:val="13"/>
        </w:numPr>
        <w:suppressAutoHyphens w:val="0"/>
        <w:autoSpaceDN/>
        <w:ind w:left="720" w:hanging="720"/>
        <w:textAlignment w:val="auto"/>
        <w:rPr>
          <w:b/>
        </w:rPr>
      </w:pPr>
      <w:r w:rsidRPr="00CC3503">
        <w:rPr>
          <w:b/>
          <w:spacing w:val="0"/>
        </w:rPr>
        <w:t>Presentación de Informes</w:t>
      </w:r>
    </w:p>
    <w:p w:rsidRPr="00CC3503" w:rsidR="0074237B" w:rsidP="00DA43DD" w:rsidRDefault="00DA43DD" w14:paraId="1274A6BE" w14:textId="0F423CD6">
      <w:pPr>
        <w:pStyle w:val="AutoNumpara"/>
        <w:numPr>
          <w:ilvl w:val="0"/>
          <w:numId w:val="0"/>
        </w:numPr>
        <w:ind w:left="720" w:hanging="720"/>
        <w:rPr>
          <w:sz w:val="22"/>
          <w:szCs w:val="22"/>
        </w:rPr>
      </w:pPr>
      <w:bookmarkStart w:name="_Toc305003925" w:id="13"/>
      <w:r w:rsidRPr="00CC3503">
        <w:rPr>
          <w:sz w:val="22"/>
          <w:szCs w:val="22"/>
        </w:rPr>
        <w:t>2</w:t>
      </w:r>
      <w:r w:rsidRPr="00CC3503">
        <w:rPr>
          <w:szCs w:val="24"/>
        </w:rPr>
        <w:t>.</w:t>
      </w:r>
      <w:r w:rsidR="007A68AB">
        <w:rPr>
          <w:szCs w:val="24"/>
        </w:rPr>
        <w:t>5</w:t>
      </w:r>
      <w:r w:rsidRPr="00CC3503">
        <w:rPr>
          <w:szCs w:val="24"/>
        </w:rPr>
        <w:tab/>
      </w:r>
      <w:r w:rsidRPr="00CC3503" w:rsidR="008B7C95">
        <w:rPr>
          <w:szCs w:val="24"/>
        </w:rPr>
        <w:t xml:space="preserve">Durante la ejecución del </w:t>
      </w:r>
      <w:r w:rsidR="00913B05">
        <w:rPr>
          <w:szCs w:val="24"/>
        </w:rPr>
        <w:t>proyecto</w:t>
      </w:r>
      <w:r w:rsidRPr="00CC3503" w:rsidR="008B7C95">
        <w:rPr>
          <w:szCs w:val="24"/>
        </w:rPr>
        <w:t xml:space="preserve"> se prevé la entrega de </w:t>
      </w:r>
      <w:r w:rsidRPr="00CC3503" w:rsidR="008B7C95">
        <w:rPr>
          <w:b/>
          <w:szCs w:val="24"/>
        </w:rPr>
        <w:t>Informes Semestrales</w:t>
      </w:r>
      <w:r w:rsidRPr="00CC3503" w:rsidR="008B7C95">
        <w:rPr>
          <w:szCs w:val="24"/>
        </w:rPr>
        <w:t xml:space="preserve"> para conocer el avance de las obras y otros productos previstos. Dichos informes serán elaborados por </w:t>
      </w:r>
      <w:r w:rsidRPr="00E646CE" w:rsidR="008B7C95">
        <w:rPr>
          <w:szCs w:val="24"/>
        </w:rPr>
        <w:t xml:space="preserve">la </w:t>
      </w:r>
      <w:r w:rsidRPr="00E646CE" w:rsidR="001641E5">
        <w:rPr>
          <w:iCs/>
          <w:szCs w:val="24"/>
        </w:rPr>
        <w:t>U</w:t>
      </w:r>
      <w:r w:rsidR="00934B3C">
        <w:rPr>
          <w:iCs/>
          <w:szCs w:val="24"/>
        </w:rPr>
        <w:t>E</w:t>
      </w:r>
      <w:r w:rsidRPr="00E646CE" w:rsidR="001641E5">
        <w:rPr>
          <w:iCs/>
          <w:szCs w:val="24"/>
        </w:rPr>
        <w:t xml:space="preserve">P </w:t>
      </w:r>
      <w:r w:rsidRPr="00E646CE" w:rsidR="008B7C95">
        <w:rPr>
          <w:szCs w:val="24"/>
        </w:rPr>
        <w:t xml:space="preserve">y entregados a la División de Agua y Saneamiento del BID, a través del Jefe de Equipo BID, a más tardar </w:t>
      </w:r>
      <w:r w:rsidRPr="00E646CE" w:rsidR="0053548B">
        <w:rPr>
          <w:szCs w:val="24"/>
        </w:rPr>
        <w:t>6</w:t>
      </w:r>
      <w:r w:rsidRPr="00E646CE" w:rsidR="008B7C95">
        <w:rPr>
          <w:szCs w:val="24"/>
        </w:rPr>
        <w:t xml:space="preserve">0 días posteriores al cierre del periodo. Este informe tiene por finalidad presentar al Banco los resultados alcanzados en la ejecución del POA y PA, así como informar sobre el estado de ejecución de los contratos y </w:t>
      </w:r>
      <w:r w:rsidR="00807118">
        <w:rPr>
          <w:szCs w:val="24"/>
        </w:rPr>
        <w:t>Programa</w:t>
      </w:r>
      <w:r w:rsidRPr="00E646CE" w:rsidR="008B7C95">
        <w:rPr>
          <w:szCs w:val="24"/>
        </w:rPr>
        <w:t xml:space="preserve"> de inversiones del </w:t>
      </w:r>
      <w:r w:rsidRPr="00E646CE" w:rsidR="00913B05">
        <w:rPr>
          <w:szCs w:val="24"/>
        </w:rPr>
        <w:t>Proyecto</w:t>
      </w:r>
      <w:r w:rsidRPr="00E646CE" w:rsidR="008B7C95">
        <w:rPr>
          <w:szCs w:val="24"/>
        </w:rPr>
        <w:t xml:space="preserve">. La </w:t>
      </w:r>
      <w:r w:rsidRPr="00E646CE" w:rsidR="001641E5">
        <w:rPr>
          <w:iCs/>
          <w:szCs w:val="24"/>
        </w:rPr>
        <w:t>U</w:t>
      </w:r>
      <w:r w:rsidR="00934B3C">
        <w:rPr>
          <w:iCs/>
          <w:szCs w:val="24"/>
        </w:rPr>
        <w:t>E</w:t>
      </w:r>
      <w:r w:rsidRPr="00E646CE" w:rsidR="001641E5">
        <w:rPr>
          <w:iCs/>
          <w:szCs w:val="24"/>
        </w:rPr>
        <w:t xml:space="preserve">P </w:t>
      </w:r>
      <w:r w:rsidRPr="00E646CE" w:rsidR="008B7C95">
        <w:rPr>
          <w:szCs w:val="24"/>
        </w:rPr>
        <w:t xml:space="preserve">deberá presentar al Banco informes de avance semestrales, indicando los avances logrados en cada uno de los componentes y en el desempeño global del </w:t>
      </w:r>
      <w:r w:rsidRPr="00E646CE" w:rsidR="00913B05">
        <w:rPr>
          <w:szCs w:val="24"/>
        </w:rPr>
        <w:t>proyecto</w:t>
      </w:r>
      <w:r w:rsidRPr="00E646CE" w:rsidR="008B7C95">
        <w:rPr>
          <w:szCs w:val="24"/>
        </w:rPr>
        <w:t>, en</w:t>
      </w:r>
      <w:r w:rsidRPr="00CC3503" w:rsidR="008B7C95">
        <w:rPr>
          <w:szCs w:val="24"/>
        </w:rPr>
        <w:t xml:space="preserve"> base a los indicadores acordados bajo la Matriz de Resultados. Los informes semestrales deberán incluir, como mínimo: i) cumplimiento de las condiciones contractuales; </w:t>
      </w:r>
      <w:proofErr w:type="spellStart"/>
      <w:r w:rsidRPr="00CC3503" w:rsidR="008B7C95">
        <w:rPr>
          <w:szCs w:val="24"/>
        </w:rPr>
        <w:t>ii</w:t>
      </w:r>
      <w:proofErr w:type="spellEnd"/>
      <w:r w:rsidRPr="00CC3503" w:rsidR="008B7C95">
        <w:rPr>
          <w:szCs w:val="24"/>
        </w:rPr>
        <w:t xml:space="preserve">) descripción e información general sobre las actividades realizadas; </w:t>
      </w:r>
      <w:proofErr w:type="spellStart"/>
      <w:r w:rsidRPr="00CC3503" w:rsidR="008B7C95">
        <w:rPr>
          <w:szCs w:val="24"/>
        </w:rPr>
        <w:t>iii</w:t>
      </w:r>
      <w:proofErr w:type="spellEnd"/>
      <w:r w:rsidRPr="00CC3503" w:rsidR="008B7C95">
        <w:rPr>
          <w:szCs w:val="24"/>
        </w:rPr>
        <w:t xml:space="preserve">) progreso en relación con los indicadores de ejecución y calendario de desembolsos convenido y cronogramas actualizados de ejecución física y desembolsos; </w:t>
      </w:r>
      <w:proofErr w:type="spellStart"/>
      <w:r w:rsidRPr="00CC3503" w:rsidR="008B7C95">
        <w:rPr>
          <w:szCs w:val="24"/>
        </w:rPr>
        <w:t>iv</w:t>
      </w:r>
      <w:proofErr w:type="spellEnd"/>
      <w:r w:rsidRPr="00CC3503" w:rsidR="008B7C95">
        <w:rPr>
          <w:szCs w:val="24"/>
        </w:rPr>
        <w:t xml:space="preserve">) resumen de la situación financiera del </w:t>
      </w:r>
      <w:r w:rsidR="00913B05">
        <w:rPr>
          <w:szCs w:val="24"/>
        </w:rPr>
        <w:t>Proyecto</w:t>
      </w:r>
      <w:r w:rsidRPr="00CC3503" w:rsidR="008B7C95">
        <w:rPr>
          <w:szCs w:val="24"/>
        </w:rPr>
        <w:t xml:space="preserve">, incluyendo el </w:t>
      </w:r>
      <w:proofErr w:type="spellStart"/>
      <w:r w:rsidRPr="00CC3503" w:rsidR="008B7C95">
        <w:rPr>
          <w:szCs w:val="24"/>
        </w:rPr>
        <w:t>pari</w:t>
      </w:r>
      <w:proofErr w:type="spellEnd"/>
      <w:r w:rsidRPr="00CC3503" w:rsidR="008B7C95">
        <w:rPr>
          <w:szCs w:val="24"/>
        </w:rPr>
        <w:t xml:space="preserve"> </w:t>
      </w:r>
      <w:proofErr w:type="spellStart"/>
      <w:r w:rsidRPr="00CC3503" w:rsidR="008B7C95">
        <w:rPr>
          <w:szCs w:val="24"/>
        </w:rPr>
        <w:t>passu</w:t>
      </w:r>
      <w:proofErr w:type="spellEnd"/>
      <w:r w:rsidRPr="00CC3503" w:rsidR="008B7C95">
        <w:rPr>
          <w:szCs w:val="24"/>
        </w:rPr>
        <w:t xml:space="preserve"> del mismo; vi) descripción de los procesos de licitación llevados a cabo; </w:t>
      </w:r>
      <w:proofErr w:type="spellStart"/>
      <w:r w:rsidRPr="00CC3503" w:rsidR="008B7C95">
        <w:rPr>
          <w:szCs w:val="24"/>
        </w:rPr>
        <w:t>vii</w:t>
      </w:r>
      <w:proofErr w:type="spellEnd"/>
      <w:r w:rsidRPr="00CC3503" w:rsidR="008B7C95">
        <w:rPr>
          <w:szCs w:val="24"/>
        </w:rPr>
        <w:t xml:space="preserve">) evaluación de las firmas contratistas; </w:t>
      </w:r>
      <w:proofErr w:type="spellStart"/>
      <w:r w:rsidRPr="00CC3503" w:rsidR="008B7C95">
        <w:rPr>
          <w:szCs w:val="24"/>
        </w:rPr>
        <w:t>viii</w:t>
      </w:r>
      <w:proofErr w:type="spellEnd"/>
      <w:r w:rsidRPr="00CC3503" w:rsidR="008B7C95">
        <w:rPr>
          <w:szCs w:val="24"/>
        </w:rPr>
        <w:t xml:space="preserve">) una sección sobre la gestión socio-ambiental del proyecto, incluyendo cronogramas, resultados y medidas implementadas para dar cumplimiento al IGAS; </w:t>
      </w:r>
      <w:proofErr w:type="spellStart"/>
      <w:r w:rsidRPr="00CC3503" w:rsidR="008B7C95">
        <w:rPr>
          <w:szCs w:val="24"/>
        </w:rPr>
        <w:t>ix</w:t>
      </w:r>
      <w:proofErr w:type="spellEnd"/>
      <w:r w:rsidRPr="00CC3503" w:rsidR="008B7C95">
        <w:rPr>
          <w:szCs w:val="24"/>
        </w:rPr>
        <w:t xml:space="preserve">) un </w:t>
      </w:r>
      <w:r w:rsidR="00807118">
        <w:rPr>
          <w:szCs w:val="24"/>
        </w:rPr>
        <w:t>Programa</w:t>
      </w:r>
      <w:r w:rsidRPr="00CC3503" w:rsidR="008B7C95">
        <w:rPr>
          <w:szCs w:val="24"/>
        </w:rPr>
        <w:t xml:space="preserve"> de actividades y plan de ejecución detallados para los dos semestres siguientes -POA; x) flujo de fondos estimado para los siguientes dos semestres -PEP; xi) una sección identificando posibles desarrollos o eventos que pudieran poner en riesgo la ejecución del </w:t>
      </w:r>
      <w:r w:rsidR="00913B05">
        <w:rPr>
          <w:szCs w:val="24"/>
        </w:rPr>
        <w:t>proyecto</w:t>
      </w:r>
      <w:r w:rsidRPr="00CC3503" w:rsidR="008B7C95">
        <w:rPr>
          <w:szCs w:val="24"/>
        </w:rPr>
        <w:t xml:space="preserve">; y </w:t>
      </w:r>
      <w:proofErr w:type="spellStart"/>
      <w:r w:rsidRPr="00CC3503" w:rsidR="008B7C95">
        <w:rPr>
          <w:szCs w:val="24"/>
        </w:rPr>
        <w:t>xii</w:t>
      </w:r>
      <w:proofErr w:type="spellEnd"/>
      <w:r w:rsidRPr="00CC3503" w:rsidR="008B7C95">
        <w:rPr>
          <w:szCs w:val="24"/>
        </w:rPr>
        <w:t>) el Plan de Adquisiciones.</w:t>
      </w:r>
    </w:p>
    <w:p w:rsidRPr="00BC2F98" w:rsidR="0090482D" w:rsidP="00A13950" w:rsidRDefault="00DA43DD" w14:paraId="202D9194" w14:textId="5551FB2A">
      <w:pPr>
        <w:pStyle w:val="Paragraph"/>
        <w:numPr>
          <w:ilvl w:val="0"/>
          <w:numId w:val="0"/>
        </w:numPr>
        <w:ind w:left="720" w:hanging="720"/>
        <w:outlineLvl w:val="9"/>
        <w:rPr>
          <w:szCs w:val="24"/>
        </w:rPr>
      </w:pPr>
      <w:r w:rsidRPr="00CC3503">
        <w:rPr>
          <w:sz w:val="22"/>
        </w:rPr>
        <w:t>2.</w:t>
      </w:r>
      <w:r w:rsidR="007A68AB">
        <w:rPr>
          <w:sz w:val="22"/>
        </w:rPr>
        <w:t>6</w:t>
      </w:r>
      <w:r w:rsidRPr="00CC3503">
        <w:rPr>
          <w:sz w:val="22"/>
        </w:rPr>
        <w:tab/>
      </w:r>
      <w:r w:rsidRPr="00CC3503" w:rsidR="008B7C95">
        <w:rPr>
          <w:szCs w:val="24"/>
        </w:rPr>
        <w:t>Los informes deberán incluir toda la información q</w:t>
      </w:r>
      <w:r w:rsidRPr="00CC3503">
        <w:rPr>
          <w:szCs w:val="24"/>
        </w:rPr>
        <w:t xml:space="preserve">ue sea relevante para reconocer </w:t>
      </w:r>
      <w:r w:rsidRPr="00CC3503" w:rsidR="008B7C95">
        <w:rPr>
          <w:szCs w:val="24"/>
        </w:rPr>
        <w:t xml:space="preserve">el avance en la medición de los indicadores e identificar necesidades de mejora en el proceso de recolección de información, procesamiento, análisis y reporte de datos. </w:t>
      </w:r>
    </w:p>
    <w:bookmarkEnd w:id="13"/>
    <w:p w:rsidRPr="000910E1" w:rsidR="00B552A6" w:rsidP="00B85F09" w:rsidRDefault="00B85F09" w14:paraId="0F36AA58" w14:textId="77777777">
      <w:pPr>
        <w:pStyle w:val="Paragraph"/>
        <w:numPr>
          <w:ilvl w:val="0"/>
          <w:numId w:val="14"/>
        </w:numPr>
        <w:tabs>
          <w:tab w:val="clear" w:pos="720"/>
        </w:tabs>
        <w:ind w:firstLine="360"/>
        <w:outlineLvl w:val="9"/>
        <w:rPr>
          <w:b/>
        </w:rPr>
      </w:pPr>
      <w:r w:rsidRPr="000910E1">
        <w:rPr>
          <w:b/>
        </w:rPr>
        <w:t>Auditoría externa</w:t>
      </w:r>
      <w:r w:rsidRPr="000910E1" w:rsidR="005A35EA">
        <w:rPr>
          <w:b/>
        </w:rPr>
        <w:t xml:space="preserve"> </w:t>
      </w:r>
    </w:p>
    <w:p w:rsidRPr="00595076" w:rsidR="0090482D" w:rsidP="00BC2F98" w:rsidRDefault="00DA43DD" w14:paraId="3F31A1B3" w14:textId="74D6B216">
      <w:pPr>
        <w:pStyle w:val="Paragraph"/>
        <w:numPr>
          <w:ilvl w:val="0"/>
          <w:numId w:val="0"/>
        </w:numPr>
        <w:tabs>
          <w:tab w:val="clear" w:pos="720"/>
          <w:tab w:val="left" w:pos="810"/>
        </w:tabs>
        <w:ind w:left="720" w:hanging="720"/>
        <w:outlineLvl w:val="9"/>
      </w:pPr>
      <w:r w:rsidRPr="000910E1">
        <w:lastRenderedPageBreak/>
        <w:t>2.</w:t>
      </w:r>
      <w:r w:rsidR="007A68AB">
        <w:t>7</w:t>
      </w:r>
      <w:r w:rsidRPr="000910E1">
        <w:tab/>
      </w:r>
      <w:r w:rsidRPr="00737A66" w:rsidR="00737A66">
        <w:t xml:space="preserve">Las auditorías de los estados financieros del </w:t>
      </w:r>
      <w:r w:rsidR="00807118">
        <w:t>Programa</w:t>
      </w:r>
      <w:r w:rsidRPr="00737A66" w:rsidR="00737A66">
        <w:t xml:space="preserve"> serán realizadas con recursos del financiamiento, por una firma de auditores independientes aceptables para el Banco. Los trabajos deberán atender las normas internacionales de auditoría. </w:t>
      </w:r>
      <w:proofErr w:type="gramStart"/>
      <w:r w:rsidRPr="00737A66" w:rsidR="00737A66">
        <w:t>Los informes a ser auditados</w:t>
      </w:r>
      <w:proofErr w:type="gramEnd"/>
      <w:r w:rsidRPr="00737A66" w:rsidR="00737A66">
        <w:t xml:space="preserve"> comprenderán los estados financieros básicos (estados de flujo de fondos, estado de inversiones del </w:t>
      </w:r>
      <w:r w:rsidR="00807118">
        <w:t>Programa</w:t>
      </w:r>
      <w:r w:rsidRPr="00737A66" w:rsidR="00737A66">
        <w:t>),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rsidRPr="00595076" w:rsidR="0074237B" w:rsidP="00B85F09" w:rsidRDefault="00AF6DFF" w14:paraId="6E151E8D" w14:textId="77777777">
      <w:pPr>
        <w:pStyle w:val="Heading4"/>
        <w:numPr>
          <w:ilvl w:val="0"/>
          <w:numId w:val="14"/>
        </w:numPr>
        <w:ind w:firstLine="360"/>
        <w:rPr>
          <w:lang w:val="es-ES_tradnl"/>
        </w:rPr>
      </w:pPr>
      <w:r w:rsidRPr="00595076">
        <w:rPr>
          <w:lang w:val="es-ES_tradnl"/>
        </w:rPr>
        <w:t xml:space="preserve">Coordinación, </w:t>
      </w:r>
      <w:r w:rsidRPr="00595076" w:rsidR="008B7C95">
        <w:rPr>
          <w:lang w:val="es-ES_tradnl"/>
        </w:rPr>
        <w:t>P</w:t>
      </w:r>
      <w:r w:rsidRPr="00595076">
        <w:rPr>
          <w:lang w:val="es-ES_tradnl"/>
        </w:rPr>
        <w:t xml:space="preserve">lan de </w:t>
      </w:r>
      <w:r w:rsidRPr="00595076" w:rsidR="008B7C95">
        <w:rPr>
          <w:lang w:val="es-ES_tradnl"/>
        </w:rPr>
        <w:t>T</w:t>
      </w:r>
      <w:r w:rsidRPr="00595076">
        <w:rPr>
          <w:lang w:val="es-ES_tradnl"/>
        </w:rPr>
        <w:t xml:space="preserve">rabajo y </w:t>
      </w:r>
      <w:r w:rsidRPr="00595076" w:rsidR="008B7C95">
        <w:rPr>
          <w:lang w:val="es-ES_tradnl"/>
        </w:rPr>
        <w:t>P</w:t>
      </w:r>
      <w:r w:rsidRPr="00595076">
        <w:rPr>
          <w:lang w:val="es-ES_tradnl"/>
        </w:rPr>
        <w:t xml:space="preserve">resupuesto del </w:t>
      </w:r>
      <w:r w:rsidRPr="00595076" w:rsidR="008B7C95">
        <w:rPr>
          <w:lang w:val="es-ES_tradnl"/>
        </w:rPr>
        <w:t>Monitoreo</w:t>
      </w:r>
    </w:p>
    <w:p w:rsidRPr="00CC3503" w:rsidR="0074237B" w:rsidP="00DA43DD" w:rsidRDefault="00DA43DD" w14:paraId="3B41EED9" w14:textId="468A7001">
      <w:pPr>
        <w:pStyle w:val="AutoNumpara"/>
        <w:numPr>
          <w:ilvl w:val="0"/>
          <w:numId w:val="0"/>
        </w:numPr>
        <w:ind w:left="720" w:hanging="720"/>
        <w:rPr>
          <w:szCs w:val="24"/>
        </w:rPr>
      </w:pPr>
      <w:bookmarkStart w:name="_Toc305003927" w:id="14"/>
      <w:r w:rsidRPr="00CC3503">
        <w:rPr>
          <w:sz w:val="22"/>
          <w:szCs w:val="22"/>
        </w:rPr>
        <w:t>2.</w:t>
      </w:r>
      <w:r w:rsidR="007A68AB">
        <w:rPr>
          <w:sz w:val="22"/>
          <w:szCs w:val="22"/>
        </w:rPr>
        <w:t>8</w:t>
      </w:r>
      <w:r w:rsidRPr="00CC3503">
        <w:rPr>
          <w:sz w:val="22"/>
          <w:szCs w:val="22"/>
        </w:rPr>
        <w:tab/>
      </w:r>
      <w:r w:rsidRPr="00CC3503" w:rsidR="006B5C1A">
        <w:rPr>
          <w:szCs w:val="24"/>
        </w:rPr>
        <w:t xml:space="preserve">El </w:t>
      </w:r>
      <w:r w:rsidR="00E04C7D">
        <w:rPr>
          <w:szCs w:val="24"/>
        </w:rPr>
        <w:t>OE</w:t>
      </w:r>
      <w:r w:rsidRPr="00CC3503" w:rsidR="008B7C95">
        <w:rPr>
          <w:szCs w:val="24"/>
        </w:rPr>
        <w:t xml:space="preserve"> es responsable de las siguientes actividades</w:t>
      </w:r>
      <w:r w:rsidRPr="00CC3503" w:rsidR="0074237B">
        <w:rPr>
          <w:szCs w:val="24"/>
        </w:rPr>
        <w:t>:</w:t>
      </w:r>
      <w:r w:rsidR="003F55C8">
        <w:rPr>
          <w:szCs w:val="24"/>
        </w:rPr>
        <w:t xml:space="preserve"> </w:t>
      </w:r>
      <w:r w:rsidRPr="00CC3503" w:rsidR="008B7C95">
        <w:rPr>
          <w:szCs w:val="24"/>
        </w:rPr>
        <w:t xml:space="preserve">1 </w:t>
      </w:r>
      <w:r w:rsidRPr="00CC3503" w:rsidR="008B7C95">
        <w:rPr>
          <w:rFonts w:eastAsia="Batang"/>
          <w:szCs w:val="24"/>
        </w:rPr>
        <w:t xml:space="preserve">)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Pr="00CC3503" w:rsidR="008B7C95">
        <w:rPr>
          <w:szCs w:val="24"/>
        </w:rPr>
        <w:t>apoyo en los procesos de contrataciones,</w:t>
      </w:r>
      <w:r w:rsidRPr="00CC3503" w:rsidR="008B7C95">
        <w:rPr>
          <w:rFonts w:eastAsia="Batang"/>
          <w:szCs w:val="24"/>
        </w:rPr>
        <w:t xml:space="preserve"> la </w:t>
      </w:r>
      <w:r w:rsidRPr="00CC3503" w:rsidR="008B7C95">
        <w:rPr>
          <w:szCs w:val="24"/>
        </w:rPr>
        <w:t>formulación de los informes de acompañamiento y análisis, y l</w:t>
      </w:r>
      <w:r w:rsidRPr="00CC3503" w:rsidR="008B7C95">
        <w:rPr>
          <w:rFonts w:eastAsia="Batang"/>
          <w:szCs w:val="24"/>
        </w:rPr>
        <w:t xml:space="preserve">a preparación y tramitación de los pagos correspondientes; 4) </w:t>
      </w:r>
      <w:r w:rsidRPr="00BC2F98" w:rsidR="008B7C95">
        <w:rPr>
          <w:rFonts w:eastAsia="Batang"/>
          <w:szCs w:val="24"/>
        </w:rPr>
        <w:t xml:space="preserve">la recolección de datos y el </w:t>
      </w:r>
      <w:r w:rsidRPr="00BC2F98" w:rsidR="008B7C95">
        <w:rPr>
          <w:szCs w:val="24"/>
        </w:rPr>
        <w:t xml:space="preserve">seguimiento de los indicadores de productos y resultados, incluyendo aquellos que tienen que ser medidos por </w:t>
      </w:r>
      <w:r w:rsidR="00793E3A">
        <w:rPr>
          <w:szCs w:val="24"/>
        </w:rPr>
        <w:t xml:space="preserve">la </w:t>
      </w:r>
      <w:r w:rsidRPr="00E646CE" w:rsidR="00A50FFB">
        <w:rPr>
          <w:iCs/>
          <w:szCs w:val="24"/>
        </w:rPr>
        <w:t>U</w:t>
      </w:r>
      <w:r w:rsidR="00934B3C">
        <w:rPr>
          <w:iCs/>
          <w:szCs w:val="24"/>
        </w:rPr>
        <w:t>E</w:t>
      </w:r>
      <w:r w:rsidRPr="00E646CE" w:rsidR="00A50FFB">
        <w:rPr>
          <w:iCs/>
          <w:szCs w:val="24"/>
        </w:rPr>
        <w:t>P</w:t>
      </w:r>
      <w:r w:rsidRPr="00E646CE" w:rsidR="008B7C95">
        <w:rPr>
          <w:szCs w:val="24"/>
        </w:rPr>
        <w:t>, su</w:t>
      </w:r>
      <w:r w:rsidRPr="00BC2F98" w:rsidR="008B7C95">
        <w:rPr>
          <w:szCs w:val="24"/>
        </w:rPr>
        <w:t xml:space="preserve"> procesamiento</w:t>
      </w:r>
      <w:r w:rsidRPr="00CC3503" w:rsidR="008B7C95">
        <w:rPr>
          <w:szCs w:val="24"/>
        </w:rPr>
        <w:t xml:space="preserve"> y análisis</w:t>
      </w:r>
      <w:r w:rsidRPr="00CC3503" w:rsidR="00323D5B">
        <w:rPr>
          <w:szCs w:val="24"/>
        </w:rPr>
        <w:t>;</w:t>
      </w:r>
      <w:r w:rsidR="002D402C">
        <w:rPr>
          <w:szCs w:val="24"/>
        </w:rPr>
        <w:t xml:space="preserve"> </w:t>
      </w:r>
      <w:r w:rsidRPr="00CC3503" w:rsidR="008B7C95">
        <w:rPr>
          <w:szCs w:val="24"/>
        </w:rPr>
        <w:t xml:space="preserve">5) </w:t>
      </w:r>
      <w:r w:rsidR="00BC2F98">
        <w:rPr>
          <w:szCs w:val="24"/>
        </w:rPr>
        <w:t>los informes de avance</w:t>
      </w:r>
      <w:r w:rsidRPr="00CC3503" w:rsidR="008B7C95">
        <w:rPr>
          <w:szCs w:val="24"/>
        </w:rPr>
        <w:t xml:space="preserve"> del </w:t>
      </w:r>
      <w:r w:rsidR="00913B05">
        <w:rPr>
          <w:szCs w:val="24"/>
        </w:rPr>
        <w:t>proyecto</w:t>
      </w:r>
      <w:r w:rsidR="00AB138E">
        <w:rPr>
          <w:szCs w:val="24"/>
        </w:rPr>
        <w:t>;</w:t>
      </w:r>
      <w:r w:rsidRPr="00CC3503" w:rsidR="008B7C95">
        <w:rPr>
          <w:szCs w:val="24"/>
        </w:rPr>
        <w:t xml:space="preserve"> 6) mantener de forma accesible y actualizada, la información relevante sobre la ejecución y el monitoreo de las actividades del </w:t>
      </w:r>
      <w:r w:rsidR="00913B05">
        <w:rPr>
          <w:szCs w:val="24"/>
        </w:rPr>
        <w:t>proyecto</w:t>
      </w:r>
      <w:r w:rsidRPr="00CC3503" w:rsidR="008B7C95">
        <w:rPr>
          <w:szCs w:val="24"/>
        </w:rPr>
        <w:t xml:space="preserve"> y sus recursos.</w:t>
      </w:r>
    </w:p>
    <w:p w:rsidRPr="00CC3503" w:rsidR="0074237B" w:rsidP="00DA43DD" w:rsidRDefault="00DA43DD" w14:paraId="6B74DCC3" w14:textId="77777777">
      <w:pPr>
        <w:pStyle w:val="AutoNumpara"/>
        <w:numPr>
          <w:ilvl w:val="0"/>
          <w:numId w:val="0"/>
        </w:numPr>
        <w:ind w:left="720" w:hanging="720"/>
        <w:rPr>
          <w:szCs w:val="24"/>
        </w:rPr>
      </w:pPr>
      <w:r w:rsidRPr="00CC3503">
        <w:rPr>
          <w:szCs w:val="24"/>
        </w:rPr>
        <w:t>2.10</w:t>
      </w:r>
      <w:r w:rsidRPr="00CC3503">
        <w:rPr>
          <w:szCs w:val="24"/>
        </w:rPr>
        <w:tab/>
      </w:r>
      <w:r w:rsidRPr="00CC3503" w:rsidR="006B5C1A">
        <w:rPr>
          <w:rFonts w:eastAsia="Batang"/>
          <w:szCs w:val="24"/>
        </w:rPr>
        <w:t xml:space="preserve">El </w:t>
      </w:r>
      <w:r w:rsidR="00E04C7D">
        <w:rPr>
          <w:rFonts w:eastAsia="Batang"/>
          <w:szCs w:val="24"/>
        </w:rPr>
        <w:t>OE</w:t>
      </w:r>
      <w:r w:rsidRPr="00CC3503" w:rsidR="0074237B">
        <w:rPr>
          <w:rFonts w:eastAsia="Batang"/>
          <w:szCs w:val="24"/>
        </w:rPr>
        <w:t xml:space="preserve"> es</w:t>
      </w:r>
      <w:r w:rsidRPr="00CC3503" w:rsidR="008B7C95">
        <w:rPr>
          <w:rFonts w:eastAsia="Batang"/>
          <w:szCs w:val="24"/>
        </w:rPr>
        <w:t xml:space="preserve"> responsable de</w:t>
      </w:r>
      <w:r w:rsidRPr="00CC3503" w:rsidR="0074237B">
        <w:rPr>
          <w:rFonts w:eastAsia="Batang"/>
          <w:szCs w:val="24"/>
        </w:rPr>
        <w:t>:</w:t>
      </w:r>
      <w:r w:rsidRPr="00CC3503" w:rsidR="008B7C95">
        <w:rPr>
          <w:rFonts w:eastAsia="Batang"/>
          <w:szCs w:val="24"/>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Pr>
          <w:rFonts w:eastAsia="Batang"/>
          <w:szCs w:val="24"/>
        </w:rPr>
        <w:t>;</w:t>
      </w:r>
      <w:r w:rsidRPr="00CC3503" w:rsidR="008B7C95">
        <w:rPr>
          <w:rFonts w:eastAsia="Batang"/>
          <w:szCs w:val="24"/>
        </w:rPr>
        <w:t xml:space="preserve"> y 3) </w:t>
      </w:r>
      <w:r w:rsidR="00BC2F98">
        <w:rPr>
          <w:rFonts w:eastAsia="Batang"/>
          <w:szCs w:val="24"/>
        </w:rPr>
        <w:t>el</w:t>
      </w:r>
      <w:r w:rsidR="007F4F23">
        <w:rPr>
          <w:rFonts w:eastAsia="Batang"/>
          <w:szCs w:val="24"/>
        </w:rPr>
        <w:t xml:space="preserve"> acompañamiento a la empresa de </w:t>
      </w:r>
      <w:r w:rsidR="00990021">
        <w:rPr>
          <w:rFonts w:eastAsia="Batang"/>
          <w:szCs w:val="24"/>
        </w:rPr>
        <w:t>supervisión</w:t>
      </w:r>
      <w:r w:rsidR="007F4F23">
        <w:rPr>
          <w:rFonts w:eastAsia="Batang"/>
          <w:szCs w:val="24"/>
        </w:rPr>
        <w:t xml:space="preserve"> y fiscalización </w:t>
      </w:r>
      <w:r w:rsidRPr="007F4F23" w:rsidR="007F4F23">
        <w:rPr>
          <w:rFonts w:eastAsia="Batang"/>
          <w:szCs w:val="24"/>
        </w:rPr>
        <w:t xml:space="preserve">en </w:t>
      </w:r>
      <w:r w:rsidRPr="007F4F23" w:rsidR="008B7C95">
        <w:rPr>
          <w:szCs w:val="24"/>
        </w:rPr>
        <w:t xml:space="preserve">la supervisión de obras, proyectos y otros servicios (visita a obras, orientación y revisión de los </w:t>
      </w:r>
      <w:r w:rsidRPr="007F4F23" w:rsidR="0090482D">
        <w:rPr>
          <w:szCs w:val="24"/>
        </w:rPr>
        <w:t>diseños</w:t>
      </w:r>
      <w:r w:rsidRPr="007F4F23" w:rsidR="008B7C95">
        <w:rPr>
          <w:szCs w:val="24"/>
        </w:rPr>
        <w:t xml:space="preserve"> finales de ingeniería; control de calidad); y</w:t>
      </w:r>
      <w:r w:rsidRPr="00CC3503" w:rsidR="008B7C95">
        <w:rPr>
          <w:szCs w:val="24"/>
        </w:rPr>
        <w:t xml:space="preserve"> </w:t>
      </w:r>
      <w:r w:rsidRPr="00CC3503" w:rsidR="008B7C95">
        <w:rPr>
          <w:rFonts w:eastAsia="Batang"/>
          <w:szCs w:val="24"/>
        </w:rPr>
        <w:t xml:space="preserve">4) la </w:t>
      </w:r>
      <w:r w:rsidRPr="00CC3503" w:rsidR="008B7C95">
        <w:rPr>
          <w:szCs w:val="24"/>
        </w:rPr>
        <w:t xml:space="preserve">supervisión ambiental de la implementación del </w:t>
      </w:r>
      <w:r w:rsidR="00913B05">
        <w:rPr>
          <w:szCs w:val="24"/>
        </w:rPr>
        <w:t>proyecto</w:t>
      </w:r>
      <w:r w:rsidRPr="00CC3503" w:rsidR="008B7C95">
        <w:rPr>
          <w:szCs w:val="24"/>
        </w:rPr>
        <w:t>.</w:t>
      </w:r>
    </w:p>
    <w:p w:rsidRPr="00CC3503" w:rsidR="0074237B" w:rsidP="00DA43DD" w:rsidRDefault="00DA43DD" w14:paraId="7D460E30" w14:textId="77777777">
      <w:pPr>
        <w:pStyle w:val="AutoNumpara"/>
        <w:numPr>
          <w:ilvl w:val="0"/>
          <w:numId w:val="0"/>
        </w:numPr>
        <w:ind w:left="720" w:hanging="720"/>
        <w:rPr>
          <w:szCs w:val="24"/>
        </w:rPr>
      </w:pPr>
      <w:r w:rsidRPr="00CC3503">
        <w:rPr>
          <w:szCs w:val="24"/>
        </w:rPr>
        <w:t>2.11</w:t>
      </w:r>
      <w:r w:rsidRPr="00CC3503">
        <w:rPr>
          <w:szCs w:val="24"/>
        </w:rPr>
        <w:tab/>
      </w:r>
      <w:r w:rsidRPr="00CC3503" w:rsidR="008B7C95">
        <w:rPr>
          <w:szCs w:val="24"/>
        </w:rPr>
        <w:t xml:space="preserve">Por su parte el </w:t>
      </w:r>
      <w:r w:rsidR="00101529">
        <w:rPr>
          <w:szCs w:val="24"/>
        </w:rPr>
        <w:t>Banco</w:t>
      </w:r>
      <w:r w:rsidRPr="00CC3503" w:rsidR="008B7C95">
        <w:rPr>
          <w:szCs w:val="24"/>
        </w:rPr>
        <w:t xml:space="preserve">, a través del </w:t>
      </w:r>
      <w:proofErr w:type="gramStart"/>
      <w:r w:rsidRPr="00CC3503" w:rsidR="008B7C95">
        <w:rPr>
          <w:szCs w:val="24"/>
        </w:rPr>
        <w:t>Jefe</w:t>
      </w:r>
      <w:proofErr w:type="gramEnd"/>
      <w:r w:rsidRPr="00CC3503" w:rsidR="008B7C95">
        <w:rPr>
          <w:szCs w:val="24"/>
        </w:rPr>
        <w:t xml:space="preserve"> y Equipo de Proyecto</w:t>
      </w:r>
      <w:r w:rsidRPr="00CC3503" w:rsidR="0041554D">
        <w:rPr>
          <w:szCs w:val="24"/>
        </w:rPr>
        <w:t>,</w:t>
      </w:r>
      <w:r w:rsidRPr="00CC3503" w:rsidR="008B7C95">
        <w:rPr>
          <w:szCs w:val="24"/>
        </w:rPr>
        <w:t xml:space="preserve"> es responsable de coordinar y asegurar que el plan de monitoreo se cumple con la calidad técnica y el tiempo establecidos. Para ello, llevará a cabo reuniones </w:t>
      </w:r>
      <w:r w:rsidR="00B37DF6">
        <w:rPr>
          <w:szCs w:val="24"/>
        </w:rPr>
        <w:t>trimestrales</w:t>
      </w:r>
      <w:r w:rsidRPr="00CC3503" w:rsidR="008B7C95">
        <w:rPr>
          <w:szCs w:val="24"/>
        </w:rPr>
        <w:t xml:space="preserve"> con los responsables de la ejecución de este plan y de ser necesario solicitará informes o presentaciones de resultados extraordinarias. </w:t>
      </w:r>
      <w:r w:rsidRPr="00CC3503" w:rsidR="002678D2">
        <w:rPr>
          <w:szCs w:val="24"/>
        </w:rPr>
        <w:t>Por su parte, el equipo fiduciario del Banco realizará inspecciones financie</w:t>
      </w:r>
      <w:r w:rsidR="0090482D">
        <w:rPr>
          <w:szCs w:val="24"/>
        </w:rPr>
        <w:t>ras y del sistema de adquisiciones</w:t>
      </w:r>
      <w:r w:rsidRPr="00CC3503" w:rsidR="002678D2">
        <w:rPr>
          <w:szCs w:val="24"/>
        </w:rPr>
        <w:t>.</w:t>
      </w:r>
    </w:p>
    <w:p w:rsidRPr="00CC3503" w:rsidR="0074237B" w:rsidP="00DA43DD" w:rsidRDefault="00DA43DD" w14:paraId="039B3044" w14:textId="77777777">
      <w:pPr>
        <w:pStyle w:val="Paragraph"/>
        <w:numPr>
          <w:ilvl w:val="0"/>
          <w:numId w:val="0"/>
        </w:numPr>
        <w:ind w:left="720" w:hanging="720"/>
        <w:outlineLvl w:val="9"/>
        <w:rPr>
          <w:szCs w:val="24"/>
        </w:rPr>
      </w:pPr>
      <w:r w:rsidRPr="00CC3503">
        <w:rPr>
          <w:sz w:val="22"/>
        </w:rPr>
        <w:t>2.12</w:t>
      </w:r>
      <w:r w:rsidRPr="00CC3503">
        <w:rPr>
          <w:szCs w:val="24"/>
        </w:rPr>
        <w:tab/>
      </w:r>
      <w:r w:rsidRPr="00CC3503" w:rsidR="008B7C95">
        <w:rPr>
          <w:szCs w:val="24"/>
        </w:rPr>
        <w:t>Los resultados de los indicadores al final de la ejecución de la operación deberán ser incluidos en el Informe de Terminación de Proyecto (</w:t>
      </w:r>
      <w:r w:rsidR="00766051">
        <w:rPr>
          <w:szCs w:val="24"/>
        </w:rPr>
        <w:t xml:space="preserve">ITP o </w:t>
      </w:r>
      <w:r w:rsidRPr="00CC3503" w:rsidR="008B7C95">
        <w:rPr>
          <w:szCs w:val="24"/>
        </w:rPr>
        <w:t xml:space="preserve">PCR, por sus siglas en </w:t>
      </w:r>
      <w:r w:rsidR="00F469B9">
        <w:rPr>
          <w:szCs w:val="24"/>
        </w:rPr>
        <w:t>i</w:t>
      </w:r>
      <w:r w:rsidRPr="00CC3503" w:rsidR="008B7C95">
        <w:rPr>
          <w:szCs w:val="24"/>
        </w:rPr>
        <w:t xml:space="preserve">nglés) del cual </w:t>
      </w:r>
      <w:r w:rsidR="00101529">
        <w:rPr>
          <w:szCs w:val="24"/>
        </w:rPr>
        <w:t xml:space="preserve">el Jefe de Equipo </w:t>
      </w:r>
      <w:r w:rsidRPr="00CC3503" w:rsidR="008B7C95">
        <w:rPr>
          <w:szCs w:val="24"/>
        </w:rPr>
        <w:t>es responsable de su elaboración, con el apoyo de los especialistas de la Sede y de otros especialistas que hayan intervenido en el diseño, ejecución y evaluación de las obras financiadas.</w:t>
      </w:r>
      <w:r w:rsidRPr="00CC3503" w:rsidR="002678D2">
        <w:rPr>
          <w:szCs w:val="24"/>
        </w:rPr>
        <w:t xml:space="preserve"> </w:t>
      </w:r>
    </w:p>
    <w:bookmarkEnd w:id="14"/>
    <w:p w:rsidRPr="00CC3503" w:rsidR="00EC31C6" w:rsidRDefault="00EC31C6" w14:paraId="5D9E6C94" w14:textId="77777777">
      <w:pPr>
        <w:pStyle w:val="Paragraph"/>
        <w:numPr>
          <w:ilvl w:val="0"/>
          <w:numId w:val="0"/>
        </w:numPr>
        <w:ind w:left="360"/>
        <w:outlineLvl w:val="9"/>
        <w:sectPr w:rsidRPr="00CC3503" w:rsidR="00EC31C6" w:rsidSect="00793E3A">
          <w:pgSz w:w="12240" w:h="15840" w:orient="portrait"/>
          <w:pgMar w:top="1440" w:right="1800" w:bottom="1440" w:left="1800" w:header="720" w:footer="720" w:gutter="0"/>
          <w:cols w:space="720"/>
        </w:sectPr>
      </w:pPr>
    </w:p>
    <w:p w:rsidRPr="0091442F" w:rsidR="00934B3C" w:rsidP="00934B3C" w:rsidRDefault="00281BD6" w14:paraId="1BF8E99F" w14:textId="11068EEF">
      <w:pPr>
        <w:pStyle w:val="Newpage"/>
        <w:rPr>
          <w:bCs/>
          <w:sz w:val="28"/>
          <w:szCs w:val="28"/>
        </w:rPr>
      </w:pPr>
      <w:bookmarkStart w:name="_Toc299996940" w:id="15"/>
      <w:bookmarkStart w:name="_Toc299997070" w:id="16"/>
      <w:bookmarkStart w:name="_Toc299997413" w:id="17"/>
      <w:bookmarkStart w:name="_Toc305003930" w:id="18"/>
      <w:r w:rsidRPr="00595076">
        <w:lastRenderedPageBreak/>
        <w:t xml:space="preserve">Cuadro </w:t>
      </w:r>
      <w:r w:rsidR="002D402C">
        <w:t>2</w:t>
      </w:r>
      <w:r w:rsidRPr="00595076">
        <w:br/>
      </w:r>
      <w:r w:rsidRPr="0091442F" w:rsidR="00934B3C">
        <w:rPr>
          <w:bCs/>
          <w:sz w:val="28"/>
          <w:szCs w:val="28"/>
        </w:rPr>
        <w:t>Cuenca Urbana Resiliente</w:t>
      </w:r>
    </w:p>
    <w:p w:rsidRPr="00595076" w:rsidR="0074237B" w:rsidRDefault="002678D2" w14:paraId="38BDD82D" w14:textId="77777777">
      <w:pPr>
        <w:pStyle w:val="TableTitle"/>
        <w:rPr>
          <w:rFonts w:ascii="Times New Roman" w:hAnsi="Times New Roman"/>
          <w:sz w:val="24"/>
          <w:lang w:val="es-ES_tradnl"/>
        </w:rPr>
      </w:pPr>
      <w:r w:rsidRPr="0091442F">
        <w:rPr>
          <w:rFonts w:ascii="Times New Roman" w:hAnsi="Times New Roman"/>
          <w:sz w:val="24"/>
          <w:lang w:val="es-ES_tradnl"/>
        </w:rPr>
        <w:t xml:space="preserve">Monitoreo - </w:t>
      </w:r>
      <w:r w:rsidRPr="0091442F" w:rsidR="00281BD6">
        <w:rPr>
          <w:rFonts w:ascii="Times New Roman" w:hAnsi="Times New Roman"/>
          <w:sz w:val="24"/>
          <w:lang w:val="es-ES_tradnl"/>
        </w:rPr>
        <w:t>Plan de trabajo</w:t>
      </w:r>
      <w:bookmarkEnd w:id="15"/>
      <w:bookmarkEnd w:id="16"/>
      <w:bookmarkEnd w:id="17"/>
      <w:bookmarkEnd w:id="18"/>
    </w:p>
    <w:tbl>
      <w:tblPr>
        <w:tblW w:w="5096" w:type="pct"/>
        <w:jc w:val="center"/>
        <w:tblLayout w:type="fixed"/>
        <w:tblCellMar>
          <w:left w:w="10" w:type="dxa"/>
          <w:right w:w="10" w:type="dxa"/>
        </w:tblCellMar>
        <w:tblLook w:val="04A0" w:firstRow="1" w:lastRow="0" w:firstColumn="1" w:lastColumn="0" w:noHBand="0" w:noVBand="1"/>
      </w:tblPr>
      <w:tblGrid>
        <w:gridCol w:w="265"/>
        <w:gridCol w:w="256"/>
        <w:gridCol w:w="255"/>
        <w:gridCol w:w="258"/>
        <w:gridCol w:w="1560"/>
        <w:gridCol w:w="70"/>
        <w:gridCol w:w="243"/>
        <w:gridCol w:w="334"/>
        <w:gridCol w:w="355"/>
        <w:gridCol w:w="449"/>
        <w:gridCol w:w="449"/>
        <w:gridCol w:w="387"/>
        <w:gridCol w:w="431"/>
        <w:gridCol w:w="434"/>
        <w:gridCol w:w="446"/>
        <w:gridCol w:w="434"/>
        <w:gridCol w:w="434"/>
        <w:gridCol w:w="434"/>
        <w:gridCol w:w="455"/>
        <w:gridCol w:w="434"/>
        <w:gridCol w:w="443"/>
        <w:gridCol w:w="434"/>
        <w:gridCol w:w="452"/>
        <w:gridCol w:w="352"/>
        <w:gridCol w:w="352"/>
        <w:gridCol w:w="352"/>
        <w:gridCol w:w="290"/>
        <w:gridCol w:w="258"/>
        <w:gridCol w:w="258"/>
        <w:gridCol w:w="258"/>
        <w:gridCol w:w="264"/>
        <w:gridCol w:w="273"/>
        <w:gridCol w:w="777"/>
        <w:gridCol w:w="798"/>
        <w:gridCol w:w="722"/>
      </w:tblGrid>
      <w:tr w:rsidRPr="00595076" w:rsidR="00E637D1" w:rsidTr="00CB37DA" w14:paraId="17ACAE6B" w14:textId="77777777">
        <w:trPr>
          <w:jc w:val="center"/>
        </w:trPr>
        <w:tc>
          <w:tcPr>
            <w:tcW w:w="908"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661AFA61" w14:textId="77777777">
            <w:pPr>
              <w:jc w:val="center"/>
              <w:rPr>
                <w:b/>
                <w:sz w:val="18"/>
                <w:szCs w:val="18"/>
              </w:rPr>
            </w:pPr>
            <w:r w:rsidRPr="00595076">
              <w:rPr>
                <w:b/>
                <w:sz w:val="18"/>
                <w:szCs w:val="18"/>
              </w:rPr>
              <w:t>Principales actividades de seguimiento/Productos por actividad</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340458BF" w14:textId="77777777">
            <w:pPr>
              <w:jc w:val="center"/>
              <w:rPr>
                <w:b/>
                <w:sz w:val="18"/>
                <w:szCs w:val="18"/>
              </w:rPr>
            </w:pPr>
          </w:p>
        </w:tc>
        <w:tc>
          <w:tcPr>
            <w:tcW w:w="541" w:type="pct"/>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25CD5461" w14:textId="77777777">
            <w:pPr>
              <w:jc w:val="center"/>
              <w:rPr>
                <w:b/>
                <w:sz w:val="18"/>
                <w:szCs w:val="18"/>
              </w:rPr>
            </w:pPr>
            <w:r w:rsidRPr="00595076">
              <w:rPr>
                <w:b/>
                <w:sz w:val="18"/>
                <w:szCs w:val="18"/>
              </w:rPr>
              <w:t>Año 1</w:t>
            </w:r>
          </w:p>
        </w:tc>
        <w:tc>
          <w:tcPr>
            <w:tcW w:w="579" w:type="pct"/>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512AE188" w14:textId="77777777">
            <w:pPr>
              <w:jc w:val="center"/>
              <w:rPr>
                <w:b/>
                <w:sz w:val="18"/>
                <w:szCs w:val="18"/>
              </w:rPr>
            </w:pPr>
            <w:r w:rsidRPr="00595076">
              <w:rPr>
                <w:b/>
                <w:sz w:val="18"/>
                <w:szCs w:val="18"/>
              </w:rPr>
              <w:t>Año 2</w:t>
            </w:r>
          </w:p>
        </w:tc>
        <w:tc>
          <w:tcPr>
            <w:tcW w:w="599" w:type="pct"/>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751B0581" w14:textId="77777777">
            <w:pPr>
              <w:jc w:val="center"/>
              <w:rPr>
                <w:b/>
                <w:sz w:val="18"/>
                <w:szCs w:val="18"/>
              </w:rPr>
            </w:pPr>
            <w:r w:rsidRPr="00595076">
              <w:rPr>
                <w:b/>
                <w:sz w:val="18"/>
                <w:szCs w:val="18"/>
              </w:rPr>
              <w:t>Año 3</w:t>
            </w:r>
          </w:p>
        </w:tc>
        <w:tc>
          <w:tcPr>
            <w:tcW w:w="601" w:type="pct"/>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28AF23AB" w14:textId="77777777">
            <w:pPr>
              <w:jc w:val="center"/>
              <w:rPr>
                <w:b/>
                <w:sz w:val="18"/>
                <w:szCs w:val="18"/>
              </w:rPr>
            </w:pPr>
            <w:r w:rsidRPr="00595076">
              <w:rPr>
                <w:b/>
                <w:sz w:val="18"/>
                <w:szCs w:val="18"/>
              </w:rPr>
              <w:t>Año 4</w:t>
            </w:r>
          </w:p>
        </w:tc>
        <w:tc>
          <w:tcPr>
            <w:tcW w:w="459" w:type="pct"/>
            <w:gridSpan w:val="4"/>
            <w:tcBorders>
              <w:top w:val="single" w:color="000000" w:sz="4" w:space="0"/>
              <w:left w:val="single" w:color="000000" w:sz="4" w:space="0"/>
              <w:bottom w:val="single" w:color="000000" w:sz="4" w:space="0"/>
              <w:right w:val="single" w:color="000000" w:sz="4" w:space="0"/>
            </w:tcBorders>
          </w:tcPr>
          <w:p w:rsidRPr="00595076" w:rsidR="00E637D1" w:rsidRDefault="00E637D1" w14:paraId="61F8300F" w14:textId="77777777">
            <w:pPr>
              <w:jc w:val="center"/>
              <w:rPr>
                <w:b/>
                <w:sz w:val="18"/>
                <w:szCs w:val="18"/>
              </w:rPr>
            </w:pPr>
            <w:r>
              <w:rPr>
                <w:b/>
                <w:sz w:val="18"/>
                <w:szCs w:val="18"/>
              </w:rPr>
              <w:t>Año 5</w:t>
            </w:r>
          </w:p>
        </w:tc>
        <w:tc>
          <w:tcPr>
            <w:tcW w:w="354" w:type="pct"/>
            <w:gridSpan w:val="4"/>
            <w:tcBorders>
              <w:top w:val="single" w:color="000000" w:sz="4" w:space="0"/>
              <w:left w:val="single" w:color="000000" w:sz="4" w:space="0"/>
              <w:bottom w:val="single" w:color="000000" w:sz="4" w:space="0"/>
              <w:right w:val="single" w:color="000000" w:sz="4" w:space="0"/>
            </w:tcBorders>
          </w:tcPr>
          <w:p w:rsidRPr="00595076" w:rsidR="00E637D1" w:rsidRDefault="00E637D1" w14:paraId="73B72CE4" w14:textId="7C54C81E">
            <w:pPr>
              <w:jc w:val="center"/>
              <w:rPr>
                <w:b/>
                <w:sz w:val="18"/>
                <w:szCs w:val="18"/>
              </w:rPr>
            </w:pPr>
            <w:r>
              <w:rPr>
                <w:b/>
                <w:sz w:val="18"/>
                <w:szCs w:val="18"/>
              </w:rPr>
              <w:t>Año 6</w:t>
            </w: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RDefault="00E637D1" w14:paraId="0958A098" w14:textId="5A1F095D">
            <w:pPr>
              <w:jc w:val="center"/>
              <w:rPr>
                <w:b/>
                <w:sz w:val="18"/>
                <w:szCs w:val="18"/>
              </w:rPr>
            </w:pP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E637D1" w:rsidP="00E835B5" w:rsidRDefault="00E637D1" w14:paraId="2815A556" w14:textId="77777777">
            <w:pPr>
              <w:jc w:val="center"/>
              <w:rPr>
                <w:b/>
                <w:sz w:val="18"/>
                <w:szCs w:val="18"/>
              </w:rPr>
            </w:pPr>
            <w:r w:rsidRPr="00595076">
              <w:rPr>
                <w:b/>
                <w:sz w:val="18"/>
                <w:szCs w:val="18"/>
              </w:rPr>
              <w:t>Responsable</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E637D1" w:rsidP="00E835B5" w:rsidRDefault="00E637D1" w14:paraId="61749DF8" w14:textId="77777777">
            <w:pPr>
              <w:jc w:val="center"/>
              <w:rPr>
                <w:b/>
                <w:sz w:val="18"/>
                <w:szCs w:val="18"/>
              </w:rPr>
            </w:pPr>
            <w:r w:rsidRPr="00595076">
              <w:rPr>
                <w:b/>
                <w:sz w:val="18"/>
                <w:szCs w:val="18"/>
              </w:rPr>
              <w:t>Costo</w:t>
            </w:r>
          </w:p>
          <w:p w:rsidRPr="00595076" w:rsidR="00E637D1" w:rsidP="00E835B5" w:rsidRDefault="00E637D1" w14:paraId="51DD291B" w14:textId="77777777">
            <w:pPr>
              <w:jc w:val="center"/>
              <w:rPr>
                <w:b/>
                <w:sz w:val="18"/>
                <w:szCs w:val="18"/>
              </w:rPr>
            </w:pPr>
            <w:r w:rsidRPr="00595076">
              <w:rPr>
                <w:b/>
                <w:sz w:val="18"/>
                <w:szCs w:val="18"/>
              </w:rPr>
              <w:t>(US$)</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E637D1" w:rsidP="00E835B5" w:rsidRDefault="00E637D1" w14:paraId="2C7ECDDF" w14:textId="77777777">
            <w:pPr>
              <w:jc w:val="center"/>
              <w:rPr>
                <w:b/>
                <w:sz w:val="18"/>
                <w:szCs w:val="18"/>
              </w:rPr>
            </w:pPr>
            <w:r w:rsidRPr="00595076">
              <w:rPr>
                <w:b/>
                <w:sz w:val="18"/>
                <w:szCs w:val="18"/>
              </w:rPr>
              <w:t>Financiamiento</w:t>
            </w:r>
          </w:p>
        </w:tc>
      </w:tr>
      <w:tr w:rsidRPr="00595076" w:rsidR="00CB37DA" w:rsidTr="00CB37DA" w14:paraId="0EC5CC67" w14:textId="77777777">
        <w:trPr>
          <w:jc w:val="center"/>
        </w:trPr>
        <w:tc>
          <w:tcPr>
            <w:tcW w:w="908" w:type="pct"/>
            <w:gridSpan w:val="6"/>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56AC0082" w14:textId="77777777">
            <w:pPr>
              <w:jc w:val="center"/>
              <w:rPr>
                <w:sz w:val="18"/>
                <w:szCs w:val="18"/>
              </w:rPr>
            </w:pP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1F9C5990" w14:textId="77777777">
            <w:pPr>
              <w:jc w:val="center"/>
              <w:rPr>
                <w:b/>
                <w:sz w:val="18"/>
                <w:szCs w:val="18"/>
              </w:rPr>
            </w:pPr>
            <w:r w:rsidRPr="00595076">
              <w:rPr>
                <w:b/>
                <w:sz w:val="18"/>
                <w:szCs w:val="18"/>
              </w:rPr>
              <w:t>0</w:t>
            </w: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4C24B716" w14:textId="77777777">
            <w:pPr>
              <w:jc w:val="center"/>
              <w:rPr>
                <w:b/>
                <w:sz w:val="18"/>
                <w:szCs w:val="18"/>
              </w:rPr>
            </w:pPr>
            <w:r w:rsidRPr="00595076">
              <w:rPr>
                <w:b/>
                <w:sz w:val="18"/>
                <w:szCs w:val="18"/>
              </w:rPr>
              <w:t>I</w:t>
            </w: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3790B5AA" w14:textId="77777777">
            <w:pPr>
              <w:jc w:val="center"/>
              <w:rPr>
                <w:b/>
                <w:sz w:val="18"/>
                <w:szCs w:val="18"/>
              </w:rPr>
            </w:pPr>
            <w:r w:rsidRPr="00595076">
              <w:rPr>
                <w:b/>
                <w:sz w:val="18"/>
                <w:szCs w:val="18"/>
              </w:rPr>
              <w:t>II</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4595F919" w14:textId="77777777">
            <w:pPr>
              <w:jc w:val="center"/>
              <w:rPr>
                <w:b/>
                <w:sz w:val="18"/>
                <w:szCs w:val="18"/>
              </w:rPr>
            </w:pPr>
            <w:r w:rsidRPr="00595076">
              <w:rPr>
                <w:b/>
                <w:sz w:val="18"/>
                <w:szCs w:val="18"/>
              </w:rPr>
              <w:t>III</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258212B8" w14:textId="77777777">
            <w:pPr>
              <w:jc w:val="center"/>
              <w:rPr>
                <w:b/>
                <w:sz w:val="18"/>
                <w:szCs w:val="18"/>
              </w:rPr>
            </w:pPr>
            <w:r w:rsidRPr="00595076">
              <w:rPr>
                <w:b/>
                <w:sz w:val="18"/>
                <w:szCs w:val="18"/>
              </w:rPr>
              <w:t>IV</w:t>
            </w: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0A14E022" w14:textId="77777777">
            <w:pPr>
              <w:jc w:val="center"/>
              <w:rPr>
                <w:b/>
                <w:sz w:val="18"/>
                <w:szCs w:val="18"/>
              </w:rPr>
            </w:pPr>
            <w:r w:rsidRPr="00595076">
              <w:rPr>
                <w:b/>
                <w:sz w:val="18"/>
                <w:szCs w:val="18"/>
              </w:rPr>
              <w:t>I</w:t>
            </w: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5DE7302C" w14:textId="77777777">
            <w:pPr>
              <w:jc w:val="center"/>
              <w:rPr>
                <w:b/>
                <w:sz w:val="18"/>
                <w:szCs w:val="18"/>
              </w:rPr>
            </w:pPr>
            <w:r w:rsidRPr="00595076">
              <w:rPr>
                <w:b/>
                <w:sz w:val="18"/>
                <w:szCs w:val="18"/>
              </w:rPr>
              <w:t>II</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092FEE31" w14:textId="77777777">
            <w:pPr>
              <w:jc w:val="center"/>
              <w:rPr>
                <w:b/>
                <w:sz w:val="18"/>
                <w:szCs w:val="18"/>
              </w:rPr>
            </w:pPr>
            <w:r w:rsidRPr="00595076">
              <w:rPr>
                <w:b/>
                <w:sz w:val="18"/>
                <w:szCs w:val="18"/>
              </w:rPr>
              <w:t>III</w:t>
            </w: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0ED177FD" w14:textId="77777777">
            <w:pPr>
              <w:jc w:val="center"/>
              <w:rPr>
                <w:b/>
                <w:sz w:val="18"/>
                <w:szCs w:val="18"/>
              </w:rPr>
            </w:pPr>
            <w:r w:rsidRPr="00595076">
              <w:rPr>
                <w:b/>
                <w:sz w:val="18"/>
                <w:szCs w:val="18"/>
              </w:rPr>
              <w:t>IV</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14F4E281" w14:textId="77777777">
            <w:pPr>
              <w:jc w:val="center"/>
              <w:rPr>
                <w:b/>
                <w:sz w:val="18"/>
                <w:szCs w:val="18"/>
              </w:rPr>
            </w:pPr>
            <w:r w:rsidRPr="00595076">
              <w:rPr>
                <w:b/>
                <w:sz w:val="18"/>
                <w:szCs w:val="18"/>
              </w:rPr>
              <w:t>I</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11A22E2E" w14:textId="77777777">
            <w:pPr>
              <w:jc w:val="center"/>
              <w:rPr>
                <w:b/>
                <w:sz w:val="18"/>
                <w:szCs w:val="18"/>
              </w:rPr>
            </w:pPr>
            <w:r w:rsidRPr="00595076">
              <w:rPr>
                <w:b/>
                <w:sz w:val="18"/>
                <w:szCs w:val="18"/>
              </w:rPr>
              <w:t>II</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15D260D9" w14:textId="77777777">
            <w:pPr>
              <w:jc w:val="center"/>
              <w:rPr>
                <w:b/>
                <w:sz w:val="18"/>
                <w:szCs w:val="18"/>
              </w:rPr>
            </w:pPr>
            <w:r w:rsidRPr="00595076">
              <w:rPr>
                <w:b/>
                <w:sz w:val="18"/>
                <w:szCs w:val="18"/>
              </w:rPr>
              <w:t>III</w:t>
            </w: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42DA18E8" w14:textId="77777777">
            <w:pPr>
              <w:jc w:val="center"/>
              <w:rPr>
                <w:b/>
                <w:sz w:val="18"/>
                <w:szCs w:val="18"/>
              </w:rPr>
            </w:pPr>
            <w:r w:rsidRPr="00595076">
              <w:rPr>
                <w:b/>
                <w:sz w:val="18"/>
                <w:szCs w:val="18"/>
              </w:rPr>
              <w:t>IV</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43FA5F56" w14:textId="77777777">
            <w:pPr>
              <w:jc w:val="center"/>
              <w:rPr>
                <w:b/>
                <w:sz w:val="18"/>
                <w:szCs w:val="18"/>
              </w:rPr>
            </w:pPr>
            <w:r w:rsidRPr="00595076">
              <w:rPr>
                <w:b/>
                <w:sz w:val="18"/>
                <w:szCs w:val="18"/>
              </w:rPr>
              <w:t>I</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77284506" w14:textId="77777777">
            <w:pPr>
              <w:jc w:val="center"/>
              <w:rPr>
                <w:b/>
                <w:sz w:val="18"/>
                <w:szCs w:val="18"/>
              </w:rPr>
            </w:pPr>
            <w:r w:rsidRPr="00595076">
              <w:rPr>
                <w:b/>
                <w:sz w:val="18"/>
                <w:szCs w:val="18"/>
              </w:rPr>
              <w:t>II</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5EECEEC4" w14:textId="77777777">
            <w:pPr>
              <w:jc w:val="center"/>
              <w:rPr>
                <w:b/>
                <w:sz w:val="18"/>
                <w:szCs w:val="18"/>
              </w:rPr>
            </w:pPr>
            <w:r w:rsidRPr="00595076">
              <w:rPr>
                <w:b/>
                <w:sz w:val="18"/>
                <w:szCs w:val="18"/>
              </w:rPr>
              <w:t>III</w:t>
            </w: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4290AB25" w14:textId="77777777">
            <w:pPr>
              <w:jc w:val="center"/>
              <w:rPr>
                <w:b/>
                <w:sz w:val="18"/>
                <w:szCs w:val="18"/>
              </w:rPr>
            </w:pPr>
            <w:r w:rsidRPr="00595076">
              <w:rPr>
                <w:b/>
                <w:sz w:val="18"/>
                <w:szCs w:val="18"/>
              </w:rPr>
              <w:t>IV</w:t>
            </w:r>
          </w:p>
        </w:tc>
        <w:tc>
          <w:tcPr>
            <w:tcW w:w="120"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43029165" w14:textId="77777777">
            <w:pPr>
              <w:jc w:val="center"/>
              <w:rPr>
                <w:b/>
                <w:sz w:val="18"/>
                <w:szCs w:val="18"/>
              </w:rPr>
            </w:pPr>
            <w:r w:rsidRPr="00595076">
              <w:rPr>
                <w:b/>
                <w:sz w:val="18"/>
                <w:szCs w:val="18"/>
              </w:rPr>
              <w:t>I</w:t>
            </w:r>
          </w:p>
        </w:tc>
        <w:tc>
          <w:tcPr>
            <w:tcW w:w="120"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54909932" w14:textId="77777777">
            <w:pPr>
              <w:jc w:val="center"/>
              <w:rPr>
                <w:b/>
                <w:sz w:val="18"/>
                <w:szCs w:val="18"/>
              </w:rPr>
            </w:pPr>
            <w:r w:rsidRPr="00595076">
              <w:rPr>
                <w:b/>
                <w:sz w:val="18"/>
                <w:szCs w:val="18"/>
              </w:rPr>
              <w:t>II</w:t>
            </w:r>
          </w:p>
        </w:tc>
        <w:tc>
          <w:tcPr>
            <w:tcW w:w="120"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4A51F445" w14:textId="77777777">
            <w:pPr>
              <w:jc w:val="center"/>
              <w:rPr>
                <w:b/>
                <w:sz w:val="18"/>
                <w:szCs w:val="18"/>
              </w:rPr>
            </w:pPr>
            <w:r w:rsidRPr="00595076">
              <w:rPr>
                <w:b/>
                <w:sz w:val="18"/>
                <w:szCs w:val="18"/>
              </w:rPr>
              <w:t>III</w:t>
            </w:r>
          </w:p>
        </w:tc>
        <w:tc>
          <w:tcPr>
            <w:tcW w:w="99"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4514E47E" w14:textId="77777777">
            <w:pPr>
              <w:jc w:val="center"/>
              <w:rPr>
                <w:b/>
                <w:sz w:val="18"/>
                <w:szCs w:val="18"/>
              </w:rPr>
            </w:pPr>
            <w:r w:rsidRPr="00595076">
              <w:rPr>
                <w:b/>
                <w:sz w:val="18"/>
                <w:szCs w:val="18"/>
              </w:rPr>
              <w:t>IV</w:t>
            </w:r>
          </w:p>
        </w:tc>
        <w:tc>
          <w:tcPr>
            <w:tcW w:w="88"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414944EA" w14:textId="7A9D16E4">
            <w:pPr>
              <w:jc w:val="center"/>
              <w:rPr>
                <w:sz w:val="18"/>
                <w:szCs w:val="18"/>
              </w:rPr>
            </w:pPr>
            <w:r w:rsidRPr="00595076">
              <w:rPr>
                <w:b/>
                <w:sz w:val="18"/>
                <w:szCs w:val="18"/>
              </w:rPr>
              <w:t>I</w:t>
            </w:r>
          </w:p>
        </w:tc>
        <w:tc>
          <w:tcPr>
            <w:tcW w:w="88"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4DE7EC01" w14:textId="77841D57">
            <w:pPr>
              <w:jc w:val="center"/>
              <w:rPr>
                <w:sz w:val="18"/>
                <w:szCs w:val="18"/>
              </w:rPr>
            </w:pPr>
            <w:r w:rsidRPr="00595076">
              <w:rPr>
                <w:b/>
                <w:sz w:val="18"/>
                <w:szCs w:val="18"/>
              </w:rPr>
              <w:t>II</w:t>
            </w:r>
          </w:p>
        </w:tc>
        <w:tc>
          <w:tcPr>
            <w:tcW w:w="88"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473ADA5D" w14:textId="22667DD4">
            <w:pPr>
              <w:jc w:val="center"/>
              <w:rPr>
                <w:sz w:val="18"/>
                <w:szCs w:val="18"/>
              </w:rPr>
            </w:pPr>
            <w:r w:rsidRPr="00595076">
              <w:rPr>
                <w:b/>
                <w:sz w:val="18"/>
                <w:szCs w:val="18"/>
              </w:rPr>
              <w:t>III</w:t>
            </w:r>
          </w:p>
        </w:tc>
        <w:tc>
          <w:tcPr>
            <w:tcW w:w="90"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66DA4479" w14:textId="50F60528">
            <w:pPr>
              <w:jc w:val="center"/>
              <w:rPr>
                <w:sz w:val="18"/>
                <w:szCs w:val="18"/>
              </w:rPr>
            </w:pPr>
            <w:r w:rsidRPr="00595076">
              <w:rPr>
                <w:b/>
                <w:sz w:val="18"/>
                <w:szCs w:val="18"/>
              </w:rPr>
              <w:t>IV</w:t>
            </w: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4D8E7F0E" w14:textId="55422D8C">
            <w:pPr>
              <w:jc w:val="center"/>
              <w:rPr>
                <w:sz w:val="18"/>
                <w:szCs w:val="18"/>
              </w:rPr>
            </w:pPr>
          </w:p>
        </w:tc>
        <w:tc>
          <w:tcPr>
            <w:tcW w:w="265" w:type="pct"/>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6EAD0849" w14:textId="77777777">
            <w:pPr>
              <w:jc w:val="center"/>
              <w:rPr>
                <w:sz w:val="18"/>
                <w:szCs w:val="18"/>
              </w:rPr>
            </w:pPr>
          </w:p>
        </w:tc>
        <w:tc>
          <w:tcPr>
            <w:tcW w:w="272" w:type="pct"/>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7F23CE4E" w14:textId="77777777">
            <w:pPr>
              <w:jc w:val="center"/>
              <w:rPr>
                <w:sz w:val="18"/>
                <w:szCs w:val="18"/>
              </w:rPr>
            </w:pPr>
          </w:p>
        </w:tc>
        <w:tc>
          <w:tcPr>
            <w:tcW w:w="246" w:type="pct"/>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1BAE74DC" w14:textId="77777777">
            <w:pPr>
              <w:jc w:val="center"/>
              <w:rPr>
                <w:sz w:val="18"/>
                <w:szCs w:val="18"/>
              </w:rPr>
            </w:pPr>
          </w:p>
        </w:tc>
      </w:tr>
      <w:tr w:rsidRPr="00595076" w:rsidR="00CB37DA" w:rsidTr="007609E6" w14:paraId="1FAB2DF8"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553F52E6" w14:textId="77777777">
            <w:pPr>
              <w:pStyle w:val="ListParagraph"/>
              <w:numPr>
                <w:ilvl w:val="0"/>
                <w:numId w:val="15"/>
              </w:numPr>
              <w:ind w:left="281" w:hanging="270"/>
              <w:rPr>
                <w:b/>
                <w:sz w:val="18"/>
                <w:szCs w:val="18"/>
                <w:lang w:val="pt-BR"/>
              </w:rPr>
            </w:pPr>
            <w:r w:rsidRPr="008D7BDD">
              <w:rPr>
                <w:b/>
                <w:sz w:val="18"/>
                <w:szCs w:val="18"/>
                <w:lang w:val="pt-BR"/>
              </w:rPr>
              <w:t xml:space="preserve">Indicadores de </w:t>
            </w:r>
            <w:r w:rsidRPr="008D7BDD">
              <w:rPr>
                <w:b/>
                <w:bCs/>
                <w:sz w:val="18"/>
                <w:szCs w:val="18"/>
                <w:lang w:val="pt-BR"/>
              </w:rPr>
              <w:t xml:space="preserve">Obras de </w:t>
            </w:r>
            <w:proofErr w:type="spellStart"/>
            <w:r w:rsidRPr="008D7BDD">
              <w:rPr>
                <w:b/>
                <w:bCs/>
                <w:sz w:val="18"/>
                <w:szCs w:val="18"/>
                <w:lang w:val="pt-BR"/>
              </w:rPr>
              <w:t>Infraestructura</w:t>
            </w:r>
            <w:proofErr w:type="spellEnd"/>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795C2654" w14:textId="77777777">
            <w:pPr>
              <w:rPr>
                <w:sz w:val="18"/>
                <w:szCs w:val="18"/>
                <w:lang w:val="pt-BR"/>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5F37707B" w14:textId="77777777">
            <w:pPr>
              <w:rPr>
                <w:sz w:val="18"/>
                <w:szCs w:val="18"/>
                <w:lang w:val="pt-BR"/>
              </w:rPr>
            </w:pPr>
          </w:p>
        </w:tc>
        <w:tc>
          <w:tcPr>
            <w:tcW w:w="121"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6CE30436" w14:textId="77777777">
            <w:pPr>
              <w:rPr>
                <w:sz w:val="18"/>
                <w:szCs w:val="18"/>
                <w:lang w:val="pt-BR"/>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5C256A2D" w14:textId="77777777">
            <w:pPr>
              <w:rPr>
                <w:sz w:val="18"/>
                <w:szCs w:val="18"/>
                <w:lang w:val="pt-BR"/>
              </w:rPr>
            </w:pPr>
          </w:p>
        </w:tc>
        <w:tc>
          <w:tcPr>
            <w:tcW w:w="153"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2267232E" w14:textId="77777777">
            <w:pPr>
              <w:rPr>
                <w:sz w:val="18"/>
                <w:szCs w:val="18"/>
                <w:lang w:val="pt-BR"/>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69BD6597" w14:textId="77777777">
            <w:pPr>
              <w:rPr>
                <w:sz w:val="18"/>
                <w:szCs w:val="18"/>
                <w:lang w:val="pt-BR"/>
              </w:rPr>
            </w:pPr>
          </w:p>
        </w:tc>
        <w:tc>
          <w:tcPr>
            <w:tcW w:w="147"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21EF2F71" w14:textId="77777777">
            <w:pPr>
              <w:rPr>
                <w:sz w:val="18"/>
                <w:szCs w:val="18"/>
                <w:lang w:val="pt-BR"/>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6FFBD6DE" w14:textId="77777777">
            <w:pPr>
              <w:rPr>
                <w:sz w:val="18"/>
                <w:szCs w:val="18"/>
                <w:lang w:val="pt-BR"/>
              </w:rPr>
            </w:pPr>
          </w:p>
        </w:tc>
        <w:tc>
          <w:tcPr>
            <w:tcW w:w="152"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2B6EF42B" w14:textId="77777777">
            <w:pPr>
              <w:rPr>
                <w:sz w:val="18"/>
                <w:szCs w:val="18"/>
                <w:lang w:val="pt-BR"/>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5A99D04A" w14:textId="77777777">
            <w:pPr>
              <w:rPr>
                <w:sz w:val="18"/>
                <w:szCs w:val="18"/>
                <w:lang w:val="pt-BR"/>
              </w:rPr>
            </w:pPr>
          </w:p>
        </w:tc>
        <w:tc>
          <w:tcPr>
            <w:tcW w:w="148"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59D88956" w14:textId="77777777">
            <w:pPr>
              <w:rPr>
                <w:sz w:val="18"/>
                <w:szCs w:val="18"/>
                <w:lang w:val="pt-BR"/>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63199C01" w14:textId="77777777">
            <w:pPr>
              <w:rPr>
                <w:sz w:val="18"/>
                <w:szCs w:val="18"/>
                <w:lang w:val="pt-BR"/>
              </w:rPr>
            </w:pPr>
          </w:p>
        </w:tc>
        <w:tc>
          <w:tcPr>
            <w:tcW w:w="155"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6882C48D" w14:textId="77777777">
            <w:pPr>
              <w:rPr>
                <w:sz w:val="18"/>
                <w:szCs w:val="18"/>
                <w:lang w:val="pt-BR"/>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7BBB4E87" w14:textId="77777777">
            <w:pPr>
              <w:rPr>
                <w:sz w:val="18"/>
                <w:szCs w:val="18"/>
                <w:lang w:val="pt-BR"/>
              </w:rPr>
            </w:pPr>
          </w:p>
        </w:tc>
        <w:tc>
          <w:tcPr>
            <w:tcW w:w="151"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5BC0942B" w14:textId="77777777">
            <w:pPr>
              <w:rPr>
                <w:sz w:val="18"/>
                <w:szCs w:val="18"/>
                <w:lang w:val="pt-BR"/>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06010AAB" w14:textId="77777777">
            <w:pPr>
              <w:rPr>
                <w:sz w:val="18"/>
                <w:szCs w:val="18"/>
                <w:lang w:val="pt-BR"/>
              </w:rPr>
            </w:pPr>
          </w:p>
        </w:tc>
        <w:tc>
          <w:tcPr>
            <w:tcW w:w="154" w:type="pct"/>
            <w:tcBorders>
              <w:top w:val="single" w:color="000000" w:sz="4" w:space="0"/>
              <w:left w:val="single" w:color="000000" w:sz="4" w:space="0"/>
              <w:bottom w:val="single" w:color="000000" w:sz="4" w:space="0"/>
              <w:right w:val="single" w:color="000000" w:sz="4" w:space="0"/>
            </w:tcBorders>
            <w:shd w:val="clear" w:color="auto" w:fill="00B050"/>
            <w:tcMar>
              <w:top w:w="0" w:type="dxa"/>
              <w:left w:w="108" w:type="dxa"/>
              <w:bottom w:w="0" w:type="dxa"/>
              <w:right w:w="108" w:type="dxa"/>
            </w:tcMar>
          </w:tcPr>
          <w:p w:rsidRPr="008D7BDD" w:rsidR="00E637D1" w:rsidP="00E637D1" w:rsidRDefault="00E637D1" w14:paraId="7102FBD0" w14:textId="77777777">
            <w:pPr>
              <w:rPr>
                <w:sz w:val="18"/>
                <w:szCs w:val="18"/>
                <w:lang w:val="pt-BR"/>
              </w:rPr>
            </w:pPr>
          </w:p>
        </w:tc>
        <w:tc>
          <w:tcPr>
            <w:tcW w:w="120" w:type="pct"/>
            <w:tcBorders>
              <w:top w:val="single" w:color="000000" w:sz="4" w:space="0"/>
              <w:left w:val="single" w:color="000000" w:sz="4" w:space="0"/>
              <w:bottom w:val="single" w:color="000000" w:sz="4" w:space="0"/>
              <w:right w:val="single" w:color="000000" w:sz="4" w:space="0"/>
            </w:tcBorders>
          </w:tcPr>
          <w:p w:rsidRPr="008D7BDD" w:rsidR="00E637D1" w:rsidP="00E637D1" w:rsidRDefault="00E637D1" w14:paraId="1A835586" w14:textId="77777777">
            <w:pPr>
              <w:jc w:val="center"/>
              <w:rPr>
                <w:sz w:val="18"/>
                <w:szCs w:val="18"/>
                <w:lang w:val="pt-BR"/>
              </w:rPr>
            </w:pPr>
          </w:p>
        </w:tc>
        <w:tc>
          <w:tcPr>
            <w:tcW w:w="120" w:type="pct"/>
            <w:tcBorders>
              <w:top w:val="single" w:color="000000" w:sz="4" w:space="0"/>
              <w:left w:val="single" w:color="000000" w:sz="4" w:space="0"/>
              <w:bottom w:val="single" w:color="000000" w:sz="4" w:space="0"/>
              <w:right w:val="single" w:color="000000" w:sz="4" w:space="0"/>
            </w:tcBorders>
            <w:shd w:val="clear" w:color="auto" w:fill="00B050"/>
          </w:tcPr>
          <w:p w:rsidRPr="008D7BDD" w:rsidR="00E637D1" w:rsidP="00E637D1" w:rsidRDefault="00E637D1" w14:paraId="3B74AC01" w14:textId="77777777">
            <w:pPr>
              <w:jc w:val="center"/>
              <w:rPr>
                <w:sz w:val="18"/>
                <w:szCs w:val="18"/>
                <w:lang w:val="pt-BR"/>
              </w:rPr>
            </w:pPr>
          </w:p>
        </w:tc>
        <w:tc>
          <w:tcPr>
            <w:tcW w:w="120" w:type="pct"/>
            <w:tcBorders>
              <w:top w:val="single" w:color="000000" w:sz="4" w:space="0"/>
              <w:left w:val="single" w:color="000000" w:sz="4" w:space="0"/>
              <w:bottom w:val="single" w:color="000000" w:sz="4" w:space="0"/>
              <w:right w:val="single" w:color="000000" w:sz="4" w:space="0"/>
            </w:tcBorders>
          </w:tcPr>
          <w:p w:rsidRPr="008D7BDD" w:rsidR="00E637D1" w:rsidP="00E637D1" w:rsidRDefault="00E637D1" w14:paraId="05F7704B" w14:textId="77777777">
            <w:pPr>
              <w:jc w:val="center"/>
              <w:rPr>
                <w:sz w:val="18"/>
                <w:szCs w:val="18"/>
                <w:lang w:val="pt-BR"/>
              </w:rPr>
            </w:pPr>
          </w:p>
        </w:tc>
        <w:tc>
          <w:tcPr>
            <w:tcW w:w="99" w:type="pct"/>
            <w:tcBorders>
              <w:top w:val="single" w:color="000000" w:sz="4" w:space="0"/>
              <w:left w:val="single" w:color="000000" w:sz="4" w:space="0"/>
              <w:bottom w:val="single" w:color="000000" w:sz="4" w:space="0"/>
              <w:right w:val="single" w:color="000000" w:sz="4" w:space="0"/>
            </w:tcBorders>
            <w:shd w:val="clear" w:color="auto" w:fill="00B050"/>
          </w:tcPr>
          <w:p w:rsidRPr="008D7BDD" w:rsidR="00E637D1" w:rsidP="00E637D1" w:rsidRDefault="00E637D1" w14:paraId="009B9D21" w14:textId="77777777">
            <w:pPr>
              <w:rPr>
                <w:sz w:val="18"/>
                <w:szCs w:val="18"/>
                <w:lang w:val="pt-BR"/>
              </w:rPr>
            </w:pPr>
          </w:p>
        </w:tc>
        <w:tc>
          <w:tcPr>
            <w:tcW w:w="88" w:type="pct"/>
            <w:tcBorders>
              <w:top w:val="single" w:color="000000" w:sz="4" w:space="0"/>
              <w:left w:val="single" w:color="000000" w:sz="4" w:space="0"/>
              <w:bottom w:val="single" w:color="000000" w:sz="4" w:space="0"/>
              <w:right w:val="single" w:color="000000" w:sz="4" w:space="0"/>
            </w:tcBorders>
          </w:tcPr>
          <w:p w:rsidRPr="008D7BDD" w:rsidR="00E637D1" w:rsidP="00E637D1" w:rsidRDefault="00E637D1" w14:paraId="2BB2F789" w14:textId="77777777">
            <w:pPr>
              <w:jc w:val="center"/>
              <w:rPr>
                <w:sz w:val="18"/>
                <w:szCs w:val="18"/>
                <w:lang w:val="pt-BR"/>
              </w:rPr>
            </w:pPr>
          </w:p>
        </w:tc>
        <w:tc>
          <w:tcPr>
            <w:tcW w:w="88" w:type="pct"/>
            <w:tcBorders>
              <w:top w:val="single" w:color="000000" w:sz="4" w:space="0"/>
              <w:left w:val="single" w:color="000000" w:sz="4" w:space="0"/>
              <w:bottom w:val="single" w:color="000000" w:sz="4" w:space="0"/>
              <w:right w:val="single" w:color="000000" w:sz="4" w:space="0"/>
            </w:tcBorders>
            <w:shd w:val="clear" w:color="auto" w:fill="00B050"/>
          </w:tcPr>
          <w:p w:rsidRPr="008D7BDD" w:rsidR="00E637D1" w:rsidP="00E637D1" w:rsidRDefault="00E637D1" w14:paraId="558963E8" w14:textId="77777777">
            <w:pPr>
              <w:jc w:val="center"/>
              <w:rPr>
                <w:sz w:val="18"/>
                <w:szCs w:val="18"/>
                <w:lang w:val="pt-BR"/>
              </w:rPr>
            </w:pPr>
          </w:p>
        </w:tc>
        <w:tc>
          <w:tcPr>
            <w:tcW w:w="88" w:type="pct"/>
            <w:tcBorders>
              <w:top w:val="single" w:color="000000" w:sz="4" w:space="0"/>
              <w:left w:val="single" w:color="000000" w:sz="4" w:space="0"/>
              <w:bottom w:val="single" w:color="000000" w:sz="4" w:space="0"/>
              <w:right w:val="single" w:color="000000" w:sz="4" w:space="0"/>
            </w:tcBorders>
          </w:tcPr>
          <w:p w:rsidRPr="008D7BDD" w:rsidR="00E637D1" w:rsidP="00E637D1" w:rsidRDefault="00E637D1" w14:paraId="76D3D8A7" w14:textId="5555BEE6">
            <w:pPr>
              <w:jc w:val="center"/>
              <w:rPr>
                <w:sz w:val="18"/>
                <w:szCs w:val="18"/>
                <w:lang w:val="pt-BR"/>
              </w:rPr>
            </w:pPr>
          </w:p>
        </w:tc>
        <w:tc>
          <w:tcPr>
            <w:tcW w:w="90" w:type="pct"/>
            <w:tcBorders>
              <w:top w:val="single" w:color="000000" w:sz="4" w:space="0"/>
              <w:left w:val="single" w:color="000000" w:sz="4" w:space="0"/>
              <w:bottom w:val="single" w:color="000000" w:sz="4" w:space="0"/>
              <w:right w:val="single" w:color="000000" w:sz="4" w:space="0"/>
            </w:tcBorders>
            <w:shd w:val="clear" w:color="auto" w:fill="00B050"/>
          </w:tcPr>
          <w:p w:rsidRPr="008D7BDD" w:rsidR="00E637D1" w:rsidP="00E637D1" w:rsidRDefault="00E637D1" w14:paraId="360A542E" w14:textId="37D80F68">
            <w:pPr>
              <w:jc w:val="center"/>
              <w:rPr>
                <w:sz w:val="18"/>
                <w:szCs w:val="18"/>
                <w:lang w:val="pt-BR"/>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D7BDD" w:rsidR="00E637D1" w:rsidP="00E637D1" w:rsidRDefault="00E637D1" w14:paraId="6CE7B116" w14:textId="5E81D662">
            <w:pPr>
              <w:jc w:val="center"/>
              <w:rPr>
                <w:sz w:val="18"/>
                <w:szCs w:val="18"/>
                <w:lang w:val="pt-B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E637D1" w:rsidP="00E637D1" w:rsidRDefault="00E637D1" w14:paraId="0F817861" w14:textId="101DF6B1">
            <w:pPr>
              <w:jc w:val="center"/>
              <w:rPr>
                <w:sz w:val="18"/>
                <w:szCs w:val="18"/>
              </w:rPr>
            </w:pPr>
            <w:r>
              <w:rPr>
                <w:iCs/>
                <w:sz w:val="18"/>
                <w:szCs w:val="18"/>
              </w:rPr>
              <w:t>UEP</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234D31" w:rsidR="00E637D1" w:rsidP="00E637D1" w:rsidRDefault="005D37A1" w14:paraId="74F3E917" w14:textId="4B83FC2E">
            <w:pPr>
              <w:jc w:val="center"/>
              <w:rPr>
                <w:sz w:val="18"/>
                <w:szCs w:val="18"/>
              </w:rPr>
            </w:pPr>
            <w:r w:rsidRPr="005D37A1">
              <w:rPr>
                <w:sz w:val="18"/>
                <w:szCs w:val="18"/>
              </w:rPr>
              <w:t>0</w:t>
            </w: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E637D1" w:rsidP="00E637D1" w:rsidRDefault="00E637D1" w14:paraId="4C421EFA" w14:textId="77777777">
            <w:pPr>
              <w:jc w:val="center"/>
              <w:rPr>
                <w:sz w:val="18"/>
                <w:szCs w:val="18"/>
              </w:rPr>
            </w:pPr>
            <w:r>
              <w:rPr>
                <w:sz w:val="18"/>
                <w:szCs w:val="18"/>
              </w:rPr>
              <w:t>Proyecto</w:t>
            </w:r>
          </w:p>
        </w:tc>
      </w:tr>
      <w:tr w:rsidRPr="00E637D1" w:rsidR="00CB37DA" w:rsidTr="00CB37DA" w14:paraId="727BF41A"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3329A7" w:rsidR="00E637D1" w:rsidP="00E637D1" w:rsidRDefault="00E637D1" w14:paraId="050F5212" w14:textId="77777777">
            <w:pPr>
              <w:rPr>
                <w:rFonts w:asciiTheme="majorHAnsi" w:hAnsiTheme="majorHAnsi"/>
                <w:sz w:val="18"/>
                <w:szCs w:val="18"/>
              </w:rPr>
            </w:pPr>
            <w:r w:rsidRPr="003329A7">
              <w:rPr>
                <w:rFonts w:asciiTheme="majorHAnsi" w:hAnsiTheme="majorHAnsi"/>
                <w:sz w:val="18"/>
                <w:szCs w:val="18"/>
              </w:rPr>
              <w:t>Recopilación de información</w:t>
            </w:r>
          </w:p>
          <w:p w:rsidRPr="00631265" w:rsidR="00E637D1" w:rsidP="00E637D1" w:rsidRDefault="00E637D1" w14:paraId="37CC4140" w14:textId="3DFCAE4D">
            <w:pPr>
              <w:numPr>
                <w:ilvl w:val="0"/>
                <w:numId w:val="16"/>
              </w:numPr>
              <w:tabs>
                <w:tab w:val="clear" w:pos="834"/>
                <w:tab w:val="num" w:pos="303"/>
              </w:tabs>
              <w:suppressAutoHyphens w:val="0"/>
              <w:autoSpaceDN/>
              <w:ind w:left="303" w:hanging="270"/>
              <w:textAlignment w:val="auto"/>
              <w:rPr>
                <w:sz w:val="18"/>
                <w:szCs w:val="18"/>
              </w:rPr>
            </w:pPr>
            <w:r>
              <w:rPr>
                <w:sz w:val="18"/>
                <w:szCs w:val="18"/>
              </w:rPr>
              <w:t>Obras de encauzamiento del rio Juan Diaz</w:t>
            </w:r>
          </w:p>
          <w:p w:rsidR="00E637D1" w:rsidP="00E637D1" w:rsidRDefault="00E637D1" w14:paraId="31EFFD62" w14:textId="7F7C8CE9">
            <w:pPr>
              <w:numPr>
                <w:ilvl w:val="0"/>
                <w:numId w:val="16"/>
              </w:numPr>
              <w:tabs>
                <w:tab w:val="clear" w:pos="834"/>
                <w:tab w:val="num" w:pos="303"/>
              </w:tabs>
              <w:suppressAutoHyphens w:val="0"/>
              <w:autoSpaceDN/>
              <w:ind w:left="303" w:hanging="270"/>
              <w:textAlignment w:val="auto"/>
              <w:rPr>
                <w:sz w:val="18"/>
                <w:szCs w:val="18"/>
              </w:rPr>
            </w:pPr>
            <w:r>
              <w:rPr>
                <w:bCs/>
                <w:sz w:val="18"/>
                <w:szCs w:val="18"/>
              </w:rPr>
              <w:t xml:space="preserve"> Obras de drenaje en Ciudad Radial</w:t>
            </w:r>
          </w:p>
          <w:p w:rsidRPr="00F90A41" w:rsidR="00E637D1" w:rsidP="00E637D1" w:rsidRDefault="00E637D1" w14:paraId="57F9DBF9" w14:textId="20AB0964">
            <w:pPr>
              <w:numPr>
                <w:ilvl w:val="0"/>
                <w:numId w:val="16"/>
              </w:numPr>
              <w:tabs>
                <w:tab w:val="clear" w:pos="834"/>
                <w:tab w:val="num" w:pos="303"/>
              </w:tabs>
              <w:suppressAutoHyphens w:val="0"/>
              <w:autoSpaceDN/>
              <w:ind w:left="303" w:hanging="270"/>
              <w:textAlignment w:val="auto"/>
              <w:rPr>
                <w:sz w:val="18"/>
                <w:szCs w:val="18"/>
              </w:rPr>
            </w:pPr>
            <w:r>
              <w:rPr>
                <w:sz w:val="18"/>
                <w:szCs w:val="18"/>
              </w:rPr>
              <w:t xml:space="preserve">Obras de drenaje abierto en Ciudad Radial y Metro Park </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2778BFE4"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5E665EE6"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18538BED" w14:textId="77777777">
            <w:pPr>
              <w:rPr>
                <w:sz w:val="18"/>
                <w:szCs w:val="18"/>
              </w:rPr>
            </w:pPr>
          </w:p>
          <w:p w:rsidRPr="00595076" w:rsidR="00E637D1" w:rsidP="00E637D1" w:rsidRDefault="00E637D1" w14:paraId="5E7D63D0" w14:textId="5C93FA6C">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0B6B1881"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47A8D811" w14:textId="77777777">
            <w:pPr>
              <w:rPr>
                <w:sz w:val="18"/>
                <w:szCs w:val="18"/>
              </w:rPr>
            </w:pPr>
          </w:p>
          <w:p w:rsidR="00E637D1" w:rsidP="00E637D1" w:rsidRDefault="00E637D1" w14:paraId="3375DF4A" w14:textId="77777777">
            <w:pPr>
              <w:rPr>
                <w:sz w:val="18"/>
                <w:szCs w:val="18"/>
              </w:rPr>
            </w:pPr>
            <w:r>
              <w:rPr>
                <w:sz w:val="18"/>
                <w:szCs w:val="18"/>
              </w:rPr>
              <w:t>X</w:t>
            </w:r>
          </w:p>
          <w:p w:rsidR="00E637D1" w:rsidP="00E637D1" w:rsidRDefault="00E637D1" w14:paraId="4C03EEED" w14:textId="77777777">
            <w:pPr>
              <w:rPr>
                <w:sz w:val="18"/>
                <w:szCs w:val="18"/>
              </w:rPr>
            </w:pPr>
          </w:p>
          <w:p w:rsidR="00E637D1" w:rsidP="00E637D1" w:rsidRDefault="00E637D1" w14:paraId="4DF1DA28" w14:textId="77777777">
            <w:pPr>
              <w:rPr>
                <w:sz w:val="18"/>
                <w:szCs w:val="18"/>
              </w:rPr>
            </w:pPr>
            <w:r>
              <w:rPr>
                <w:sz w:val="18"/>
                <w:szCs w:val="18"/>
              </w:rPr>
              <w:t>X</w:t>
            </w:r>
          </w:p>
          <w:p w:rsidR="00E637D1" w:rsidP="00E637D1" w:rsidRDefault="00E637D1" w14:paraId="524B0520" w14:textId="77777777">
            <w:pPr>
              <w:rPr>
                <w:sz w:val="18"/>
                <w:szCs w:val="18"/>
              </w:rPr>
            </w:pPr>
          </w:p>
          <w:p w:rsidR="00E637D1" w:rsidP="00E637D1" w:rsidRDefault="00E637D1" w14:paraId="2310793D" w14:textId="77777777">
            <w:pPr>
              <w:rPr>
                <w:sz w:val="18"/>
                <w:szCs w:val="18"/>
              </w:rPr>
            </w:pPr>
            <w:r>
              <w:rPr>
                <w:sz w:val="18"/>
                <w:szCs w:val="18"/>
              </w:rPr>
              <w:t>X</w:t>
            </w:r>
          </w:p>
          <w:p w:rsidRPr="00595076" w:rsidR="00E637D1" w:rsidP="00E637D1" w:rsidRDefault="00E637D1" w14:paraId="19753B5A" w14:textId="33FAEACF">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677633F4"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1D42B0B7" w14:textId="77777777">
            <w:pPr>
              <w:rPr>
                <w:sz w:val="18"/>
                <w:szCs w:val="18"/>
              </w:rPr>
            </w:pPr>
          </w:p>
          <w:p w:rsidR="00E637D1" w:rsidP="00E637D1" w:rsidRDefault="00E637D1" w14:paraId="22820F95" w14:textId="77777777">
            <w:pPr>
              <w:rPr>
                <w:sz w:val="18"/>
                <w:szCs w:val="18"/>
              </w:rPr>
            </w:pPr>
            <w:r>
              <w:rPr>
                <w:sz w:val="18"/>
                <w:szCs w:val="18"/>
              </w:rPr>
              <w:t>X</w:t>
            </w:r>
          </w:p>
          <w:p w:rsidR="00E637D1" w:rsidP="00E637D1" w:rsidRDefault="00E637D1" w14:paraId="729C9C52" w14:textId="77777777">
            <w:pPr>
              <w:rPr>
                <w:sz w:val="18"/>
                <w:szCs w:val="18"/>
              </w:rPr>
            </w:pPr>
          </w:p>
          <w:p w:rsidR="00E637D1" w:rsidP="00E637D1" w:rsidRDefault="00E637D1" w14:paraId="7D25E3C8" w14:textId="77777777">
            <w:pPr>
              <w:rPr>
                <w:sz w:val="18"/>
                <w:szCs w:val="18"/>
              </w:rPr>
            </w:pPr>
            <w:r>
              <w:rPr>
                <w:sz w:val="18"/>
                <w:szCs w:val="18"/>
              </w:rPr>
              <w:t>X</w:t>
            </w:r>
          </w:p>
          <w:p w:rsidR="00E637D1" w:rsidP="00E637D1" w:rsidRDefault="00E637D1" w14:paraId="31A0625F" w14:textId="77777777">
            <w:pPr>
              <w:rPr>
                <w:sz w:val="18"/>
                <w:szCs w:val="18"/>
              </w:rPr>
            </w:pPr>
          </w:p>
          <w:p w:rsidR="00E637D1" w:rsidP="00E637D1" w:rsidRDefault="00E637D1" w14:paraId="70EAB3F2" w14:textId="77777777">
            <w:pPr>
              <w:rPr>
                <w:sz w:val="18"/>
                <w:szCs w:val="18"/>
              </w:rPr>
            </w:pPr>
            <w:r>
              <w:rPr>
                <w:sz w:val="18"/>
                <w:szCs w:val="18"/>
              </w:rPr>
              <w:t>X</w:t>
            </w:r>
          </w:p>
          <w:p w:rsidRPr="00595076" w:rsidR="00E637D1" w:rsidP="00E637D1" w:rsidRDefault="00E637D1" w14:paraId="7D3CB91A" w14:textId="5159D5C5">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1D961B8D"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7F5AE620" w14:textId="77777777">
            <w:pPr>
              <w:rPr>
                <w:sz w:val="18"/>
                <w:szCs w:val="18"/>
              </w:rPr>
            </w:pPr>
          </w:p>
          <w:p w:rsidR="00E637D1" w:rsidP="00E637D1" w:rsidRDefault="00E637D1" w14:paraId="5D3B6776" w14:textId="77777777">
            <w:pPr>
              <w:rPr>
                <w:sz w:val="18"/>
                <w:szCs w:val="18"/>
              </w:rPr>
            </w:pPr>
            <w:r>
              <w:rPr>
                <w:sz w:val="18"/>
                <w:szCs w:val="18"/>
              </w:rPr>
              <w:t>X</w:t>
            </w:r>
          </w:p>
          <w:p w:rsidR="00E637D1" w:rsidP="00E637D1" w:rsidRDefault="00E637D1" w14:paraId="4AFD143A" w14:textId="77777777">
            <w:pPr>
              <w:rPr>
                <w:sz w:val="18"/>
                <w:szCs w:val="18"/>
              </w:rPr>
            </w:pPr>
          </w:p>
          <w:p w:rsidR="00E637D1" w:rsidP="00E637D1" w:rsidRDefault="00E637D1" w14:paraId="69FDC04C" w14:textId="77777777">
            <w:pPr>
              <w:rPr>
                <w:sz w:val="18"/>
                <w:szCs w:val="18"/>
              </w:rPr>
            </w:pPr>
            <w:r>
              <w:rPr>
                <w:sz w:val="18"/>
                <w:szCs w:val="18"/>
              </w:rPr>
              <w:t>X</w:t>
            </w:r>
          </w:p>
          <w:p w:rsidR="00E637D1" w:rsidP="00E637D1" w:rsidRDefault="00E637D1" w14:paraId="46C70B89" w14:textId="77777777">
            <w:pPr>
              <w:rPr>
                <w:sz w:val="18"/>
                <w:szCs w:val="18"/>
              </w:rPr>
            </w:pPr>
          </w:p>
          <w:p w:rsidR="00E637D1" w:rsidP="00E637D1" w:rsidRDefault="00E637D1" w14:paraId="5D125E22" w14:textId="77777777">
            <w:pPr>
              <w:rPr>
                <w:sz w:val="18"/>
                <w:szCs w:val="18"/>
              </w:rPr>
            </w:pPr>
            <w:r>
              <w:rPr>
                <w:sz w:val="18"/>
                <w:szCs w:val="18"/>
              </w:rPr>
              <w:t>X</w:t>
            </w:r>
          </w:p>
          <w:p w:rsidRPr="004E68DA" w:rsidR="00E637D1" w:rsidP="00E637D1" w:rsidRDefault="00E637D1" w14:paraId="63088312"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C769A6" w:rsidR="00E637D1" w:rsidP="00E637D1" w:rsidRDefault="00E637D1" w14:paraId="58994120"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772B5583" w14:textId="77777777">
            <w:pPr>
              <w:rPr>
                <w:sz w:val="18"/>
                <w:szCs w:val="18"/>
              </w:rPr>
            </w:pPr>
          </w:p>
          <w:p w:rsidR="00E637D1" w:rsidP="00E637D1" w:rsidRDefault="00E637D1" w14:paraId="547C7262" w14:textId="77777777">
            <w:pPr>
              <w:rPr>
                <w:sz w:val="18"/>
                <w:szCs w:val="18"/>
              </w:rPr>
            </w:pPr>
            <w:r>
              <w:rPr>
                <w:sz w:val="18"/>
                <w:szCs w:val="18"/>
              </w:rPr>
              <w:t>X</w:t>
            </w:r>
          </w:p>
          <w:p w:rsidR="00E637D1" w:rsidP="00E637D1" w:rsidRDefault="00E637D1" w14:paraId="453CF3BE" w14:textId="77777777">
            <w:pPr>
              <w:rPr>
                <w:sz w:val="18"/>
                <w:szCs w:val="18"/>
              </w:rPr>
            </w:pPr>
          </w:p>
          <w:p w:rsidR="00E637D1" w:rsidP="00E637D1" w:rsidRDefault="00E637D1" w14:paraId="4E5F8734" w14:textId="77777777">
            <w:pPr>
              <w:rPr>
                <w:sz w:val="18"/>
                <w:szCs w:val="18"/>
              </w:rPr>
            </w:pPr>
            <w:r>
              <w:rPr>
                <w:sz w:val="18"/>
                <w:szCs w:val="18"/>
              </w:rPr>
              <w:t>X</w:t>
            </w:r>
          </w:p>
          <w:p w:rsidR="00E637D1" w:rsidP="00E637D1" w:rsidRDefault="00E637D1" w14:paraId="41D2C529" w14:textId="77777777">
            <w:pPr>
              <w:rPr>
                <w:sz w:val="18"/>
                <w:szCs w:val="18"/>
              </w:rPr>
            </w:pPr>
          </w:p>
          <w:p w:rsidR="00E637D1" w:rsidP="00E637D1" w:rsidRDefault="00E637D1" w14:paraId="4DE2859E" w14:textId="77777777">
            <w:pPr>
              <w:rPr>
                <w:sz w:val="18"/>
                <w:szCs w:val="18"/>
              </w:rPr>
            </w:pPr>
            <w:r>
              <w:rPr>
                <w:sz w:val="18"/>
                <w:szCs w:val="18"/>
              </w:rPr>
              <w:t>X</w:t>
            </w:r>
          </w:p>
          <w:p w:rsidRPr="00793E3A" w:rsidR="00E637D1" w:rsidP="00E637D1" w:rsidRDefault="00E637D1" w14:paraId="25DC2889" w14:textId="2EAF2588">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C769A6" w:rsidR="00E637D1" w:rsidP="00E637D1" w:rsidRDefault="00E637D1" w14:paraId="52E6075C" w14:textId="77777777">
            <w:pPr>
              <w:rPr>
                <w:sz w:val="18"/>
                <w:szCs w:val="18"/>
                <w:highlight w:val="yellow"/>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1983E4B0" w14:textId="77777777">
            <w:pPr>
              <w:rPr>
                <w:sz w:val="18"/>
                <w:szCs w:val="18"/>
              </w:rPr>
            </w:pPr>
          </w:p>
          <w:p w:rsidR="00E637D1" w:rsidP="00E637D1" w:rsidRDefault="00E637D1" w14:paraId="73E8F50C" w14:textId="77777777">
            <w:pPr>
              <w:rPr>
                <w:sz w:val="18"/>
                <w:szCs w:val="18"/>
              </w:rPr>
            </w:pPr>
            <w:r>
              <w:rPr>
                <w:sz w:val="18"/>
                <w:szCs w:val="18"/>
              </w:rPr>
              <w:t>X</w:t>
            </w:r>
          </w:p>
          <w:p w:rsidR="00E637D1" w:rsidP="00E637D1" w:rsidRDefault="00E637D1" w14:paraId="4B0DC7A4" w14:textId="77777777">
            <w:pPr>
              <w:rPr>
                <w:sz w:val="18"/>
                <w:szCs w:val="18"/>
              </w:rPr>
            </w:pPr>
          </w:p>
          <w:p w:rsidR="00E637D1" w:rsidP="00E637D1" w:rsidRDefault="00E637D1" w14:paraId="6AB0C933" w14:textId="77777777">
            <w:pPr>
              <w:rPr>
                <w:sz w:val="18"/>
                <w:szCs w:val="18"/>
              </w:rPr>
            </w:pPr>
            <w:r>
              <w:rPr>
                <w:sz w:val="18"/>
                <w:szCs w:val="18"/>
              </w:rPr>
              <w:t>X</w:t>
            </w:r>
          </w:p>
          <w:p w:rsidR="00E637D1" w:rsidP="00E637D1" w:rsidRDefault="00E637D1" w14:paraId="1B239594" w14:textId="77777777">
            <w:pPr>
              <w:rPr>
                <w:sz w:val="18"/>
                <w:szCs w:val="18"/>
              </w:rPr>
            </w:pPr>
          </w:p>
          <w:p w:rsidR="00E637D1" w:rsidP="00E637D1" w:rsidRDefault="00E637D1" w14:paraId="3F2DFF65" w14:textId="77777777">
            <w:pPr>
              <w:rPr>
                <w:sz w:val="18"/>
                <w:szCs w:val="18"/>
              </w:rPr>
            </w:pPr>
            <w:r>
              <w:rPr>
                <w:sz w:val="18"/>
                <w:szCs w:val="18"/>
              </w:rPr>
              <w:t>X</w:t>
            </w:r>
          </w:p>
          <w:p w:rsidRPr="004E68DA" w:rsidR="00E637D1" w:rsidP="00E637D1" w:rsidRDefault="00E637D1" w14:paraId="65A42241" w14:textId="103FA5BB">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C769A6" w:rsidR="00E637D1" w:rsidP="00E637D1" w:rsidRDefault="00E637D1" w14:paraId="64C30083" w14:textId="77777777">
            <w:pPr>
              <w:rPr>
                <w:sz w:val="18"/>
                <w:szCs w:val="18"/>
                <w:highlight w:val="yellow"/>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299561B4" w14:textId="77777777">
            <w:pPr>
              <w:rPr>
                <w:sz w:val="18"/>
                <w:szCs w:val="18"/>
              </w:rPr>
            </w:pPr>
          </w:p>
          <w:p w:rsidR="00E637D1" w:rsidP="00E637D1" w:rsidRDefault="00E637D1" w14:paraId="62D1EE5C" w14:textId="77777777">
            <w:pPr>
              <w:rPr>
                <w:sz w:val="18"/>
                <w:szCs w:val="18"/>
              </w:rPr>
            </w:pPr>
            <w:r>
              <w:rPr>
                <w:sz w:val="18"/>
                <w:szCs w:val="18"/>
              </w:rPr>
              <w:t>X</w:t>
            </w:r>
          </w:p>
          <w:p w:rsidR="00E637D1" w:rsidP="00E637D1" w:rsidRDefault="00E637D1" w14:paraId="2AB23390" w14:textId="77777777">
            <w:pPr>
              <w:rPr>
                <w:sz w:val="18"/>
                <w:szCs w:val="18"/>
              </w:rPr>
            </w:pPr>
          </w:p>
          <w:p w:rsidR="00E637D1" w:rsidP="00E637D1" w:rsidRDefault="00E637D1" w14:paraId="1170E39F" w14:textId="77777777">
            <w:pPr>
              <w:rPr>
                <w:sz w:val="18"/>
                <w:szCs w:val="18"/>
              </w:rPr>
            </w:pPr>
            <w:r>
              <w:rPr>
                <w:sz w:val="18"/>
                <w:szCs w:val="18"/>
              </w:rPr>
              <w:t>X</w:t>
            </w:r>
          </w:p>
          <w:p w:rsidR="00E637D1" w:rsidP="00E637D1" w:rsidRDefault="00E637D1" w14:paraId="32D9091A" w14:textId="77777777">
            <w:pPr>
              <w:rPr>
                <w:sz w:val="18"/>
                <w:szCs w:val="18"/>
              </w:rPr>
            </w:pPr>
          </w:p>
          <w:p w:rsidR="00E637D1" w:rsidP="00E637D1" w:rsidRDefault="00E637D1" w14:paraId="4B3F0914" w14:textId="77777777">
            <w:pPr>
              <w:rPr>
                <w:sz w:val="18"/>
                <w:szCs w:val="18"/>
              </w:rPr>
            </w:pPr>
            <w:r>
              <w:rPr>
                <w:sz w:val="18"/>
                <w:szCs w:val="18"/>
              </w:rPr>
              <w:t>X</w:t>
            </w:r>
          </w:p>
          <w:p w:rsidRPr="004E68DA" w:rsidR="00E637D1" w:rsidP="00E637D1" w:rsidRDefault="00E637D1" w14:paraId="76CF16FD" w14:textId="74C5A9CF">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C769A6" w:rsidR="00E637D1" w:rsidP="00E637D1" w:rsidRDefault="00E637D1" w14:paraId="01B1D9BB" w14:textId="77777777">
            <w:pPr>
              <w:rPr>
                <w:sz w:val="18"/>
                <w:szCs w:val="18"/>
                <w:highlight w:val="yellow"/>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637D1" w:rsidP="00E637D1" w:rsidRDefault="00E637D1" w14:paraId="5A074299" w14:textId="77777777">
            <w:pPr>
              <w:rPr>
                <w:sz w:val="18"/>
                <w:szCs w:val="18"/>
              </w:rPr>
            </w:pPr>
          </w:p>
          <w:p w:rsidR="00E637D1" w:rsidP="00E637D1" w:rsidRDefault="00E637D1" w14:paraId="6392CD42" w14:textId="77777777">
            <w:pPr>
              <w:rPr>
                <w:sz w:val="18"/>
                <w:szCs w:val="18"/>
              </w:rPr>
            </w:pPr>
            <w:r>
              <w:rPr>
                <w:sz w:val="18"/>
                <w:szCs w:val="18"/>
              </w:rPr>
              <w:t>X</w:t>
            </w:r>
          </w:p>
          <w:p w:rsidR="00E637D1" w:rsidP="00E637D1" w:rsidRDefault="00E637D1" w14:paraId="11D9497A" w14:textId="77777777">
            <w:pPr>
              <w:rPr>
                <w:sz w:val="18"/>
                <w:szCs w:val="18"/>
              </w:rPr>
            </w:pPr>
          </w:p>
          <w:p w:rsidR="00E637D1" w:rsidP="00E637D1" w:rsidRDefault="00E637D1" w14:paraId="57E48165" w14:textId="77777777">
            <w:pPr>
              <w:rPr>
                <w:sz w:val="18"/>
                <w:szCs w:val="18"/>
              </w:rPr>
            </w:pPr>
            <w:r>
              <w:rPr>
                <w:sz w:val="18"/>
                <w:szCs w:val="18"/>
              </w:rPr>
              <w:t>X</w:t>
            </w:r>
          </w:p>
          <w:p w:rsidR="00E637D1" w:rsidP="00E637D1" w:rsidRDefault="00E637D1" w14:paraId="7444E2BE" w14:textId="77777777">
            <w:pPr>
              <w:rPr>
                <w:sz w:val="18"/>
                <w:szCs w:val="18"/>
              </w:rPr>
            </w:pPr>
          </w:p>
          <w:p w:rsidR="00E637D1" w:rsidP="00E637D1" w:rsidRDefault="00E637D1" w14:paraId="11BB982D" w14:textId="77777777">
            <w:pPr>
              <w:rPr>
                <w:sz w:val="18"/>
                <w:szCs w:val="18"/>
              </w:rPr>
            </w:pPr>
            <w:r>
              <w:rPr>
                <w:sz w:val="18"/>
                <w:szCs w:val="18"/>
              </w:rPr>
              <w:t>X</w:t>
            </w:r>
          </w:p>
          <w:p w:rsidRPr="004E68DA" w:rsidR="00E637D1" w:rsidP="00E637D1" w:rsidRDefault="00E637D1" w14:paraId="306A6596" w14:textId="217772D5">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C769A6" w:rsidR="00E637D1" w:rsidP="00E637D1" w:rsidRDefault="00E637D1" w14:paraId="7CC7E958" w14:textId="77777777">
            <w:pPr>
              <w:jc w:val="center"/>
              <w:rPr>
                <w:sz w:val="18"/>
                <w:szCs w:val="18"/>
                <w:highlight w:val="yellow"/>
              </w:rPr>
            </w:pPr>
          </w:p>
        </w:tc>
        <w:tc>
          <w:tcPr>
            <w:tcW w:w="120" w:type="pct"/>
            <w:tcBorders>
              <w:top w:val="single" w:color="000000" w:sz="4" w:space="0"/>
              <w:left w:val="single" w:color="000000" w:sz="4" w:space="0"/>
              <w:bottom w:val="single" w:color="000000" w:sz="4" w:space="0"/>
              <w:right w:val="single" w:color="000000" w:sz="4" w:space="0"/>
            </w:tcBorders>
          </w:tcPr>
          <w:p w:rsidR="00E637D1" w:rsidP="00E637D1" w:rsidRDefault="00E637D1" w14:paraId="048BF0E6" w14:textId="77777777">
            <w:pPr>
              <w:rPr>
                <w:sz w:val="18"/>
                <w:szCs w:val="18"/>
              </w:rPr>
            </w:pPr>
          </w:p>
          <w:p w:rsidR="00E637D1" w:rsidP="00E637D1" w:rsidRDefault="00E637D1" w14:paraId="07A55604" w14:textId="77777777">
            <w:pPr>
              <w:rPr>
                <w:sz w:val="18"/>
                <w:szCs w:val="18"/>
              </w:rPr>
            </w:pPr>
            <w:r>
              <w:rPr>
                <w:sz w:val="18"/>
                <w:szCs w:val="18"/>
              </w:rPr>
              <w:t>X</w:t>
            </w:r>
          </w:p>
          <w:p w:rsidR="00E637D1" w:rsidP="00E637D1" w:rsidRDefault="00E637D1" w14:paraId="6CE17C3E" w14:textId="77777777">
            <w:pPr>
              <w:rPr>
                <w:sz w:val="18"/>
                <w:szCs w:val="18"/>
              </w:rPr>
            </w:pPr>
          </w:p>
          <w:p w:rsidR="00E637D1" w:rsidP="00E637D1" w:rsidRDefault="00E637D1" w14:paraId="2168377C" w14:textId="77777777">
            <w:pPr>
              <w:rPr>
                <w:sz w:val="18"/>
                <w:szCs w:val="18"/>
              </w:rPr>
            </w:pPr>
            <w:r>
              <w:rPr>
                <w:sz w:val="18"/>
                <w:szCs w:val="18"/>
              </w:rPr>
              <w:t>X</w:t>
            </w:r>
          </w:p>
          <w:p w:rsidR="00E637D1" w:rsidP="00E637D1" w:rsidRDefault="00E637D1" w14:paraId="36254552" w14:textId="77777777">
            <w:pPr>
              <w:rPr>
                <w:sz w:val="18"/>
                <w:szCs w:val="18"/>
              </w:rPr>
            </w:pPr>
          </w:p>
          <w:p w:rsidR="00E637D1" w:rsidP="00E637D1" w:rsidRDefault="00E637D1" w14:paraId="4EE13A3F" w14:textId="77777777">
            <w:pPr>
              <w:rPr>
                <w:sz w:val="18"/>
                <w:szCs w:val="18"/>
              </w:rPr>
            </w:pPr>
            <w:r>
              <w:rPr>
                <w:sz w:val="18"/>
                <w:szCs w:val="18"/>
              </w:rPr>
              <w:t>X</w:t>
            </w:r>
          </w:p>
          <w:p w:rsidRPr="004E68DA" w:rsidR="00E637D1" w:rsidP="00E637D1" w:rsidRDefault="00E637D1" w14:paraId="2E39C9DB" w14:textId="7464A9E0">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4E68DA" w:rsidR="00E637D1" w:rsidP="00E637D1" w:rsidRDefault="00E637D1" w14:paraId="7A01A1A2"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00E637D1" w:rsidP="00E637D1" w:rsidRDefault="00E637D1" w14:paraId="22E3840A" w14:textId="77777777">
            <w:pPr>
              <w:rPr>
                <w:sz w:val="18"/>
                <w:szCs w:val="18"/>
              </w:rPr>
            </w:pPr>
          </w:p>
          <w:p w:rsidR="00E637D1" w:rsidP="00E637D1" w:rsidRDefault="00E637D1" w14:paraId="0D4D478E" w14:textId="77777777">
            <w:pPr>
              <w:rPr>
                <w:sz w:val="18"/>
                <w:szCs w:val="18"/>
              </w:rPr>
            </w:pPr>
            <w:r>
              <w:rPr>
                <w:sz w:val="18"/>
                <w:szCs w:val="18"/>
              </w:rPr>
              <w:t>X</w:t>
            </w:r>
          </w:p>
          <w:p w:rsidR="00E637D1" w:rsidP="00E637D1" w:rsidRDefault="00E637D1" w14:paraId="68BED6D8" w14:textId="77777777">
            <w:pPr>
              <w:rPr>
                <w:sz w:val="18"/>
                <w:szCs w:val="18"/>
              </w:rPr>
            </w:pPr>
          </w:p>
          <w:p w:rsidR="00E637D1" w:rsidP="00E637D1" w:rsidRDefault="00E637D1" w14:paraId="7C450883" w14:textId="77777777">
            <w:pPr>
              <w:rPr>
                <w:sz w:val="18"/>
                <w:szCs w:val="18"/>
              </w:rPr>
            </w:pPr>
            <w:r>
              <w:rPr>
                <w:sz w:val="18"/>
                <w:szCs w:val="18"/>
              </w:rPr>
              <w:t>X</w:t>
            </w:r>
          </w:p>
          <w:p w:rsidR="00E637D1" w:rsidP="00E637D1" w:rsidRDefault="00E637D1" w14:paraId="7F6486F1" w14:textId="77777777">
            <w:pPr>
              <w:rPr>
                <w:sz w:val="18"/>
                <w:szCs w:val="18"/>
              </w:rPr>
            </w:pPr>
          </w:p>
          <w:p w:rsidR="00E637D1" w:rsidP="00E637D1" w:rsidRDefault="00E637D1" w14:paraId="4E99C768" w14:textId="77777777">
            <w:pPr>
              <w:rPr>
                <w:sz w:val="18"/>
                <w:szCs w:val="18"/>
              </w:rPr>
            </w:pPr>
            <w:r>
              <w:rPr>
                <w:sz w:val="18"/>
                <w:szCs w:val="18"/>
              </w:rPr>
              <w:t>X</w:t>
            </w:r>
          </w:p>
          <w:p w:rsidRPr="004E68DA" w:rsidR="00E637D1" w:rsidP="00E637D1" w:rsidRDefault="00E637D1" w14:paraId="3F3F254A" w14:textId="54D5F1EE">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20506376"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0179CFEB"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758CDB54" w14:textId="12CA99C5">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595076" w:rsidR="00E637D1" w:rsidP="00E637D1" w:rsidRDefault="00E637D1" w14:paraId="17B66303" w14:textId="382B70A2">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748669BC" w14:textId="454C35BD">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E637D1" w:rsidP="00E637D1" w:rsidRDefault="00E637D1" w14:paraId="63935A0A" w14:textId="77777777">
            <w:pPr>
              <w:jc w:val="center"/>
              <w:rPr>
                <w:sz w:val="18"/>
                <w:szCs w:val="18"/>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234D31" w:rsidR="00E637D1" w:rsidP="00E637D1" w:rsidRDefault="00E637D1" w14:paraId="26F21E81" w14:textId="77777777">
            <w:pPr>
              <w:jc w:val="center"/>
              <w:rPr>
                <w:sz w:val="18"/>
                <w:szCs w:val="18"/>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E637D1" w:rsidR="00E637D1" w:rsidP="00E637D1" w:rsidRDefault="00E637D1" w14:paraId="318911C8" w14:textId="77777777">
            <w:pPr>
              <w:rPr>
                <w:b/>
                <w:sz w:val="18"/>
                <w:szCs w:val="18"/>
              </w:rPr>
            </w:pPr>
          </w:p>
        </w:tc>
      </w:tr>
      <w:tr w:rsidRPr="008F5C5C" w:rsidR="00CB37DA" w:rsidTr="00CB37DA" w14:paraId="158C96AD"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4CC88031" w14:textId="669035E1">
            <w:pPr>
              <w:pStyle w:val="ListParagraph"/>
              <w:numPr>
                <w:ilvl w:val="0"/>
                <w:numId w:val="15"/>
              </w:numPr>
              <w:ind w:left="372" w:hanging="372"/>
              <w:rPr>
                <w:rFonts w:asciiTheme="majorHAnsi" w:hAnsiTheme="majorHAnsi"/>
                <w:sz w:val="18"/>
                <w:szCs w:val="18"/>
                <w:lang w:val="es-ES_tradnl"/>
              </w:rPr>
            </w:pPr>
            <w:r w:rsidRPr="008F5C5C">
              <w:rPr>
                <w:b/>
                <w:sz w:val="18"/>
                <w:szCs w:val="18"/>
                <w:lang w:val="es-ES_tradnl"/>
              </w:rPr>
              <w:t xml:space="preserve">Indicadores de </w:t>
            </w:r>
            <w:r>
              <w:rPr>
                <w:b/>
                <w:bCs/>
                <w:sz w:val="18"/>
                <w:szCs w:val="18"/>
                <w:lang w:val="es-ES_tradnl"/>
              </w:rPr>
              <w:t>Mejora de la calidad los espacios públicos</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42EAA5E0"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3EEA668E"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416D29CE"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13E9A3F9"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05443CA9" w14:textId="77777777">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25D7D186"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638DC902"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51654EEE"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3691EE4F"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17700B1E"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40673D23"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53A14D3E" w14:textId="77777777">
            <w:pPr>
              <w:rPr>
                <w:sz w:val="18"/>
                <w:szCs w:val="18"/>
                <w:highlight w:val="yellow"/>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6E1D2215"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6EB1624F" w14:textId="77777777">
            <w:pPr>
              <w:rPr>
                <w:sz w:val="18"/>
                <w:szCs w:val="18"/>
                <w:highlight w:val="yellow"/>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26155315"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1B211324" w14:textId="77777777">
            <w:pPr>
              <w:rPr>
                <w:sz w:val="18"/>
                <w:szCs w:val="18"/>
                <w:highlight w:val="yellow"/>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5EE7FCA1"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04D3A14E" w14:textId="77777777">
            <w:pPr>
              <w:jc w:val="center"/>
              <w:rPr>
                <w:sz w:val="18"/>
                <w:szCs w:val="18"/>
                <w:highlight w:val="yellow"/>
              </w:rPr>
            </w:pPr>
          </w:p>
        </w:tc>
        <w:tc>
          <w:tcPr>
            <w:tcW w:w="120"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45DFE7A1"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39C5F177"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79CD443C"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1198C075"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21AAC9C8"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6B94D151" w14:textId="392A2A6F">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8F5C5C" w:rsidR="00E637D1" w:rsidP="00E637D1" w:rsidRDefault="00E637D1" w14:paraId="06E61DAF" w14:textId="37C7159C">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52BFA21D" w14:textId="4B012B47">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010222" w14:paraId="1CBB172B" w14:textId="1E05A275">
            <w:pPr>
              <w:jc w:val="center"/>
              <w:rPr>
                <w:sz w:val="18"/>
                <w:szCs w:val="18"/>
              </w:rPr>
            </w:pPr>
            <w:r>
              <w:rPr>
                <w:iCs/>
                <w:sz w:val="18"/>
                <w:szCs w:val="18"/>
              </w:rPr>
              <w:t>UEP</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8F5C5C" w:rsidR="00E637D1" w:rsidP="00E637D1" w:rsidRDefault="00E637D1" w14:paraId="50747DEC" w14:textId="77777777">
            <w:pPr>
              <w:jc w:val="center"/>
              <w:rPr>
                <w:sz w:val="18"/>
                <w:szCs w:val="18"/>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E637D1" w:rsidP="00E637D1" w:rsidRDefault="00E637D1" w14:paraId="200FB482" w14:textId="77777777">
            <w:pPr>
              <w:rPr>
                <w:sz w:val="18"/>
                <w:szCs w:val="18"/>
              </w:rPr>
            </w:pPr>
          </w:p>
        </w:tc>
      </w:tr>
      <w:tr w:rsidRPr="008F5C5C" w:rsidR="00D87502" w:rsidTr="00CB37DA" w14:paraId="157E5813"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3329A7" w:rsidR="00D87502" w:rsidP="00D87502" w:rsidRDefault="00D87502" w14:paraId="2CB84750" w14:textId="77777777">
            <w:pPr>
              <w:rPr>
                <w:rFonts w:asciiTheme="majorHAnsi" w:hAnsiTheme="majorHAnsi"/>
                <w:sz w:val="18"/>
                <w:szCs w:val="18"/>
              </w:rPr>
            </w:pPr>
            <w:r w:rsidRPr="003329A7">
              <w:rPr>
                <w:rFonts w:asciiTheme="majorHAnsi" w:hAnsiTheme="majorHAnsi"/>
                <w:sz w:val="18"/>
                <w:szCs w:val="18"/>
              </w:rPr>
              <w:t>Recopilación de información</w:t>
            </w:r>
          </w:p>
          <w:p w:rsidRPr="00631265" w:rsidR="00D87502" w:rsidP="00D87502" w:rsidRDefault="00D87502" w14:paraId="154F6200" w14:textId="77777777">
            <w:pPr>
              <w:numPr>
                <w:ilvl w:val="0"/>
                <w:numId w:val="22"/>
              </w:numPr>
              <w:suppressAutoHyphens w:val="0"/>
              <w:autoSpaceDN/>
              <w:ind w:left="342"/>
              <w:textAlignment w:val="auto"/>
              <w:rPr>
                <w:sz w:val="18"/>
                <w:szCs w:val="18"/>
              </w:rPr>
            </w:pPr>
            <w:r>
              <w:rPr>
                <w:bCs/>
                <w:sz w:val="18"/>
                <w:szCs w:val="18"/>
              </w:rPr>
              <w:t>Parque fluvial</w:t>
            </w:r>
          </w:p>
          <w:p w:rsidRPr="00BD7695" w:rsidR="00D87502" w:rsidP="00D87502" w:rsidRDefault="00D87502" w14:paraId="4FF7EC7A" w14:textId="216F68AD">
            <w:pPr>
              <w:pStyle w:val="ListParagraph"/>
              <w:numPr>
                <w:ilvl w:val="0"/>
                <w:numId w:val="22"/>
              </w:numPr>
              <w:ind w:left="342"/>
              <w:rPr>
                <w:sz w:val="18"/>
                <w:szCs w:val="18"/>
                <w:lang w:val="es-ES_tradnl"/>
              </w:rPr>
            </w:pPr>
            <w:r>
              <w:rPr>
                <w:sz w:val="18"/>
                <w:szCs w:val="18"/>
              </w:rPr>
              <w:t>Ciclovías y sendas peatonales</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7537D9F6"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7AB1A3CE"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0BE61657"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14F3CEDD"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6853C428" w14:textId="77777777">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7099247F"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3E1A008B"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06939743"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671E92BF"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1AF08613"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185454D5" w14:textId="2E652471">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76471F41" w14:textId="77777777">
            <w:pPr>
              <w:rPr>
                <w:sz w:val="18"/>
                <w:szCs w:val="18"/>
                <w:highlight w:val="yellow"/>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21870371" w14:textId="3FC61D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539BBF38" w14:textId="77777777">
            <w:pPr>
              <w:rPr>
                <w:sz w:val="18"/>
                <w:szCs w:val="18"/>
                <w:highlight w:val="yellow"/>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4E2087AF" w14:textId="77777777">
            <w:pPr>
              <w:rPr>
                <w:sz w:val="18"/>
                <w:szCs w:val="18"/>
              </w:rPr>
            </w:pPr>
          </w:p>
          <w:p w:rsidR="00D87502" w:rsidP="00D87502" w:rsidRDefault="00D87502" w14:paraId="12E7F01E" w14:textId="77777777">
            <w:pPr>
              <w:rPr>
                <w:sz w:val="18"/>
                <w:szCs w:val="18"/>
              </w:rPr>
            </w:pPr>
            <w:r>
              <w:rPr>
                <w:sz w:val="18"/>
                <w:szCs w:val="18"/>
              </w:rPr>
              <w:t>X</w:t>
            </w:r>
          </w:p>
          <w:p w:rsidRPr="008F5C5C" w:rsidR="00D87502" w:rsidP="00D87502" w:rsidRDefault="00D87502" w14:paraId="1903B7E4" w14:textId="66F36884">
            <w:pPr>
              <w:rPr>
                <w:sz w:val="18"/>
                <w:szCs w:val="18"/>
              </w:rPr>
            </w:pPr>
            <w:r>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3EB25290" w14:textId="77777777">
            <w:pPr>
              <w:rPr>
                <w:sz w:val="18"/>
                <w:szCs w:val="18"/>
                <w:highlight w:val="yellow"/>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72BB9548" w14:textId="77777777">
            <w:pPr>
              <w:rPr>
                <w:sz w:val="18"/>
                <w:szCs w:val="18"/>
              </w:rPr>
            </w:pPr>
          </w:p>
          <w:p w:rsidR="00D87502" w:rsidP="00D87502" w:rsidRDefault="00D87502" w14:paraId="56F3B5F3" w14:textId="77777777">
            <w:pPr>
              <w:rPr>
                <w:sz w:val="18"/>
                <w:szCs w:val="18"/>
              </w:rPr>
            </w:pPr>
            <w:r>
              <w:rPr>
                <w:sz w:val="18"/>
                <w:szCs w:val="18"/>
              </w:rPr>
              <w:t>X</w:t>
            </w:r>
          </w:p>
          <w:p w:rsidRPr="008F5C5C" w:rsidR="00D87502" w:rsidP="00D87502" w:rsidRDefault="00D87502" w14:paraId="5A1622A5" w14:textId="5E980411">
            <w:pPr>
              <w:rPr>
                <w:sz w:val="18"/>
                <w:szCs w:val="18"/>
              </w:rPr>
            </w:pPr>
            <w:r>
              <w:rPr>
                <w:sz w:val="18"/>
                <w:szCs w:val="18"/>
              </w:rPr>
              <w:t>X</w:t>
            </w:r>
          </w:p>
        </w:tc>
        <w:tc>
          <w:tcPr>
            <w:tcW w:w="120" w:type="pct"/>
            <w:tcBorders>
              <w:top w:val="single" w:color="000000" w:sz="4" w:space="0"/>
              <w:left w:val="single" w:color="000000" w:sz="4" w:space="0"/>
              <w:bottom w:val="single" w:color="000000" w:sz="4" w:space="0"/>
              <w:right w:val="single" w:color="000000" w:sz="4" w:space="0"/>
            </w:tcBorders>
          </w:tcPr>
          <w:p w:rsidRPr="008F5C5C" w:rsidR="00D87502" w:rsidP="00D87502" w:rsidRDefault="00D87502" w14:paraId="1E3C06F5" w14:textId="77777777">
            <w:pPr>
              <w:jc w:val="center"/>
              <w:rPr>
                <w:sz w:val="18"/>
                <w:szCs w:val="18"/>
                <w:highlight w:val="yellow"/>
              </w:rPr>
            </w:pPr>
          </w:p>
        </w:tc>
        <w:tc>
          <w:tcPr>
            <w:tcW w:w="120" w:type="pct"/>
            <w:tcBorders>
              <w:top w:val="single" w:color="000000" w:sz="4" w:space="0"/>
              <w:left w:val="single" w:color="000000" w:sz="4" w:space="0"/>
              <w:bottom w:val="single" w:color="000000" w:sz="4" w:space="0"/>
              <w:right w:val="single" w:color="000000" w:sz="4" w:space="0"/>
            </w:tcBorders>
          </w:tcPr>
          <w:p w:rsidR="00D87502" w:rsidP="00D87502" w:rsidRDefault="00D87502" w14:paraId="367FECF6" w14:textId="77777777">
            <w:pPr>
              <w:jc w:val="center"/>
              <w:rPr>
                <w:sz w:val="18"/>
                <w:szCs w:val="18"/>
              </w:rPr>
            </w:pPr>
          </w:p>
          <w:p w:rsidR="00D87502" w:rsidP="00D87502" w:rsidRDefault="00D87502" w14:paraId="36A71117" w14:textId="77777777">
            <w:pPr>
              <w:jc w:val="center"/>
              <w:rPr>
                <w:sz w:val="18"/>
                <w:szCs w:val="18"/>
              </w:rPr>
            </w:pPr>
            <w:r>
              <w:rPr>
                <w:sz w:val="18"/>
                <w:szCs w:val="18"/>
              </w:rPr>
              <w:t>X</w:t>
            </w:r>
          </w:p>
          <w:p w:rsidRPr="008F5C5C" w:rsidR="00D87502" w:rsidP="00D87502" w:rsidRDefault="00D87502" w14:paraId="7FE3B7DF" w14:textId="42476603">
            <w:pPr>
              <w:jc w:val="center"/>
              <w:rPr>
                <w:sz w:val="18"/>
                <w:szCs w:val="18"/>
              </w:rPr>
            </w:pPr>
            <w:r>
              <w:rPr>
                <w:sz w:val="18"/>
                <w:szCs w:val="18"/>
              </w:rPr>
              <w:t>X</w:t>
            </w:r>
          </w:p>
        </w:tc>
        <w:tc>
          <w:tcPr>
            <w:tcW w:w="120" w:type="pct"/>
            <w:tcBorders>
              <w:top w:val="single" w:color="000000" w:sz="4" w:space="0"/>
              <w:left w:val="single" w:color="000000" w:sz="4" w:space="0"/>
              <w:bottom w:val="single" w:color="000000" w:sz="4" w:space="0"/>
              <w:right w:val="single" w:color="000000" w:sz="4" w:space="0"/>
            </w:tcBorders>
          </w:tcPr>
          <w:p w:rsidRPr="008F5C5C" w:rsidR="00D87502" w:rsidP="00D87502" w:rsidRDefault="00D87502" w14:paraId="5E11E22B"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00D87502" w:rsidP="00D87502" w:rsidRDefault="00D87502" w14:paraId="4450BB1F" w14:textId="77777777">
            <w:pPr>
              <w:rPr>
                <w:sz w:val="18"/>
                <w:szCs w:val="18"/>
              </w:rPr>
            </w:pPr>
          </w:p>
          <w:p w:rsidR="00D87502" w:rsidP="00D87502" w:rsidRDefault="00D87502" w14:paraId="6240F83E" w14:textId="77777777">
            <w:pPr>
              <w:rPr>
                <w:sz w:val="18"/>
                <w:szCs w:val="18"/>
              </w:rPr>
            </w:pPr>
            <w:r>
              <w:rPr>
                <w:sz w:val="18"/>
                <w:szCs w:val="18"/>
              </w:rPr>
              <w:t>X</w:t>
            </w:r>
          </w:p>
          <w:p w:rsidRPr="008F5C5C" w:rsidR="00D87502" w:rsidP="00D87502" w:rsidRDefault="00D87502" w14:paraId="6F1E64B5" w14:textId="71805696">
            <w:pP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Pr="008F5C5C" w:rsidR="00D87502" w:rsidP="00D87502" w:rsidRDefault="00D87502" w14:paraId="487EFF47"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00D87502" w:rsidP="00D87502" w:rsidRDefault="00D87502" w14:paraId="392F7638" w14:textId="77777777">
            <w:pPr>
              <w:jc w:val="center"/>
              <w:rPr>
                <w:sz w:val="18"/>
                <w:szCs w:val="18"/>
              </w:rPr>
            </w:pPr>
          </w:p>
          <w:p w:rsidR="00D87502" w:rsidP="00D87502" w:rsidRDefault="00D87502" w14:paraId="6CD725FF" w14:textId="77777777">
            <w:pPr>
              <w:jc w:val="center"/>
              <w:rPr>
                <w:sz w:val="18"/>
                <w:szCs w:val="18"/>
              </w:rPr>
            </w:pPr>
            <w:r>
              <w:rPr>
                <w:sz w:val="18"/>
                <w:szCs w:val="18"/>
              </w:rPr>
              <w:t>X</w:t>
            </w:r>
          </w:p>
          <w:p w:rsidRPr="008F5C5C" w:rsidR="00D87502" w:rsidP="00D87502" w:rsidRDefault="00D87502" w14:paraId="4CF8C71E" w14:textId="14D997CF">
            <w:pPr>
              <w:jc w:val="cente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Pr="008F5C5C" w:rsidR="00D87502" w:rsidP="00D87502" w:rsidRDefault="00D87502" w14:paraId="74195CBF" w14:textId="300BBA59">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00D87502" w:rsidP="00D87502" w:rsidRDefault="00D87502" w14:paraId="7AA19086" w14:textId="77777777">
            <w:pPr>
              <w:rPr>
                <w:sz w:val="18"/>
                <w:szCs w:val="18"/>
              </w:rPr>
            </w:pPr>
          </w:p>
          <w:p w:rsidR="00D87502" w:rsidP="00D87502" w:rsidRDefault="00D87502" w14:paraId="23326AF4" w14:textId="77777777">
            <w:pPr>
              <w:rPr>
                <w:sz w:val="18"/>
                <w:szCs w:val="18"/>
              </w:rPr>
            </w:pPr>
            <w:r>
              <w:rPr>
                <w:sz w:val="18"/>
                <w:szCs w:val="18"/>
              </w:rPr>
              <w:t>X</w:t>
            </w:r>
          </w:p>
          <w:p w:rsidRPr="008F5C5C" w:rsidR="00D87502" w:rsidP="00D87502" w:rsidRDefault="00D87502" w14:paraId="325C6C8A" w14:textId="603DD94C">
            <w:pPr>
              <w:jc w:val="center"/>
              <w:rPr>
                <w:sz w:val="18"/>
                <w:szCs w:val="18"/>
              </w:rPr>
            </w:pPr>
            <w:r>
              <w:rPr>
                <w:sz w:val="18"/>
                <w:szCs w:val="18"/>
              </w:rPr>
              <w:t>X</w:t>
            </w: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7C0A72D4" w14:textId="450D82B6">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37E4319E" w14:textId="77777777">
            <w:pPr>
              <w:jc w:val="center"/>
              <w:rPr>
                <w:sz w:val="18"/>
                <w:szCs w:val="18"/>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8F5C5C" w:rsidR="00D87502" w:rsidP="00D87502" w:rsidRDefault="00D87502" w14:paraId="485044F4" w14:textId="77777777">
            <w:pPr>
              <w:jc w:val="center"/>
              <w:rPr>
                <w:sz w:val="18"/>
                <w:szCs w:val="18"/>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F5C5C" w:rsidR="00D87502" w:rsidP="00D87502" w:rsidRDefault="00D87502" w14:paraId="4A721437" w14:textId="77777777">
            <w:pPr>
              <w:rPr>
                <w:sz w:val="18"/>
                <w:szCs w:val="18"/>
              </w:rPr>
            </w:pPr>
          </w:p>
        </w:tc>
      </w:tr>
      <w:tr w:rsidRPr="00983E96" w:rsidR="00D87502" w:rsidTr="00CB37DA" w14:paraId="07FFAEAE"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3A7ACF4C" w14:textId="3A4E61C6">
            <w:pPr>
              <w:pStyle w:val="ListParagraph"/>
              <w:numPr>
                <w:ilvl w:val="0"/>
                <w:numId w:val="15"/>
              </w:numPr>
              <w:ind w:left="372" w:hanging="372"/>
              <w:rPr>
                <w:rFonts w:asciiTheme="majorHAnsi" w:hAnsiTheme="majorHAnsi"/>
                <w:sz w:val="18"/>
                <w:szCs w:val="18"/>
                <w:lang w:val="es-ES_tradnl"/>
              </w:rPr>
            </w:pPr>
            <w:r>
              <w:rPr>
                <w:b/>
                <w:bCs/>
                <w:sz w:val="18"/>
                <w:szCs w:val="18"/>
                <w:lang w:val="es-ES_tradnl"/>
              </w:rPr>
              <w:t>Apoyo a la gestión de cuencas</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46F6E47"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1E66134"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4E2BBF56"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7F582FF6"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7534FBE1" w14:textId="77777777">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0CAFEF56"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547D6ED0"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6B1100B8"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065586E9"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A255A0F"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25FCBAE2"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6B9A23E0" w14:textId="77777777">
            <w:pPr>
              <w:rPr>
                <w:sz w:val="18"/>
                <w:szCs w:val="18"/>
                <w:highlight w:val="yellow"/>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35F35EC"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46A467CA" w14:textId="77777777">
            <w:pPr>
              <w:rPr>
                <w:sz w:val="18"/>
                <w:szCs w:val="18"/>
                <w:highlight w:val="yellow"/>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2C2E8E0B"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10C17C9" w14:textId="77777777">
            <w:pPr>
              <w:rPr>
                <w:sz w:val="18"/>
                <w:szCs w:val="18"/>
                <w:highlight w:val="yellow"/>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7F9410E"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5041710E" w14:textId="77777777">
            <w:pPr>
              <w:jc w:val="center"/>
              <w:rPr>
                <w:sz w:val="18"/>
                <w:szCs w:val="18"/>
                <w:highlight w:val="yellow"/>
              </w:rPr>
            </w:pPr>
          </w:p>
        </w:tc>
        <w:tc>
          <w:tcPr>
            <w:tcW w:w="120"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799AFE0C"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4A111C01"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0D6C1FC5"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5F2ECD45"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157ACA35"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2A27A365" w14:textId="7EFB9B1E">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49C2A41F" w14:textId="0C080154">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080B6E09" w14:textId="1EBCBD9B">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010222" w14:paraId="3988FBDA" w14:textId="5936360C">
            <w:pPr>
              <w:jc w:val="center"/>
              <w:rPr>
                <w:sz w:val="18"/>
                <w:szCs w:val="18"/>
              </w:rPr>
            </w:pPr>
            <w:r>
              <w:rPr>
                <w:iCs/>
                <w:sz w:val="18"/>
                <w:szCs w:val="18"/>
              </w:rPr>
              <w:t>UEP</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983E96" w:rsidR="00D87502" w:rsidP="00D87502" w:rsidRDefault="00D87502" w14:paraId="5732B6F5" w14:textId="77777777">
            <w:pPr>
              <w:jc w:val="center"/>
              <w:rPr>
                <w:sz w:val="18"/>
                <w:szCs w:val="18"/>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4FA1A9E6" w14:textId="77777777">
            <w:pPr>
              <w:rPr>
                <w:sz w:val="18"/>
                <w:szCs w:val="18"/>
              </w:rPr>
            </w:pPr>
          </w:p>
        </w:tc>
      </w:tr>
      <w:tr w:rsidRPr="00983E96" w:rsidR="00D87502" w:rsidTr="00CB37DA" w14:paraId="6A397D83"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3329A7" w:rsidR="00D87502" w:rsidP="00D87502" w:rsidRDefault="00D87502" w14:paraId="07BDEE47" w14:textId="77777777">
            <w:pPr>
              <w:rPr>
                <w:rFonts w:asciiTheme="majorHAnsi" w:hAnsiTheme="majorHAnsi"/>
                <w:sz w:val="18"/>
                <w:szCs w:val="18"/>
              </w:rPr>
            </w:pPr>
            <w:r w:rsidRPr="003329A7">
              <w:rPr>
                <w:rFonts w:asciiTheme="majorHAnsi" w:hAnsiTheme="majorHAnsi"/>
                <w:sz w:val="18"/>
                <w:szCs w:val="18"/>
              </w:rPr>
              <w:t>Recopilación de información</w:t>
            </w:r>
          </w:p>
          <w:p w:rsidRPr="008766BD" w:rsidR="00D87502" w:rsidP="00D87502" w:rsidRDefault="00D87502" w14:paraId="4B54F050" w14:textId="77777777">
            <w:pPr>
              <w:numPr>
                <w:ilvl w:val="0"/>
                <w:numId w:val="22"/>
              </w:numPr>
              <w:suppressAutoHyphens w:val="0"/>
              <w:autoSpaceDN/>
              <w:ind w:left="342"/>
              <w:textAlignment w:val="auto"/>
              <w:rPr>
                <w:sz w:val="18"/>
                <w:szCs w:val="18"/>
              </w:rPr>
            </w:pPr>
            <w:r>
              <w:rPr>
                <w:sz w:val="18"/>
                <w:szCs w:val="18"/>
                <w:lang w:val="es-CO"/>
              </w:rPr>
              <w:t>Plan de gestión de la cuenca Juan Diaz</w:t>
            </w:r>
          </w:p>
          <w:p w:rsidRPr="005F3245" w:rsidR="00D87502" w:rsidP="00D87502" w:rsidRDefault="00D87502" w14:paraId="14940BED" w14:textId="77777777">
            <w:pPr>
              <w:numPr>
                <w:ilvl w:val="0"/>
                <w:numId w:val="22"/>
              </w:numPr>
              <w:suppressAutoHyphens w:val="0"/>
              <w:autoSpaceDN/>
              <w:ind w:left="342"/>
              <w:textAlignment w:val="auto"/>
              <w:rPr>
                <w:sz w:val="18"/>
                <w:szCs w:val="18"/>
              </w:rPr>
            </w:pPr>
            <w:r>
              <w:rPr>
                <w:sz w:val="18"/>
                <w:szCs w:val="18"/>
                <w:lang w:val="es-CO"/>
              </w:rPr>
              <w:t>Actividades del plan de gestión de la cuenca implementadas</w:t>
            </w:r>
          </w:p>
          <w:p w:rsidRPr="00631265" w:rsidR="00D87502" w:rsidP="00D87502" w:rsidRDefault="00D87502" w14:paraId="0E9A34EE" w14:textId="77777777">
            <w:pPr>
              <w:numPr>
                <w:ilvl w:val="0"/>
                <w:numId w:val="22"/>
              </w:numPr>
              <w:suppressAutoHyphens w:val="0"/>
              <w:autoSpaceDN/>
              <w:ind w:left="342"/>
              <w:textAlignment w:val="auto"/>
              <w:rPr>
                <w:sz w:val="18"/>
                <w:szCs w:val="18"/>
              </w:rPr>
            </w:pPr>
            <w:r>
              <w:rPr>
                <w:bCs/>
                <w:sz w:val="18"/>
                <w:szCs w:val="18"/>
              </w:rPr>
              <w:t>Plan de desarrollo organizacional del MUPA</w:t>
            </w:r>
          </w:p>
          <w:p w:rsidR="00D87502" w:rsidP="00D87502" w:rsidRDefault="00D87502" w14:paraId="4CED39EB" w14:textId="77777777">
            <w:pPr>
              <w:numPr>
                <w:ilvl w:val="0"/>
                <w:numId w:val="22"/>
              </w:numPr>
              <w:suppressAutoHyphens w:val="0"/>
              <w:autoSpaceDN/>
              <w:ind w:left="342"/>
              <w:textAlignment w:val="auto"/>
              <w:rPr>
                <w:sz w:val="18"/>
                <w:szCs w:val="18"/>
              </w:rPr>
            </w:pPr>
            <w:r>
              <w:rPr>
                <w:sz w:val="18"/>
                <w:szCs w:val="18"/>
              </w:rPr>
              <w:t>Capacitación en O&amp;M</w:t>
            </w:r>
          </w:p>
          <w:p w:rsidR="00D87502" w:rsidP="00D87502" w:rsidRDefault="00D87502" w14:paraId="43D3D3B3" w14:textId="77777777">
            <w:pPr>
              <w:numPr>
                <w:ilvl w:val="0"/>
                <w:numId w:val="22"/>
              </w:numPr>
              <w:suppressAutoHyphens w:val="0"/>
              <w:autoSpaceDN/>
              <w:ind w:left="342"/>
              <w:textAlignment w:val="auto"/>
              <w:rPr>
                <w:sz w:val="18"/>
                <w:szCs w:val="18"/>
              </w:rPr>
            </w:pPr>
            <w:r>
              <w:rPr>
                <w:sz w:val="18"/>
                <w:szCs w:val="18"/>
              </w:rPr>
              <w:t>Equipamiento para O&amp;M</w:t>
            </w:r>
          </w:p>
          <w:p w:rsidR="00D87502" w:rsidP="00D87502" w:rsidRDefault="00D87502" w14:paraId="306D4003" w14:textId="77777777">
            <w:pPr>
              <w:numPr>
                <w:ilvl w:val="0"/>
                <w:numId w:val="22"/>
              </w:numPr>
              <w:suppressAutoHyphens w:val="0"/>
              <w:autoSpaceDN/>
              <w:ind w:left="342"/>
              <w:textAlignment w:val="auto"/>
              <w:rPr>
                <w:sz w:val="18"/>
                <w:szCs w:val="18"/>
              </w:rPr>
            </w:pPr>
            <w:r>
              <w:rPr>
                <w:sz w:val="18"/>
                <w:szCs w:val="18"/>
              </w:rPr>
              <w:t xml:space="preserve">Modelo de elevación </w:t>
            </w:r>
          </w:p>
          <w:p w:rsidR="00D87502" w:rsidP="00D87502" w:rsidRDefault="00D87502" w14:paraId="6A3D7F97" w14:textId="77777777">
            <w:pPr>
              <w:numPr>
                <w:ilvl w:val="0"/>
                <w:numId w:val="22"/>
              </w:numPr>
              <w:suppressAutoHyphens w:val="0"/>
              <w:autoSpaceDN/>
              <w:ind w:left="342"/>
              <w:textAlignment w:val="auto"/>
              <w:rPr>
                <w:sz w:val="18"/>
                <w:szCs w:val="18"/>
              </w:rPr>
            </w:pPr>
            <w:r>
              <w:rPr>
                <w:sz w:val="18"/>
                <w:szCs w:val="18"/>
              </w:rPr>
              <w:t>Plan parcial para Francisco Arias y Ciudad Radial</w:t>
            </w:r>
          </w:p>
          <w:p w:rsidRPr="00983E96" w:rsidR="00D87502" w:rsidP="00D87502" w:rsidRDefault="00D87502" w14:paraId="00BE3405" w14:textId="5454AF27">
            <w:pPr>
              <w:pStyle w:val="ListParagraph"/>
              <w:numPr>
                <w:ilvl w:val="0"/>
                <w:numId w:val="22"/>
              </w:numPr>
              <w:ind w:left="342"/>
              <w:rPr>
                <w:sz w:val="18"/>
                <w:szCs w:val="18"/>
                <w:lang w:val="es-ES_tradnl"/>
              </w:rPr>
            </w:pPr>
            <w:r>
              <w:rPr>
                <w:sz w:val="18"/>
                <w:szCs w:val="18"/>
              </w:rPr>
              <w:t>Sistema de alerta temprana</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BDE6143"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3D45F8B8"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7E7B984D" w14:textId="77777777">
            <w:pPr>
              <w:rPr>
                <w:sz w:val="18"/>
                <w:szCs w:val="18"/>
              </w:rPr>
            </w:pPr>
          </w:p>
          <w:p w:rsidR="00D87502" w:rsidP="00D87502" w:rsidRDefault="00D87502" w14:paraId="32DD0F70" w14:textId="77777777">
            <w:pPr>
              <w:rPr>
                <w:sz w:val="18"/>
                <w:szCs w:val="18"/>
              </w:rPr>
            </w:pPr>
            <w:r>
              <w:rPr>
                <w:sz w:val="18"/>
                <w:szCs w:val="18"/>
              </w:rPr>
              <w:t>X</w:t>
            </w:r>
          </w:p>
          <w:p w:rsidR="00D87502" w:rsidP="00D87502" w:rsidRDefault="00D87502" w14:paraId="2D41A87D" w14:textId="77777777">
            <w:pPr>
              <w:rPr>
                <w:sz w:val="18"/>
                <w:szCs w:val="18"/>
              </w:rPr>
            </w:pPr>
          </w:p>
          <w:p w:rsidR="00D87502" w:rsidP="00D87502" w:rsidRDefault="00D87502" w14:paraId="58FE16A2" w14:textId="77777777">
            <w:pPr>
              <w:rPr>
                <w:sz w:val="18"/>
                <w:szCs w:val="18"/>
              </w:rPr>
            </w:pPr>
          </w:p>
          <w:p w:rsidR="00625580" w:rsidP="00D87502" w:rsidRDefault="00625580" w14:paraId="59BF825E" w14:textId="77777777">
            <w:pPr>
              <w:rPr>
                <w:sz w:val="18"/>
                <w:szCs w:val="18"/>
              </w:rPr>
            </w:pPr>
          </w:p>
          <w:p w:rsidR="00625580" w:rsidP="00D87502" w:rsidRDefault="00625580" w14:paraId="4F7B762A" w14:textId="77777777">
            <w:pPr>
              <w:rPr>
                <w:sz w:val="18"/>
                <w:szCs w:val="18"/>
              </w:rPr>
            </w:pPr>
          </w:p>
          <w:p w:rsidR="00625580" w:rsidP="00D87502" w:rsidRDefault="00625580" w14:paraId="62A46425" w14:textId="77777777">
            <w:pPr>
              <w:rPr>
                <w:sz w:val="18"/>
                <w:szCs w:val="18"/>
              </w:rPr>
            </w:pPr>
            <w:r>
              <w:rPr>
                <w:sz w:val="18"/>
                <w:szCs w:val="18"/>
              </w:rPr>
              <w:t>X</w:t>
            </w:r>
          </w:p>
          <w:p w:rsidR="00625580" w:rsidP="00D87502" w:rsidRDefault="00625580" w14:paraId="186B93AD" w14:textId="77777777">
            <w:pPr>
              <w:rPr>
                <w:sz w:val="18"/>
                <w:szCs w:val="18"/>
              </w:rPr>
            </w:pPr>
          </w:p>
          <w:p w:rsidR="00625580" w:rsidP="00D87502" w:rsidRDefault="00625580" w14:paraId="7AE4358B" w14:textId="77777777">
            <w:pPr>
              <w:rPr>
                <w:sz w:val="18"/>
                <w:szCs w:val="18"/>
              </w:rPr>
            </w:pPr>
          </w:p>
          <w:p w:rsidR="00625580" w:rsidP="00D87502" w:rsidRDefault="00625580" w14:paraId="7D3E5C88" w14:textId="77777777">
            <w:pPr>
              <w:rPr>
                <w:sz w:val="18"/>
                <w:szCs w:val="18"/>
              </w:rPr>
            </w:pPr>
          </w:p>
          <w:p w:rsidRPr="00983E96" w:rsidR="00625580" w:rsidP="00D87502" w:rsidRDefault="00625580" w14:paraId="406384B8" w14:textId="5C70D088">
            <w:pPr>
              <w:rPr>
                <w:sz w:val="18"/>
                <w:szCs w:val="18"/>
              </w:rPr>
            </w:pPr>
            <w:r>
              <w:rPr>
                <w:sz w:val="18"/>
                <w:szCs w:val="18"/>
              </w:rPr>
              <w:t>X</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44E76F25"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54A84053" w14:textId="77777777">
            <w:pPr>
              <w:rPr>
                <w:sz w:val="18"/>
                <w:szCs w:val="18"/>
              </w:rPr>
            </w:pPr>
          </w:p>
          <w:p w:rsidR="00D87502" w:rsidP="00D87502" w:rsidRDefault="00D87502" w14:paraId="1F79662E" w14:textId="77777777">
            <w:pPr>
              <w:rPr>
                <w:sz w:val="18"/>
                <w:szCs w:val="18"/>
              </w:rPr>
            </w:pPr>
            <w:r>
              <w:rPr>
                <w:sz w:val="18"/>
                <w:szCs w:val="18"/>
              </w:rPr>
              <w:t>X</w:t>
            </w:r>
          </w:p>
          <w:p w:rsidR="00D87502" w:rsidP="00D87502" w:rsidRDefault="00D87502" w14:paraId="4AD44BF0" w14:textId="77777777">
            <w:pPr>
              <w:rPr>
                <w:sz w:val="18"/>
                <w:szCs w:val="18"/>
              </w:rPr>
            </w:pPr>
          </w:p>
          <w:p w:rsidR="00D87502" w:rsidP="00D87502" w:rsidRDefault="00D87502" w14:paraId="61D85247" w14:textId="77777777">
            <w:pPr>
              <w:rPr>
                <w:sz w:val="18"/>
                <w:szCs w:val="18"/>
              </w:rPr>
            </w:pPr>
          </w:p>
          <w:p w:rsidR="00625580" w:rsidP="00D87502" w:rsidRDefault="00625580" w14:paraId="274CE49E" w14:textId="77777777">
            <w:pPr>
              <w:rPr>
                <w:sz w:val="18"/>
                <w:szCs w:val="18"/>
              </w:rPr>
            </w:pPr>
          </w:p>
          <w:p w:rsidR="00625580" w:rsidP="00D87502" w:rsidRDefault="00625580" w14:paraId="1B27123A" w14:textId="77777777">
            <w:pPr>
              <w:rPr>
                <w:sz w:val="18"/>
                <w:szCs w:val="18"/>
              </w:rPr>
            </w:pPr>
          </w:p>
          <w:p w:rsidR="00625580" w:rsidP="00D87502" w:rsidRDefault="00625580" w14:paraId="725609D5" w14:textId="77777777">
            <w:pPr>
              <w:rPr>
                <w:sz w:val="18"/>
                <w:szCs w:val="18"/>
              </w:rPr>
            </w:pPr>
            <w:r>
              <w:rPr>
                <w:sz w:val="18"/>
                <w:szCs w:val="18"/>
              </w:rPr>
              <w:t>X</w:t>
            </w:r>
          </w:p>
          <w:p w:rsidR="00625580" w:rsidP="00D87502" w:rsidRDefault="00625580" w14:paraId="25C51EAC" w14:textId="77777777">
            <w:pPr>
              <w:rPr>
                <w:sz w:val="18"/>
                <w:szCs w:val="18"/>
              </w:rPr>
            </w:pPr>
          </w:p>
          <w:p w:rsidR="00625580" w:rsidP="00D87502" w:rsidRDefault="00625580" w14:paraId="41C6B29D" w14:textId="77777777">
            <w:pPr>
              <w:rPr>
                <w:sz w:val="18"/>
                <w:szCs w:val="18"/>
              </w:rPr>
            </w:pPr>
          </w:p>
          <w:p w:rsidR="00625580" w:rsidP="00D87502" w:rsidRDefault="00625580" w14:paraId="01676CAE" w14:textId="77777777">
            <w:pPr>
              <w:rPr>
                <w:sz w:val="18"/>
                <w:szCs w:val="18"/>
              </w:rPr>
            </w:pPr>
          </w:p>
          <w:p w:rsidRPr="00983E96" w:rsidR="00625580" w:rsidP="00D87502" w:rsidRDefault="00625580" w14:paraId="7D9FB248" w14:textId="77C10F46">
            <w:pPr>
              <w:rPr>
                <w:sz w:val="18"/>
                <w:szCs w:val="18"/>
              </w:rPr>
            </w:pPr>
            <w:r>
              <w:rPr>
                <w:sz w:val="18"/>
                <w:szCs w:val="18"/>
              </w:rPr>
              <w:t>X</w:t>
            </w: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72877E2C"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01291087" w14:textId="77777777">
            <w:pPr>
              <w:rPr>
                <w:sz w:val="18"/>
                <w:szCs w:val="18"/>
              </w:rPr>
            </w:pPr>
          </w:p>
          <w:p w:rsidR="00D87502" w:rsidP="00D87502" w:rsidRDefault="00D87502" w14:paraId="59D39065" w14:textId="3046B3E6">
            <w:pPr>
              <w:rPr>
                <w:sz w:val="18"/>
                <w:szCs w:val="18"/>
              </w:rPr>
            </w:pPr>
            <w:r>
              <w:rPr>
                <w:sz w:val="18"/>
                <w:szCs w:val="18"/>
              </w:rPr>
              <w:t>X</w:t>
            </w:r>
          </w:p>
          <w:p w:rsidR="00625580" w:rsidP="00D87502" w:rsidRDefault="00625580" w14:paraId="23704F54" w14:textId="26A01C03">
            <w:pPr>
              <w:rPr>
                <w:sz w:val="18"/>
                <w:szCs w:val="18"/>
              </w:rPr>
            </w:pPr>
          </w:p>
          <w:p w:rsidR="00625580" w:rsidP="00D87502" w:rsidRDefault="00625580" w14:paraId="675F7867" w14:textId="549AF50A">
            <w:pPr>
              <w:rPr>
                <w:sz w:val="18"/>
                <w:szCs w:val="18"/>
              </w:rPr>
            </w:pPr>
            <w:r>
              <w:rPr>
                <w:sz w:val="18"/>
                <w:szCs w:val="18"/>
              </w:rPr>
              <w:t>X</w:t>
            </w:r>
          </w:p>
          <w:p w:rsidR="00D87502" w:rsidP="00625580" w:rsidRDefault="00D87502" w14:paraId="74C80BFA" w14:textId="77777777">
            <w:pPr>
              <w:rPr>
                <w:sz w:val="18"/>
                <w:szCs w:val="18"/>
              </w:rPr>
            </w:pPr>
          </w:p>
          <w:p w:rsidR="00625580" w:rsidP="00625580" w:rsidRDefault="00625580" w14:paraId="112E0B11" w14:textId="77777777">
            <w:pPr>
              <w:rPr>
                <w:sz w:val="18"/>
                <w:szCs w:val="18"/>
              </w:rPr>
            </w:pPr>
          </w:p>
          <w:p w:rsidR="00625580" w:rsidP="00625580" w:rsidRDefault="00625580" w14:paraId="2AE1223C" w14:textId="77777777">
            <w:pPr>
              <w:rPr>
                <w:sz w:val="18"/>
                <w:szCs w:val="18"/>
              </w:rPr>
            </w:pPr>
            <w:r>
              <w:rPr>
                <w:sz w:val="18"/>
                <w:szCs w:val="18"/>
              </w:rPr>
              <w:t>X</w:t>
            </w:r>
          </w:p>
          <w:p w:rsidR="00625580" w:rsidP="00625580" w:rsidRDefault="00625580" w14:paraId="6AE55989" w14:textId="77777777">
            <w:pPr>
              <w:rPr>
                <w:sz w:val="18"/>
                <w:szCs w:val="18"/>
              </w:rPr>
            </w:pPr>
          </w:p>
          <w:p w:rsidR="00625580" w:rsidP="00625580" w:rsidRDefault="00625580" w14:paraId="17AAF436" w14:textId="77777777">
            <w:pPr>
              <w:rPr>
                <w:sz w:val="18"/>
                <w:szCs w:val="18"/>
              </w:rPr>
            </w:pPr>
          </w:p>
          <w:p w:rsidR="00625580" w:rsidP="00625580" w:rsidRDefault="00625580" w14:paraId="5F573ACD" w14:textId="77777777">
            <w:pPr>
              <w:rPr>
                <w:sz w:val="18"/>
                <w:szCs w:val="18"/>
              </w:rPr>
            </w:pPr>
          </w:p>
          <w:p w:rsidR="00625580" w:rsidP="00625580" w:rsidRDefault="00625580" w14:paraId="154F4FA7" w14:textId="77777777">
            <w:pPr>
              <w:rPr>
                <w:sz w:val="18"/>
                <w:szCs w:val="18"/>
              </w:rPr>
            </w:pPr>
            <w:r>
              <w:rPr>
                <w:sz w:val="18"/>
                <w:szCs w:val="18"/>
              </w:rPr>
              <w:t>X</w:t>
            </w:r>
          </w:p>
          <w:p w:rsidRPr="00983E96" w:rsidR="00625580" w:rsidP="00625580" w:rsidRDefault="00625580" w14:paraId="53004E4D" w14:textId="1EAF69B3">
            <w:pPr>
              <w:rPr>
                <w:sz w:val="18"/>
                <w:szCs w:val="18"/>
              </w:rPr>
            </w:pPr>
            <w:r>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4DC8C49A"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190FD5" w:rsidR="00D87502" w:rsidP="00D87502" w:rsidRDefault="00D87502" w14:paraId="0FF27CDB" w14:textId="77777777">
            <w:pPr>
              <w:rPr>
                <w:sz w:val="18"/>
                <w:szCs w:val="18"/>
              </w:rPr>
            </w:pPr>
          </w:p>
          <w:p w:rsidR="00D87502" w:rsidP="00D87502" w:rsidRDefault="00D87502" w14:paraId="76D43FCD" w14:textId="57B75081">
            <w:pPr>
              <w:rPr>
                <w:sz w:val="18"/>
                <w:szCs w:val="18"/>
              </w:rPr>
            </w:pPr>
            <w:r w:rsidRPr="00190FD5">
              <w:rPr>
                <w:sz w:val="18"/>
                <w:szCs w:val="18"/>
              </w:rPr>
              <w:t>X</w:t>
            </w:r>
          </w:p>
          <w:p w:rsidR="00625580" w:rsidP="00D87502" w:rsidRDefault="00625580" w14:paraId="2E9856D5" w14:textId="2547E76C">
            <w:pPr>
              <w:rPr>
                <w:sz w:val="18"/>
                <w:szCs w:val="18"/>
              </w:rPr>
            </w:pPr>
          </w:p>
          <w:p w:rsidRPr="00190FD5" w:rsidR="00625580" w:rsidP="00D87502" w:rsidRDefault="00625580" w14:paraId="5285DCFF" w14:textId="747BF667">
            <w:pPr>
              <w:rPr>
                <w:sz w:val="18"/>
                <w:szCs w:val="18"/>
              </w:rPr>
            </w:pPr>
            <w:r>
              <w:rPr>
                <w:sz w:val="18"/>
                <w:szCs w:val="18"/>
              </w:rPr>
              <w:t>X</w:t>
            </w:r>
          </w:p>
          <w:p w:rsidR="00D87502" w:rsidP="00D87502" w:rsidRDefault="00D87502" w14:paraId="45840ECB" w14:textId="77777777">
            <w:pPr>
              <w:rPr>
                <w:sz w:val="18"/>
                <w:szCs w:val="18"/>
              </w:rPr>
            </w:pPr>
          </w:p>
          <w:p w:rsidR="00625580" w:rsidP="00D87502" w:rsidRDefault="00625580" w14:paraId="6D96BEB6" w14:textId="77777777">
            <w:pPr>
              <w:rPr>
                <w:sz w:val="18"/>
                <w:szCs w:val="18"/>
              </w:rPr>
            </w:pPr>
          </w:p>
          <w:p w:rsidR="00625580" w:rsidP="00D87502" w:rsidRDefault="00625580" w14:paraId="1A097CAD" w14:textId="77777777">
            <w:pPr>
              <w:rPr>
                <w:sz w:val="18"/>
                <w:szCs w:val="18"/>
              </w:rPr>
            </w:pPr>
            <w:r>
              <w:rPr>
                <w:sz w:val="18"/>
                <w:szCs w:val="18"/>
              </w:rPr>
              <w:t>X</w:t>
            </w:r>
          </w:p>
          <w:p w:rsidR="00625580" w:rsidP="00D87502" w:rsidRDefault="00625580" w14:paraId="294A448D" w14:textId="77777777">
            <w:pPr>
              <w:rPr>
                <w:sz w:val="18"/>
                <w:szCs w:val="18"/>
              </w:rPr>
            </w:pPr>
          </w:p>
          <w:p w:rsidR="00625580" w:rsidP="00D87502" w:rsidRDefault="00625580" w14:paraId="7ABFE66A" w14:textId="77777777">
            <w:pPr>
              <w:rPr>
                <w:sz w:val="18"/>
                <w:szCs w:val="18"/>
              </w:rPr>
            </w:pPr>
          </w:p>
          <w:p w:rsidR="00625580" w:rsidP="00D87502" w:rsidRDefault="00625580" w14:paraId="66C57B30" w14:textId="77777777">
            <w:pPr>
              <w:rPr>
                <w:sz w:val="18"/>
                <w:szCs w:val="18"/>
              </w:rPr>
            </w:pPr>
          </w:p>
          <w:p w:rsidR="00625580" w:rsidP="00D87502" w:rsidRDefault="00625580" w14:paraId="481988F4" w14:textId="77777777">
            <w:pPr>
              <w:rPr>
                <w:sz w:val="18"/>
                <w:szCs w:val="18"/>
              </w:rPr>
            </w:pPr>
            <w:r>
              <w:rPr>
                <w:sz w:val="18"/>
                <w:szCs w:val="18"/>
              </w:rPr>
              <w:t>X</w:t>
            </w:r>
          </w:p>
          <w:p w:rsidRPr="00190FD5" w:rsidR="00625580" w:rsidP="00D87502" w:rsidRDefault="00625580" w14:paraId="2A2B1F9D" w14:textId="16A7DC00">
            <w:pPr>
              <w:rPr>
                <w:sz w:val="18"/>
                <w:szCs w:val="18"/>
              </w:rPr>
            </w:pPr>
            <w:r>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53689171" w14:textId="77777777">
            <w:pPr>
              <w:rPr>
                <w:sz w:val="18"/>
                <w:szCs w:val="18"/>
                <w:highlight w:val="yellow"/>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67979BB8" w14:textId="77777777">
            <w:pPr>
              <w:rPr>
                <w:sz w:val="18"/>
                <w:szCs w:val="18"/>
              </w:rPr>
            </w:pPr>
          </w:p>
          <w:p w:rsidR="00D87502" w:rsidP="00D87502" w:rsidRDefault="00D87502" w14:paraId="40843802" w14:textId="52A8D077">
            <w:pPr>
              <w:rPr>
                <w:sz w:val="18"/>
                <w:szCs w:val="18"/>
              </w:rPr>
            </w:pPr>
          </w:p>
          <w:p w:rsidR="00625580" w:rsidP="00D87502" w:rsidRDefault="00625580" w14:paraId="31525998" w14:textId="3F43F96E">
            <w:pPr>
              <w:rPr>
                <w:sz w:val="18"/>
                <w:szCs w:val="18"/>
              </w:rPr>
            </w:pPr>
          </w:p>
          <w:p w:rsidR="00625580" w:rsidP="00D87502" w:rsidRDefault="00625580" w14:paraId="2DC4C94E" w14:textId="716B6EBA">
            <w:pPr>
              <w:rPr>
                <w:sz w:val="18"/>
                <w:szCs w:val="18"/>
              </w:rPr>
            </w:pPr>
            <w:r>
              <w:rPr>
                <w:sz w:val="18"/>
                <w:szCs w:val="18"/>
              </w:rPr>
              <w:t>X</w:t>
            </w:r>
          </w:p>
          <w:p w:rsidR="00D87502" w:rsidP="00D87502" w:rsidRDefault="00D87502" w14:paraId="2BB12690" w14:textId="77777777">
            <w:pPr>
              <w:rPr>
                <w:sz w:val="18"/>
                <w:szCs w:val="18"/>
              </w:rPr>
            </w:pPr>
          </w:p>
          <w:p w:rsidR="00625580" w:rsidP="00D87502" w:rsidRDefault="00625580" w14:paraId="03B179FB" w14:textId="77777777">
            <w:pPr>
              <w:rPr>
                <w:sz w:val="18"/>
                <w:szCs w:val="18"/>
              </w:rPr>
            </w:pPr>
          </w:p>
          <w:p w:rsidR="00625580" w:rsidP="00D87502" w:rsidRDefault="00625580" w14:paraId="2A6CD9E0" w14:textId="77777777">
            <w:pPr>
              <w:rPr>
                <w:sz w:val="18"/>
                <w:szCs w:val="18"/>
              </w:rPr>
            </w:pPr>
          </w:p>
          <w:p w:rsidR="00625580" w:rsidP="00D87502" w:rsidRDefault="00625580" w14:paraId="6F06EC1A" w14:textId="77777777">
            <w:pPr>
              <w:rPr>
                <w:sz w:val="18"/>
                <w:szCs w:val="18"/>
              </w:rPr>
            </w:pPr>
          </w:p>
          <w:p w:rsidR="00625580" w:rsidP="00D87502" w:rsidRDefault="00625580" w14:paraId="4CC48824" w14:textId="77777777">
            <w:pPr>
              <w:rPr>
                <w:sz w:val="18"/>
                <w:szCs w:val="18"/>
              </w:rPr>
            </w:pPr>
          </w:p>
          <w:p w:rsidR="00625580" w:rsidP="00D87502" w:rsidRDefault="00625580" w14:paraId="7CCC9643" w14:textId="77777777">
            <w:pPr>
              <w:rPr>
                <w:sz w:val="18"/>
                <w:szCs w:val="18"/>
              </w:rPr>
            </w:pPr>
          </w:p>
          <w:p w:rsidR="00625580" w:rsidP="00D87502" w:rsidRDefault="00625580" w14:paraId="388C0BE5" w14:textId="77777777">
            <w:pPr>
              <w:rPr>
                <w:sz w:val="18"/>
                <w:szCs w:val="18"/>
              </w:rPr>
            </w:pPr>
          </w:p>
          <w:p w:rsidR="00625580" w:rsidP="00D87502" w:rsidRDefault="00625580" w14:paraId="5DEA67B8" w14:textId="77777777">
            <w:pPr>
              <w:rPr>
                <w:sz w:val="18"/>
                <w:szCs w:val="18"/>
              </w:rPr>
            </w:pPr>
            <w:r>
              <w:rPr>
                <w:sz w:val="18"/>
                <w:szCs w:val="18"/>
              </w:rPr>
              <w:t>X</w:t>
            </w:r>
          </w:p>
          <w:p w:rsidR="00625580" w:rsidP="00D87502" w:rsidRDefault="00625580" w14:paraId="1CB20939" w14:textId="77777777">
            <w:pPr>
              <w:rPr>
                <w:sz w:val="18"/>
                <w:szCs w:val="18"/>
              </w:rPr>
            </w:pPr>
          </w:p>
          <w:p w:rsidRPr="00983E96" w:rsidR="00625580" w:rsidP="00D87502" w:rsidRDefault="00625580" w14:paraId="6DA079DC" w14:textId="751894CA">
            <w:pPr>
              <w:rPr>
                <w:sz w:val="18"/>
                <w:szCs w:val="18"/>
              </w:rPr>
            </w:pPr>
            <w:r>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406FD6A5" w14:textId="77777777">
            <w:pPr>
              <w:rPr>
                <w:sz w:val="18"/>
                <w:szCs w:val="18"/>
                <w:highlight w:val="yellow"/>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3C550057" w14:textId="77777777">
            <w:pPr>
              <w:rPr>
                <w:sz w:val="18"/>
                <w:szCs w:val="18"/>
              </w:rPr>
            </w:pPr>
          </w:p>
          <w:p w:rsidR="00D87502" w:rsidP="00D87502" w:rsidRDefault="00D87502" w14:paraId="7A76159F" w14:textId="77777777">
            <w:pPr>
              <w:rPr>
                <w:sz w:val="18"/>
                <w:szCs w:val="18"/>
              </w:rPr>
            </w:pPr>
          </w:p>
          <w:p w:rsidR="00625580" w:rsidP="00D87502" w:rsidRDefault="00625580" w14:paraId="6C19708D" w14:textId="77777777">
            <w:pPr>
              <w:rPr>
                <w:sz w:val="18"/>
                <w:szCs w:val="18"/>
              </w:rPr>
            </w:pPr>
          </w:p>
          <w:p w:rsidR="00625580" w:rsidP="00D87502" w:rsidRDefault="00625580" w14:paraId="0D97ABFD" w14:textId="77777777">
            <w:pPr>
              <w:rPr>
                <w:sz w:val="18"/>
                <w:szCs w:val="18"/>
              </w:rPr>
            </w:pPr>
            <w:r>
              <w:rPr>
                <w:sz w:val="18"/>
                <w:szCs w:val="18"/>
              </w:rPr>
              <w:t>X</w:t>
            </w:r>
          </w:p>
          <w:p w:rsidR="00625580" w:rsidP="00D87502" w:rsidRDefault="00625580" w14:paraId="3BECDEF2" w14:textId="77777777">
            <w:pPr>
              <w:rPr>
                <w:sz w:val="18"/>
                <w:szCs w:val="18"/>
              </w:rPr>
            </w:pPr>
          </w:p>
          <w:p w:rsidR="00625580" w:rsidP="00D87502" w:rsidRDefault="00625580" w14:paraId="540A61FA" w14:textId="77777777">
            <w:pPr>
              <w:rPr>
                <w:sz w:val="18"/>
                <w:szCs w:val="18"/>
              </w:rPr>
            </w:pPr>
          </w:p>
          <w:p w:rsidR="00625580" w:rsidP="00D87502" w:rsidRDefault="00625580" w14:paraId="78BFE1AF" w14:textId="77777777">
            <w:pPr>
              <w:rPr>
                <w:sz w:val="18"/>
                <w:szCs w:val="18"/>
              </w:rPr>
            </w:pPr>
          </w:p>
          <w:p w:rsidR="00625580" w:rsidP="00D87502" w:rsidRDefault="00625580" w14:paraId="219F424D" w14:textId="77777777">
            <w:pPr>
              <w:rPr>
                <w:sz w:val="18"/>
                <w:szCs w:val="18"/>
              </w:rPr>
            </w:pPr>
          </w:p>
          <w:p w:rsidR="00625580" w:rsidP="00D87502" w:rsidRDefault="00625580" w14:paraId="45F82ED8" w14:textId="77777777">
            <w:pPr>
              <w:rPr>
                <w:sz w:val="18"/>
                <w:szCs w:val="18"/>
              </w:rPr>
            </w:pPr>
          </w:p>
          <w:p w:rsidR="00625580" w:rsidP="00D87502" w:rsidRDefault="00625580" w14:paraId="2B0A30FF" w14:textId="77777777">
            <w:pPr>
              <w:rPr>
                <w:sz w:val="18"/>
                <w:szCs w:val="18"/>
              </w:rPr>
            </w:pPr>
          </w:p>
          <w:p w:rsidR="00625580" w:rsidP="00D87502" w:rsidRDefault="00625580" w14:paraId="2E5C7DF2" w14:textId="77777777">
            <w:pPr>
              <w:rPr>
                <w:sz w:val="18"/>
                <w:szCs w:val="18"/>
              </w:rPr>
            </w:pPr>
          </w:p>
          <w:p w:rsidR="00625580" w:rsidP="00D87502" w:rsidRDefault="00625580" w14:paraId="64A17428" w14:textId="77777777">
            <w:pPr>
              <w:rPr>
                <w:sz w:val="18"/>
                <w:szCs w:val="18"/>
              </w:rPr>
            </w:pPr>
            <w:r>
              <w:rPr>
                <w:sz w:val="18"/>
                <w:szCs w:val="18"/>
              </w:rPr>
              <w:t>X</w:t>
            </w:r>
          </w:p>
          <w:p w:rsidR="00625580" w:rsidP="00D87502" w:rsidRDefault="00625580" w14:paraId="7F6B6EAC" w14:textId="77777777">
            <w:pPr>
              <w:rPr>
                <w:sz w:val="18"/>
                <w:szCs w:val="18"/>
              </w:rPr>
            </w:pPr>
          </w:p>
          <w:p w:rsidRPr="00983E96" w:rsidR="00625580" w:rsidP="00D87502" w:rsidRDefault="00625580" w14:paraId="1D8A5D2C" w14:textId="5781A6BB">
            <w:pPr>
              <w:rPr>
                <w:sz w:val="18"/>
                <w:szCs w:val="18"/>
              </w:rPr>
            </w:pPr>
            <w:r>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625580" w:rsidR="00D87502" w:rsidP="00D87502" w:rsidRDefault="00D87502" w14:paraId="775A560A" w14:textId="77777777">
            <w:pPr>
              <w:rPr>
                <w:sz w:val="18"/>
                <w:szCs w:val="18"/>
              </w:rPr>
            </w:pPr>
          </w:p>
          <w:p w:rsidRPr="00625580" w:rsidR="00625580" w:rsidP="00D87502" w:rsidRDefault="00625580" w14:paraId="25386934" w14:textId="77777777">
            <w:pPr>
              <w:rPr>
                <w:sz w:val="18"/>
                <w:szCs w:val="18"/>
              </w:rPr>
            </w:pPr>
          </w:p>
          <w:p w:rsidRPr="00625580" w:rsidR="00625580" w:rsidP="00D87502" w:rsidRDefault="00625580" w14:paraId="3229FDA8" w14:textId="77777777">
            <w:pPr>
              <w:rPr>
                <w:sz w:val="18"/>
                <w:szCs w:val="18"/>
              </w:rPr>
            </w:pPr>
          </w:p>
          <w:p w:rsidRPr="00625580" w:rsidR="00625580" w:rsidP="00D87502" w:rsidRDefault="00625580" w14:paraId="602523AB" w14:textId="42C2BCA6">
            <w:pPr>
              <w:rPr>
                <w:sz w:val="18"/>
                <w:szCs w:val="18"/>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03400033" w14:textId="77777777">
            <w:pPr>
              <w:rPr>
                <w:sz w:val="18"/>
                <w:szCs w:val="18"/>
              </w:rPr>
            </w:pPr>
          </w:p>
          <w:p w:rsidR="00625580" w:rsidP="00D87502" w:rsidRDefault="00625580" w14:paraId="40DE3146" w14:textId="77777777">
            <w:pPr>
              <w:rPr>
                <w:sz w:val="18"/>
                <w:szCs w:val="18"/>
              </w:rPr>
            </w:pPr>
          </w:p>
          <w:p w:rsidR="00625580" w:rsidP="00D87502" w:rsidRDefault="00625580" w14:paraId="723CAFCE" w14:textId="77777777">
            <w:pPr>
              <w:rPr>
                <w:sz w:val="18"/>
                <w:szCs w:val="18"/>
              </w:rPr>
            </w:pPr>
          </w:p>
          <w:p w:rsidR="00625580" w:rsidP="00D87502" w:rsidRDefault="00625580" w14:paraId="2DB936FE" w14:textId="77777777">
            <w:pPr>
              <w:rPr>
                <w:sz w:val="18"/>
                <w:szCs w:val="18"/>
              </w:rPr>
            </w:pPr>
            <w:r>
              <w:rPr>
                <w:sz w:val="18"/>
                <w:szCs w:val="18"/>
              </w:rPr>
              <w:t>X</w:t>
            </w:r>
          </w:p>
          <w:p w:rsidR="00625580" w:rsidP="00D87502" w:rsidRDefault="00625580" w14:paraId="750EFAD0" w14:textId="77777777">
            <w:pPr>
              <w:rPr>
                <w:sz w:val="18"/>
                <w:szCs w:val="18"/>
              </w:rPr>
            </w:pPr>
          </w:p>
          <w:p w:rsidR="00625580" w:rsidP="00D87502" w:rsidRDefault="00625580" w14:paraId="044E2C94" w14:textId="77777777">
            <w:pPr>
              <w:rPr>
                <w:sz w:val="18"/>
                <w:szCs w:val="18"/>
              </w:rPr>
            </w:pPr>
          </w:p>
          <w:p w:rsidR="00625580" w:rsidP="00D87502" w:rsidRDefault="00625580" w14:paraId="0DF09D20" w14:textId="77777777">
            <w:pPr>
              <w:rPr>
                <w:sz w:val="18"/>
                <w:szCs w:val="18"/>
              </w:rPr>
            </w:pPr>
          </w:p>
          <w:p w:rsidR="00625580" w:rsidP="00D87502" w:rsidRDefault="00625580" w14:paraId="414E084D" w14:textId="77777777">
            <w:pPr>
              <w:rPr>
                <w:sz w:val="18"/>
                <w:szCs w:val="18"/>
              </w:rPr>
            </w:pPr>
          </w:p>
          <w:p w:rsidR="00625580" w:rsidP="00D87502" w:rsidRDefault="00625580" w14:paraId="710976C2" w14:textId="77777777">
            <w:pPr>
              <w:rPr>
                <w:sz w:val="18"/>
                <w:szCs w:val="18"/>
              </w:rPr>
            </w:pPr>
            <w:r>
              <w:rPr>
                <w:sz w:val="18"/>
                <w:szCs w:val="18"/>
              </w:rPr>
              <w:t>X</w:t>
            </w:r>
          </w:p>
          <w:p w:rsidR="00625580" w:rsidP="00D87502" w:rsidRDefault="00625580" w14:paraId="53BE30D6" w14:textId="77777777">
            <w:pPr>
              <w:rPr>
                <w:sz w:val="18"/>
                <w:szCs w:val="18"/>
              </w:rPr>
            </w:pPr>
            <w:r>
              <w:rPr>
                <w:sz w:val="18"/>
                <w:szCs w:val="18"/>
              </w:rPr>
              <w:t>X</w:t>
            </w:r>
          </w:p>
          <w:p w:rsidR="00625580" w:rsidP="00D87502" w:rsidRDefault="00625580" w14:paraId="22AC4BAD" w14:textId="77777777">
            <w:pPr>
              <w:rPr>
                <w:sz w:val="18"/>
                <w:szCs w:val="18"/>
              </w:rPr>
            </w:pPr>
          </w:p>
          <w:p w:rsidR="00625580" w:rsidP="00D87502" w:rsidRDefault="00625580" w14:paraId="1A4A0DFE" w14:textId="77777777">
            <w:pPr>
              <w:rPr>
                <w:sz w:val="18"/>
                <w:szCs w:val="18"/>
              </w:rPr>
            </w:pPr>
          </w:p>
          <w:p w:rsidR="00625580" w:rsidP="00D87502" w:rsidRDefault="00625580" w14:paraId="0AD34633" w14:textId="77777777">
            <w:pPr>
              <w:rPr>
                <w:sz w:val="18"/>
                <w:szCs w:val="18"/>
              </w:rPr>
            </w:pPr>
          </w:p>
          <w:p w:rsidRPr="00983E96" w:rsidR="00625580" w:rsidP="00D87502" w:rsidRDefault="00625580" w14:paraId="0BD64A4A" w14:textId="6638BAE9">
            <w:pPr>
              <w:rPr>
                <w:sz w:val="18"/>
                <w:szCs w:val="18"/>
              </w:rPr>
            </w:pPr>
            <w:r>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36ECB354" w14:textId="77777777">
            <w:pPr>
              <w:rPr>
                <w:sz w:val="18"/>
                <w:szCs w:val="18"/>
                <w:highlight w:val="yellow"/>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4425AECD" w14:textId="77777777">
            <w:pPr>
              <w:rPr>
                <w:sz w:val="18"/>
                <w:szCs w:val="18"/>
              </w:rPr>
            </w:pPr>
          </w:p>
          <w:p w:rsidR="00625580" w:rsidP="00D87502" w:rsidRDefault="00625580" w14:paraId="159C02A3" w14:textId="77777777">
            <w:pPr>
              <w:rPr>
                <w:sz w:val="18"/>
                <w:szCs w:val="18"/>
              </w:rPr>
            </w:pPr>
          </w:p>
          <w:p w:rsidR="00625580" w:rsidP="00D87502" w:rsidRDefault="00625580" w14:paraId="1CA39241" w14:textId="77777777">
            <w:pPr>
              <w:rPr>
                <w:sz w:val="18"/>
                <w:szCs w:val="18"/>
              </w:rPr>
            </w:pPr>
          </w:p>
          <w:p w:rsidR="00625580" w:rsidP="00D87502" w:rsidRDefault="00625580" w14:paraId="1E7226BA" w14:textId="77777777">
            <w:pPr>
              <w:rPr>
                <w:sz w:val="18"/>
                <w:szCs w:val="18"/>
              </w:rPr>
            </w:pPr>
            <w:r>
              <w:rPr>
                <w:sz w:val="18"/>
                <w:szCs w:val="18"/>
              </w:rPr>
              <w:t>X</w:t>
            </w:r>
          </w:p>
          <w:p w:rsidR="00625580" w:rsidP="00D87502" w:rsidRDefault="00625580" w14:paraId="0ABE27D2" w14:textId="77777777">
            <w:pPr>
              <w:rPr>
                <w:sz w:val="18"/>
                <w:szCs w:val="18"/>
              </w:rPr>
            </w:pPr>
          </w:p>
          <w:p w:rsidR="00625580" w:rsidP="00D87502" w:rsidRDefault="00625580" w14:paraId="76449121" w14:textId="77777777">
            <w:pPr>
              <w:rPr>
                <w:sz w:val="18"/>
                <w:szCs w:val="18"/>
              </w:rPr>
            </w:pPr>
          </w:p>
          <w:p w:rsidR="00625580" w:rsidP="00D87502" w:rsidRDefault="00625580" w14:paraId="40461C24" w14:textId="77777777">
            <w:pPr>
              <w:rPr>
                <w:sz w:val="18"/>
                <w:szCs w:val="18"/>
              </w:rPr>
            </w:pPr>
          </w:p>
          <w:p w:rsidR="00625580" w:rsidP="00D87502" w:rsidRDefault="00625580" w14:paraId="4204BED4" w14:textId="77777777">
            <w:pPr>
              <w:rPr>
                <w:sz w:val="18"/>
                <w:szCs w:val="18"/>
              </w:rPr>
            </w:pPr>
          </w:p>
          <w:p w:rsidR="00625580" w:rsidP="00D87502" w:rsidRDefault="00625580" w14:paraId="76EFE7A4" w14:textId="77777777">
            <w:pPr>
              <w:rPr>
                <w:sz w:val="18"/>
                <w:szCs w:val="18"/>
              </w:rPr>
            </w:pPr>
            <w:r>
              <w:rPr>
                <w:sz w:val="18"/>
                <w:szCs w:val="18"/>
              </w:rPr>
              <w:t>X</w:t>
            </w:r>
          </w:p>
          <w:p w:rsidR="00625580" w:rsidP="00D87502" w:rsidRDefault="00625580" w14:paraId="01A088D8" w14:textId="77777777">
            <w:pPr>
              <w:rPr>
                <w:sz w:val="18"/>
                <w:szCs w:val="18"/>
              </w:rPr>
            </w:pPr>
            <w:r>
              <w:rPr>
                <w:sz w:val="18"/>
                <w:szCs w:val="18"/>
              </w:rPr>
              <w:t>X</w:t>
            </w:r>
          </w:p>
          <w:p w:rsidR="00625580" w:rsidP="00D87502" w:rsidRDefault="00625580" w14:paraId="6FFBD9E7" w14:textId="77777777">
            <w:pPr>
              <w:rPr>
                <w:sz w:val="18"/>
                <w:szCs w:val="18"/>
              </w:rPr>
            </w:pPr>
          </w:p>
          <w:p w:rsidR="00625580" w:rsidP="00D87502" w:rsidRDefault="00625580" w14:paraId="4C7E53AB" w14:textId="77777777">
            <w:pPr>
              <w:rPr>
                <w:sz w:val="18"/>
                <w:szCs w:val="18"/>
              </w:rPr>
            </w:pPr>
          </w:p>
          <w:p w:rsidR="00625580" w:rsidP="00D87502" w:rsidRDefault="00625580" w14:paraId="6FD9950B" w14:textId="77777777">
            <w:pPr>
              <w:rPr>
                <w:sz w:val="18"/>
                <w:szCs w:val="18"/>
              </w:rPr>
            </w:pPr>
          </w:p>
          <w:p w:rsidRPr="00983E96" w:rsidR="00625580" w:rsidP="00D87502" w:rsidRDefault="00625580" w14:paraId="31A86B11" w14:textId="0937B00D">
            <w:pPr>
              <w:rPr>
                <w:sz w:val="18"/>
                <w:szCs w:val="18"/>
              </w:rPr>
            </w:pPr>
            <w:r>
              <w:rPr>
                <w:sz w:val="18"/>
                <w:szCs w:val="18"/>
              </w:rPr>
              <w:t>X</w:t>
            </w:r>
          </w:p>
        </w:tc>
        <w:tc>
          <w:tcPr>
            <w:tcW w:w="120"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252044F1" w14:textId="77777777">
            <w:pPr>
              <w:jc w:val="center"/>
              <w:rPr>
                <w:sz w:val="18"/>
                <w:szCs w:val="18"/>
                <w:highlight w:val="yellow"/>
              </w:rPr>
            </w:pPr>
          </w:p>
        </w:tc>
        <w:tc>
          <w:tcPr>
            <w:tcW w:w="120" w:type="pct"/>
            <w:tcBorders>
              <w:top w:val="single" w:color="000000" w:sz="4" w:space="0"/>
              <w:left w:val="single" w:color="000000" w:sz="4" w:space="0"/>
              <w:bottom w:val="single" w:color="000000" w:sz="4" w:space="0"/>
              <w:right w:val="single" w:color="000000" w:sz="4" w:space="0"/>
            </w:tcBorders>
          </w:tcPr>
          <w:p w:rsidR="00D87502" w:rsidP="00D87502" w:rsidRDefault="00D87502" w14:paraId="071B3897" w14:textId="77777777">
            <w:pPr>
              <w:jc w:val="center"/>
              <w:rPr>
                <w:sz w:val="18"/>
                <w:szCs w:val="18"/>
              </w:rPr>
            </w:pPr>
          </w:p>
          <w:p w:rsidR="00625580" w:rsidP="00D87502" w:rsidRDefault="00625580" w14:paraId="2A350985" w14:textId="77777777">
            <w:pPr>
              <w:jc w:val="center"/>
              <w:rPr>
                <w:sz w:val="18"/>
                <w:szCs w:val="18"/>
              </w:rPr>
            </w:pPr>
          </w:p>
          <w:p w:rsidR="00625580" w:rsidP="00D87502" w:rsidRDefault="00625580" w14:paraId="50F282E2" w14:textId="77777777">
            <w:pPr>
              <w:jc w:val="center"/>
              <w:rPr>
                <w:sz w:val="18"/>
                <w:szCs w:val="18"/>
              </w:rPr>
            </w:pPr>
          </w:p>
          <w:p w:rsidR="00625580" w:rsidP="00D87502" w:rsidRDefault="00625580" w14:paraId="70CE91A3" w14:textId="77777777">
            <w:pPr>
              <w:jc w:val="center"/>
              <w:rPr>
                <w:sz w:val="18"/>
                <w:szCs w:val="18"/>
              </w:rPr>
            </w:pPr>
            <w:r>
              <w:rPr>
                <w:sz w:val="18"/>
                <w:szCs w:val="18"/>
              </w:rPr>
              <w:t>X</w:t>
            </w:r>
          </w:p>
          <w:p w:rsidR="00625580" w:rsidP="00D87502" w:rsidRDefault="00625580" w14:paraId="43EA5D0A" w14:textId="77777777">
            <w:pPr>
              <w:jc w:val="center"/>
              <w:rPr>
                <w:sz w:val="18"/>
                <w:szCs w:val="18"/>
              </w:rPr>
            </w:pPr>
          </w:p>
          <w:p w:rsidR="00625580" w:rsidP="00D87502" w:rsidRDefault="00625580" w14:paraId="4EC6DBA7" w14:textId="77777777">
            <w:pPr>
              <w:jc w:val="center"/>
              <w:rPr>
                <w:sz w:val="18"/>
                <w:szCs w:val="18"/>
              </w:rPr>
            </w:pPr>
          </w:p>
          <w:p w:rsidR="00625580" w:rsidP="00D87502" w:rsidRDefault="00625580" w14:paraId="2646FC26" w14:textId="77777777">
            <w:pPr>
              <w:jc w:val="center"/>
              <w:rPr>
                <w:sz w:val="18"/>
                <w:szCs w:val="18"/>
              </w:rPr>
            </w:pPr>
          </w:p>
          <w:p w:rsidR="00625580" w:rsidP="00D87502" w:rsidRDefault="00625580" w14:paraId="2A910F05" w14:textId="77777777">
            <w:pPr>
              <w:jc w:val="center"/>
              <w:rPr>
                <w:sz w:val="18"/>
                <w:szCs w:val="18"/>
              </w:rPr>
            </w:pPr>
          </w:p>
          <w:p w:rsidR="00625580" w:rsidP="00D87502" w:rsidRDefault="00625580" w14:paraId="08021D98" w14:textId="77777777">
            <w:pPr>
              <w:jc w:val="center"/>
              <w:rPr>
                <w:sz w:val="18"/>
                <w:szCs w:val="18"/>
              </w:rPr>
            </w:pPr>
            <w:r>
              <w:rPr>
                <w:sz w:val="18"/>
                <w:szCs w:val="18"/>
              </w:rPr>
              <w:t>X</w:t>
            </w:r>
          </w:p>
          <w:p w:rsidRPr="00983E96" w:rsidR="00625580" w:rsidP="00D87502" w:rsidRDefault="00625580" w14:paraId="62019C41" w14:textId="5436081D">
            <w:pPr>
              <w:jc w:val="center"/>
              <w:rPr>
                <w:sz w:val="18"/>
                <w:szCs w:val="18"/>
              </w:rPr>
            </w:pPr>
            <w:r>
              <w:rPr>
                <w:sz w:val="18"/>
                <w:szCs w:val="18"/>
              </w:rPr>
              <w:t>X</w:t>
            </w:r>
          </w:p>
        </w:tc>
        <w:tc>
          <w:tcPr>
            <w:tcW w:w="120"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72D4471F"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00D87502" w:rsidP="00D87502" w:rsidRDefault="00D87502" w14:paraId="671DEDC8" w14:textId="77777777">
            <w:pPr>
              <w:rPr>
                <w:sz w:val="18"/>
                <w:szCs w:val="18"/>
              </w:rPr>
            </w:pPr>
          </w:p>
          <w:p w:rsidR="00625580" w:rsidP="00D87502" w:rsidRDefault="00625580" w14:paraId="3ADB4DF0" w14:textId="77777777">
            <w:pPr>
              <w:rPr>
                <w:sz w:val="18"/>
                <w:szCs w:val="18"/>
              </w:rPr>
            </w:pPr>
          </w:p>
          <w:p w:rsidR="00625580" w:rsidP="00D87502" w:rsidRDefault="00625580" w14:paraId="4CD82BB5" w14:textId="77777777">
            <w:pPr>
              <w:rPr>
                <w:sz w:val="18"/>
                <w:szCs w:val="18"/>
              </w:rPr>
            </w:pPr>
          </w:p>
          <w:p w:rsidR="00625580" w:rsidP="00625580" w:rsidRDefault="00625580" w14:paraId="19B8506C" w14:textId="77777777">
            <w:pPr>
              <w:jc w:val="center"/>
              <w:rPr>
                <w:sz w:val="18"/>
                <w:szCs w:val="18"/>
              </w:rPr>
            </w:pPr>
            <w:r>
              <w:rPr>
                <w:sz w:val="18"/>
                <w:szCs w:val="18"/>
              </w:rPr>
              <w:t>X</w:t>
            </w:r>
          </w:p>
          <w:p w:rsidR="00625580" w:rsidP="00625580" w:rsidRDefault="00625580" w14:paraId="36239D52" w14:textId="77777777">
            <w:pPr>
              <w:jc w:val="center"/>
              <w:rPr>
                <w:sz w:val="18"/>
                <w:szCs w:val="18"/>
              </w:rPr>
            </w:pPr>
          </w:p>
          <w:p w:rsidR="00625580" w:rsidP="00625580" w:rsidRDefault="00625580" w14:paraId="1C978256" w14:textId="77777777">
            <w:pPr>
              <w:jc w:val="center"/>
              <w:rPr>
                <w:sz w:val="18"/>
                <w:szCs w:val="18"/>
              </w:rPr>
            </w:pPr>
          </w:p>
          <w:p w:rsidR="00625580" w:rsidP="00625580" w:rsidRDefault="00625580" w14:paraId="0FF1031E" w14:textId="77777777">
            <w:pPr>
              <w:jc w:val="center"/>
              <w:rPr>
                <w:sz w:val="18"/>
                <w:szCs w:val="18"/>
              </w:rPr>
            </w:pPr>
          </w:p>
          <w:p w:rsidR="00625580" w:rsidP="00625580" w:rsidRDefault="00625580" w14:paraId="2DF3BCA7" w14:textId="77777777">
            <w:pPr>
              <w:jc w:val="center"/>
              <w:rPr>
                <w:sz w:val="18"/>
                <w:szCs w:val="18"/>
              </w:rPr>
            </w:pPr>
          </w:p>
          <w:p w:rsidR="00625580" w:rsidP="00625580" w:rsidRDefault="00625580" w14:paraId="7B00452D" w14:textId="77777777">
            <w:pPr>
              <w:jc w:val="center"/>
              <w:rPr>
                <w:sz w:val="18"/>
                <w:szCs w:val="18"/>
              </w:rPr>
            </w:pPr>
            <w:r>
              <w:rPr>
                <w:sz w:val="18"/>
                <w:szCs w:val="18"/>
              </w:rPr>
              <w:t>X</w:t>
            </w:r>
          </w:p>
          <w:p w:rsidRPr="00983E96" w:rsidR="00625580" w:rsidP="00625580" w:rsidRDefault="00625580" w14:paraId="54B96479" w14:textId="546ADA0A">
            <w:pPr>
              <w:jc w:val="cente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2385B068"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983E96" w:rsidR="00625580" w:rsidP="00D87502" w:rsidRDefault="00625580" w14:paraId="3E84EED8" w14:textId="66F2820A">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983E96" w:rsidR="00D87502" w:rsidP="00D87502" w:rsidRDefault="00D87502" w14:paraId="158E558E" w14:textId="22AC13EB">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983E96" w:rsidR="00625580" w:rsidP="00D87502" w:rsidRDefault="00625580" w14:paraId="02DBF63B" w14:textId="01A30B3B">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67506BAB" w14:textId="4B1F17AC">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133F66AD" w14:textId="77777777">
            <w:pPr>
              <w:jc w:val="center"/>
              <w:rPr>
                <w:sz w:val="18"/>
                <w:szCs w:val="18"/>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983E96" w:rsidR="00D87502" w:rsidP="00D87502" w:rsidRDefault="00D87502" w14:paraId="0252AF60" w14:textId="77777777">
            <w:pPr>
              <w:jc w:val="center"/>
              <w:rPr>
                <w:sz w:val="18"/>
                <w:szCs w:val="18"/>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83E96" w:rsidR="00D87502" w:rsidP="00D87502" w:rsidRDefault="00D87502" w14:paraId="391EB604" w14:textId="77777777">
            <w:pPr>
              <w:rPr>
                <w:sz w:val="18"/>
                <w:szCs w:val="18"/>
              </w:rPr>
            </w:pPr>
          </w:p>
        </w:tc>
      </w:tr>
      <w:tr w:rsidRPr="00595076" w:rsidR="00D87502" w:rsidTr="003B08C0" w14:paraId="33132F37"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18509078" w14:textId="77777777">
            <w:pPr>
              <w:pStyle w:val="ListParagraph"/>
              <w:numPr>
                <w:ilvl w:val="0"/>
                <w:numId w:val="15"/>
              </w:numPr>
              <w:ind w:left="270" w:hanging="270"/>
              <w:rPr>
                <w:b/>
                <w:sz w:val="18"/>
                <w:szCs w:val="18"/>
                <w:lang w:val="es-ES_tradnl"/>
              </w:rPr>
            </w:pPr>
            <w:r w:rsidRPr="00595076">
              <w:rPr>
                <w:b/>
                <w:sz w:val="18"/>
                <w:szCs w:val="18"/>
                <w:lang w:val="es-ES_tradnl"/>
              </w:rPr>
              <w:t>Procesamiento y Análisis de la Información</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5C30B5B"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06979201"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7FC8F212"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5AFBA834"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370C2EA" w14:textId="77777777">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17F22D54"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0C1AA56"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60B06F45"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BA99596"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63DC8E6E"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1F510461"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0221BEBB" w14:textId="77777777">
            <w:pPr>
              <w:rPr>
                <w:sz w:val="18"/>
                <w:szCs w:val="18"/>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39EB5F7"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5AB7C11D" w14:textId="77777777">
            <w:pPr>
              <w:rPr>
                <w:sz w:val="18"/>
                <w:szCs w:val="18"/>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6785418"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613EFF66" w14:textId="77777777">
            <w:pPr>
              <w:rPr>
                <w:sz w:val="18"/>
                <w:szCs w:val="18"/>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8D8CE5C"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shd w:val="clear" w:color="auto" w:fill="FF0000"/>
          </w:tcPr>
          <w:p w:rsidRPr="00595076" w:rsidR="00D87502" w:rsidP="00D87502" w:rsidRDefault="00D87502" w14:paraId="40718540"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5E11BC51"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shd w:val="clear" w:color="auto" w:fill="FF0000"/>
          </w:tcPr>
          <w:p w:rsidRPr="00595076" w:rsidR="00D87502" w:rsidP="00D87502" w:rsidRDefault="00D87502" w14:paraId="697267FC"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shd w:val="clear" w:color="auto" w:fill="auto"/>
          </w:tcPr>
          <w:p w:rsidRPr="00595076" w:rsidR="00D87502" w:rsidP="00D87502" w:rsidRDefault="00D87502" w14:paraId="650C1259"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shd w:val="clear" w:color="auto" w:fill="FF0000"/>
          </w:tcPr>
          <w:p w:rsidRPr="00595076" w:rsidR="00D87502" w:rsidP="00D87502" w:rsidRDefault="00D87502" w14:paraId="11D1DFD8"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7D6398F0"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shd w:val="clear" w:color="auto" w:fill="FF0000"/>
          </w:tcPr>
          <w:p w:rsidRPr="00595076" w:rsidR="00D87502" w:rsidP="00D87502" w:rsidRDefault="00D87502" w14:paraId="6F7B745A" w14:textId="0CCBB175">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5452077A" w14:textId="1074E4D5">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FF0000"/>
            <w:tcMar>
              <w:top w:w="0" w:type="dxa"/>
              <w:left w:w="108" w:type="dxa"/>
              <w:bottom w:w="0" w:type="dxa"/>
              <w:right w:w="108" w:type="dxa"/>
            </w:tcMar>
          </w:tcPr>
          <w:p w:rsidRPr="00595076" w:rsidR="00D87502" w:rsidP="00D87502" w:rsidRDefault="00D87502" w14:paraId="1B28DE70" w14:textId="4B81F99E">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09EA3D11" w14:textId="17EBD803">
            <w:pPr>
              <w:jc w:val="center"/>
            </w:pPr>
            <w:r w:rsidRPr="0017571F">
              <w:rPr>
                <w:iCs/>
                <w:sz w:val="18"/>
                <w:szCs w:val="18"/>
              </w:rPr>
              <w:t>UEP</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234D31" w:rsidR="00D87502" w:rsidP="00D87502" w:rsidRDefault="00D87502" w14:paraId="7A356880" w14:textId="77777777">
            <w:pPr>
              <w:jc w:val="center"/>
              <w:rPr>
                <w:sz w:val="18"/>
                <w:szCs w:val="18"/>
              </w:rPr>
            </w:pPr>
            <w:r w:rsidRPr="00234D31">
              <w:rPr>
                <w:sz w:val="18"/>
                <w:szCs w:val="18"/>
              </w:rPr>
              <w:t>-</w:t>
            </w: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6DF6E099" w14:textId="77777777">
            <w:pPr>
              <w:jc w:val="center"/>
              <w:rPr>
                <w:sz w:val="18"/>
                <w:szCs w:val="18"/>
              </w:rPr>
            </w:pPr>
            <w:r>
              <w:rPr>
                <w:sz w:val="18"/>
                <w:szCs w:val="18"/>
              </w:rPr>
              <w:t>Proyecto</w:t>
            </w:r>
          </w:p>
        </w:tc>
      </w:tr>
      <w:tr w:rsidRPr="00595076" w:rsidR="00D87502" w:rsidTr="00CB37DA" w14:paraId="1613EF30"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2071E89" w14:textId="77777777">
            <w:pPr>
              <w:pStyle w:val="ListParagraph"/>
              <w:numPr>
                <w:ilvl w:val="0"/>
                <w:numId w:val="15"/>
              </w:numPr>
              <w:ind w:left="270" w:hanging="270"/>
              <w:rPr>
                <w:b/>
                <w:sz w:val="18"/>
                <w:szCs w:val="18"/>
                <w:lang w:val="es-ES_tradnl"/>
              </w:rPr>
            </w:pPr>
            <w:r w:rsidRPr="00595076">
              <w:rPr>
                <w:b/>
                <w:sz w:val="18"/>
                <w:szCs w:val="18"/>
                <w:lang w:val="es-ES_tradnl"/>
              </w:rPr>
              <w:t>Informe de Monitoreo de Progreso</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62B212B"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1FA45FB1" w14:textId="77777777">
            <w:pPr>
              <w:jc w:val="center"/>
              <w:rPr>
                <w:sz w:val="18"/>
                <w:szCs w:val="18"/>
              </w:rPr>
            </w:pPr>
            <w:r w:rsidRPr="00595076">
              <w:rPr>
                <w:sz w:val="18"/>
                <w:szCs w:val="18"/>
              </w:rPr>
              <w:t>X</w:t>
            </w: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7FF7D773"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21141EC" w14:textId="77777777">
            <w:pPr>
              <w:jc w:val="center"/>
              <w:rPr>
                <w:sz w:val="18"/>
                <w:szCs w:val="18"/>
              </w:rPr>
            </w:pPr>
            <w:r w:rsidRPr="00595076">
              <w:rPr>
                <w:sz w:val="18"/>
                <w:szCs w:val="18"/>
              </w:rPr>
              <w:t>X</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B1AF158" w14:textId="77777777">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3A9AB69" w14:textId="77777777">
            <w:pPr>
              <w:jc w:val="center"/>
              <w:rPr>
                <w:sz w:val="18"/>
                <w:szCs w:val="18"/>
              </w:rPr>
            </w:pPr>
            <w:r w:rsidRPr="00595076">
              <w:rPr>
                <w:sz w:val="18"/>
                <w:szCs w:val="18"/>
              </w:rPr>
              <w:t>X</w:t>
            </w: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7F21D14E"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F678855" w14:textId="77777777">
            <w:pPr>
              <w:jc w:val="center"/>
              <w:rPr>
                <w:sz w:val="18"/>
                <w:szCs w:val="18"/>
              </w:rPr>
            </w:pPr>
            <w:r w:rsidRPr="00595076">
              <w:rPr>
                <w:sz w:val="18"/>
                <w:szCs w:val="18"/>
              </w:rPr>
              <w:t>X</w:t>
            </w: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1E60D67"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19D112C" w14:textId="77777777">
            <w:pPr>
              <w:jc w:val="center"/>
              <w:rPr>
                <w:sz w:val="18"/>
                <w:szCs w:val="18"/>
              </w:rPr>
            </w:pPr>
            <w:r w:rsidRPr="00595076">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1A875EB"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36C05CF0" w14:textId="77777777">
            <w:pPr>
              <w:jc w:val="center"/>
              <w:rPr>
                <w:sz w:val="18"/>
                <w:szCs w:val="18"/>
              </w:rPr>
            </w:pPr>
            <w:r w:rsidRPr="00595076">
              <w:rPr>
                <w:sz w:val="18"/>
                <w:szCs w:val="18"/>
              </w:rPr>
              <w:t>X</w:t>
            </w: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CBA3ABE"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F6C4431" w14:textId="77777777">
            <w:pPr>
              <w:jc w:val="center"/>
              <w:rPr>
                <w:sz w:val="18"/>
                <w:szCs w:val="18"/>
              </w:rPr>
            </w:pPr>
            <w:r w:rsidRPr="00595076">
              <w:rPr>
                <w:sz w:val="18"/>
                <w:szCs w:val="18"/>
              </w:rPr>
              <w:t>X</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780FC58"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A5D8F11" w14:textId="77777777">
            <w:pPr>
              <w:jc w:val="center"/>
              <w:rPr>
                <w:sz w:val="18"/>
                <w:szCs w:val="18"/>
              </w:rPr>
            </w:pPr>
            <w:r w:rsidRPr="00595076">
              <w:rPr>
                <w:sz w:val="18"/>
                <w:szCs w:val="18"/>
              </w:rPr>
              <w:t>X</w:t>
            </w: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2464383"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1C98C53E" w14:textId="77777777">
            <w:pPr>
              <w:rPr>
                <w:sz w:val="18"/>
                <w:szCs w:val="18"/>
              </w:rPr>
            </w:pPr>
            <w:r>
              <w:rPr>
                <w:sz w:val="18"/>
                <w:szCs w:val="18"/>
              </w:rPr>
              <w:t>X</w:t>
            </w: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2BD3AE65"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72D62E7B" w14:textId="77777777">
            <w:pPr>
              <w:rPr>
                <w:sz w:val="18"/>
                <w:szCs w:val="18"/>
              </w:rPr>
            </w:pPr>
            <w:r>
              <w:rPr>
                <w:sz w:val="18"/>
                <w:szCs w:val="18"/>
              </w:rPr>
              <w:t>X</w:t>
            </w:r>
          </w:p>
        </w:tc>
        <w:tc>
          <w:tcPr>
            <w:tcW w:w="99"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1DC22410"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3B08C0" w14:paraId="7DFC9D00" w14:textId="4E38E907">
            <w:pP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1FF783BD"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3B08C0" w14:paraId="1772AFCA" w14:textId="78509618">
            <w:pPr>
              <w:rPr>
                <w:sz w:val="18"/>
                <w:szCs w:val="18"/>
              </w:rPr>
            </w:pPr>
            <w:r>
              <w:rPr>
                <w:sz w:val="18"/>
                <w:szCs w:val="18"/>
              </w:rPr>
              <w:t>X</w:t>
            </w:r>
          </w:p>
        </w:tc>
        <w:tc>
          <w:tcPr>
            <w:tcW w:w="9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14A425AB" w14:textId="6E2B8AA4">
            <w:pP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3BEE4B8F" w14:textId="69F5C56F">
            <w:pP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3FD58D4F" w14:textId="703ACBD6">
            <w:pPr>
              <w:jc w:val="center"/>
            </w:pPr>
            <w:r w:rsidRPr="0017571F">
              <w:rPr>
                <w:iCs/>
                <w:sz w:val="18"/>
                <w:szCs w:val="18"/>
              </w:rPr>
              <w:t>UEP</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234D31" w:rsidR="00D87502" w:rsidP="00D87502" w:rsidRDefault="00D87502" w14:paraId="7E9AD9CD" w14:textId="77777777">
            <w:pPr>
              <w:jc w:val="center"/>
              <w:rPr>
                <w:sz w:val="18"/>
                <w:szCs w:val="18"/>
              </w:rPr>
            </w:pPr>
            <w:r w:rsidRPr="00234D31">
              <w:rPr>
                <w:sz w:val="18"/>
                <w:szCs w:val="18"/>
              </w:rPr>
              <w:t>-</w:t>
            </w: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15A27FF7" w14:textId="77777777">
            <w:pPr>
              <w:jc w:val="center"/>
              <w:rPr>
                <w:sz w:val="18"/>
                <w:szCs w:val="18"/>
              </w:rPr>
            </w:pPr>
            <w:r>
              <w:rPr>
                <w:sz w:val="18"/>
                <w:szCs w:val="18"/>
              </w:rPr>
              <w:t>Proyecto</w:t>
            </w:r>
          </w:p>
        </w:tc>
      </w:tr>
      <w:tr w:rsidRPr="00595076" w:rsidR="00D87502" w:rsidTr="00CB37DA" w14:paraId="126135AC" w14:textId="77777777">
        <w:trPr>
          <w:jc w:val="center"/>
        </w:trPr>
        <w:tc>
          <w:tcPr>
            <w:tcW w:w="908" w:type="pct"/>
            <w:gridSpan w:val="6"/>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15CBD0B8" w14:textId="77777777">
            <w:pPr>
              <w:pStyle w:val="ListParagraph"/>
              <w:numPr>
                <w:ilvl w:val="0"/>
                <w:numId w:val="15"/>
              </w:numPr>
              <w:ind w:left="270" w:hanging="270"/>
              <w:rPr>
                <w:b/>
                <w:smallCaps/>
                <w:sz w:val="18"/>
                <w:szCs w:val="18"/>
                <w:lang w:val="es-ES_tradnl"/>
              </w:rPr>
            </w:pPr>
            <w:r w:rsidRPr="00595076">
              <w:rPr>
                <w:b/>
                <w:sz w:val="18"/>
                <w:szCs w:val="18"/>
                <w:lang w:val="es-ES_tradnl"/>
              </w:rPr>
              <w:t xml:space="preserve">Informe de Monitoreo Final de </w:t>
            </w:r>
            <w:r>
              <w:rPr>
                <w:b/>
                <w:sz w:val="18"/>
                <w:szCs w:val="18"/>
                <w:lang w:val="es-ES_tradnl"/>
              </w:rPr>
              <w:t>Proyecto</w:t>
            </w:r>
          </w:p>
        </w:tc>
        <w:tc>
          <w:tcPr>
            <w:tcW w:w="8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712D2DF" w14:textId="77777777">
            <w:pP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38309F69" w14:textId="77777777">
            <w:pP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3C605649"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6DB11E0" w14:textId="77777777">
            <w:pP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2D4992AC" w14:textId="77777777">
            <w:pP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7A8C9138" w14:textId="77777777">
            <w:pP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7DAC0F25"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CCDFDBE" w14:textId="77777777">
            <w:pP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158C533E"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4362369C"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29D5C448"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08D7CE2F" w14:textId="77777777">
            <w:pPr>
              <w:rPr>
                <w:sz w:val="18"/>
                <w:szCs w:val="18"/>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A0D9440"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5FD3769" w14:textId="77777777">
            <w:pPr>
              <w:rPr>
                <w:sz w:val="18"/>
                <w:szCs w:val="18"/>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E43A104" w14:textId="77777777">
            <w:pP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3385098B" w14:textId="77777777">
            <w:pPr>
              <w:rPr>
                <w:sz w:val="18"/>
                <w:szCs w:val="18"/>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11CBF357"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5842FBEA"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1CC71966" w14:textId="77777777">
            <w:pP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1D262C48" w14:textId="77777777">
            <w:pP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5C7D91E8" w14:textId="469B0DC8">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6C7AF149"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21B09BFA"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0153B787" w14:textId="75859BA2">
            <w:pP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595076" w:rsidR="00D87502" w:rsidP="00D87502" w:rsidRDefault="00D87502" w14:paraId="28A22719" w14:textId="25CE95C0">
            <w:pP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3B08C0" w14:paraId="5853639F" w14:textId="456C7D42">
            <w:pPr>
              <w:rPr>
                <w:sz w:val="18"/>
                <w:szCs w:val="18"/>
              </w:rPr>
            </w:pPr>
            <w:r>
              <w:rPr>
                <w:sz w:val="18"/>
                <w:szCs w:val="18"/>
              </w:rPr>
              <w:t>X</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1221ABA6" w14:textId="22223380">
            <w:pPr>
              <w:jc w:val="center"/>
            </w:pPr>
            <w:r w:rsidRPr="0017571F">
              <w:rPr>
                <w:iCs/>
                <w:sz w:val="18"/>
                <w:szCs w:val="18"/>
              </w:rPr>
              <w:t>UEP</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234D31" w:rsidR="00D87502" w:rsidP="00D87502" w:rsidRDefault="00D87502" w14:paraId="30C2AD76" w14:textId="485DA00D">
            <w:pPr>
              <w:jc w:val="center"/>
              <w:rPr>
                <w:sz w:val="18"/>
                <w:szCs w:val="18"/>
              </w:rPr>
            </w:pPr>
            <w:r>
              <w:rPr>
                <w:sz w:val="18"/>
                <w:szCs w:val="18"/>
              </w:rPr>
              <w:t>-</w:t>
            </w: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37855D83" w14:textId="77777777">
            <w:pPr>
              <w:jc w:val="center"/>
              <w:rPr>
                <w:sz w:val="18"/>
                <w:szCs w:val="18"/>
              </w:rPr>
            </w:pPr>
            <w:r>
              <w:rPr>
                <w:sz w:val="18"/>
                <w:szCs w:val="18"/>
              </w:rPr>
              <w:t>Proyecto</w:t>
            </w:r>
          </w:p>
        </w:tc>
      </w:tr>
      <w:tr w:rsidRPr="00595076" w:rsidR="00D87502" w:rsidTr="00CB37DA" w14:paraId="3479C9CE" w14:textId="77777777">
        <w:trPr>
          <w:trHeight w:val="377"/>
          <w:jc w:val="center"/>
        </w:trPr>
        <w:tc>
          <w:tcPr>
            <w:tcW w:w="90"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1D420DA7" w14:textId="77777777">
            <w:pPr>
              <w:jc w:val="center"/>
              <w:rPr>
                <w:b/>
                <w:sz w:val="18"/>
                <w:szCs w:val="18"/>
              </w:rPr>
            </w:pPr>
          </w:p>
        </w:tc>
        <w:tc>
          <w:tcPr>
            <w:tcW w:w="87"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3A2731AA" w14:textId="77777777">
            <w:pPr>
              <w:jc w:val="center"/>
              <w:rPr>
                <w:b/>
                <w:sz w:val="18"/>
                <w:szCs w:val="18"/>
              </w:rPr>
            </w:pPr>
          </w:p>
        </w:tc>
        <w:tc>
          <w:tcPr>
            <w:tcW w:w="87"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3E42A74C" w14:textId="77777777">
            <w:pPr>
              <w:jc w:val="center"/>
              <w:rPr>
                <w:b/>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6A7520F8" w14:textId="77777777">
            <w:pPr>
              <w:jc w:val="center"/>
              <w:rPr>
                <w:b/>
                <w:sz w:val="18"/>
                <w:szCs w:val="18"/>
              </w:rPr>
            </w:pPr>
          </w:p>
        </w:tc>
        <w:tc>
          <w:tcPr>
            <w:tcW w:w="4647" w:type="pct"/>
            <w:gridSpan w:val="31"/>
            <w:tcBorders>
              <w:top w:val="single" w:color="000000" w:sz="4" w:space="0"/>
              <w:left w:val="single" w:color="000000" w:sz="4" w:space="0"/>
              <w:bottom w:val="single" w:color="000000" w:sz="4" w:space="0"/>
              <w:right w:val="single" w:color="000000" w:sz="4" w:space="0"/>
            </w:tcBorders>
            <w:shd w:val="clear" w:color="auto" w:fill="auto"/>
          </w:tcPr>
          <w:p w:rsidRPr="00101529" w:rsidR="00D87502" w:rsidP="00D87502" w:rsidRDefault="00D87502" w14:paraId="3654BB1C" w14:textId="0F5C7EB2">
            <w:pPr>
              <w:jc w:val="center"/>
              <w:rPr>
                <w:b/>
                <w:sz w:val="18"/>
                <w:szCs w:val="18"/>
              </w:rPr>
            </w:pPr>
          </w:p>
          <w:p w:rsidRPr="00101529" w:rsidR="00D87502" w:rsidP="00D87502" w:rsidRDefault="00D87502" w14:paraId="6B9B00C7" w14:textId="77777777">
            <w:pPr>
              <w:rPr>
                <w:b/>
                <w:sz w:val="18"/>
                <w:szCs w:val="18"/>
              </w:rPr>
            </w:pPr>
            <w:r w:rsidRPr="00101529">
              <w:rPr>
                <w:b/>
                <w:sz w:val="18"/>
                <w:szCs w:val="18"/>
              </w:rPr>
              <w:t>Auditorias</w:t>
            </w:r>
          </w:p>
        </w:tc>
      </w:tr>
      <w:tr w:rsidRPr="0010629A" w:rsidR="00D87502" w:rsidTr="00CB37DA" w14:paraId="62FD54F9" w14:textId="77777777">
        <w:trPr>
          <w:trHeight w:val="377"/>
          <w:jc w:val="center"/>
        </w:trPr>
        <w:tc>
          <w:tcPr>
            <w:tcW w:w="884" w:type="pct"/>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F3FB2E3" w14:textId="77777777">
            <w:pPr>
              <w:ind w:left="186"/>
              <w:rPr>
                <w:sz w:val="18"/>
                <w:szCs w:val="18"/>
              </w:rPr>
            </w:pPr>
            <w:r w:rsidRPr="0010629A">
              <w:rPr>
                <w:sz w:val="18"/>
                <w:szCs w:val="18"/>
              </w:rPr>
              <w:t>Auditoría Externa</w:t>
            </w:r>
          </w:p>
        </w:tc>
        <w:tc>
          <w:tcPr>
            <w:tcW w:w="107" w:type="pct"/>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09BE7A25" w14:textId="77777777">
            <w:pPr>
              <w:jc w:val="cente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6B60A273" w14:textId="77777777">
            <w:pPr>
              <w:jc w:val="cente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7544FAC7" w14:textId="77777777">
            <w:pPr>
              <w:jc w:val="cente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72559ECC" w14:textId="77777777">
            <w:pPr>
              <w:jc w:val="cente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9B9F7B6" w14:textId="77777777">
            <w:pPr>
              <w:jc w:val="cente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4E60E7D8" w14:textId="77777777">
            <w:pPr>
              <w:jc w:val="center"/>
              <w:rPr>
                <w:sz w:val="18"/>
                <w:szCs w:val="18"/>
              </w:rPr>
            </w:pPr>
            <w:r w:rsidRPr="0010629A">
              <w:rPr>
                <w:sz w:val="18"/>
                <w:szCs w:val="18"/>
              </w:rPr>
              <w:t>X</w:t>
            </w: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76AB246E"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1EA17D6F" w14:textId="77777777">
            <w:pPr>
              <w:jc w:val="cente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455CD56"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AB3370E" w14:textId="77777777">
            <w:pPr>
              <w:jc w:val="center"/>
              <w:rPr>
                <w:sz w:val="18"/>
                <w:szCs w:val="18"/>
              </w:rPr>
            </w:pPr>
            <w:r w:rsidRPr="0010629A">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2853F39F"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7B5E4F1" w14:textId="77777777">
            <w:pPr>
              <w:jc w:val="center"/>
              <w:rPr>
                <w:sz w:val="18"/>
                <w:szCs w:val="18"/>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81CC4A5"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62B0D8A3" w14:textId="77777777">
            <w:pPr>
              <w:jc w:val="center"/>
              <w:rPr>
                <w:sz w:val="18"/>
                <w:szCs w:val="18"/>
              </w:rPr>
            </w:pPr>
            <w:r w:rsidRPr="0010629A">
              <w:rPr>
                <w:sz w:val="18"/>
                <w:szCs w:val="18"/>
              </w:rPr>
              <w:t>X</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573D83B"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83B224E" w14:textId="77777777">
            <w:pPr>
              <w:jc w:val="center"/>
              <w:rPr>
                <w:sz w:val="18"/>
                <w:szCs w:val="18"/>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4F9FE021"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vAlign w:val="center"/>
          </w:tcPr>
          <w:p w:rsidRPr="0010629A" w:rsidR="00D87502" w:rsidP="00D87502" w:rsidRDefault="00D87502" w14:paraId="43662B01" w14:textId="77777777">
            <w:pPr>
              <w:jc w:val="center"/>
              <w:rPr>
                <w:sz w:val="18"/>
                <w:szCs w:val="18"/>
              </w:rPr>
            </w:pPr>
            <w:r w:rsidRPr="0010629A">
              <w:rPr>
                <w:sz w:val="18"/>
                <w:szCs w:val="18"/>
              </w:rPr>
              <w:t>X</w:t>
            </w:r>
          </w:p>
        </w:tc>
        <w:tc>
          <w:tcPr>
            <w:tcW w:w="12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418C971C"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498DED88"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64DE4482"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629A" w:rsidR="00D87502" w:rsidP="00D87502" w:rsidRDefault="003B08C0" w14:paraId="3EA85DC8" w14:textId="0B7C55BD">
            <w:pPr>
              <w:jc w:val="cente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58D988AF"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4E448D82" w14:textId="2A7EADAD">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00E3A39A" w14:textId="0CA91984">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10629A" w:rsidR="00D87502" w:rsidP="00D87502" w:rsidRDefault="00D87502" w14:paraId="3DF721B8" w14:textId="0A127372">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4CD5584D" w14:textId="4B632858">
            <w:pPr>
              <w:jc w:val="center"/>
            </w:pPr>
            <w:r>
              <w:rPr>
                <w:iCs/>
                <w:sz w:val="18"/>
                <w:szCs w:val="18"/>
              </w:rPr>
              <w:t>UEP</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1529" w:rsidR="00D87502" w:rsidP="00D87502" w:rsidRDefault="005D37A1" w14:paraId="2FA94E40" w14:textId="3DA2E893">
            <w:pPr>
              <w:jc w:val="center"/>
              <w:rPr>
                <w:sz w:val="18"/>
                <w:szCs w:val="18"/>
              </w:rPr>
            </w:pPr>
            <w:r>
              <w:rPr>
                <w:sz w:val="18"/>
                <w:szCs w:val="18"/>
              </w:rPr>
              <w:t>300</w:t>
            </w:r>
            <w:r w:rsidRPr="00234D31" w:rsidR="00D87502">
              <w:rPr>
                <w:sz w:val="18"/>
                <w:szCs w:val="18"/>
              </w:rPr>
              <w:t>.</w:t>
            </w:r>
            <w:r w:rsidR="00D87502">
              <w:rPr>
                <w:sz w:val="18"/>
                <w:szCs w:val="18"/>
              </w:rPr>
              <w:t>000</w:t>
            </w: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0D2BC3A5" w14:textId="77777777">
            <w:pPr>
              <w:jc w:val="center"/>
              <w:rPr>
                <w:sz w:val="18"/>
                <w:szCs w:val="18"/>
              </w:rPr>
            </w:pPr>
            <w:r>
              <w:rPr>
                <w:sz w:val="18"/>
                <w:szCs w:val="18"/>
              </w:rPr>
              <w:t>Proyecto</w:t>
            </w:r>
          </w:p>
        </w:tc>
      </w:tr>
      <w:tr w:rsidRPr="00595076" w:rsidR="00D87502" w:rsidTr="00CB37DA" w14:paraId="1130910D" w14:textId="77777777">
        <w:trPr>
          <w:trHeight w:val="350"/>
          <w:jc w:val="center"/>
        </w:trPr>
        <w:tc>
          <w:tcPr>
            <w:tcW w:w="884" w:type="pct"/>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2BB1D1F7" w14:textId="77777777">
            <w:pPr>
              <w:ind w:left="186"/>
              <w:rPr>
                <w:sz w:val="18"/>
                <w:szCs w:val="18"/>
              </w:rPr>
            </w:pPr>
            <w:r w:rsidRPr="0010629A">
              <w:rPr>
                <w:sz w:val="18"/>
                <w:szCs w:val="18"/>
              </w:rPr>
              <w:t>Auditoria Final</w:t>
            </w:r>
          </w:p>
        </w:tc>
        <w:tc>
          <w:tcPr>
            <w:tcW w:w="107" w:type="pct"/>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FD0ADB8" w14:textId="77777777">
            <w:pPr>
              <w:jc w:val="cente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63A56680" w14:textId="77777777">
            <w:pPr>
              <w:jc w:val="cente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B5A239A" w14:textId="77777777">
            <w:pPr>
              <w:jc w:val="cente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2C14A263" w14:textId="77777777">
            <w:pPr>
              <w:jc w:val="cente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2EA688D5" w14:textId="77777777">
            <w:pPr>
              <w:jc w:val="center"/>
              <w:rPr>
                <w:sz w:val="18"/>
                <w:szCs w:val="18"/>
              </w:rPr>
            </w:pP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45DC1730" w14:textId="77777777">
            <w:pPr>
              <w:jc w:val="cente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2772750A"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6D00C9FC" w14:textId="77777777">
            <w:pPr>
              <w:jc w:val="cente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251C214"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258F6B15"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0A0BDB1A"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03E11917" w14:textId="77777777">
            <w:pPr>
              <w:jc w:val="center"/>
              <w:rPr>
                <w:sz w:val="18"/>
                <w:szCs w:val="18"/>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6D8C3403"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6B43AD2" w14:textId="77777777">
            <w:pPr>
              <w:jc w:val="center"/>
              <w:rPr>
                <w:sz w:val="18"/>
                <w:szCs w:val="18"/>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3B415B23"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5552272E" w14:textId="77777777">
            <w:pPr>
              <w:jc w:val="center"/>
              <w:rPr>
                <w:sz w:val="18"/>
                <w:szCs w:val="18"/>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629A" w:rsidR="00D87502" w:rsidP="00D87502" w:rsidRDefault="00D87502" w14:paraId="4BB5E4E7"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1C1B5FEA"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613B605C"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3DEC86C8"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35FB8CEF"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3899F2F4"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1976E1A1"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03A30782" w14:textId="2C5D7C50">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Pr="0010629A" w:rsidR="00D87502" w:rsidP="00D87502" w:rsidRDefault="00D87502" w14:paraId="232EA423" w14:textId="36F582AD">
            <w:pPr>
              <w:jc w:val="center"/>
              <w:rPr>
                <w:sz w:val="18"/>
                <w:szCs w:val="18"/>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10629A" w:rsidR="00D87502" w:rsidP="00D87502" w:rsidRDefault="00D87502" w14:paraId="0E5A8458" w14:textId="3807ED7D">
            <w:pPr>
              <w:jc w:val="center"/>
              <w:rPr>
                <w:sz w:val="18"/>
                <w:szCs w:val="18"/>
              </w:rPr>
            </w:pPr>
            <w:r w:rsidRPr="0010629A">
              <w:rPr>
                <w:sz w:val="18"/>
                <w:szCs w:val="18"/>
              </w:rPr>
              <w:t>X</w:t>
            </w: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D87502" w:rsidP="00D87502" w:rsidRDefault="00D87502" w14:paraId="4193DD70" w14:textId="0F9E5543">
            <w:pPr>
              <w:jc w:val="center"/>
            </w:pPr>
            <w:r>
              <w:rPr>
                <w:iCs/>
                <w:sz w:val="18"/>
                <w:szCs w:val="18"/>
              </w:rPr>
              <w:t>UEP</w:t>
            </w:r>
          </w:p>
        </w:tc>
        <w:tc>
          <w:tcPr>
            <w:tcW w:w="272" w:type="pct"/>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101529" w:rsidR="00D87502" w:rsidP="00D87502" w:rsidRDefault="00D87502" w14:paraId="60A2F7BD" w14:textId="77777777">
            <w:pPr>
              <w:jc w:val="center"/>
              <w:rPr>
                <w:sz w:val="18"/>
                <w:szCs w:val="18"/>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6706F6A2" w14:textId="77777777">
            <w:pPr>
              <w:jc w:val="center"/>
              <w:rPr>
                <w:sz w:val="18"/>
                <w:szCs w:val="18"/>
              </w:rPr>
            </w:pPr>
            <w:r>
              <w:rPr>
                <w:sz w:val="18"/>
                <w:szCs w:val="18"/>
              </w:rPr>
              <w:t>Proyecto</w:t>
            </w:r>
          </w:p>
        </w:tc>
      </w:tr>
      <w:tr w:rsidRPr="00595076" w:rsidR="00D87502" w:rsidTr="00CB37DA" w14:paraId="26E30A10" w14:textId="77777777">
        <w:trPr>
          <w:jc w:val="center"/>
        </w:trPr>
        <w:tc>
          <w:tcPr>
            <w:tcW w:w="90"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0876921A" w14:textId="77777777">
            <w:pPr>
              <w:rPr>
                <w:sz w:val="18"/>
                <w:szCs w:val="18"/>
              </w:rPr>
            </w:pPr>
          </w:p>
        </w:tc>
        <w:tc>
          <w:tcPr>
            <w:tcW w:w="87"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2EA9AB1D" w14:textId="77777777">
            <w:pPr>
              <w:rPr>
                <w:sz w:val="18"/>
                <w:szCs w:val="18"/>
              </w:rPr>
            </w:pPr>
          </w:p>
        </w:tc>
        <w:tc>
          <w:tcPr>
            <w:tcW w:w="87"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77636F58" w14:textId="77777777">
            <w:pP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Pr="00101529" w:rsidR="00D87502" w:rsidP="00D87502" w:rsidRDefault="00D87502" w14:paraId="145D371B" w14:textId="77777777">
            <w:pPr>
              <w:rPr>
                <w:sz w:val="18"/>
                <w:szCs w:val="18"/>
              </w:rPr>
            </w:pPr>
          </w:p>
        </w:tc>
        <w:tc>
          <w:tcPr>
            <w:tcW w:w="4647" w:type="pct"/>
            <w:gridSpan w:val="31"/>
            <w:tcBorders>
              <w:top w:val="single" w:color="000000" w:sz="4" w:space="0"/>
              <w:left w:val="single" w:color="000000" w:sz="4" w:space="0"/>
              <w:bottom w:val="single" w:color="000000" w:sz="4" w:space="0"/>
              <w:right w:val="single" w:color="000000" w:sz="4" w:space="0"/>
            </w:tcBorders>
            <w:shd w:val="clear" w:color="auto" w:fill="auto"/>
          </w:tcPr>
          <w:p w:rsidRPr="00101529" w:rsidR="00D87502" w:rsidP="00D87502" w:rsidRDefault="00D87502" w14:paraId="0F395E4B" w14:textId="00BAABCB">
            <w:pPr>
              <w:rPr>
                <w:sz w:val="18"/>
                <w:szCs w:val="18"/>
              </w:rPr>
            </w:pPr>
          </w:p>
        </w:tc>
      </w:tr>
      <w:tr w:rsidRPr="00595076" w:rsidR="00D87502" w:rsidTr="00CB37DA" w14:paraId="48D671F0" w14:textId="77777777">
        <w:trPr>
          <w:trHeight w:val="377"/>
          <w:jc w:val="center"/>
        </w:trPr>
        <w:tc>
          <w:tcPr>
            <w:tcW w:w="884" w:type="pct"/>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6F05BEBB" w14:textId="77777777">
            <w:pPr>
              <w:rPr>
                <w:b/>
                <w:sz w:val="18"/>
                <w:szCs w:val="18"/>
              </w:rPr>
            </w:pPr>
            <w:r w:rsidRPr="00595076">
              <w:rPr>
                <w:b/>
                <w:sz w:val="18"/>
                <w:szCs w:val="18"/>
              </w:rPr>
              <w:t>Visitas de Inspección</w:t>
            </w:r>
          </w:p>
        </w:tc>
        <w:tc>
          <w:tcPr>
            <w:tcW w:w="107" w:type="pct"/>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4A73119B" w14:textId="77777777">
            <w:pPr>
              <w:jc w:val="center"/>
              <w:rPr>
                <w:sz w:val="18"/>
                <w:szCs w:val="18"/>
              </w:rPr>
            </w:pPr>
          </w:p>
        </w:tc>
        <w:tc>
          <w:tcPr>
            <w:tcW w:w="11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3B7742F2" w14:textId="77777777">
            <w:pPr>
              <w:jc w:val="center"/>
              <w:rPr>
                <w:sz w:val="18"/>
                <w:szCs w:val="18"/>
              </w:rPr>
            </w:pPr>
          </w:p>
        </w:tc>
        <w:tc>
          <w:tcPr>
            <w:tcW w:w="12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69501D5F" w14:textId="77777777">
            <w:pPr>
              <w:jc w:val="center"/>
              <w:rPr>
                <w:sz w:val="18"/>
                <w:szCs w:val="18"/>
              </w:rPr>
            </w:pPr>
            <w:r w:rsidRPr="00595076">
              <w:rPr>
                <w:sz w:val="18"/>
                <w:szCs w:val="18"/>
              </w:rPr>
              <w:t>X</w:t>
            </w: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4183AF16" w14:textId="77777777">
            <w:pPr>
              <w:jc w:val="center"/>
              <w:rPr>
                <w:sz w:val="18"/>
                <w:szCs w:val="18"/>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73E0B635" w14:textId="77777777">
            <w:pPr>
              <w:jc w:val="center"/>
              <w:rPr>
                <w:sz w:val="18"/>
                <w:szCs w:val="18"/>
              </w:rPr>
            </w:pPr>
            <w:r w:rsidRPr="00595076">
              <w:rPr>
                <w:sz w:val="18"/>
                <w:szCs w:val="18"/>
              </w:rPr>
              <w:t>X</w:t>
            </w:r>
          </w:p>
        </w:tc>
        <w:tc>
          <w:tcPr>
            <w:tcW w:w="13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0EBAF995" w14:textId="77777777">
            <w:pPr>
              <w:jc w:val="center"/>
              <w:rPr>
                <w:sz w:val="18"/>
                <w:szCs w:val="18"/>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36057304" w14:textId="77777777">
            <w:pPr>
              <w:jc w:val="center"/>
              <w:rPr>
                <w:sz w:val="18"/>
                <w:szCs w:val="18"/>
              </w:rPr>
            </w:pPr>
            <w:r w:rsidRPr="00595076">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0A1A288A" w14:textId="77777777">
            <w:pPr>
              <w:jc w:val="center"/>
              <w:rPr>
                <w:sz w:val="18"/>
                <w:szCs w:val="18"/>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2891DF92" w14:textId="77777777">
            <w:pPr>
              <w:jc w:val="center"/>
              <w:rPr>
                <w:sz w:val="18"/>
                <w:szCs w:val="18"/>
              </w:rPr>
            </w:pPr>
            <w:r w:rsidRPr="00595076">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7F3AA8AB" w14:textId="77777777">
            <w:pPr>
              <w:jc w:val="center"/>
              <w:rPr>
                <w:sz w:val="18"/>
                <w:szCs w:val="18"/>
              </w:rPr>
            </w:pP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0865B703" w14:textId="77777777">
            <w:pPr>
              <w:jc w:val="center"/>
              <w:rPr>
                <w:sz w:val="18"/>
                <w:szCs w:val="18"/>
              </w:rPr>
            </w:pPr>
            <w:r w:rsidRPr="00595076">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412AB08D" w14:textId="77777777">
            <w:pPr>
              <w:jc w:val="center"/>
              <w:rPr>
                <w:sz w:val="18"/>
                <w:szCs w:val="18"/>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1DC3EF7C" w14:textId="77777777">
            <w:pPr>
              <w:jc w:val="center"/>
              <w:rPr>
                <w:sz w:val="18"/>
                <w:szCs w:val="18"/>
              </w:rPr>
            </w:pPr>
            <w:r w:rsidRPr="00595076">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00C72EDC" w14:textId="77777777">
            <w:pPr>
              <w:jc w:val="center"/>
              <w:rPr>
                <w:sz w:val="18"/>
                <w:szCs w:val="18"/>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745D53FC" w14:textId="77777777">
            <w:pPr>
              <w:jc w:val="center"/>
              <w:rPr>
                <w:sz w:val="18"/>
                <w:szCs w:val="18"/>
              </w:rPr>
            </w:pPr>
            <w:r w:rsidRPr="00595076">
              <w:rPr>
                <w:sz w:val="18"/>
                <w:szCs w:val="18"/>
              </w:rPr>
              <w:t>X</w:t>
            </w:r>
          </w:p>
        </w:tc>
        <w:tc>
          <w:tcPr>
            <w:tcW w:w="148"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3B6BCEE1" w14:textId="77777777">
            <w:pPr>
              <w:jc w:val="center"/>
              <w:rPr>
                <w:sz w:val="18"/>
                <w:szCs w:val="18"/>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31EC5525" w14:textId="77777777">
            <w:pPr>
              <w:jc w:val="center"/>
              <w:rPr>
                <w:sz w:val="18"/>
                <w:szCs w:val="18"/>
              </w:rPr>
            </w:pPr>
            <w:r w:rsidRPr="00595076">
              <w:rPr>
                <w:sz w:val="18"/>
                <w:szCs w:val="18"/>
              </w:rPr>
              <w:t>X</w:t>
            </w:r>
          </w:p>
        </w:tc>
        <w:tc>
          <w:tcPr>
            <w:tcW w:w="120" w:type="pct"/>
            <w:tcBorders>
              <w:top w:val="single" w:color="000000" w:sz="4" w:space="0"/>
              <w:left w:val="single" w:color="000000" w:sz="4" w:space="0"/>
              <w:bottom w:val="single" w:color="000000" w:sz="4" w:space="0"/>
              <w:right w:val="single" w:color="000000" w:sz="4" w:space="0"/>
            </w:tcBorders>
            <w:vAlign w:val="center"/>
          </w:tcPr>
          <w:p w:rsidRPr="00595076" w:rsidR="00D87502" w:rsidP="00D87502" w:rsidRDefault="00D87502" w14:paraId="528B4A40" w14:textId="77777777">
            <w:pPr>
              <w:jc w:val="center"/>
              <w:rPr>
                <w:sz w:val="18"/>
                <w:szCs w:val="18"/>
              </w:rPr>
            </w:pPr>
          </w:p>
        </w:tc>
        <w:tc>
          <w:tcPr>
            <w:tcW w:w="120" w:type="pct"/>
            <w:tcBorders>
              <w:top w:val="single" w:color="000000" w:sz="4" w:space="0"/>
              <w:left w:val="single" w:color="000000" w:sz="4" w:space="0"/>
              <w:bottom w:val="single" w:color="000000" w:sz="4" w:space="0"/>
              <w:right w:val="single" w:color="000000" w:sz="4" w:space="0"/>
            </w:tcBorders>
            <w:vAlign w:val="center"/>
          </w:tcPr>
          <w:p w:rsidRPr="00595076" w:rsidR="00D87502" w:rsidP="00D87502" w:rsidRDefault="00D87502" w14:paraId="245DCF9D" w14:textId="77777777">
            <w:pPr>
              <w:jc w:val="center"/>
              <w:rPr>
                <w:sz w:val="18"/>
                <w:szCs w:val="18"/>
              </w:rPr>
            </w:pPr>
            <w:r>
              <w:rPr>
                <w:sz w:val="18"/>
                <w:szCs w:val="18"/>
              </w:rPr>
              <w:t>X</w:t>
            </w:r>
          </w:p>
        </w:tc>
        <w:tc>
          <w:tcPr>
            <w:tcW w:w="120" w:type="pct"/>
            <w:tcBorders>
              <w:top w:val="single" w:color="000000" w:sz="4" w:space="0"/>
              <w:left w:val="single" w:color="000000" w:sz="4" w:space="0"/>
              <w:bottom w:val="single" w:color="000000" w:sz="4" w:space="0"/>
              <w:right w:val="single" w:color="000000" w:sz="4" w:space="0"/>
            </w:tcBorders>
            <w:vAlign w:val="center"/>
          </w:tcPr>
          <w:p w:rsidRPr="00595076" w:rsidR="00D87502" w:rsidP="00D87502" w:rsidRDefault="00D87502" w14:paraId="3DF275C1" w14:textId="77777777">
            <w:pPr>
              <w:jc w:val="center"/>
              <w:rPr>
                <w:sz w:val="18"/>
                <w:szCs w:val="18"/>
              </w:rPr>
            </w:pPr>
          </w:p>
        </w:tc>
        <w:tc>
          <w:tcPr>
            <w:tcW w:w="99" w:type="pct"/>
            <w:tcBorders>
              <w:top w:val="single" w:color="000000" w:sz="4" w:space="0"/>
              <w:left w:val="single" w:color="000000" w:sz="4" w:space="0"/>
              <w:bottom w:val="single" w:color="000000" w:sz="4" w:space="0"/>
              <w:right w:val="single" w:color="000000" w:sz="4" w:space="0"/>
            </w:tcBorders>
            <w:vAlign w:val="center"/>
          </w:tcPr>
          <w:p w:rsidRPr="00595076" w:rsidR="00D87502" w:rsidP="00D87502" w:rsidRDefault="00D87502" w14:paraId="1A04BFB4" w14:textId="77777777">
            <w:pPr>
              <w:jc w:val="cente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00D87502" w:rsidP="00D87502" w:rsidRDefault="00D87502" w14:paraId="4E6B58C4" w14:textId="77777777">
            <w:pPr>
              <w:jc w:val="center"/>
              <w:rPr>
                <w:sz w:val="18"/>
                <w:szCs w:val="18"/>
              </w:rPr>
            </w:pPr>
          </w:p>
        </w:tc>
        <w:tc>
          <w:tcPr>
            <w:tcW w:w="88" w:type="pct"/>
            <w:tcBorders>
              <w:top w:val="single" w:color="000000" w:sz="4" w:space="0"/>
              <w:left w:val="single" w:color="000000" w:sz="4" w:space="0"/>
              <w:bottom w:val="single" w:color="000000" w:sz="4" w:space="0"/>
              <w:right w:val="single" w:color="000000" w:sz="4" w:space="0"/>
            </w:tcBorders>
          </w:tcPr>
          <w:p w:rsidR="00D87502" w:rsidP="00D87502" w:rsidRDefault="00D87502" w14:paraId="4AAA3679" w14:textId="77777777">
            <w:pPr>
              <w:jc w:val="center"/>
              <w:rPr>
                <w:sz w:val="18"/>
                <w:szCs w:val="18"/>
              </w:rPr>
            </w:pPr>
          </w:p>
          <w:p w:rsidR="003B08C0" w:rsidP="00D87502" w:rsidRDefault="003B08C0" w14:paraId="21A6FEFE" w14:textId="77777777">
            <w:pPr>
              <w:jc w:val="center"/>
              <w:rPr>
                <w:sz w:val="18"/>
                <w:szCs w:val="18"/>
              </w:rPr>
            </w:pPr>
          </w:p>
          <w:p w:rsidR="003B08C0" w:rsidP="00D87502" w:rsidRDefault="003B08C0" w14:paraId="47603C84" w14:textId="1E910F72">
            <w:pPr>
              <w:jc w:val="center"/>
              <w:rPr>
                <w:sz w:val="18"/>
                <w:szCs w:val="18"/>
              </w:rPr>
            </w:pPr>
            <w:r>
              <w:rPr>
                <w:sz w:val="18"/>
                <w:szCs w:val="18"/>
              </w:rPr>
              <w:t>X</w:t>
            </w:r>
          </w:p>
        </w:tc>
        <w:tc>
          <w:tcPr>
            <w:tcW w:w="88" w:type="pct"/>
            <w:tcBorders>
              <w:top w:val="single" w:color="000000" w:sz="4" w:space="0"/>
              <w:left w:val="single" w:color="000000" w:sz="4" w:space="0"/>
              <w:bottom w:val="single" w:color="000000" w:sz="4" w:space="0"/>
              <w:right w:val="single" w:color="000000" w:sz="4" w:space="0"/>
            </w:tcBorders>
          </w:tcPr>
          <w:p w:rsidR="00D87502" w:rsidP="00D87502" w:rsidRDefault="00D87502" w14:paraId="76DB3CF6" w14:textId="5717CEAA">
            <w:pPr>
              <w:jc w:val="center"/>
              <w:rPr>
                <w:sz w:val="18"/>
                <w:szCs w:val="18"/>
              </w:rPr>
            </w:pPr>
          </w:p>
        </w:tc>
        <w:tc>
          <w:tcPr>
            <w:tcW w:w="90" w:type="pct"/>
            <w:tcBorders>
              <w:top w:val="single" w:color="000000" w:sz="4" w:space="0"/>
              <w:left w:val="single" w:color="000000" w:sz="4" w:space="0"/>
              <w:bottom w:val="single" w:color="000000" w:sz="4" w:space="0"/>
              <w:right w:val="single" w:color="000000" w:sz="4" w:space="0"/>
            </w:tcBorders>
          </w:tcPr>
          <w:p w:rsidR="00D87502" w:rsidP="00D87502" w:rsidRDefault="00D87502" w14:paraId="2D0F6451" w14:textId="77777777">
            <w:pPr>
              <w:jc w:val="center"/>
              <w:rPr>
                <w:sz w:val="18"/>
                <w:szCs w:val="18"/>
              </w:rPr>
            </w:pPr>
          </w:p>
          <w:p w:rsidR="003B08C0" w:rsidP="00D87502" w:rsidRDefault="003B08C0" w14:paraId="7F69747D" w14:textId="77777777">
            <w:pPr>
              <w:jc w:val="center"/>
              <w:rPr>
                <w:sz w:val="18"/>
                <w:szCs w:val="18"/>
              </w:rPr>
            </w:pPr>
          </w:p>
          <w:p w:rsidR="003B08C0" w:rsidP="00D87502" w:rsidRDefault="003B08C0" w14:paraId="0356AD29" w14:textId="0BA6D8A6">
            <w:pPr>
              <w:jc w:val="center"/>
              <w:rPr>
                <w:sz w:val="18"/>
                <w:szCs w:val="18"/>
              </w:rPr>
            </w:pPr>
            <w:r>
              <w:rPr>
                <w:sz w:val="18"/>
                <w:szCs w:val="18"/>
              </w:rPr>
              <w:t>X</w:t>
            </w:r>
          </w:p>
        </w:tc>
        <w:tc>
          <w:tcPr>
            <w:tcW w:w="93"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87502" w:rsidP="00D87502" w:rsidRDefault="00D87502" w14:paraId="433B2D77" w14:textId="47CFA0BF">
            <w:pPr>
              <w:jc w:val="center"/>
              <w:rPr>
                <w:sz w:val="18"/>
                <w:szCs w:val="18"/>
              </w:rPr>
            </w:pPr>
          </w:p>
          <w:p w:rsidRPr="00595076" w:rsidR="00D87502" w:rsidP="00D87502" w:rsidRDefault="00D87502" w14:paraId="504BF63C" w14:textId="77777777">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95076" w:rsidR="00D87502" w:rsidP="00D87502" w:rsidRDefault="00D87502" w14:paraId="0D324AFE" w14:textId="77777777">
            <w:pPr>
              <w:jc w:val="center"/>
              <w:rPr>
                <w:sz w:val="18"/>
                <w:szCs w:val="18"/>
              </w:rPr>
            </w:pPr>
            <w:r>
              <w:rPr>
                <w:sz w:val="18"/>
                <w:szCs w:val="18"/>
              </w:rPr>
              <w:t>Banco</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21A98" w:rsidR="00D87502" w:rsidP="00D87502" w:rsidRDefault="00497E82" w14:paraId="3BDAE3B2" w14:textId="58DCD4FB">
            <w:pPr>
              <w:jc w:val="center"/>
              <w:rPr>
                <w:sz w:val="18"/>
                <w:szCs w:val="18"/>
                <w:highlight w:val="yellow"/>
              </w:rPr>
            </w:pPr>
            <w:r>
              <w:rPr>
                <w:sz w:val="18"/>
                <w:szCs w:val="18"/>
              </w:rPr>
              <w:t>6</w:t>
            </w:r>
            <w:r w:rsidR="005D37A1">
              <w:rPr>
                <w:sz w:val="18"/>
                <w:szCs w:val="18"/>
              </w:rPr>
              <w:t>.000</w:t>
            </w: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D87502" w:rsidP="00D87502" w:rsidRDefault="00D87502" w14:paraId="575DE992" w14:textId="77777777">
            <w:pPr>
              <w:jc w:val="center"/>
              <w:rPr>
                <w:sz w:val="18"/>
                <w:szCs w:val="18"/>
              </w:rPr>
            </w:pPr>
            <w:proofErr w:type="gramStart"/>
            <w:r w:rsidRPr="00595076">
              <w:rPr>
                <w:sz w:val="18"/>
                <w:szCs w:val="18"/>
              </w:rPr>
              <w:t>Presupuesto  Administrativo</w:t>
            </w:r>
            <w:proofErr w:type="gramEnd"/>
          </w:p>
        </w:tc>
      </w:tr>
      <w:tr w:rsidRPr="00595076" w:rsidR="003B08C0" w:rsidTr="003B08C0" w14:paraId="1E5E4455" w14:textId="77777777">
        <w:trPr>
          <w:jc w:val="center"/>
        </w:trPr>
        <w:tc>
          <w:tcPr>
            <w:tcW w:w="4217" w:type="pct"/>
            <w:gridSpan w:val="3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3B08C0" w:rsidP="00D87502" w:rsidRDefault="003B08C0" w14:paraId="0917A130" w14:textId="51FE7390">
            <w:pPr>
              <w:jc w:val="center"/>
              <w:rPr>
                <w:sz w:val="18"/>
                <w:szCs w:val="18"/>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343A72" w:rsidR="003B08C0" w:rsidP="00D87502" w:rsidRDefault="003B08C0" w14:paraId="6A8F63DC" w14:textId="77777777">
            <w:pPr>
              <w:jc w:val="center"/>
              <w:rPr>
                <w:b/>
                <w:sz w:val="18"/>
                <w:szCs w:val="18"/>
              </w:rPr>
            </w:pPr>
            <w:r w:rsidRPr="00343A72">
              <w:rPr>
                <w:b/>
                <w:sz w:val="18"/>
                <w:szCs w:val="18"/>
              </w:rPr>
              <w:t xml:space="preserve">Costo Total </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5D37A1" w:rsidR="003B08C0" w:rsidP="00D87502" w:rsidRDefault="003B08C0" w14:paraId="19F6DC52" w14:textId="774EE02E">
            <w:pPr>
              <w:jc w:val="center"/>
              <w:rPr>
                <w:b/>
                <w:sz w:val="18"/>
                <w:szCs w:val="18"/>
              </w:rPr>
            </w:pPr>
            <w:r w:rsidRPr="005D37A1">
              <w:rPr>
                <w:b/>
                <w:sz w:val="18"/>
                <w:szCs w:val="18"/>
              </w:rPr>
              <w:t>3</w:t>
            </w:r>
            <w:r w:rsidRPr="005D37A1" w:rsidR="005D37A1">
              <w:rPr>
                <w:b/>
                <w:sz w:val="18"/>
                <w:szCs w:val="18"/>
              </w:rPr>
              <w:t>0</w:t>
            </w:r>
            <w:r w:rsidR="00497E82">
              <w:rPr>
                <w:b/>
                <w:sz w:val="18"/>
                <w:szCs w:val="18"/>
              </w:rPr>
              <w:t>6</w:t>
            </w:r>
            <w:r w:rsidRPr="005D37A1">
              <w:rPr>
                <w:b/>
                <w:sz w:val="18"/>
                <w:szCs w:val="18"/>
              </w:rPr>
              <w:t>.000</w:t>
            </w:r>
          </w:p>
          <w:p w:rsidRPr="00721A98" w:rsidR="003B08C0" w:rsidP="00D87502" w:rsidRDefault="003B08C0" w14:paraId="2E6EF0C2" w14:textId="77777777">
            <w:pPr>
              <w:jc w:val="center"/>
              <w:rPr>
                <w:b/>
                <w:sz w:val="18"/>
                <w:szCs w:val="18"/>
                <w:highlight w:val="yellow"/>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595076" w:rsidR="003B08C0" w:rsidP="00D87502" w:rsidRDefault="003B08C0" w14:paraId="71171A71" w14:textId="77777777">
            <w:pPr>
              <w:rPr>
                <w:sz w:val="18"/>
                <w:szCs w:val="18"/>
              </w:rPr>
            </w:pPr>
          </w:p>
        </w:tc>
      </w:tr>
    </w:tbl>
    <w:p w:rsidRPr="00595076" w:rsidR="00EC31C6" w:rsidRDefault="00EC31C6" w14:paraId="53C8657E" w14:textId="77777777">
      <w:pPr>
        <w:sectPr w:rsidRPr="00595076" w:rsidR="00EC31C6" w:rsidSect="00793E3A">
          <w:footerReference w:type="default" r:id="rId16"/>
          <w:pgSz w:w="15840" w:h="12240" w:orient="landscape"/>
          <w:pgMar w:top="1440" w:right="720" w:bottom="720" w:left="720" w:header="720" w:footer="720" w:gutter="0"/>
          <w:cols w:space="720"/>
        </w:sectPr>
      </w:pPr>
    </w:p>
    <w:p w:rsidRPr="00595076" w:rsidR="00EC31C6" w:rsidP="009F1B40" w:rsidRDefault="00AF6DFF" w14:paraId="49EA6F89" w14:textId="77777777">
      <w:pPr>
        <w:pStyle w:val="Heading1"/>
        <w:numPr>
          <w:ilvl w:val="0"/>
          <w:numId w:val="36"/>
        </w:numPr>
        <w:rPr>
          <w:lang w:val="es-ES_tradnl"/>
        </w:rPr>
      </w:pPr>
      <w:bookmarkStart w:name="_Toc299997416" w:id="19"/>
      <w:bookmarkStart w:name="_Toc305003943" w:id="20"/>
      <w:r w:rsidRPr="00595076">
        <w:rPr>
          <w:lang w:val="es-ES_tradnl"/>
        </w:rPr>
        <w:lastRenderedPageBreak/>
        <w:t>Evaluación</w:t>
      </w:r>
      <w:bookmarkEnd w:id="19"/>
      <w:bookmarkEnd w:id="20"/>
    </w:p>
    <w:p w:rsidRPr="001D5DFE" w:rsidR="001D5DFE" w:rsidP="001D5DFE" w:rsidRDefault="001D5DFE" w14:paraId="5BE5AB01" w14:textId="77777777">
      <w:pPr>
        <w:pStyle w:val="ListParagraph"/>
        <w:keepNext/>
        <w:numPr>
          <w:ilvl w:val="0"/>
          <w:numId w:val="1"/>
        </w:numPr>
        <w:spacing w:before="120" w:after="120"/>
        <w:jc w:val="both"/>
        <w:outlineLvl w:val="1"/>
        <w:rPr>
          <w:rFonts w:ascii="Times New Roman Bold" w:hAnsi="Times New Roman Bold"/>
          <w:vanish/>
          <w:szCs w:val="20"/>
          <w:lang w:val="es-ES_tradnl"/>
        </w:rPr>
      </w:pPr>
    </w:p>
    <w:p w:rsidRPr="001D5DFE" w:rsidR="001D5DFE" w:rsidP="001D5DFE" w:rsidRDefault="001D5DFE" w14:paraId="28546015" w14:textId="77777777">
      <w:pPr>
        <w:pStyle w:val="ListParagraph"/>
        <w:keepNext/>
        <w:numPr>
          <w:ilvl w:val="0"/>
          <w:numId w:val="1"/>
        </w:numPr>
        <w:spacing w:before="120" w:after="120"/>
        <w:jc w:val="both"/>
        <w:outlineLvl w:val="1"/>
        <w:rPr>
          <w:rFonts w:ascii="Times New Roman Bold" w:hAnsi="Times New Roman Bold"/>
          <w:vanish/>
          <w:szCs w:val="20"/>
          <w:lang w:val="es-ES_tradnl"/>
        </w:rPr>
      </w:pPr>
    </w:p>
    <w:p w:rsidRPr="001D5DFE" w:rsidR="001D5DFE" w:rsidP="001D5DFE" w:rsidRDefault="001D5DFE" w14:paraId="618F36CE" w14:textId="77777777">
      <w:pPr>
        <w:pStyle w:val="ListParagraph"/>
        <w:keepNext/>
        <w:numPr>
          <w:ilvl w:val="0"/>
          <w:numId w:val="1"/>
        </w:numPr>
        <w:spacing w:before="120" w:after="120"/>
        <w:jc w:val="both"/>
        <w:outlineLvl w:val="1"/>
        <w:rPr>
          <w:rFonts w:ascii="Times New Roman Bold" w:hAnsi="Times New Roman Bold"/>
          <w:vanish/>
          <w:szCs w:val="20"/>
          <w:lang w:val="es-ES_tradnl"/>
        </w:rPr>
      </w:pPr>
    </w:p>
    <w:p w:rsidRPr="00265CFA" w:rsidR="00265CFA" w:rsidP="00265CFA" w:rsidRDefault="00265CFA" w14:paraId="46B1ADEB" w14:textId="77777777">
      <w:pPr>
        <w:pStyle w:val="ListParagraph"/>
        <w:keepNext/>
        <w:numPr>
          <w:ilvl w:val="0"/>
          <w:numId w:val="37"/>
        </w:numPr>
        <w:tabs>
          <w:tab w:val="left" w:pos="648"/>
          <w:tab w:val="left" w:pos="1440"/>
        </w:tabs>
        <w:spacing w:before="240" w:after="240"/>
        <w:jc w:val="center"/>
        <w:rPr>
          <w:rFonts w:eastAsia="Calibri"/>
          <w:b/>
          <w:smallCaps/>
          <w:vanish/>
          <w:szCs w:val="22"/>
          <w:lang w:val="es-ES_tradnl"/>
        </w:rPr>
      </w:pPr>
    </w:p>
    <w:p w:rsidRPr="00265CFA" w:rsidR="00265CFA" w:rsidP="00265CFA" w:rsidRDefault="00265CFA" w14:paraId="5D0C0527" w14:textId="77777777">
      <w:pPr>
        <w:pStyle w:val="ListParagraph"/>
        <w:keepNext/>
        <w:numPr>
          <w:ilvl w:val="0"/>
          <w:numId w:val="37"/>
        </w:numPr>
        <w:tabs>
          <w:tab w:val="left" w:pos="648"/>
          <w:tab w:val="left" w:pos="1440"/>
        </w:tabs>
        <w:spacing w:before="240" w:after="240"/>
        <w:jc w:val="center"/>
        <w:rPr>
          <w:rFonts w:eastAsia="Calibri"/>
          <w:b/>
          <w:smallCaps/>
          <w:vanish/>
          <w:szCs w:val="22"/>
          <w:lang w:val="es-ES_tradnl"/>
        </w:rPr>
      </w:pPr>
    </w:p>
    <w:p w:rsidRPr="00265CFA" w:rsidR="00265CFA" w:rsidP="00265CFA" w:rsidRDefault="00265CFA" w14:paraId="631C561A" w14:textId="77777777">
      <w:pPr>
        <w:pStyle w:val="ListParagraph"/>
        <w:keepNext/>
        <w:numPr>
          <w:ilvl w:val="0"/>
          <w:numId w:val="37"/>
        </w:numPr>
        <w:tabs>
          <w:tab w:val="left" w:pos="648"/>
          <w:tab w:val="left" w:pos="1440"/>
        </w:tabs>
        <w:spacing w:before="240" w:after="240"/>
        <w:jc w:val="center"/>
        <w:rPr>
          <w:rFonts w:eastAsia="Calibri"/>
          <w:b/>
          <w:smallCaps/>
          <w:vanish/>
          <w:szCs w:val="22"/>
          <w:lang w:val="es-ES_tradnl"/>
        </w:rPr>
      </w:pPr>
    </w:p>
    <w:p w:rsidRPr="00265CFA" w:rsidR="00265CFA" w:rsidP="00265CFA" w:rsidRDefault="00265CFA" w14:paraId="7CBF86A8" w14:textId="77777777">
      <w:pPr>
        <w:pStyle w:val="ListParagraph"/>
        <w:numPr>
          <w:ilvl w:val="0"/>
          <w:numId w:val="38"/>
        </w:numPr>
        <w:tabs>
          <w:tab w:val="left" w:pos="720"/>
        </w:tabs>
        <w:spacing w:before="120" w:after="120"/>
        <w:jc w:val="both"/>
        <w:outlineLvl w:val="1"/>
        <w:rPr>
          <w:rFonts w:eastAsia="Calibri"/>
          <w:vanish/>
          <w:szCs w:val="22"/>
          <w:lang w:val="es-ES_tradnl"/>
        </w:rPr>
      </w:pPr>
    </w:p>
    <w:p w:rsidRPr="00265CFA" w:rsidR="00265CFA" w:rsidP="00265CFA" w:rsidRDefault="00265CFA" w14:paraId="72809AAE" w14:textId="77777777">
      <w:pPr>
        <w:pStyle w:val="ListParagraph"/>
        <w:numPr>
          <w:ilvl w:val="0"/>
          <w:numId w:val="38"/>
        </w:numPr>
        <w:tabs>
          <w:tab w:val="left" w:pos="720"/>
        </w:tabs>
        <w:spacing w:before="120" w:after="120"/>
        <w:jc w:val="both"/>
        <w:outlineLvl w:val="1"/>
        <w:rPr>
          <w:rFonts w:eastAsia="Calibri"/>
          <w:vanish/>
          <w:szCs w:val="22"/>
          <w:lang w:val="es-ES_tradnl"/>
        </w:rPr>
      </w:pPr>
    </w:p>
    <w:p w:rsidRPr="00265CFA" w:rsidR="00265CFA" w:rsidP="00265CFA" w:rsidRDefault="00265CFA" w14:paraId="01DA3BB5" w14:textId="77777777">
      <w:pPr>
        <w:pStyle w:val="ListParagraph"/>
        <w:numPr>
          <w:ilvl w:val="0"/>
          <w:numId w:val="38"/>
        </w:numPr>
        <w:tabs>
          <w:tab w:val="left" w:pos="720"/>
        </w:tabs>
        <w:spacing w:before="120" w:after="120"/>
        <w:jc w:val="both"/>
        <w:outlineLvl w:val="1"/>
        <w:rPr>
          <w:rFonts w:eastAsia="Calibri"/>
          <w:vanish/>
          <w:szCs w:val="22"/>
          <w:lang w:val="es-ES_tradnl"/>
        </w:rPr>
      </w:pPr>
    </w:p>
    <w:p w:rsidRPr="00265CFA" w:rsidR="00265CFA" w:rsidP="00265CFA" w:rsidRDefault="0093620C" w14:paraId="7867C75F" w14:textId="77777777">
      <w:pPr>
        <w:pStyle w:val="Paragraph"/>
        <w:numPr>
          <w:ilvl w:val="1"/>
          <w:numId w:val="38"/>
        </w:numPr>
        <w:ind w:left="720" w:hanging="720"/>
        <w:rPr>
          <w:szCs w:val="24"/>
        </w:rPr>
      </w:pPr>
      <w:r w:rsidRPr="001D5DFE">
        <w:t xml:space="preserve">El objetivo de la evaluación del Programa de Cuenca Resiliente es medir el logro de los objetivos del proyecto en función de lo establecido en la matriz de resultados. Para ello se realizará una medición del nivel de impacto del programa y del progreso de los resultados, y una evaluación económica </w:t>
      </w:r>
      <w:proofErr w:type="spellStart"/>
      <w:r w:rsidRPr="001D5DFE">
        <w:t>ex-post</w:t>
      </w:r>
      <w:proofErr w:type="spellEnd"/>
      <w:r w:rsidRPr="001D5DFE">
        <w:t xml:space="preserve"> para constatar si las rentabilidades estimadas en las evaluaciones </w:t>
      </w:r>
      <w:proofErr w:type="spellStart"/>
      <w:r w:rsidRPr="001D5DFE">
        <w:t>ex-ante</w:t>
      </w:r>
      <w:proofErr w:type="spellEnd"/>
      <w:r w:rsidRPr="001D5DFE">
        <w:t xml:space="preserve"> se han materializado. </w:t>
      </w:r>
    </w:p>
    <w:p w:rsidRPr="00265CFA" w:rsidR="0093620C" w:rsidP="2E9090C6" w:rsidRDefault="0093620C" w14:paraId="58C41A00" w14:textId="33CB16B6">
      <w:pPr>
        <w:pStyle w:val="Paragraph"/>
        <w:numPr>
          <w:ilvl w:val="1"/>
          <w:numId w:val="38"/>
        </w:numPr>
        <w:ind w:left="720" w:hanging="720"/>
        <w:rPr/>
      </w:pPr>
      <w:r w:rsidR="2E9090C6">
        <w:rPr/>
        <w:t>Dada limitada evidencia empírica sobre la efectividad de programas integrales enfocadas en mejorar la resiliencia de cuencas urbanas al riesgo de inundaciones, se propone la evaluación de impacto del programa Cuenca Urbana Resiliente</w:t>
      </w:r>
      <w:r w:rsidR="2E9090C6">
        <w:rPr/>
        <w:t xml:space="preserve">. La metodología propuesta es </w:t>
      </w:r>
      <w:r w:rsidR="2E9090C6">
        <w:rPr/>
        <w:t>el método cuasiexperimental Diferencias-en-Diferencias (DID). La evaluación consistirá en comparación de cambios en los precios de las viviendas en la zona de influencia del proyecto con los cambios en los precios de la vivienda en otras zonas de la Ciudad de Panamá no afectadas por las obras del proyecto. Se espera que el estudio contribuya a (i) medir y documentar los efectos de programas integrales que mejoran resiliencia de cuencas urbanas al riesgo de inundaciones, (</w:t>
      </w:r>
      <w:proofErr w:type="spellStart"/>
      <w:r w:rsidR="2E9090C6">
        <w:rPr/>
        <w:t>ii</w:t>
      </w:r>
      <w:proofErr w:type="spellEnd"/>
      <w:r w:rsidR="2E9090C6">
        <w:rPr/>
        <w:t>) mejorar el diseño de las intervenciones de mitigación de riesgos de inundaciones, (</w:t>
      </w:r>
      <w:proofErr w:type="spellStart"/>
      <w:r w:rsidR="2E9090C6">
        <w:rPr/>
        <w:t>iii</w:t>
      </w:r>
      <w:proofErr w:type="spellEnd"/>
      <w:r w:rsidR="2E9090C6">
        <w:rPr/>
        <w:t>) contribuir a la literatura sobre evaluación formal de políticas públicas de mitigación de riesgo de inundaciones y mejoramiento de zonas urbanas.</w:t>
      </w:r>
    </w:p>
    <w:p w:rsidR="00A973F1" w:rsidP="00A973F1" w:rsidRDefault="00A973F1" w14:paraId="6BD91B8C" w14:textId="77777777">
      <w:pPr>
        <w:pStyle w:val="Heading4"/>
        <w:ind w:left="1170"/>
        <w:rPr>
          <w:lang w:val="es-ES_tradnl"/>
        </w:rPr>
      </w:pPr>
    </w:p>
    <w:p w:rsidRPr="00595076" w:rsidR="00EC31C6" w:rsidP="009E2CFF" w:rsidRDefault="003720C3" w14:paraId="41C5AFAA" w14:textId="77777777">
      <w:pPr>
        <w:pStyle w:val="Heading4"/>
        <w:numPr>
          <w:ilvl w:val="0"/>
          <w:numId w:val="41"/>
        </w:numPr>
        <w:tabs>
          <w:tab w:val="left" w:pos="720"/>
        </w:tabs>
        <w:rPr>
          <w:lang w:val="es-ES_tradnl"/>
        </w:rPr>
      </w:pPr>
      <w:r w:rsidRPr="00595076">
        <w:rPr>
          <w:lang w:val="es-ES_tradnl"/>
        </w:rPr>
        <w:t>P</w:t>
      </w:r>
      <w:r w:rsidRPr="00595076" w:rsidR="00AF6DFF">
        <w:rPr>
          <w:lang w:val="es-ES_tradnl"/>
        </w:rPr>
        <w:t xml:space="preserve">rincipales </w:t>
      </w:r>
      <w:r w:rsidRPr="00595076">
        <w:rPr>
          <w:lang w:val="es-ES_tradnl"/>
        </w:rPr>
        <w:t>P</w:t>
      </w:r>
      <w:r w:rsidRPr="00595076" w:rsidR="00AF6DFF">
        <w:rPr>
          <w:lang w:val="es-ES_tradnl"/>
        </w:rPr>
        <w:t xml:space="preserve">reguntas de </w:t>
      </w:r>
      <w:r w:rsidRPr="00595076">
        <w:rPr>
          <w:lang w:val="es-ES_tradnl"/>
        </w:rPr>
        <w:t>E</w:t>
      </w:r>
      <w:r w:rsidRPr="00595076" w:rsidR="00AF6DFF">
        <w:rPr>
          <w:lang w:val="es-ES_tradnl"/>
        </w:rPr>
        <w:t>valuación</w:t>
      </w:r>
    </w:p>
    <w:p w:rsidR="00936821" w:rsidP="009E2CFF" w:rsidRDefault="00BE0DF2" w14:paraId="6E694925" w14:textId="77777777">
      <w:pPr>
        <w:pStyle w:val="Paragraph"/>
        <w:numPr>
          <w:ilvl w:val="1"/>
          <w:numId w:val="38"/>
        </w:numPr>
        <w:ind w:left="720" w:hanging="792"/>
        <w:outlineLvl w:val="9"/>
        <w:rPr>
          <w:szCs w:val="24"/>
        </w:rPr>
      </w:pPr>
      <w:bookmarkStart w:name="_Toc305003944" w:id="21"/>
      <w:r w:rsidRPr="00560279">
        <w:rPr>
          <w:b/>
          <w:szCs w:val="24"/>
        </w:rPr>
        <w:t>Con la evaluación de impacto</w:t>
      </w:r>
      <w:r w:rsidRPr="00936821">
        <w:rPr>
          <w:szCs w:val="24"/>
        </w:rPr>
        <w:t xml:space="preserve"> del programa Cuenca Urbana Resiliente en la Ciudad de Panamá se buscará responder a la siguiente pregunta de evaluación principal: ¿En cuánto las actividades del programa han mejorado el bienestar en la zona de influencia del proyecto? Asimismo, y condicionado a la posibilidad de separar el efecto de cada componente del programa, se consideraría contestar las siguientes preguntas de evaluación: ¿En cuánto las actividades de mitigación de riesgo de inundaciones han mejorado el bienestar en la zona de influencia del proyecto?, y ¿En cuánto las actividades de mejora de calidad de espacios públicos urbanos han aumentado el bienestar en la zona de influencia del proyecto?   </w:t>
      </w:r>
    </w:p>
    <w:p w:rsidRPr="00936821" w:rsidR="0074237B" w:rsidP="009E2CFF" w:rsidRDefault="004C3F06" w14:paraId="57F0DEE1" w14:textId="489A9C41">
      <w:pPr>
        <w:pStyle w:val="Paragraph"/>
        <w:numPr>
          <w:ilvl w:val="1"/>
          <w:numId w:val="38"/>
        </w:numPr>
        <w:ind w:left="720" w:hanging="792"/>
        <w:outlineLvl w:val="9"/>
        <w:rPr>
          <w:szCs w:val="24"/>
        </w:rPr>
      </w:pPr>
      <w:r w:rsidRPr="00560279">
        <w:rPr>
          <w:b/>
          <w:szCs w:val="24"/>
        </w:rPr>
        <w:t>Adicionalmente</w:t>
      </w:r>
      <w:r w:rsidRPr="00936821" w:rsidR="000623EB">
        <w:rPr>
          <w:szCs w:val="24"/>
        </w:rPr>
        <w:t>, l</w:t>
      </w:r>
      <w:r w:rsidRPr="00936821" w:rsidR="00281BD6">
        <w:rPr>
          <w:szCs w:val="24"/>
        </w:rPr>
        <w:t>a evaluación busca responder a l</w:t>
      </w:r>
      <w:r w:rsidRPr="00936821" w:rsidR="003D5FDB">
        <w:rPr>
          <w:szCs w:val="24"/>
        </w:rPr>
        <w:t>o</w:t>
      </w:r>
      <w:r w:rsidRPr="00936821" w:rsidR="00281BD6">
        <w:rPr>
          <w:szCs w:val="24"/>
        </w:rPr>
        <w:t>s</w:t>
      </w:r>
      <w:r w:rsidRPr="00936821" w:rsidR="003D5FDB">
        <w:rPr>
          <w:szCs w:val="24"/>
        </w:rPr>
        <w:t xml:space="preserve"> siguientes</w:t>
      </w:r>
      <w:r w:rsidRPr="00936821" w:rsidR="00281BD6">
        <w:rPr>
          <w:szCs w:val="24"/>
        </w:rPr>
        <w:t xml:space="preserve"> interrogantes</w:t>
      </w:r>
      <w:r w:rsidRPr="00936821" w:rsidR="000A0A9D">
        <w:rPr>
          <w:szCs w:val="24"/>
        </w:rPr>
        <w:t xml:space="preserve"> con respecto a los resultados</w:t>
      </w:r>
      <w:r w:rsidRPr="00936821" w:rsidR="00FC4D5C">
        <w:rPr>
          <w:szCs w:val="24"/>
        </w:rPr>
        <w:t>:</w:t>
      </w:r>
      <w:r w:rsidRPr="00936821" w:rsidR="00281BD6">
        <w:rPr>
          <w:szCs w:val="24"/>
        </w:rPr>
        <w:t xml:space="preserve"> </w:t>
      </w:r>
      <w:r w:rsidRPr="00936821" w:rsidR="000A0A9D">
        <w:rPr>
          <w:szCs w:val="24"/>
        </w:rPr>
        <w:t xml:space="preserve">i) </w:t>
      </w:r>
      <w:r w:rsidRPr="00936821" w:rsidR="0030458F">
        <w:rPr>
          <w:szCs w:val="24"/>
        </w:rPr>
        <w:t>cu</w:t>
      </w:r>
      <w:r w:rsidRPr="00936821" w:rsidR="00EA7A14">
        <w:rPr>
          <w:szCs w:val="24"/>
        </w:rPr>
        <w:t>á</w:t>
      </w:r>
      <w:r w:rsidRPr="00936821" w:rsidR="0030458F">
        <w:rPr>
          <w:szCs w:val="24"/>
        </w:rPr>
        <w:t>ntos hogares han sido protegidos de riesgo de inundaciones en la zona de intervención del programa</w:t>
      </w:r>
      <w:r w:rsidRPr="00936821" w:rsidR="009E05A8">
        <w:rPr>
          <w:szCs w:val="24"/>
        </w:rPr>
        <w:t xml:space="preserve">; </w:t>
      </w:r>
      <w:proofErr w:type="spellStart"/>
      <w:r w:rsidRPr="00936821" w:rsidR="009E05A8">
        <w:rPr>
          <w:szCs w:val="24"/>
        </w:rPr>
        <w:t>ii</w:t>
      </w:r>
      <w:proofErr w:type="spellEnd"/>
      <w:r w:rsidRPr="00936821" w:rsidR="009E05A8">
        <w:rPr>
          <w:szCs w:val="24"/>
        </w:rPr>
        <w:t xml:space="preserve">) </w:t>
      </w:r>
      <w:r w:rsidRPr="00936821" w:rsidR="00805A67">
        <w:rPr>
          <w:szCs w:val="24"/>
        </w:rPr>
        <w:t>en cu</w:t>
      </w:r>
      <w:r w:rsidRPr="00936821" w:rsidR="00EA7A14">
        <w:rPr>
          <w:szCs w:val="24"/>
        </w:rPr>
        <w:t>á</w:t>
      </w:r>
      <w:r w:rsidRPr="00936821" w:rsidR="00805A67">
        <w:rPr>
          <w:szCs w:val="24"/>
        </w:rPr>
        <w:t>nto se han reducido los daños económicos debido a inundaciones en la zona de intervención</w:t>
      </w:r>
      <w:r w:rsidR="00F24048">
        <w:rPr>
          <w:rStyle w:val="FootnoteReference"/>
          <w:szCs w:val="24"/>
        </w:rPr>
        <w:footnoteReference w:id="2"/>
      </w:r>
      <w:r w:rsidRPr="00936821" w:rsidR="009E05A8">
        <w:rPr>
          <w:szCs w:val="24"/>
        </w:rPr>
        <w:t xml:space="preserve">; </w:t>
      </w:r>
      <w:proofErr w:type="spellStart"/>
      <w:r w:rsidRPr="00936821" w:rsidR="000A0A9D">
        <w:rPr>
          <w:szCs w:val="24"/>
        </w:rPr>
        <w:t>iii</w:t>
      </w:r>
      <w:proofErr w:type="spellEnd"/>
      <w:r w:rsidRPr="00936821" w:rsidR="000A0A9D">
        <w:rPr>
          <w:szCs w:val="24"/>
        </w:rPr>
        <w:t xml:space="preserve">) </w:t>
      </w:r>
      <w:r w:rsidRPr="00936821" w:rsidR="00805A67">
        <w:rPr>
          <w:szCs w:val="24"/>
        </w:rPr>
        <w:t>cu</w:t>
      </w:r>
      <w:r w:rsidRPr="00936821" w:rsidR="00EA7A14">
        <w:rPr>
          <w:szCs w:val="24"/>
        </w:rPr>
        <w:t>á</w:t>
      </w:r>
      <w:r w:rsidRPr="00936821" w:rsidR="00805A67">
        <w:rPr>
          <w:szCs w:val="24"/>
        </w:rPr>
        <w:t>nt</w:t>
      </w:r>
      <w:r w:rsidRPr="00936821" w:rsidR="00E61C8D">
        <w:rPr>
          <w:szCs w:val="24"/>
        </w:rPr>
        <w:t>as personas utilizan los</w:t>
      </w:r>
      <w:r w:rsidRPr="00936821" w:rsidR="00805A67">
        <w:rPr>
          <w:szCs w:val="24"/>
        </w:rPr>
        <w:t xml:space="preserve"> espacios públicos</w:t>
      </w:r>
      <w:r w:rsidRPr="00936821" w:rsidR="00E61C8D">
        <w:rPr>
          <w:szCs w:val="24"/>
        </w:rPr>
        <w:t xml:space="preserve"> construidos con el programa</w:t>
      </w:r>
      <w:r w:rsidRPr="00936821" w:rsidR="00E7162A">
        <w:rPr>
          <w:szCs w:val="24"/>
        </w:rPr>
        <w:t>;</w:t>
      </w:r>
      <w:r w:rsidRPr="00936821" w:rsidR="00FB766A">
        <w:rPr>
          <w:szCs w:val="24"/>
        </w:rPr>
        <w:t xml:space="preserve"> </w:t>
      </w:r>
      <w:proofErr w:type="spellStart"/>
      <w:r w:rsidRPr="00936821" w:rsidR="00F469B9">
        <w:rPr>
          <w:szCs w:val="24"/>
        </w:rPr>
        <w:t>i</w:t>
      </w:r>
      <w:r w:rsidRPr="00936821" w:rsidR="000A0A9D">
        <w:rPr>
          <w:szCs w:val="24"/>
        </w:rPr>
        <w:t>v</w:t>
      </w:r>
      <w:proofErr w:type="spellEnd"/>
      <w:r w:rsidRPr="00936821" w:rsidR="00FB766A">
        <w:rPr>
          <w:szCs w:val="24"/>
        </w:rPr>
        <w:t>)</w:t>
      </w:r>
      <w:r w:rsidRPr="00936821" w:rsidR="009E05A8">
        <w:rPr>
          <w:szCs w:val="24"/>
        </w:rPr>
        <w:t xml:space="preserve"> </w:t>
      </w:r>
      <w:r w:rsidRPr="00936821" w:rsidR="00E61C8D">
        <w:rPr>
          <w:szCs w:val="24"/>
        </w:rPr>
        <w:t xml:space="preserve">cuántas personas utilizan </w:t>
      </w:r>
      <w:r w:rsidRPr="00936821" w:rsidR="000335DE">
        <w:rPr>
          <w:szCs w:val="24"/>
        </w:rPr>
        <w:t xml:space="preserve">las sendas </w:t>
      </w:r>
      <w:r w:rsidRPr="00936821" w:rsidR="00DB3528">
        <w:rPr>
          <w:szCs w:val="24"/>
        </w:rPr>
        <w:t xml:space="preserve">peatonales y </w:t>
      </w:r>
      <w:r w:rsidRPr="00936821" w:rsidR="00AE576C">
        <w:rPr>
          <w:szCs w:val="24"/>
        </w:rPr>
        <w:t>ciclovías</w:t>
      </w:r>
      <w:r w:rsidRPr="00936821" w:rsidR="00E61C8D">
        <w:rPr>
          <w:szCs w:val="24"/>
        </w:rPr>
        <w:t xml:space="preserve"> construidas por el programa</w:t>
      </w:r>
      <w:r w:rsidRPr="00936821" w:rsidR="009E05A8">
        <w:rPr>
          <w:szCs w:val="24"/>
        </w:rPr>
        <w:t>; v</w:t>
      </w:r>
      <w:r w:rsidRPr="00936821" w:rsidR="00802BDA">
        <w:rPr>
          <w:szCs w:val="24"/>
        </w:rPr>
        <w:t>i</w:t>
      </w:r>
      <w:r w:rsidRPr="00936821" w:rsidR="009E05A8">
        <w:rPr>
          <w:szCs w:val="24"/>
        </w:rPr>
        <w:t>)</w:t>
      </w:r>
      <w:r w:rsidRPr="00936821" w:rsidR="00805A67">
        <w:rPr>
          <w:szCs w:val="24"/>
        </w:rPr>
        <w:t xml:space="preserve"> cu</w:t>
      </w:r>
      <w:r w:rsidRPr="00936821" w:rsidR="00EA7A14">
        <w:rPr>
          <w:szCs w:val="24"/>
        </w:rPr>
        <w:t>á</w:t>
      </w:r>
      <w:r w:rsidRPr="00936821" w:rsidR="00805A67">
        <w:rPr>
          <w:szCs w:val="24"/>
        </w:rPr>
        <w:t>ntas cuencas en la Ciudad de Panamá cuentan con gestión hídrica</w:t>
      </w:r>
      <w:r w:rsidRPr="00936821" w:rsidR="0095381B">
        <w:rPr>
          <w:szCs w:val="24"/>
        </w:rPr>
        <w:t>.</w:t>
      </w:r>
    </w:p>
    <w:p w:rsidRPr="00523507" w:rsidR="00466715" w:rsidP="00196559" w:rsidRDefault="00466715" w14:paraId="4EA33A93" w14:textId="4173A006">
      <w:pPr>
        <w:pStyle w:val="Heading4"/>
        <w:ind w:left="1800"/>
        <w:rPr>
          <w:highlight w:val="yellow"/>
          <w:lang w:val="es-ES_tradnl"/>
        </w:rPr>
      </w:pPr>
      <w:bookmarkStart w:name="_Toc305003947" w:id="22"/>
      <w:bookmarkEnd w:id="21"/>
    </w:p>
    <w:p w:rsidRPr="00921972" w:rsidR="00921972" w:rsidP="00552741" w:rsidRDefault="00921972" w14:paraId="670AF543" w14:textId="77777777">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rsidRPr="00921972" w:rsidR="00921972" w:rsidP="00552741" w:rsidRDefault="00921972" w14:paraId="2A6FFFB5" w14:textId="77777777">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rsidRPr="00921972" w:rsidR="00921972" w:rsidP="00552741" w:rsidRDefault="00921972" w14:paraId="25B1799A" w14:textId="77777777">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rsidRPr="00921972" w:rsidR="00921972" w:rsidP="00552741" w:rsidRDefault="00921972" w14:paraId="2492E14A" w14:textId="77777777">
      <w:pPr>
        <w:pStyle w:val="ListParagraph"/>
        <w:numPr>
          <w:ilvl w:val="1"/>
          <w:numId w:val="18"/>
        </w:numPr>
        <w:tabs>
          <w:tab w:val="left" w:pos="720"/>
          <w:tab w:val="left" w:pos="810"/>
        </w:tabs>
        <w:spacing w:before="120" w:after="120"/>
        <w:jc w:val="both"/>
        <w:outlineLvl w:val="1"/>
        <w:rPr>
          <w:rFonts w:eastAsia="Calibri"/>
          <w:b/>
          <w:vanish/>
          <w:szCs w:val="22"/>
          <w:lang w:val="es-ES_tradnl"/>
        </w:rPr>
      </w:pPr>
    </w:p>
    <w:p w:rsidRPr="00D63C4C" w:rsidR="00C01D5F" w:rsidP="00717811" w:rsidRDefault="00126F0F" w14:paraId="31D98D47" w14:textId="38798C31">
      <w:pPr>
        <w:pStyle w:val="Paragraph"/>
        <w:numPr>
          <w:ilvl w:val="0"/>
          <w:numId w:val="0"/>
        </w:numPr>
        <w:tabs>
          <w:tab w:val="left" w:pos="810"/>
        </w:tabs>
        <w:ind w:left="720"/>
      </w:pPr>
      <w:r>
        <w:rPr>
          <w:b/>
        </w:rPr>
        <w:t xml:space="preserve">b. </w:t>
      </w:r>
      <w:r w:rsidR="00692E44">
        <w:rPr>
          <w:b/>
        </w:rPr>
        <w:t xml:space="preserve">Conocimiento existente y </w:t>
      </w:r>
      <w:r w:rsidRPr="00C01D5F" w:rsidR="007D3B2B">
        <w:rPr>
          <w:b/>
        </w:rPr>
        <w:t>Análisis Costo-Beneficio e</w:t>
      </w:r>
      <w:r w:rsidRPr="00C01D5F" w:rsidR="008241C2">
        <w:rPr>
          <w:b/>
        </w:rPr>
        <w:t xml:space="preserve">x ante </w:t>
      </w:r>
    </w:p>
    <w:p w:rsidR="007C6316" w:rsidP="008F5623" w:rsidRDefault="00275227" w14:paraId="0433BE93" w14:textId="503E06FD">
      <w:pPr>
        <w:pStyle w:val="ListParagraph"/>
        <w:numPr>
          <w:ilvl w:val="1"/>
          <w:numId w:val="38"/>
        </w:numPr>
        <w:ind w:left="720" w:hanging="720"/>
        <w:jc w:val="both"/>
      </w:pPr>
      <w:r w:rsidRPr="00275227">
        <w:rPr>
          <w:b/>
        </w:rPr>
        <w:t>Revisión de literatura</w:t>
      </w:r>
      <w:r>
        <w:t xml:space="preserve">: </w:t>
      </w:r>
      <w:r w:rsidR="00394D46">
        <w:t>La evidencia empírica existente sobre la relación entre riesgo de inundaciones y valoración de la vivienda viene sobre todo de países desarrollados y se enfoca en medición de disminución del valor de la vivienda construida en la zona de riesgo, o en el incremento de las primas de seguro que pagan los hogares cuya vivienda está construida en una zona vulnerable para ser inundada.</w:t>
      </w:r>
      <w:r w:rsidR="00394D46">
        <w:rPr>
          <w:rStyle w:val="FootnoteReference"/>
          <w:lang w:val="es-ES_tradnl"/>
        </w:rPr>
        <w:footnoteReference w:id="3"/>
      </w:r>
      <w:r w:rsidR="00394D46">
        <w:t xml:space="preserve"> Los resultados de estos estudios concluyen que  viviendas construidas en zonas vulnerables tienen menos valor en el mercado que viviendas construidas en zonas seguras. Asimismo, estos estudios encuentran que hogares que habitan viviendas construidas en zonas con riesgo de inundaciones se enfrentan a primas de seguro 6-10% más altas que hogares cuyas viviendas están construidas en zonas sin riesgo. En los que se refiere a la evidencia empírica sobre la efectividad de programas integrales de mitigación de inundaciones con componentes estructurales y de mejoras institucionales, la literatura existente se limita a análisis de estudios de casos.</w:t>
      </w:r>
      <w:r w:rsidR="00394D46">
        <w:rPr>
          <w:rStyle w:val="FootnoteReference"/>
          <w:lang w:val="es-ES_tradnl"/>
        </w:rPr>
        <w:footnoteReference w:id="4"/>
      </w:r>
      <w:r w:rsidRPr="007C6316" w:rsidR="007C6316">
        <w:t xml:space="preserve"> </w:t>
      </w:r>
      <w:r w:rsidR="007C6316">
        <w:t xml:space="preserve">Esta literatura informa que los programas integrales de gestión de mitigación de inundaciones forman parte de las carteras de intervenciones de mitigación de inundaciones. No obstante, los estudios de casos no proporcionan evidencia de efectividad de estas intervenciones. </w:t>
      </w:r>
    </w:p>
    <w:p w:rsidR="009525DC" w:rsidP="009525DC" w:rsidRDefault="009525DC" w14:paraId="16E405ED" w14:textId="77777777">
      <w:pPr>
        <w:ind w:left="720"/>
        <w:jc w:val="both"/>
      </w:pPr>
    </w:p>
    <w:p w:rsidR="007C6316" w:rsidP="000508A2" w:rsidRDefault="007C6316" w14:paraId="5022D136" w14:textId="046E4F47">
      <w:pPr>
        <w:pStyle w:val="ListParagraph"/>
        <w:numPr>
          <w:ilvl w:val="1"/>
          <w:numId w:val="38"/>
        </w:numPr>
        <w:ind w:left="720" w:hanging="720"/>
        <w:jc w:val="both"/>
      </w:pPr>
      <w:r>
        <w:t>En lo que se refiere a las intervenciones para la mejora la calidad del espacio público, los estudios de estimación de precios hedónicos en países desarrollados encuentran que la disponibilidad y la distancia entre la vivienda y una zona verde (como, por ejemplo,  un parque urbano) está negativamente relacionada con el precio de la vivienda.</w:t>
      </w:r>
      <w:r>
        <w:rPr>
          <w:rStyle w:val="FootnoteReference"/>
          <w:lang w:val="es-ES_tradnl"/>
        </w:rPr>
        <w:footnoteReference w:id="5"/>
      </w:r>
      <w:r>
        <w:t xml:space="preserve"> Por ejemplo, un estudio de precios hedónicos en Finlandia encuentra que  incrementar la distancia a un bosque urbano en 1 km es asociado con disminución del precio de la vivienda de 5.9%. Este mismo estudio encuentra que viviendas con visitas a bosques urbanos tienen un precio en promedio 4.9% más alto que viviendas sin vistas al bosque.</w:t>
      </w:r>
      <w:r>
        <w:rPr>
          <w:rStyle w:val="FootnoteReference"/>
          <w:lang w:val="es-ES_tradnl"/>
        </w:rPr>
        <w:footnoteReference w:id="6"/>
      </w:r>
      <w:r>
        <w:t xml:space="preserve"> Entre los estudios de impacto de proyectos de revitalización y mejora de movilidad urbana, contamos en la evaluación del proyecto </w:t>
      </w:r>
      <w:proofErr w:type="spellStart"/>
      <w:r w:rsidRPr="000508A2">
        <w:rPr>
          <w:i/>
        </w:rPr>
        <w:t>Procidades</w:t>
      </w:r>
      <w:proofErr w:type="spellEnd"/>
      <w:r>
        <w:t xml:space="preserve"> en el municipio de Campo Grande en Brasil.</w:t>
      </w:r>
      <w:r>
        <w:rPr>
          <w:rStyle w:val="FootnoteReference"/>
          <w:lang w:val="es-ES_tradnl"/>
        </w:rPr>
        <w:footnoteReference w:id="7"/>
      </w:r>
      <w:r>
        <w:t xml:space="preserve"> Esta evaluación cuasiexperimental por el método DID encontró que mejoras urbanas relacionadas con conectividad y transporte incrementaron   valor de la propiedad en 6.1%, mientras que las actividades de revitalización de espacios urbanos no generaron efectos estadísticamente significativos. En lo que se refiere a las actividades de construcción de </w:t>
      </w:r>
      <w:r>
        <w:lastRenderedPageBreak/>
        <w:t xml:space="preserve">parques fluviales con mejoras de puntos de acceso a la trama urbana, construcción de ciclovías y vías peatonales, no se cuenta con evidencia empírica sobre efectividad de este tipo de intervenciones. </w:t>
      </w:r>
    </w:p>
    <w:p w:rsidR="00692E44" w:rsidP="003A041B" w:rsidRDefault="007C6316" w14:paraId="77D42686" w14:textId="2EE864BC">
      <w:pPr>
        <w:pStyle w:val="Paragraph"/>
        <w:numPr>
          <w:ilvl w:val="1"/>
          <w:numId w:val="38"/>
        </w:numPr>
        <w:ind w:left="720" w:hanging="720"/>
      </w:pPr>
      <w:r>
        <w:t>Dada la escasez de evidencia empírica rigurosa sobre la efectividad de programas de mitigación de riesgo de inundaciones, así como de las actividades de mejoramiento de equipamientos urbanos como parques fluviales, mejoramiento de accesos y construcción de vías peatonales y ciclovías, la presente propuesta de evaluación apunta a cerrar estas brecha</w:t>
      </w:r>
      <w:r w:rsidR="00A60CB1">
        <w:t>s</w:t>
      </w:r>
      <w:r>
        <w:t xml:space="preserve"> en la literatura y aportar nueva la evidencia empírica sobre la efectividad de este tipo de programas.</w:t>
      </w:r>
    </w:p>
    <w:p w:rsidR="00D63C4C" w:rsidP="00EA2F0D" w:rsidRDefault="00A91E07" w14:paraId="020DBBE2" w14:textId="7EF6AEF3">
      <w:pPr>
        <w:pStyle w:val="Paragraph"/>
        <w:numPr>
          <w:ilvl w:val="1"/>
          <w:numId w:val="38"/>
        </w:numPr>
        <w:ind w:left="720" w:hanging="720"/>
      </w:pPr>
      <w:r w:rsidRPr="00E56B48">
        <w:rPr>
          <w:b/>
        </w:rPr>
        <w:t>Análisis económico ex ante</w:t>
      </w:r>
      <w:r>
        <w:rPr>
          <w:b/>
        </w:rPr>
        <w:t>:</w:t>
      </w:r>
      <w:r>
        <w:t xml:space="preserve"> </w:t>
      </w:r>
      <w:r w:rsidR="00805A67">
        <w:t>Para la evaluación ex ante del programa</w:t>
      </w:r>
      <w:r w:rsidRPr="00D63C4C" w:rsidR="00D63C4C">
        <w:t>, se realizó un análisis costo-beneficio a</w:t>
      </w:r>
      <w:r w:rsidR="00805A67">
        <w:t xml:space="preserve">l proyecto de prevención de inundaciones de la cuenca del rio Juan Diaz y al proyecto de mejoramiento urbano en la misma zona de intervención. </w:t>
      </w:r>
      <w:r w:rsidRPr="00D63C4C" w:rsidR="00D63C4C">
        <w:t xml:space="preserve"> </w:t>
      </w:r>
      <w:r w:rsidR="00F24048">
        <w:t>En el caso del proyecto de prevención de inundaciones, l</w:t>
      </w:r>
      <w:r w:rsidRPr="00D63C4C" w:rsidR="00D63C4C">
        <w:t xml:space="preserve">os beneficios </w:t>
      </w:r>
      <w:r w:rsidRPr="00F24048" w:rsidR="00F24048">
        <w:rPr>
          <w:lang w:val="es-ES"/>
        </w:rPr>
        <w:t xml:space="preserve">se estimaron a partir de los costos evitados en las viviendas, </w:t>
      </w:r>
      <w:r w:rsidR="00F24048">
        <w:rPr>
          <w:lang w:val="es-ES"/>
        </w:rPr>
        <w:t xml:space="preserve">sus contenidos </w:t>
      </w:r>
      <w:r w:rsidRPr="00F24048" w:rsidR="00F24048">
        <w:rPr>
          <w:lang w:val="es-ES"/>
        </w:rPr>
        <w:t>y los gastos evitados de atención de emergencia y limpieza de</w:t>
      </w:r>
      <w:r w:rsidR="00F24048">
        <w:rPr>
          <w:lang w:val="es-ES"/>
        </w:rPr>
        <w:t>l</w:t>
      </w:r>
      <w:r w:rsidRPr="00F24048" w:rsidR="00F24048">
        <w:rPr>
          <w:lang w:val="es-ES"/>
        </w:rPr>
        <w:t xml:space="preserve"> gobierno municipal</w:t>
      </w:r>
      <w:r w:rsidR="00455049">
        <w:t>.</w:t>
      </w:r>
      <w:r w:rsidR="009F7F7C">
        <w:t xml:space="preserve"> Para el proyecto de mejoramiento urbano, los beneficios fueron estimados por medio del incremento en el valor de las propiedades como consecuencia de la construcción de parques urbanos, sendas peatonales y ciclovías en la zona de intervención del programa.</w:t>
      </w:r>
      <w:r w:rsidR="00F24048">
        <w:t xml:space="preserve"> Ambos</w:t>
      </w:r>
      <w:r w:rsidRPr="00D63C4C" w:rsidR="00D63C4C">
        <w:t xml:space="preserve"> son económicamente viables con Tasas Internas de Retorno Económico (TIRE) de </w:t>
      </w:r>
      <w:r w:rsidR="00662121">
        <w:t>13</w:t>
      </w:r>
      <w:r w:rsidR="00F24048">
        <w:t>,</w:t>
      </w:r>
      <w:r w:rsidR="00662121">
        <w:t>7</w:t>
      </w:r>
      <w:r w:rsidRPr="00D63C4C" w:rsidR="00D63C4C">
        <w:t xml:space="preserve">% </w:t>
      </w:r>
      <w:r w:rsidR="00141CD5">
        <w:t xml:space="preserve">para </w:t>
      </w:r>
      <w:r w:rsidR="00F24048">
        <w:t xml:space="preserve">prevención de </w:t>
      </w:r>
      <w:r w:rsidRPr="00AE6411" w:rsidR="00F24048">
        <w:t>inundaciones</w:t>
      </w:r>
      <w:r w:rsidRPr="00AE6411" w:rsidR="00AE2DBB">
        <w:t xml:space="preserve"> y </w:t>
      </w:r>
      <w:r w:rsidR="00662121">
        <w:t>27</w:t>
      </w:r>
      <w:r w:rsidRPr="00AE6411" w:rsidR="00AE2DBB">
        <w:t>%</w:t>
      </w:r>
      <w:r w:rsidRPr="00E719B9" w:rsidR="00AE2DBB">
        <w:t xml:space="preserve"> para</w:t>
      </w:r>
      <w:r w:rsidR="00AE2DBB">
        <w:t xml:space="preserve"> </w:t>
      </w:r>
      <w:r w:rsidR="00F24048">
        <w:t>mejoramiento urbano</w:t>
      </w:r>
      <w:r w:rsidR="00AE2DBB">
        <w:t>.</w:t>
      </w:r>
    </w:p>
    <w:p w:rsidRPr="002C69D2" w:rsidR="00EA2F0D" w:rsidP="00EA2F0D" w:rsidRDefault="00EA2F0D" w14:paraId="1C80ED4F" w14:textId="77777777">
      <w:pPr>
        <w:pStyle w:val="Paragraph"/>
        <w:numPr>
          <w:ilvl w:val="0"/>
          <w:numId w:val="0"/>
        </w:numPr>
        <w:ind w:left="720"/>
      </w:pPr>
    </w:p>
    <w:bookmarkEnd w:id="22"/>
    <w:p w:rsidRPr="00595076" w:rsidR="00EC31C6" w:rsidP="00717811" w:rsidRDefault="00973197" w14:paraId="268D806B" w14:textId="662CC55C">
      <w:pPr>
        <w:pStyle w:val="Heading4"/>
        <w:ind w:left="1800"/>
        <w:rPr>
          <w:lang w:val="es-ES_tradnl"/>
        </w:rPr>
      </w:pPr>
      <w:r>
        <w:rPr>
          <w:lang w:val="es-ES_tradnl"/>
        </w:rPr>
        <w:t xml:space="preserve">c. </w:t>
      </w:r>
      <w:r w:rsidRPr="00595076" w:rsidR="00281BD6">
        <w:rPr>
          <w:lang w:val="es-ES_tradnl"/>
        </w:rPr>
        <w:t>Principales Indicadores de</w:t>
      </w:r>
      <w:r w:rsidR="00165EA8">
        <w:rPr>
          <w:lang w:val="es-ES_tradnl"/>
        </w:rPr>
        <w:t xml:space="preserve"> Impacto,</w:t>
      </w:r>
      <w:r w:rsidRPr="00595076" w:rsidR="00281BD6">
        <w:rPr>
          <w:lang w:val="es-ES_tradnl"/>
        </w:rPr>
        <w:t xml:space="preserve"> </w:t>
      </w:r>
      <w:r w:rsidRPr="00595076" w:rsidR="000F5E34">
        <w:rPr>
          <w:lang w:val="es-ES_tradnl"/>
        </w:rPr>
        <w:t xml:space="preserve">Resultado y su </w:t>
      </w:r>
      <w:r w:rsidRPr="00595076" w:rsidR="00595076">
        <w:rPr>
          <w:lang w:val="es-ES_tradnl"/>
        </w:rPr>
        <w:t>Metodología</w:t>
      </w:r>
      <w:r w:rsidRPr="00595076" w:rsidR="000F5E34">
        <w:rPr>
          <w:lang w:val="es-ES_tradnl"/>
        </w:rPr>
        <w:t xml:space="preserve"> </w:t>
      </w:r>
    </w:p>
    <w:p w:rsidRPr="00464C8A" w:rsidR="00464C8A" w:rsidP="00464C8A" w:rsidRDefault="00464C8A" w14:paraId="019A644A" w14:textId="77777777">
      <w:pPr>
        <w:pStyle w:val="ListParagraph"/>
        <w:keepNext/>
        <w:numPr>
          <w:ilvl w:val="0"/>
          <w:numId w:val="43"/>
        </w:numPr>
        <w:tabs>
          <w:tab w:val="left" w:pos="648"/>
          <w:tab w:val="left" w:pos="1440"/>
        </w:tabs>
        <w:spacing w:before="240" w:after="240"/>
        <w:jc w:val="center"/>
        <w:rPr>
          <w:rFonts w:eastAsia="Calibri"/>
          <w:b/>
          <w:smallCaps/>
          <w:vanish/>
          <w:szCs w:val="22"/>
          <w:lang w:val="es-ES_tradnl"/>
        </w:rPr>
      </w:pPr>
      <w:bookmarkStart w:name="_Toc305003948" w:id="23"/>
    </w:p>
    <w:p w:rsidRPr="00464C8A" w:rsidR="00464C8A" w:rsidP="00464C8A" w:rsidRDefault="00464C8A" w14:paraId="572325EF" w14:textId="77777777">
      <w:pPr>
        <w:pStyle w:val="ListParagraph"/>
        <w:keepNext/>
        <w:numPr>
          <w:ilvl w:val="0"/>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312ABA2A" w14:textId="77777777">
      <w:pPr>
        <w:pStyle w:val="ListParagraph"/>
        <w:keepNext/>
        <w:numPr>
          <w:ilvl w:val="0"/>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34278E57"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64E51308"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0BA09906"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4E0A66FE"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1C399A61"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14514902"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4BDDDE0B"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464C8A" w:rsidR="00464C8A" w:rsidP="00464C8A" w:rsidRDefault="00464C8A" w14:paraId="16F40DF3" w14:textId="77777777">
      <w:pPr>
        <w:pStyle w:val="ListParagraph"/>
        <w:keepNext/>
        <w:numPr>
          <w:ilvl w:val="1"/>
          <w:numId w:val="43"/>
        </w:numPr>
        <w:tabs>
          <w:tab w:val="left" w:pos="648"/>
          <w:tab w:val="left" w:pos="1440"/>
        </w:tabs>
        <w:spacing w:before="240" w:after="240"/>
        <w:jc w:val="center"/>
        <w:rPr>
          <w:rFonts w:eastAsia="Calibri"/>
          <w:b/>
          <w:smallCaps/>
          <w:vanish/>
          <w:szCs w:val="22"/>
          <w:lang w:val="es-ES_tradnl"/>
        </w:rPr>
      </w:pPr>
    </w:p>
    <w:p w:rsidRPr="00595076" w:rsidR="0074237B" w:rsidP="00464C8A" w:rsidRDefault="00CC3DD2" w14:paraId="1D8461F7" w14:textId="53E1AC04">
      <w:pPr>
        <w:pStyle w:val="Paragraph"/>
        <w:numPr>
          <w:ilvl w:val="1"/>
          <w:numId w:val="43"/>
        </w:numPr>
        <w:ind w:left="720" w:hanging="720"/>
      </w:pPr>
      <w:r>
        <w:t xml:space="preserve">El Cuadro </w:t>
      </w:r>
      <w:r w:rsidR="006F240A">
        <w:t>3</w:t>
      </w:r>
      <w:r w:rsidRPr="00595076" w:rsidR="000F5C39">
        <w:t xml:space="preserve"> a continuación presenta la metodología </w:t>
      </w:r>
      <w:r w:rsidRPr="00595076" w:rsidR="00DA43DD">
        <w:t xml:space="preserve">de cálculo para cada uno de los </w:t>
      </w:r>
      <w:r w:rsidRPr="00595076" w:rsidR="000F5C39">
        <w:t xml:space="preserve">indicadores de resultado del </w:t>
      </w:r>
      <w:r w:rsidR="00913B05">
        <w:t>proyecto</w:t>
      </w:r>
      <w:r w:rsidRPr="00623918" w:rsidR="00623918">
        <w:t xml:space="preserve"> </w:t>
      </w:r>
      <w:r w:rsidR="00623918">
        <w:t>y el indicador de impacto</w:t>
      </w:r>
      <w:r w:rsidRPr="00595076" w:rsidR="000F5C39">
        <w:t>.</w:t>
      </w:r>
      <w:bookmarkEnd w:id="23"/>
      <w:r w:rsidR="006F240A">
        <w:t xml:space="preserve"> </w:t>
      </w:r>
    </w:p>
    <w:p w:rsidR="00523507" w:rsidRDefault="00523507" w14:paraId="7AAEF314" w14:textId="77777777">
      <w:pPr>
        <w:suppressAutoHyphens w:val="0"/>
        <w:rPr>
          <w:rFonts w:ascii="Times New Roman Bold" w:hAnsi="Times New Roman Bold"/>
          <w:b/>
          <w:szCs w:val="24"/>
        </w:rPr>
      </w:pPr>
      <w:r>
        <w:rPr>
          <w:szCs w:val="24"/>
        </w:rPr>
        <w:br w:type="page"/>
      </w:r>
    </w:p>
    <w:p w:rsidR="00523507" w:rsidRDefault="00523507" w14:paraId="24B048DE" w14:textId="77777777">
      <w:pPr>
        <w:pStyle w:val="TableTitle"/>
        <w:rPr>
          <w:sz w:val="24"/>
          <w:szCs w:val="24"/>
          <w:lang w:val="es-ES_tradnl"/>
        </w:rPr>
      </w:pPr>
    </w:p>
    <w:p w:rsidRPr="00595076" w:rsidR="00EC31C6" w:rsidRDefault="00CC3DD2" w14:paraId="19E83734" w14:textId="77777777">
      <w:pPr>
        <w:pStyle w:val="TableTitle"/>
        <w:rPr>
          <w:sz w:val="24"/>
          <w:szCs w:val="24"/>
          <w:lang w:val="es-ES_tradnl"/>
        </w:rPr>
      </w:pPr>
      <w:r>
        <w:rPr>
          <w:sz w:val="24"/>
          <w:szCs w:val="24"/>
          <w:lang w:val="es-ES_tradnl"/>
        </w:rPr>
        <w:t xml:space="preserve">Cuadro </w:t>
      </w:r>
      <w:r w:rsidR="001F0722">
        <w:rPr>
          <w:sz w:val="24"/>
          <w:szCs w:val="24"/>
          <w:lang w:val="es-ES_tradnl"/>
        </w:rPr>
        <w:t>3</w:t>
      </w:r>
    </w:p>
    <w:p w:rsidRPr="00E719B9" w:rsidR="0095381B" w:rsidRDefault="00C6301D" w14:paraId="7C9A9576" w14:textId="455962E0">
      <w:pPr>
        <w:pStyle w:val="TableTitle"/>
        <w:rPr>
          <w:bCs/>
          <w:sz w:val="24"/>
          <w:szCs w:val="24"/>
        </w:rPr>
      </w:pPr>
      <w:r>
        <w:rPr>
          <w:bCs/>
          <w:sz w:val="24"/>
          <w:szCs w:val="24"/>
        </w:rPr>
        <w:t>Cuenca Urbana Resiliente</w:t>
      </w:r>
    </w:p>
    <w:p w:rsidR="00EC31C6" w:rsidRDefault="00AF6DFF" w14:paraId="5164CC53" w14:textId="5934FAA3">
      <w:pPr>
        <w:pStyle w:val="TableTitle"/>
        <w:rPr>
          <w:sz w:val="24"/>
          <w:szCs w:val="24"/>
          <w:lang w:val="es-ES_tradnl"/>
        </w:rPr>
      </w:pPr>
      <w:r w:rsidRPr="00595076">
        <w:rPr>
          <w:sz w:val="24"/>
          <w:szCs w:val="24"/>
          <w:lang w:val="es-ES_tradnl"/>
        </w:rPr>
        <w:t>Indicadores de</w:t>
      </w:r>
      <w:r w:rsidR="00165EA8">
        <w:rPr>
          <w:sz w:val="24"/>
          <w:szCs w:val="24"/>
          <w:lang w:val="es-ES_tradnl"/>
        </w:rPr>
        <w:t xml:space="preserve"> impacto y</w:t>
      </w:r>
      <w:r w:rsidRPr="00595076">
        <w:rPr>
          <w:sz w:val="24"/>
          <w:szCs w:val="24"/>
          <w:lang w:val="es-ES_tradnl"/>
        </w:rPr>
        <w:t xml:space="preserve"> resultado</w:t>
      </w:r>
    </w:p>
    <w:tbl>
      <w:tblPr>
        <w:tblW w:w="9541" w:type="dxa"/>
        <w:tblInd w:w="-6" w:type="dxa"/>
        <w:tblLook w:val="04A0" w:firstRow="1" w:lastRow="0" w:firstColumn="1" w:lastColumn="0" w:noHBand="0" w:noVBand="1"/>
      </w:tblPr>
      <w:tblGrid>
        <w:gridCol w:w="2920"/>
        <w:gridCol w:w="2152"/>
        <w:gridCol w:w="1918"/>
        <w:gridCol w:w="2551"/>
      </w:tblGrid>
      <w:tr w:rsidRPr="006B6DEF" w:rsidR="008720B4" w:rsidTr="004754D3" w14:paraId="376CB530" w14:textId="77777777">
        <w:trPr>
          <w:trHeight w:val="684"/>
        </w:trPr>
        <w:tc>
          <w:tcPr>
            <w:tcW w:w="292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B6DEF" w:rsidR="008720B4" w:rsidP="008720B4" w:rsidRDefault="008720B4" w14:paraId="22FF5AC1" w14:textId="77777777">
            <w:pPr>
              <w:suppressAutoHyphens w:val="0"/>
              <w:autoSpaceDN/>
              <w:jc w:val="center"/>
              <w:textAlignment w:val="auto"/>
              <w:rPr>
                <w:b/>
                <w:bCs/>
                <w:color w:val="000000"/>
                <w:spacing w:val="0"/>
                <w:sz w:val="18"/>
                <w:szCs w:val="18"/>
                <w:lang w:val="en-US"/>
              </w:rPr>
            </w:pPr>
            <w:r w:rsidRPr="006B6DEF">
              <w:rPr>
                <w:b/>
                <w:bCs/>
                <w:color w:val="000000"/>
                <w:spacing w:val="0"/>
                <w:sz w:val="18"/>
                <w:szCs w:val="18"/>
              </w:rPr>
              <w:t>Indicador</w:t>
            </w:r>
          </w:p>
        </w:tc>
        <w:tc>
          <w:tcPr>
            <w:tcW w:w="2152" w:type="dxa"/>
            <w:tcBorders>
              <w:top w:val="single" w:color="auto" w:sz="4" w:space="0"/>
              <w:left w:val="nil"/>
              <w:bottom w:val="single" w:color="auto" w:sz="4" w:space="0"/>
              <w:right w:val="single" w:color="auto" w:sz="4" w:space="0"/>
            </w:tcBorders>
            <w:shd w:val="clear" w:color="auto" w:fill="auto"/>
            <w:vAlign w:val="center"/>
            <w:hideMark/>
          </w:tcPr>
          <w:p w:rsidRPr="006B6DEF" w:rsidR="008720B4" w:rsidP="008720B4" w:rsidRDefault="008720B4" w14:paraId="39496658" w14:textId="77777777">
            <w:pPr>
              <w:suppressAutoHyphens w:val="0"/>
              <w:autoSpaceDN/>
              <w:jc w:val="center"/>
              <w:textAlignment w:val="auto"/>
              <w:rPr>
                <w:b/>
                <w:bCs/>
                <w:color w:val="000000"/>
                <w:spacing w:val="0"/>
                <w:sz w:val="18"/>
                <w:szCs w:val="18"/>
                <w:lang w:val="en-US"/>
              </w:rPr>
            </w:pPr>
            <w:r w:rsidRPr="006B6DEF">
              <w:rPr>
                <w:b/>
                <w:bCs/>
                <w:color w:val="000000"/>
                <w:spacing w:val="0"/>
                <w:sz w:val="18"/>
                <w:szCs w:val="18"/>
              </w:rPr>
              <w:t>Fórmula</w:t>
            </w:r>
          </w:p>
        </w:tc>
        <w:tc>
          <w:tcPr>
            <w:tcW w:w="1918" w:type="dxa"/>
            <w:tcBorders>
              <w:top w:val="single" w:color="auto" w:sz="4" w:space="0"/>
              <w:left w:val="nil"/>
              <w:bottom w:val="single" w:color="auto" w:sz="4" w:space="0"/>
              <w:right w:val="single" w:color="auto" w:sz="4" w:space="0"/>
            </w:tcBorders>
            <w:shd w:val="clear" w:color="auto" w:fill="auto"/>
            <w:vAlign w:val="center"/>
            <w:hideMark/>
          </w:tcPr>
          <w:p w:rsidRPr="006B6DEF" w:rsidR="00523507" w:rsidP="008720B4" w:rsidRDefault="008720B4" w14:paraId="4FE81BB4" w14:textId="77777777">
            <w:pPr>
              <w:suppressAutoHyphens w:val="0"/>
              <w:autoSpaceDN/>
              <w:jc w:val="center"/>
              <w:textAlignment w:val="auto"/>
              <w:rPr>
                <w:b/>
                <w:bCs/>
                <w:color w:val="000000"/>
                <w:spacing w:val="0"/>
                <w:sz w:val="18"/>
                <w:szCs w:val="18"/>
              </w:rPr>
            </w:pPr>
            <w:r w:rsidRPr="006B6DEF">
              <w:rPr>
                <w:b/>
                <w:bCs/>
                <w:color w:val="000000"/>
                <w:spacing w:val="0"/>
                <w:sz w:val="18"/>
                <w:szCs w:val="18"/>
              </w:rPr>
              <w:t>Frecuencia de</w:t>
            </w:r>
          </w:p>
          <w:p w:rsidRPr="006B6DEF" w:rsidR="008720B4" w:rsidP="008720B4" w:rsidRDefault="008720B4" w14:paraId="167BAB26" w14:textId="77777777">
            <w:pPr>
              <w:suppressAutoHyphens w:val="0"/>
              <w:autoSpaceDN/>
              <w:jc w:val="center"/>
              <w:textAlignment w:val="auto"/>
              <w:rPr>
                <w:b/>
                <w:bCs/>
                <w:color w:val="000000"/>
                <w:spacing w:val="0"/>
                <w:sz w:val="18"/>
                <w:szCs w:val="18"/>
                <w:lang w:val="en-US"/>
              </w:rPr>
            </w:pPr>
            <w:r w:rsidRPr="006B6DEF">
              <w:rPr>
                <w:b/>
                <w:bCs/>
                <w:color w:val="000000"/>
                <w:spacing w:val="0"/>
                <w:sz w:val="18"/>
                <w:szCs w:val="18"/>
              </w:rPr>
              <w:t xml:space="preserve"> medición</w:t>
            </w:r>
          </w:p>
        </w:tc>
        <w:tc>
          <w:tcPr>
            <w:tcW w:w="2551" w:type="dxa"/>
            <w:tcBorders>
              <w:top w:val="single" w:color="auto" w:sz="4" w:space="0"/>
              <w:left w:val="nil"/>
              <w:bottom w:val="single" w:color="auto" w:sz="4" w:space="0"/>
              <w:right w:val="single" w:color="auto" w:sz="4" w:space="0"/>
            </w:tcBorders>
            <w:shd w:val="clear" w:color="auto" w:fill="auto"/>
            <w:vAlign w:val="center"/>
            <w:hideMark/>
          </w:tcPr>
          <w:p w:rsidRPr="006B6DEF" w:rsidR="008720B4" w:rsidP="008720B4" w:rsidRDefault="008720B4" w14:paraId="216193B8" w14:textId="77777777">
            <w:pPr>
              <w:suppressAutoHyphens w:val="0"/>
              <w:autoSpaceDN/>
              <w:jc w:val="center"/>
              <w:textAlignment w:val="auto"/>
              <w:rPr>
                <w:b/>
                <w:bCs/>
                <w:color w:val="000000"/>
                <w:spacing w:val="0"/>
                <w:sz w:val="18"/>
                <w:szCs w:val="18"/>
                <w:lang w:val="en-US"/>
              </w:rPr>
            </w:pPr>
            <w:r w:rsidRPr="006B6DEF">
              <w:rPr>
                <w:b/>
                <w:bCs/>
                <w:color w:val="000000"/>
                <w:spacing w:val="0"/>
                <w:sz w:val="18"/>
                <w:szCs w:val="18"/>
              </w:rPr>
              <w:t>Fuente de verificación</w:t>
            </w:r>
          </w:p>
        </w:tc>
      </w:tr>
      <w:tr w:rsidRPr="006B6DEF" w:rsidR="00165EA8" w:rsidTr="004754D3" w14:paraId="2DC9B904" w14:textId="77777777">
        <w:trPr>
          <w:trHeight w:val="684"/>
        </w:trPr>
        <w:tc>
          <w:tcPr>
            <w:tcW w:w="2920" w:type="dxa"/>
            <w:tcBorders>
              <w:top w:val="single" w:color="auto" w:sz="4" w:space="0"/>
              <w:left w:val="single" w:color="auto" w:sz="4" w:space="0"/>
              <w:bottom w:val="single" w:color="auto" w:sz="4" w:space="0"/>
              <w:right w:val="single" w:color="auto" w:sz="4" w:space="0"/>
            </w:tcBorders>
            <w:shd w:val="clear" w:color="auto" w:fill="auto"/>
            <w:vAlign w:val="center"/>
          </w:tcPr>
          <w:p w:rsidRPr="00F22255" w:rsidR="00165EA8" w:rsidP="008720B4" w:rsidRDefault="00F22255" w14:paraId="13827158" w14:textId="6FA87912">
            <w:pPr>
              <w:suppressAutoHyphens w:val="0"/>
              <w:autoSpaceDN/>
              <w:jc w:val="center"/>
              <w:textAlignment w:val="auto"/>
              <w:rPr>
                <w:rFonts w:eastAsia="Arial Unicode MS"/>
                <w:bCs/>
                <w:color w:val="000000"/>
                <w:spacing w:val="0"/>
                <w:sz w:val="16"/>
                <w:szCs w:val="16"/>
                <w:lang w:val="es-CR"/>
              </w:rPr>
            </w:pPr>
            <w:r w:rsidRPr="00F22255">
              <w:rPr>
                <w:rFonts w:eastAsia="Arial Unicode MS"/>
                <w:bCs/>
                <w:color w:val="000000"/>
                <w:spacing w:val="0"/>
                <w:sz w:val="16"/>
                <w:szCs w:val="16"/>
                <w:lang w:val="es-CR"/>
              </w:rPr>
              <w:t>Incremento en el valor de las viviendas en la zona de intervención del programa</w:t>
            </w:r>
          </w:p>
        </w:tc>
        <w:tc>
          <w:tcPr>
            <w:tcW w:w="2152" w:type="dxa"/>
            <w:tcBorders>
              <w:top w:val="single" w:color="auto" w:sz="4" w:space="0"/>
              <w:left w:val="nil"/>
              <w:bottom w:val="single" w:color="auto" w:sz="4" w:space="0"/>
              <w:right w:val="single" w:color="auto" w:sz="4" w:space="0"/>
            </w:tcBorders>
            <w:shd w:val="clear" w:color="auto" w:fill="auto"/>
            <w:vAlign w:val="center"/>
          </w:tcPr>
          <w:p w:rsidRPr="00906726" w:rsidR="00165EA8" w:rsidP="008720B4" w:rsidRDefault="00906726" w14:paraId="0E430068" w14:textId="0C44CAAA">
            <w:pPr>
              <w:suppressAutoHyphens w:val="0"/>
              <w:autoSpaceDN/>
              <w:jc w:val="center"/>
              <w:textAlignment w:val="auto"/>
              <w:rPr>
                <w:rFonts w:eastAsia="Arial Unicode MS"/>
                <w:bCs/>
                <w:color w:val="000000"/>
                <w:spacing w:val="0"/>
                <w:sz w:val="16"/>
                <w:szCs w:val="16"/>
                <w:lang w:val="es-CR"/>
              </w:rPr>
            </w:pPr>
            <w:r w:rsidRPr="00906726">
              <w:rPr>
                <w:rFonts w:eastAsia="Arial Unicode MS"/>
                <w:bCs/>
                <w:color w:val="000000"/>
                <w:spacing w:val="0"/>
                <w:sz w:val="16"/>
                <w:szCs w:val="16"/>
                <w:lang w:val="es-CR"/>
              </w:rPr>
              <w:t>El aumento en el valor de las viviendas se </w:t>
            </w:r>
            <w:r w:rsidRPr="00906726" w:rsidR="00815523">
              <w:rPr>
                <w:rFonts w:eastAsia="Arial Unicode MS"/>
                <w:bCs/>
                <w:color w:val="000000"/>
                <w:spacing w:val="0"/>
                <w:sz w:val="16"/>
                <w:szCs w:val="16"/>
                <w:lang w:val="es-CR"/>
              </w:rPr>
              <w:t>estimará</w:t>
            </w:r>
            <w:r w:rsidRPr="00906726">
              <w:rPr>
                <w:rFonts w:eastAsia="Arial Unicode MS"/>
                <w:bCs/>
                <w:color w:val="000000"/>
                <w:spacing w:val="0"/>
                <w:sz w:val="16"/>
                <w:szCs w:val="16"/>
                <w:lang w:val="es-CR"/>
              </w:rPr>
              <w:t> como la diferencia entre el incremento en la zona de intervención y el incremento en las zonas no intervenidas.</w:t>
            </w:r>
          </w:p>
        </w:tc>
        <w:tc>
          <w:tcPr>
            <w:tcW w:w="1918" w:type="dxa"/>
            <w:tcBorders>
              <w:top w:val="single" w:color="auto" w:sz="4" w:space="0"/>
              <w:left w:val="nil"/>
              <w:bottom w:val="single" w:color="auto" w:sz="4" w:space="0"/>
              <w:right w:val="single" w:color="auto" w:sz="4" w:space="0"/>
            </w:tcBorders>
            <w:shd w:val="clear" w:color="auto" w:fill="auto"/>
            <w:vAlign w:val="center"/>
          </w:tcPr>
          <w:p w:rsidRPr="00906726" w:rsidR="00165EA8" w:rsidP="008720B4" w:rsidRDefault="00906726" w14:paraId="3B735B8A" w14:textId="5DE2B16E">
            <w:pPr>
              <w:suppressAutoHyphens w:val="0"/>
              <w:autoSpaceDN/>
              <w:jc w:val="center"/>
              <w:textAlignment w:val="auto"/>
              <w:rPr>
                <w:rFonts w:eastAsia="Arial Unicode MS"/>
                <w:bCs/>
                <w:color w:val="000000"/>
                <w:spacing w:val="0"/>
                <w:sz w:val="16"/>
                <w:szCs w:val="16"/>
                <w:lang w:val="es-CR"/>
              </w:rPr>
            </w:pPr>
            <w:r w:rsidRPr="006B6DEF">
              <w:rPr>
                <w:rFonts w:eastAsia="Arial Unicode MS"/>
                <w:bCs/>
                <w:color w:val="000000"/>
                <w:spacing w:val="0"/>
                <w:sz w:val="16"/>
                <w:szCs w:val="16"/>
                <w:lang w:val="es-CR"/>
              </w:rPr>
              <w:t>Final del proyecto</w:t>
            </w:r>
          </w:p>
        </w:tc>
        <w:tc>
          <w:tcPr>
            <w:tcW w:w="2551" w:type="dxa"/>
            <w:tcBorders>
              <w:top w:val="single" w:color="auto" w:sz="4" w:space="0"/>
              <w:left w:val="nil"/>
              <w:bottom w:val="single" w:color="auto" w:sz="4" w:space="0"/>
              <w:right w:val="single" w:color="auto" w:sz="4" w:space="0"/>
            </w:tcBorders>
            <w:shd w:val="clear" w:color="auto" w:fill="auto"/>
            <w:vAlign w:val="center"/>
          </w:tcPr>
          <w:p w:rsidRPr="00906726" w:rsidR="00165EA8" w:rsidP="008720B4" w:rsidRDefault="00906726" w14:paraId="538B9B18" w14:textId="468A616C">
            <w:pPr>
              <w:suppressAutoHyphens w:val="0"/>
              <w:autoSpaceDN/>
              <w:jc w:val="center"/>
              <w:textAlignment w:val="auto"/>
              <w:rPr>
                <w:rFonts w:eastAsia="Arial Unicode MS"/>
                <w:bCs/>
                <w:color w:val="000000"/>
                <w:spacing w:val="0"/>
                <w:sz w:val="16"/>
                <w:szCs w:val="16"/>
                <w:lang w:val="es-CR"/>
              </w:rPr>
            </w:pPr>
            <w:r w:rsidRPr="00906726">
              <w:rPr>
                <w:rFonts w:eastAsia="Arial Unicode MS"/>
                <w:bCs/>
                <w:color w:val="000000"/>
                <w:spacing w:val="0"/>
                <w:sz w:val="16"/>
                <w:szCs w:val="16"/>
                <w:lang w:val="es-CR"/>
              </w:rPr>
              <w:t>Registro catastral del MUPA y otras fuentes del mercado inmobiliario.</w:t>
            </w:r>
          </w:p>
        </w:tc>
      </w:tr>
      <w:tr w:rsidRPr="006B6DEF" w:rsidR="001B648C" w:rsidTr="004754D3" w14:paraId="4DEE1318" w14:textId="77777777">
        <w:trPr>
          <w:trHeight w:val="3283"/>
        </w:trPr>
        <w:tc>
          <w:tcPr>
            <w:tcW w:w="2920" w:type="dxa"/>
            <w:tcBorders>
              <w:top w:val="nil"/>
              <w:left w:val="single" w:color="auto" w:sz="4" w:space="0"/>
              <w:bottom w:val="single" w:color="auto" w:sz="4" w:space="0"/>
              <w:right w:val="single" w:color="auto" w:sz="4" w:space="0"/>
            </w:tcBorders>
            <w:shd w:val="clear" w:color="auto" w:fill="auto"/>
            <w:vAlign w:val="center"/>
            <w:hideMark/>
          </w:tcPr>
          <w:p w:rsidRPr="006B6DEF" w:rsidR="001B648C" w:rsidP="00F346FA" w:rsidRDefault="001B648C" w14:paraId="606FC6E1" w14:textId="1656ED56">
            <w:pPr>
              <w:suppressAutoHyphens w:val="0"/>
              <w:autoSpaceDN/>
              <w:textAlignment w:val="auto"/>
              <w:rPr>
                <w:rFonts w:eastAsia="Arial Unicode MS"/>
                <w:bCs/>
                <w:color w:val="000000"/>
                <w:spacing w:val="0"/>
                <w:sz w:val="16"/>
                <w:szCs w:val="16"/>
                <w:lang w:val="es-CR"/>
              </w:rPr>
            </w:pPr>
            <w:r w:rsidRPr="006B6DEF">
              <w:rPr>
                <w:rFonts w:eastAsia="Arial Unicode MS"/>
                <w:bCs/>
                <w:color w:val="000000"/>
                <w:spacing w:val="0"/>
                <w:sz w:val="16"/>
                <w:szCs w:val="16"/>
                <w:lang w:val="es-CR"/>
              </w:rPr>
              <w:t>Hogares protegidos contra riesgos de inundaciones en el área de influencia de las obras financiadas con el programa</w:t>
            </w:r>
          </w:p>
        </w:tc>
        <w:tc>
          <w:tcPr>
            <w:tcW w:w="2152" w:type="dxa"/>
            <w:tcBorders>
              <w:top w:val="single" w:color="auto" w:sz="4" w:space="0"/>
              <w:left w:val="nil"/>
              <w:bottom w:val="single" w:color="auto" w:sz="4" w:space="0"/>
              <w:right w:val="single" w:color="auto" w:sz="4" w:space="0"/>
            </w:tcBorders>
            <w:shd w:val="clear" w:color="auto" w:fill="auto"/>
            <w:vAlign w:val="center"/>
          </w:tcPr>
          <w:p w:rsidRPr="006B6DEF" w:rsidR="001B648C" w:rsidP="00F346FA" w:rsidRDefault="00C77FB8" w14:paraId="3B2D9AC7" w14:textId="7665B4BD">
            <w:pPr>
              <w:suppressAutoHyphens w:val="0"/>
              <w:autoSpaceDN/>
              <w:textAlignment w:val="auto"/>
              <w:rPr>
                <w:rFonts w:eastAsia="Arial Unicode MS"/>
                <w:bCs/>
                <w:color w:val="000000"/>
                <w:spacing w:val="0"/>
                <w:sz w:val="16"/>
                <w:szCs w:val="16"/>
                <w:lang w:val="es-CR"/>
              </w:rPr>
            </w:pPr>
            <w:proofErr w:type="gramStart"/>
            <w:r w:rsidRPr="006B6DEF">
              <w:rPr>
                <w:rFonts w:eastAsia="Arial Unicode MS"/>
                <w:bCs/>
                <w:color w:val="000000"/>
                <w:spacing w:val="0"/>
                <w:sz w:val="16"/>
                <w:szCs w:val="16"/>
                <w:lang w:val="es-CR"/>
              </w:rPr>
              <w:t>Total</w:t>
            </w:r>
            <w:proofErr w:type="gramEnd"/>
            <w:r w:rsidRPr="006B6DEF">
              <w:rPr>
                <w:rFonts w:eastAsia="Arial Unicode MS"/>
                <w:bCs/>
                <w:color w:val="000000"/>
                <w:spacing w:val="0"/>
                <w:sz w:val="16"/>
                <w:szCs w:val="16"/>
                <w:lang w:val="es-CR"/>
              </w:rPr>
              <w:t xml:space="preserve"> de h</w:t>
            </w:r>
            <w:r w:rsidRPr="006B6DEF" w:rsidR="001B648C">
              <w:rPr>
                <w:rFonts w:eastAsia="Arial Unicode MS"/>
                <w:bCs/>
                <w:color w:val="000000"/>
                <w:spacing w:val="0"/>
                <w:sz w:val="16"/>
                <w:szCs w:val="16"/>
                <w:lang w:val="es-CR"/>
              </w:rPr>
              <w:t>ogares incluidos en el área de inundación del periodo de frecuencia de 100 años, lo cual implica que el logro de la meta dependerá de la ocurrencia e intensidad de los eventos hidrometeorológicos que se presenten en el periodo de ejecución del proyecto</w:t>
            </w:r>
            <w:r w:rsidRPr="006B6DEF" w:rsidR="0048663A">
              <w:rPr>
                <w:rFonts w:eastAsia="Arial Unicode MS"/>
                <w:bCs/>
                <w:color w:val="000000"/>
                <w:spacing w:val="0"/>
                <w:sz w:val="16"/>
                <w:szCs w:val="16"/>
                <w:lang w:val="es-CR"/>
              </w:rPr>
              <w:t>.</w:t>
            </w:r>
          </w:p>
        </w:tc>
        <w:tc>
          <w:tcPr>
            <w:tcW w:w="1918" w:type="dxa"/>
            <w:tcBorders>
              <w:top w:val="nil"/>
              <w:left w:val="single" w:color="auto" w:sz="4" w:space="0"/>
              <w:bottom w:val="single" w:color="auto" w:sz="4" w:space="0"/>
              <w:right w:val="single" w:color="auto" w:sz="4" w:space="0"/>
            </w:tcBorders>
            <w:shd w:val="clear" w:color="auto" w:fill="auto"/>
            <w:vAlign w:val="center"/>
            <w:hideMark/>
          </w:tcPr>
          <w:p w:rsidRPr="006B6DEF" w:rsidR="001B648C" w:rsidP="00F346FA" w:rsidRDefault="001B648C" w14:paraId="5F97937E" w14:textId="24F08354">
            <w:pPr>
              <w:suppressAutoHyphens w:val="0"/>
              <w:autoSpaceDN/>
              <w:jc w:val="center"/>
              <w:textAlignment w:val="auto"/>
              <w:rPr>
                <w:rFonts w:eastAsia="Arial Unicode MS"/>
                <w:bCs/>
                <w:color w:val="000000"/>
                <w:spacing w:val="0"/>
                <w:sz w:val="16"/>
                <w:szCs w:val="16"/>
                <w:lang w:val="es-CR"/>
              </w:rPr>
            </w:pPr>
            <w:r w:rsidRPr="006B6DEF">
              <w:rPr>
                <w:rFonts w:eastAsia="Arial Unicode MS"/>
                <w:bCs/>
                <w:color w:val="000000"/>
                <w:spacing w:val="0"/>
                <w:sz w:val="16"/>
                <w:szCs w:val="16"/>
                <w:lang w:val="es-CR"/>
              </w:rPr>
              <w:t>Final del proyecto</w:t>
            </w:r>
          </w:p>
        </w:tc>
        <w:tc>
          <w:tcPr>
            <w:tcW w:w="2551" w:type="dxa"/>
            <w:tcBorders>
              <w:top w:val="nil"/>
              <w:left w:val="single" w:color="auto" w:sz="4" w:space="0"/>
              <w:bottom w:val="single" w:color="auto" w:sz="4" w:space="0"/>
              <w:right w:val="single" w:color="auto" w:sz="4" w:space="0"/>
            </w:tcBorders>
            <w:shd w:val="clear" w:color="auto" w:fill="auto"/>
            <w:vAlign w:val="center"/>
            <w:hideMark/>
          </w:tcPr>
          <w:p w:rsidRPr="006B6DEF" w:rsidR="001B648C" w:rsidP="00F346FA" w:rsidRDefault="0048663A" w14:paraId="55022263" w14:textId="1781D48A">
            <w:pPr>
              <w:suppressAutoHyphens w:val="0"/>
              <w:autoSpaceDN/>
              <w:textAlignment w:val="auto"/>
              <w:rPr>
                <w:rFonts w:eastAsia="Arial Unicode MS"/>
                <w:bCs/>
                <w:color w:val="000000"/>
                <w:spacing w:val="0"/>
                <w:sz w:val="16"/>
                <w:szCs w:val="16"/>
                <w:lang w:val="es-CR"/>
              </w:rPr>
            </w:pPr>
            <w:r w:rsidRPr="006B6DEF">
              <w:rPr>
                <w:rFonts w:eastAsia="Arial Unicode MS"/>
                <w:bCs/>
                <w:color w:val="000000"/>
                <w:spacing w:val="0"/>
                <w:sz w:val="16"/>
                <w:szCs w:val="16"/>
                <w:lang w:val="es-CR"/>
              </w:rPr>
              <w:t xml:space="preserve">Informe del MUPA y validación con levantamiento de encuestas como parte de la evaluación </w:t>
            </w:r>
            <w:proofErr w:type="spellStart"/>
            <w:r w:rsidRPr="006B6DEF">
              <w:rPr>
                <w:rFonts w:eastAsia="Arial Unicode MS"/>
                <w:bCs/>
                <w:color w:val="000000"/>
                <w:spacing w:val="0"/>
                <w:sz w:val="16"/>
                <w:szCs w:val="16"/>
                <w:lang w:val="es-CR"/>
              </w:rPr>
              <w:t>expost</w:t>
            </w:r>
            <w:proofErr w:type="spellEnd"/>
          </w:p>
        </w:tc>
      </w:tr>
      <w:tr w:rsidRPr="006B6DEF" w:rsidR="00F4251B" w:rsidTr="004754D3" w14:paraId="1F277239" w14:textId="77777777">
        <w:trPr>
          <w:trHeight w:val="953"/>
        </w:trPr>
        <w:tc>
          <w:tcPr>
            <w:tcW w:w="2920" w:type="dxa"/>
            <w:tcBorders>
              <w:top w:val="nil"/>
              <w:left w:val="single" w:color="auto" w:sz="4" w:space="0"/>
              <w:bottom w:val="single" w:color="auto" w:sz="4" w:space="0"/>
              <w:right w:val="single" w:color="auto" w:sz="4" w:space="0"/>
            </w:tcBorders>
            <w:shd w:val="clear" w:color="auto" w:fill="auto"/>
            <w:vAlign w:val="center"/>
          </w:tcPr>
          <w:p w:rsidRPr="006B6DEF" w:rsidR="0048663A" w:rsidP="0048663A" w:rsidRDefault="0048663A" w14:paraId="51C3A115" w14:textId="180129DD">
            <w:pPr>
              <w:suppressAutoHyphens w:val="0"/>
              <w:autoSpaceDN/>
              <w:textAlignment w:val="auto"/>
              <w:rPr>
                <w:rFonts w:eastAsia="Arial Unicode MS"/>
                <w:bCs/>
                <w:color w:val="000000"/>
                <w:spacing w:val="0"/>
                <w:sz w:val="16"/>
                <w:szCs w:val="16"/>
                <w:lang w:val="es-CR"/>
              </w:rPr>
            </w:pPr>
            <w:r w:rsidRPr="006B6DEF">
              <w:rPr>
                <w:rFonts w:eastAsia="Arial Unicode MS"/>
                <w:bCs/>
                <w:color w:val="000000"/>
                <w:spacing w:val="0"/>
                <w:sz w:val="16"/>
                <w:szCs w:val="16"/>
                <w:lang w:val="es-CR"/>
              </w:rPr>
              <w:t>Daños económicos debido a</w:t>
            </w:r>
          </w:p>
          <w:p w:rsidRPr="006B6DEF" w:rsidR="00F4251B" w:rsidP="0048663A" w:rsidRDefault="0048663A" w14:paraId="2ACDD308" w14:textId="59077533">
            <w:pPr>
              <w:suppressAutoHyphens w:val="0"/>
              <w:autoSpaceDN/>
              <w:textAlignment w:val="auto"/>
              <w:rPr>
                <w:rFonts w:eastAsia="Arial Unicode MS"/>
                <w:color w:val="000000"/>
                <w:spacing w:val="0"/>
                <w:sz w:val="16"/>
                <w:szCs w:val="16"/>
                <w:lang w:val="es-MX"/>
              </w:rPr>
            </w:pPr>
            <w:r w:rsidRPr="006B6DEF">
              <w:rPr>
                <w:rFonts w:eastAsia="Arial Unicode MS"/>
                <w:bCs/>
                <w:color w:val="000000"/>
                <w:spacing w:val="0"/>
                <w:sz w:val="16"/>
                <w:szCs w:val="16"/>
                <w:lang w:val="es-CR"/>
              </w:rPr>
              <w:t>inundaciones en la zona de intervención del programa</w:t>
            </w:r>
          </w:p>
        </w:tc>
        <w:tc>
          <w:tcPr>
            <w:tcW w:w="2152" w:type="dxa"/>
            <w:tcBorders>
              <w:top w:val="single" w:color="auto" w:sz="4" w:space="0"/>
              <w:left w:val="nil"/>
              <w:bottom w:val="single" w:color="auto" w:sz="4" w:space="0"/>
              <w:right w:val="single" w:color="auto" w:sz="4" w:space="0"/>
            </w:tcBorders>
            <w:shd w:val="clear" w:color="auto" w:fill="auto"/>
            <w:vAlign w:val="center"/>
          </w:tcPr>
          <w:p w:rsidRPr="006B6DEF" w:rsidR="00F4251B" w:rsidP="00C77FB8" w:rsidRDefault="00C77FB8" w14:paraId="3525A07D" w14:textId="475BD209">
            <w:pPr>
              <w:suppressAutoHyphens w:val="0"/>
              <w:autoSpaceDN/>
              <w:textAlignment w:val="auto"/>
              <w:rPr>
                <w:color w:val="000000"/>
                <w:spacing w:val="0"/>
                <w:sz w:val="16"/>
                <w:szCs w:val="16"/>
              </w:rPr>
            </w:pPr>
            <w:proofErr w:type="gramStart"/>
            <w:r w:rsidRPr="006B6DEF">
              <w:rPr>
                <w:color w:val="000000"/>
                <w:spacing w:val="0"/>
                <w:sz w:val="16"/>
                <w:szCs w:val="16"/>
                <w:lang w:val="es-CR"/>
              </w:rPr>
              <w:t>Total</w:t>
            </w:r>
            <w:proofErr w:type="gramEnd"/>
            <w:r w:rsidRPr="006B6DEF">
              <w:rPr>
                <w:color w:val="000000"/>
                <w:spacing w:val="0"/>
                <w:sz w:val="16"/>
                <w:szCs w:val="16"/>
                <w:lang w:val="es-CR"/>
              </w:rPr>
              <w:t xml:space="preserve"> de daños a viviendas en las áreas de influencia del proyectos y gastos de limpieza y atención de emergencia del MUPA</w:t>
            </w:r>
          </w:p>
        </w:tc>
        <w:tc>
          <w:tcPr>
            <w:tcW w:w="1918" w:type="dxa"/>
            <w:tcBorders>
              <w:top w:val="nil"/>
              <w:left w:val="nil"/>
              <w:bottom w:val="single" w:color="auto" w:sz="4" w:space="0"/>
              <w:right w:val="single" w:color="auto" w:sz="4" w:space="0"/>
            </w:tcBorders>
            <w:shd w:val="clear" w:color="auto" w:fill="auto"/>
            <w:vAlign w:val="center"/>
          </w:tcPr>
          <w:p w:rsidRPr="006B6DEF" w:rsidR="00F4251B" w:rsidP="00F4251B" w:rsidRDefault="00D103AD" w14:paraId="7F8AB94B" w14:textId="08694107">
            <w:pPr>
              <w:suppressAutoHyphens w:val="0"/>
              <w:autoSpaceDN/>
              <w:jc w:val="center"/>
              <w:textAlignment w:val="auto"/>
              <w:rPr>
                <w:color w:val="000000"/>
                <w:spacing w:val="0"/>
                <w:sz w:val="16"/>
                <w:szCs w:val="16"/>
              </w:rPr>
            </w:pPr>
            <w:r w:rsidRPr="006B6DEF">
              <w:rPr>
                <w:color w:val="000000"/>
                <w:spacing w:val="0"/>
                <w:sz w:val="16"/>
                <w:szCs w:val="16"/>
              </w:rPr>
              <w:t>Final del proyecto</w:t>
            </w:r>
          </w:p>
        </w:tc>
        <w:tc>
          <w:tcPr>
            <w:tcW w:w="2551" w:type="dxa"/>
            <w:tcBorders>
              <w:top w:val="nil"/>
              <w:left w:val="nil"/>
              <w:bottom w:val="single" w:color="auto" w:sz="4" w:space="0"/>
              <w:right w:val="single" w:color="auto" w:sz="4" w:space="0"/>
            </w:tcBorders>
            <w:shd w:val="clear" w:color="auto" w:fill="auto"/>
            <w:vAlign w:val="center"/>
          </w:tcPr>
          <w:p w:rsidRPr="006B6DEF" w:rsidR="00F4251B" w:rsidP="00F4251B" w:rsidRDefault="00016300" w14:paraId="07F362F1" w14:textId="4784B2AC">
            <w:pPr>
              <w:suppressAutoHyphens w:val="0"/>
              <w:autoSpaceDN/>
              <w:textAlignment w:val="auto"/>
              <w:rPr>
                <w:sz w:val="16"/>
                <w:szCs w:val="16"/>
              </w:rPr>
            </w:pPr>
            <w:r w:rsidRPr="006B6DEF">
              <w:rPr>
                <w:sz w:val="16"/>
                <w:szCs w:val="16"/>
                <w:lang w:val="es-MX"/>
              </w:rPr>
              <w:t xml:space="preserve">Informe del MUPA que incluya presupuesto ejecutado en limpieza y atención de emergencia en el área del proyecto. Validación con levantamiento de encuestas como parte de la evaluación </w:t>
            </w:r>
            <w:proofErr w:type="spellStart"/>
            <w:r w:rsidRPr="006B6DEF">
              <w:rPr>
                <w:sz w:val="16"/>
                <w:szCs w:val="16"/>
                <w:lang w:val="es-MX"/>
              </w:rPr>
              <w:t>expost</w:t>
            </w:r>
            <w:proofErr w:type="spellEnd"/>
            <w:r w:rsidRPr="006B6DEF">
              <w:rPr>
                <w:sz w:val="16"/>
                <w:szCs w:val="16"/>
                <w:lang w:val="es-MX"/>
              </w:rPr>
              <w:t>.</w:t>
            </w:r>
          </w:p>
        </w:tc>
      </w:tr>
      <w:tr w:rsidRPr="006B6DEF" w:rsidR="00016300" w:rsidTr="004754D3" w14:paraId="440CFF90" w14:textId="77777777">
        <w:trPr>
          <w:trHeight w:val="1748"/>
        </w:trPr>
        <w:tc>
          <w:tcPr>
            <w:tcW w:w="2920" w:type="dxa"/>
            <w:tcBorders>
              <w:top w:val="nil"/>
              <w:left w:val="single" w:color="auto" w:sz="4" w:space="0"/>
              <w:bottom w:val="single" w:color="auto" w:sz="4" w:space="0"/>
              <w:right w:val="single" w:color="auto" w:sz="4" w:space="0"/>
            </w:tcBorders>
            <w:shd w:val="clear" w:color="auto" w:fill="auto"/>
            <w:vAlign w:val="center"/>
            <w:hideMark/>
          </w:tcPr>
          <w:p w:rsidRPr="006B6DEF" w:rsidR="00EC0D3F" w:rsidRDefault="00EC0D3F" w14:paraId="71E15B1E" w14:textId="40A7C185">
            <w:pPr>
              <w:suppressAutoHyphens w:val="0"/>
              <w:autoSpaceDN/>
              <w:textAlignment w:val="auto"/>
              <w:rPr>
                <w:color w:val="000000"/>
                <w:spacing w:val="0"/>
                <w:sz w:val="18"/>
                <w:szCs w:val="18"/>
                <w:lang w:val="es-ES"/>
              </w:rPr>
            </w:pPr>
            <w:r w:rsidRPr="006B6DEF">
              <w:rPr>
                <w:color w:val="000000"/>
                <w:spacing w:val="0"/>
                <w:sz w:val="18"/>
                <w:szCs w:val="18"/>
                <w:lang w:val="es-ES"/>
              </w:rPr>
              <w:t xml:space="preserve">Número de </w:t>
            </w:r>
            <w:r w:rsidRPr="006B6DEF" w:rsidR="00200B4F">
              <w:rPr>
                <w:color w:val="000000"/>
                <w:spacing w:val="0"/>
                <w:sz w:val="18"/>
                <w:szCs w:val="18"/>
                <w:lang w:val="es-ES"/>
              </w:rPr>
              <w:t>persona</w:t>
            </w:r>
            <w:r w:rsidRPr="006B6DEF">
              <w:rPr>
                <w:color w:val="000000"/>
                <w:spacing w:val="0"/>
                <w:sz w:val="18"/>
                <w:szCs w:val="18"/>
                <w:lang w:val="es-ES"/>
              </w:rPr>
              <w:t>s que utilizan los espacios públicos del proyecto</w:t>
            </w:r>
          </w:p>
          <w:p w:rsidRPr="006B6DEF" w:rsidR="00016300" w:rsidP="00F4251B" w:rsidRDefault="00016300" w14:paraId="214B0FB3" w14:textId="331AA246">
            <w:pPr>
              <w:suppressAutoHyphens w:val="0"/>
              <w:autoSpaceDN/>
              <w:textAlignment w:val="auto"/>
              <w:rPr>
                <w:bCs/>
                <w:color w:val="000000"/>
                <w:spacing w:val="0"/>
                <w:sz w:val="18"/>
                <w:szCs w:val="18"/>
                <w:lang w:val="es-CR"/>
              </w:rPr>
            </w:pPr>
          </w:p>
        </w:tc>
        <w:tc>
          <w:tcPr>
            <w:tcW w:w="2152" w:type="dxa"/>
            <w:tcBorders>
              <w:top w:val="nil"/>
              <w:left w:val="nil"/>
              <w:bottom w:val="single" w:color="auto" w:sz="4" w:space="0"/>
              <w:right w:val="single" w:color="auto" w:sz="4" w:space="0"/>
            </w:tcBorders>
            <w:shd w:val="clear" w:color="auto" w:fill="auto"/>
            <w:vAlign w:val="center"/>
          </w:tcPr>
          <w:p w:rsidRPr="006B6DEF" w:rsidR="00016300" w:rsidP="0035729D" w:rsidRDefault="00D26200" w14:paraId="57A615C0" w14:textId="372342A0">
            <w:pPr>
              <w:suppressAutoHyphens w:val="0"/>
              <w:autoSpaceDN/>
              <w:textAlignment w:val="auto"/>
              <w:rPr>
                <w:color w:val="000000"/>
                <w:spacing w:val="0"/>
                <w:sz w:val="18"/>
                <w:szCs w:val="18"/>
                <w:lang w:val="es-CR"/>
              </w:rPr>
            </w:pPr>
            <w:r w:rsidRPr="006B6DEF">
              <w:rPr>
                <w:color w:val="000000"/>
                <w:spacing w:val="0"/>
                <w:sz w:val="18"/>
                <w:szCs w:val="18"/>
                <w:lang w:val="es-CR"/>
              </w:rPr>
              <w:t xml:space="preserve">Número de habitantes estimado a partir de conteos en campo. La cifra se refiere al promedio diario a partir de una medición mensual.  </w:t>
            </w:r>
          </w:p>
        </w:tc>
        <w:tc>
          <w:tcPr>
            <w:tcW w:w="1918" w:type="dxa"/>
            <w:tcBorders>
              <w:top w:val="nil"/>
              <w:left w:val="single" w:color="auto" w:sz="4" w:space="0"/>
              <w:bottom w:val="single" w:color="auto" w:sz="4" w:space="0"/>
              <w:right w:val="single" w:color="auto" w:sz="4" w:space="0"/>
            </w:tcBorders>
            <w:shd w:val="clear" w:color="auto" w:fill="auto"/>
            <w:vAlign w:val="center"/>
            <w:hideMark/>
          </w:tcPr>
          <w:p w:rsidRPr="006B6DEF" w:rsidR="00016300" w:rsidP="00F4251B" w:rsidRDefault="00016300" w14:paraId="199D4AC8" w14:textId="56AB7EB2">
            <w:pPr>
              <w:suppressAutoHyphens w:val="0"/>
              <w:autoSpaceDN/>
              <w:jc w:val="center"/>
              <w:textAlignment w:val="auto"/>
              <w:rPr>
                <w:bCs/>
                <w:color w:val="000000"/>
                <w:spacing w:val="0"/>
                <w:sz w:val="18"/>
                <w:szCs w:val="18"/>
                <w:lang w:val="es-CR"/>
              </w:rPr>
            </w:pPr>
            <w:r w:rsidRPr="006B6DEF">
              <w:rPr>
                <w:bCs/>
                <w:color w:val="000000"/>
                <w:spacing w:val="0"/>
                <w:sz w:val="18"/>
                <w:szCs w:val="18"/>
                <w:lang w:val="es-CR"/>
              </w:rPr>
              <w:t>Final del proyecto</w:t>
            </w:r>
          </w:p>
        </w:tc>
        <w:tc>
          <w:tcPr>
            <w:tcW w:w="2551" w:type="dxa"/>
            <w:tcBorders>
              <w:top w:val="nil"/>
              <w:left w:val="single" w:color="auto" w:sz="4" w:space="0"/>
              <w:bottom w:val="single" w:color="auto" w:sz="4" w:space="0"/>
              <w:right w:val="single" w:color="auto" w:sz="4" w:space="0"/>
            </w:tcBorders>
            <w:shd w:val="clear" w:color="auto" w:fill="auto"/>
            <w:vAlign w:val="center"/>
          </w:tcPr>
          <w:p w:rsidRPr="006B6DEF" w:rsidR="00016300" w:rsidP="00F4251B" w:rsidRDefault="00EC2A71" w14:paraId="424AA0F0" w14:textId="388436D3">
            <w:pPr>
              <w:suppressAutoHyphens w:val="0"/>
              <w:autoSpaceDN/>
              <w:textAlignment w:val="auto"/>
              <w:rPr>
                <w:bCs/>
                <w:color w:val="000000"/>
                <w:spacing w:val="0"/>
                <w:sz w:val="18"/>
                <w:szCs w:val="18"/>
                <w:lang w:val="es-CR"/>
              </w:rPr>
            </w:pPr>
            <w:r w:rsidRPr="006B6DEF">
              <w:rPr>
                <w:bCs/>
                <w:color w:val="000000"/>
                <w:spacing w:val="0"/>
                <w:sz w:val="18"/>
                <w:szCs w:val="18"/>
                <w:lang w:val="es-CR"/>
              </w:rPr>
              <w:t xml:space="preserve">Informe del MUPA y validación de análisis espacial de cobertura como parte de la evaluación </w:t>
            </w:r>
            <w:proofErr w:type="spellStart"/>
            <w:r w:rsidRPr="006B6DEF">
              <w:rPr>
                <w:bCs/>
                <w:color w:val="000000"/>
                <w:spacing w:val="0"/>
                <w:sz w:val="18"/>
                <w:szCs w:val="18"/>
                <w:lang w:val="es-CR"/>
              </w:rPr>
              <w:t>expost</w:t>
            </w:r>
            <w:proofErr w:type="spellEnd"/>
            <w:r w:rsidRPr="006B6DEF" w:rsidR="00570733">
              <w:rPr>
                <w:bCs/>
                <w:color w:val="000000"/>
                <w:spacing w:val="0"/>
                <w:sz w:val="18"/>
                <w:szCs w:val="18"/>
                <w:lang w:val="es-CR"/>
              </w:rPr>
              <w:t>.</w:t>
            </w:r>
          </w:p>
        </w:tc>
      </w:tr>
      <w:tr w:rsidRPr="006B6DEF" w:rsidR="00F4251B" w:rsidTr="004754D3" w14:paraId="54653B7F" w14:textId="77777777">
        <w:trPr>
          <w:trHeight w:val="960"/>
        </w:trPr>
        <w:tc>
          <w:tcPr>
            <w:tcW w:w="2920" w:type="dxa"/>
            <w:tcBorders>
              <w:top w:val="nil"/>
              <w:left w:val="single" w:color="auto" w:sz="4" w:space="0"/>
              <w:bottom w:val="single" w:color="auto" w:sz="4" w:space="0"/>
              <w:right w:val="single" w:color="auto" w:sz="4" w:space="0"/>
            </w:tcBorders>
            <w:shd w:val="clear" w:color="auto" w:fill="auto"/>
            <w:vAlign w:val="center"/>
          </w:tcPr>
          <w:p w:rsidRPr="006B6DEF" w:rsidR="001A4C0F" w:rsidRDefault="001A4C0F" w14:paraId="27C03942" w14:textId="5FAB9F98">
            <w:pPr>
              <w:suppressAutoHyphens w:val="0"/>
              <w:autoSpaceDN/>
              <w:textAlignment w:val="auto"/>
              <w:rPr>
                <w:color w:val="000000"/>
                <w:spacing w:val="0"/>
                <w:sz w:val="18"/>
                <w:szCs w:val="18"/>
                <w:lang w:val="es-ES"/>
              </w:rPr>
            </w:pPr>
            <w:r w:rsidRPr="006B6DEF">
              <w:rPr>
                <w:color w:val="000000"/>
                <w:spacing w:val="0"/>
                <w:sz w:val="18"/>
                <w:szCs w:val="18"/>
                <w:lang w:val="es-CR"/>
              </w:rPr>
              <w:t xml:space="preserve">Número de </w:t>
            </w:r>
            <w:r w:rsidRPr="006B6DEF" w:rsidR="00200B4F">
              <w:rPr>
                <w:color w:val="000000"/>
                <w:spacing w:val="0"/>
                <w:sz w:val="18"/>
                <w:szCs w:val="18"/>
                <w:lang w:val="es-ES"/>
              </w:rPr>
              <w:t>personas</w:t>
            </w:r>
            <w:r w:rsidRPr="006B6DEF">
              <w:rPr>
                <w:color w:val="000000"/>
                <w:spacing w:val="0"/>
                <w:sz w:val="18"/>
                <w:szCs w:val="18"/>
                <w:lang w:val="es-CR"/>
              </w:rPr>
              <w:t xml:space="preserve"> que utilizan los nuevos accesos provistos por la intervención</w:t>
            </w:r>
          </w:p>
          <w:p w:rsidRPr="006B6DEF" w:rsidR="00F4251B" w:rsidP="00F4251B" w:rsidRDefault="00F4251B" w14:paraId="3093DD99" w14:textId="39117E20">
            <w:pPr>
              <w:suppressAutoHyphens w:val="0"/>
              <w:autoSpaceDN/>
              <w:textAlignment w:val="auto"/>
              <w:rPr>
                <w:color w:val="000000"/>
                <w:spacing w:val="0"/>
                <w:sz w:val="18"/>
                <w:szCs w:val="18"/>
              </w:rPr>
            </w:pPr>
          </w:p>
        </w:tc>
        <w:tc>
          <w:tcPr>
            <w:tcW w:w="2152" w:type="dxa"/>
            <w:tcBorders>
              <w:top w:val="single" w:color="auto" w:sz="4" w:space="0"/>
              <w:left w:val="nil"/>
              <w:bottom w:val="single" w:color="auto" w:sz="4" w:space="0"/>
              <w:right w:val="single" w:color="auto" w:sz="4" w:space="0"/>
            </w:tcBorders>
            <w:shd w:val="clear" w:color="auto" w:fill="auto"/>
            <w:vAlign w:val="center"/>
          </w:tcPr>
          <w:p w:rsidRPr="006B6DEF" w:rsidR="00F4251B" w:rsidP="00F4251B" w:rsidRDefault="001A4C0F" w14:paraId="33A8FDD7" w14:textId="56166CAC">
            <w:pPr>
              <w:suppressAutoHyphens w:val="0"/>
              <w:autoSpaceDN/>
              <w:textAlignment w:val="auto"/>
              <w:rPr>
                <w:color w:val="000000"/>
                <w:spacing w:val="0"/>
                <w:sz w:val="18"/>
                <w:szCs w:val="18"/>
              </w:rPr>
            </w:pPr>
            <w:r w:rsidRPr="006B6DEF">
              <w:rPr>
                <w:color w:val="000000"/>
                <w:spacing w:val="0"/>
                <w:sz w:val="18"/>
                <w:szCs w:val="18"/>
              </w:rPr>
              <w:t xml:space="preserve">Número de usuarios promedio considerando traslados en horas pico. </w:t>
            </w:r>
          </w:p>
        </w:tc>
        <w:tc>
          <w:tcPr>
            <w:tcW w:w="1918" w:type="dxa"/>
            <w:tcBorders>
              <w:top w:val="nil"/>
              <w:left w:val="single" w:color="auto" w:sz="4" w:space="0"/>
              <w:bottom w:val="single" w:color="auto" w:sz="4" w:space="0"/>
              <w:right w:val="single" w:color="auto" w:sz="4" w:space="0"/>
            </w:tcBorders>
            <w:shd w:val="clear" w:color="auto" w:fill="auto"/>
            <w:vAlign w:val="center"/>
          </w:tcPr>
          <w:p w:rsidRPr="006B6DEF" w:rsidR="00F4251B" w:rsidP="00F4251B" w:rsidRDefault="00016300" w14:paraId="751EF0FA" w14:textId="182B068E">
            <w:pPr>
              <w:suppressAutoHyphens w:val="0"/>
              <w:autoSpaceDN/>
              <w:jc w:val="center"/>
              <w:textAlignment w:val="auto"/>
              <w:rPr>
                <w:color w:val="000000"/>
                <w:spacing w:val="0"/>
                <w:sz w:val="18"/>
                <w:szCs w:val="18"/>
              </w:rPr>
            </w:pPr>
            <w:r w:rsidRPr="006B6DEF">
              <w:rPr>
                <w:color w:val="000000"/>
                <w:spacing w:val="0"/>
                <w:sz w:val="16"/>
                <w:szCs w:val="16"/>
              </w:rPr>
              <w:t>Final del proyecto</w:t>
            </w:r>
          </w:p>
        </w:tc>
        <w:tc>
          <w:tcPr>
            <w:tcW w:w="2551" w:type="dxa"/>
            <w:tcBorders>
              <w:top w:val="nil"/>
              <w:left w:val="single" w:color="auto" w:sz="4" w:space="0"/>
              <w:bottom w:val="single" w:color="auto" w:sz="4" w:space="0"/>
              <w:right w:val="single" w:color="auto" w:sz="4" w:space="0"/>
            </w:tcBorders>
            <w:shd w:val="clear" w:color="auto" w:fill="auto"/>
            <w:vAlign w:val="center"/>
          </w:tcPr>
          <w:p w:rsidRPr="006B6DEF" w:rsidR="00F4251B" w:rsidP="00F4251B" w:rsidRDefault="00FF25A0" w14:paraId="3F0F98C9" w14:textId="43381E82">
            <w:pPr>
              <w:suppressAutoHyphens w:val="0"/>
              <w:autoSpaceDN/>
              <w:textAlignment w:val="auto"/>
              <w:rPr>
                <w:color w:val="000000"/>
                <w:spacing w:val="0"/>
                <w:sz w:val="18"/>
                <w:szCs w:val="18"/>
              </w:rPr>
            </w:pPr>
            <w:r w:rsidRPr="006B6DEF">
              <w:rPr>
                <w:color w:val="000000"/>
                <w:spacing w:val="0"/>
                <w:sz w:val="18"/>
                <w:szCs w:val="18"/>
                <w:lang w:val="es-MX"/>
              </w:rPr>
              <w:t xml:space="preserve">Informe del MUPA y validación con levantamiento de encuestas como parte de la evaluación </w:t>
            </w:r>
            <w:proofErr w:type="spellStart"/>
            <w:r w:rsidRPr="006B6DEF">
              <w:rPr>
                <w:color w:val="000000"/>
                <w:spacing w:val="0"/>
                <w:sz w:val="18"/>
                <w:szCs w:val="18"/>
                <w:lang w:val="es-MX"/>
              </w:rPr>
              <w:t>expost</w:t>
            </w:r>
            <w:proofErr w:type="spellEnd"/>
            <w:r w:rsidRPr="006B6DEF" w:rsidR="00570733">
              <w:rPr>
                <w:color w:val="000000"/>
                <w:spacing w:val="0"/>
                <w:sz w:val="18"/>
                <w:szCs w:val="18"/>
                <w:lang w:val="es-MX"/>
              </w:rPr>
              <w:t>.</w:t>
            </w:r>
          </w:p>
        </w:tc>
      </w:tr>
      <w:tr w:rsidRPr="006B6DEF" w:rsidR="003F27CC" w:rsidTr="004754D3" w14:paraId="44466C7D" w14:textId="77777777">
        <w:trPr>
          <w:trHeight w:val="960"/>
        </w:trPr>
        <w:tc>
          <w:tcPr>
            <w:tcW w:w="2920" w:type="dxa"/>
            <w:tcBorders>
              <w:top w:val="nil"/>
              <w:left w:val="single" w:color="auto" w:sz="4" w:space="0"/>
              <w:bottom w:val="single" w:color="auto" w:sz="4" w:space="0"/>
              <w:right w:val="single" w:color="auto" w:sz="4" w:space="0"/>
            </w:tcBorders>
            <w:shd w:val="clear" w:color="auto" w:fill="auto"/>
            <w:vAlign w:val="center"/>
          </w:tcPr>
          <w:p w:rsidRPr="006B6DEF" w:rsidR="003F27CC" w:rsidP="003F27CC" w:rsidRDefault="00016300" w14:paraId="77523991" w14:textId="3716DB8D">
            <w:pPr>
              <w:suppressAutoHyphens w:val="0"/>
              <w:autoSpaceDN/>
              <w:textAlignment w:val="auto"/>
              <w:rPr>
                <w:bCs/>
                <w:color w:val="000000"/>
                <w:spacing w:val="0"/>
                <w:sz w:val="18"/>
                <w:szCs w:val="18"/>
                <w:lang w:val="es-CR"/>
              </w:rPr>
            </w:pPr>
            <w:r w:rsidRPr="006B6DEF">
              <w:rPr>
                <w:bCs/>
                <w:color w:val="000000"/>
                <w:spacing w:val="0"/>
                <w:sz w:val="18"/>
                <w:szCs w:val="18"/>
                <w:lang w:val="es-CR"/>
              </w:rPr>
              <w:t>Número de cuencas en Ciudad de Panamá con gestión hídrica</w:t>
            </w:r>
            <w:r w:rsidRPr="006B6DEF" w:rsidR="00B0133C">
              <w:rPr>
                <w:bCs/>
                <w:color w:val="000000"/>
                <w:spacing w:val="0"/>
                <w:sz w:val="18"/>
                <w:szCs w:val="18"/>
                <w:lang w:val="es-CR"/>
              </w:rPr>
              <w:t xml:space="preserve"> adecuada</w:t>
            </w:r>
          </w:p>
        </w:tc>
        <w:tc>
          <w:tcPr>
            <w:tcW w:w="2152" w:type="dxa"/>
            <w:tcBorders>
              <w:top w:val="nil"/>
              <w:left w:val="nil"/>
              <w:bottom w:val="single" w:color="auto" w:sz="4" w:space="0"/>
              <w:right w:val="single" w:color="auto" w:sz="4" w:space="0"/>
            </w:tcBorders>
            <w:shd w:val="clear" w:color="auto" w:fill="auto"/>
            <w:vAlign w:val="center"/>
          </w:tcPr>
          <w:p w:rsidRPr="006B6DEF" w:rsidR="003F27CC" w:rsidP="003F27CC" w:rsidRDefault="00016300" w14:paraId="28776790" w14:textId="7AD9B2F0">
            <w:pPr>
              <w:suppressAutoHyphens w:val="0"/>
              <w:autoSpaceDN/>
              <w:textAlignment w:val="auto"/>
              <w:rPr>
                <w:bCs/>
                <w:color w:val="000000"/>
                <w:spacing w:val="0"/>
                <w:sz w:val="18"/>
                <w:szCs w:val="18"/>
                <w:lang w:val="es-CR"/>
              </w:rPr>
            </w:pPr>
            <w:r w:rsidRPr="006B6DEF">
              <w:rPr>
                <w:bCs/>
                <w:color w:val="000000"/>
                <w:spacing w:val="0"/>
                <w:sz w:val="18"/>
                <w:szCs w:val="18"/>
                <w:lang w:val="es-CR"/>
              </w:rPr>
              <w:t>Se considerar</w:t>
            </w:r>
            <w:r w:rsidRPr="006B6DEF" w:rsidR="00257FFE">
              <w:rPr>
                <w:bCs/>
                <w:color w:val="000000"/>
                <w:spacing w:val="0"/>
                <w:sz w:val="18"/>
                <w:szCs w:val="18"/>
                <w:lang w:val="es-CR"/>
              </w:rPr>
              <w:t>á</w:t>
            </w:r>
            <w:r w:rsidRPr="006B6DEF">
              <w:rPr>
                <w:bCs/>
                <w:color w:val="000000"/>
                <w:spacing w:val="0"/>
                <w:sz w:val="18"/>
                <w:szCs w:val="18"/>
                <w:lang w:val="es-CR"/>
              </w:rPr>
              <w:t xml:space="preserve"> que una cuenca tiene </w:t>
            </w:r>
            <w:r w:rsidRPr="006B6DEF" w:rsidR="00A558FC">
              <w:rPr>
                <w:bCs/>
                <w:color w:val="000000"/>
                <w:spacing w:val="0"/>
                <w:sz w:val="18"/>
                <w:szCs w:val="18"/>
                <w:lang w:val="es-CR"/>
              </w:rPr>
              <w:t>gestión</w:t>
            </w:r>
            <w:r w:rsidRPr="006B6DEF">
              <w:rPr>
                <w:bCs/>
                <w:color w:val="000000"/>
                <w:spacing w:val="0"/>
                <w:sz w:val="18"/>
                <w:szCs w:val="18"/>
                <w:lang w:val="es-CR"/>
              </w:rPr>
              <w:t xml:space="preserve"> </w:t>
            </w:r>
            <w:r w:rsidRPr="006B6DEF" w:rsidR="00A558FC">
              <w:rPr>
                <w:bCs/>
                <w:color w:val="000000"/>
                <w:spacing w:val="0"/>
                <w:sz w:val="18"/>
                <w:szCs w:val="18"/>
                <w:lang w:val="es-CR"/>
              </w:rPr>
              <w:t>hídrica</w:t>
            </w:r>
            <w:r w:rsidRPr="006B6DEF">
              <w:rPr>
                <w:bCs/>
                <w:color w:val="000000"/>
                <w:spacing w:val="0"/>
                <w:sz w:val="18"/>
                <w:szCs w:val="18"/>
                <w:lang w:val="es-CR"/>
              </w:rPr>
              <w:t xml:space="preserve"> cuando tenga un organismo de gestión de cuenca establecido y con planes de gestión en implementación.</w:t>
            </w:r>
          </w:p>
        </w:tc>
        <w:tc>
          <w:tcPr>
            <w:tcW w:w="1918" w:type="dxa"/>
            <w:tcBorders>
              <w:top w:val="nil"/>
              <w:left w:val="single" w:color="auto" w:sz="4" w:space="0"/>
              <w:bottom w:val="single" w:color="auto" w:sz="4" w:space="0"/>
              <w:right w:val="single" w:color="auto" w:sz="4" w:space="0"/>
            </w:tcBorders>
            <w:shd w:val="clear" w:color="auto" w:fill="auto"/>
            <w:vAlign w:val="center"/>
          </w:tcPr>
          <w:p w:rsidRPr="006B6DEF" w:rsidR="003F27CC" w:rsidP="003F27CC" w:rsidRDefault="00016300" w14:paraId="07CCCAC5" w14:textId="282E1DBF">
            <w:pPr>
              <w:suppressAutoHyphens w:val="0"/>
              <w:autoSpaceDN/>
              <w:jc w:val="center"/>
              <w:textAlignment w:val="auto"/>
              <w:rPr>
                <w:bCs/>
                <w:color w:val="000000"/>
                <w:spacing w:val="0"/>
                <w:sz w:val="18"/>
                <w:szCs w:val="18"/>
                <w:lang w:val="es-CR"/>
              </w:rPr>
            </w:pPr>
            <w:r w:rsidRPr="006B6DEF">
              <w:rPr>
                <w:bCs/>
                <w:color w:val="000000"/>
                <w:spacing w:val="0"/>
                <w:sz w:val="18"/>
                <w:szCs w:val="18"/>
                <w:lang w:val="es-CR"/>
              </w:rPr>
              <w:t>Final del proyecto</w:t>
            </w:r>
          </w:p>
        </w:tc>
        <w:tc>
          <w:tcPr>
            <w:tcW w:w="2551" w:type="dxa"/>
            <w:tcBorders>
              <w:top w:val="nil"/>
              <w:left w:val="single" w:color="auto" w:sz="4" w:space="0"/>
              <w:bottom w:val="single" w:color="auto" w:sz="4" w:space="0"/>
              <w:right w:val="single" w:color="auto" w:sz="4" w:space="0"/>
            </w:tcBorders>
            <w:shd w:val="clear" w:color="auto" w:fill="auto"/>
            <w:vAlign w:val="center"/>
          </w:tcPr>
          <w:p w:rsidRPr="006B6DEF" w:rsidR="003F27CC" w:rsidP="003F27CC" w:rsidRDefault="00BA2375" w14:paraId="568B97AB" w14:textId="11414733">
            <w:pPr>
              <w:suppressAutoHyphens w:val="0"/>
              <w:autoSpaceDN/>
              <w:textAlignment w:val="auto"/>
              <w:rPr>
                <w:bCs/>
                <w:color w:val="000000"/>
                <w:spacing w:val="0"/>
                <w:sz w:val="18"/>
                <w:szCs w:val="18"/>
                <w:lang w:val="es-CR"/>
              </w:rPr>
            </w:pPr>
            <w:r w:rsidRPr="006B6DEF">
              <w:rPr>
                <w:bCs/>
                <w:color w:val="000000"/>
                <w:spacing w:val="0"/>
                <w:sz w:val="18"/>
                <w:szCs w:val="18"/>
              </w:rPr>
              <w:t>Plan de Gestión de la Cuenca e instrumentos de gestión publicados y validados por el comité de cuenca</w:t>
            </w:r>
          </w:p>
        </w:tc>
      </w:tr>
    </w:tbl>
    <w:p w:rsidR="008720B4" w:rsidRDefault="008720B4" w14:paraId="7E116070" w14:textId="77777777">
      <w:pPr>
        <w:pStyle w:val="TableTitle"/>
        <w:rPr>
          <w:sz w:val="24"/>
          <w:szCs w:val="24"/>
          <w:lang w:val="es-ES_tradnl"/>
        </w:rPr>
      </w:pPr>
    </w:p>
    <w:p w:rsidR="008720B4" w:rsidRDefault="008720B4" w14:paraId="7BAD9FBF" w14:textId="77777777">
      <w:pPr>
        <w:pStyle w:val="TableTitle"/>
        <w:rPr>
          <w:sz w:val="24"/>
          <w:szCs w:val="24"/>
          <w:lang w:val="es-ES_tradnl"/>
        </w:rPr>
      </w:pPr>
    </w:p>
    <w:p w:rsidRPr="00595076" w:rsidR="00EC31C6" w:rsidP="00DD1BFA" w:rsidRDefault="00B325CE" w14:paraId="4ED6545A" w14:textId="1CD400F1">
      <w:pPr>
        <w:pStyle w:val="Heading4"/>
        <w:ind w:left="720"/>
        <w:rPr>
          <w:lang w:val="es-ES_tradnl"/>
        </w:rPr>
      </w:pPr>
      <w:r>
        <w:rPr>
          <w:lang w:val="es-ES_tradnl"/>
        </w:rPr>
        <w:t>d</w:t>
      </w:r>
      <w:r w:rsidR="008C1A80">
        <w:rPr>
          <w:lang w:val="es-ES_tradnl"/>
        </w:rPr>
        <w:t>.</w:t>
      </w:r>
      <w:r>
        <w:rPr>
          <w:lang w:val="es-ES_tradnl"/>
        </w:rPr>
        <w:t xml:space="preserve"> </w:t>
      </w:r>
      <w:r w:rsidRPr="00595076" w:rsidR="00281BD6">
        <w:rPr>
          <w:lang w:val="es-ES_tradnl"/>
        </w:rPr>
        <w:t>Metodología de Evaluación</w:t>
      </w:r>
      <w:r w:rsidR="00422A7A">
        <w:rPr>
          <w:lang w:val="es-ES_tradnl"/>
        </w:rPr>
        <w:t>:</w:t>
      </w:r>
      <w:r w:rsidRPr="00595076" w:rsidR="00281BD6">
        <w:rPr>
          <w:lang w:val="es-ES_tradnl"/>
        </w:rPr>
        <w:t xml:space="preserve"> </w:t>
      </w:r>
      <w:r w:rsidR="00C62E9D">
        <w:rPr>
          <w:lang w:val="es-ES_tradnl"/>
        </w:rPr>
        <w:t>Evaluación</w:t>
      </w:r>
      <w:r w:rsidR="00D35546">
        <w:rPr>
          <w:lang w:val="es-ES_tradnl"/>
        </w:rPr>
        <w:t xml:space="preserve"> de impacto, </w:t>
      </w:r>
      <w:r w:rsidR="00422A7A">
        <w:rPr>
          <w:lang w:val="es-ES_tradnl"/>
        </w:rPr>
        <w:t xml:space="preserve">Evaluación </w:t>
      </w:r>
      <w:r w:rsidRPr="00595076" w:rsidR="00281BD6">
        <w:rPr>
          <w:lang w:val="es-ES_tradnl"/>
        </w:rPr>
        <w:t xml:space="preserve">Económica Ex Post </w:t>
      </w:r>
      <w:r w:rsidR="00422A7A">
        <w:rPr>
          <w:lang w:val="es-ES_tradnl"/>
        </w:rPr>
        <w:t>y Preguntas de Evaluación</w:t>
      </w:r>
    </w:p>
    <w:p w:rsidRPr="00A075C7" w:rsidR="00A075C7" w:rsidP="00A075C7" w:rsidRDefault="00A075C7" w14:paraId="4A6E7486" w14:textId="77777777">
      <w:pPr>
        <w:pStyle w:val="ListParagraph"/>
        <w:keepNext/>
        <w:numPr>
          <w:ilvl w:val="0"/>
          <w:numId w:val="44"/>
        </w:numPr>
        <w:tabs>
          <w:tab w:val="left" w:pos="648"/>
          <w:tab w:val="left" w:pos="1440"/>
        </w:tabs>
        <w:spacing w:before="240" w:after="240"/>
        <w:jc w:val="center"/>
        <w:rPr>
          <w:rFonts w:eastAsia="Calibri"/>
          <w:b/>
          <w:smallCaps/>
          <w:vanish/>
          <w:szCs w:val="22"/>
          <w:lang w:val="es-ES_tradnl"/>
        </w:rPr>
      </w:pPr>
      <w:bookmarkStart w:name="_Toc305003950" w:id="24"/>
    </w:p>
    <w:p w:rsidRPr="00A075C7" w:rsidR="00A075C7" w:rsidP="00A075C7" w:rsidRDefault="00A075C7" w14:paraId="5FF0DF32" w14:textId="77777777">
      <w:pPr>
        <w:pStyle w:val="ListParagraph"/>
        <w:keepNext/>
        <w:numPr>
          <w:ilvl w:val="0"/>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03BE1EF3" w14:textId="77777777">
      <w:pPr>
        <w:pStyle w:val="ListParagraph"/>
        <w:keepNext/>
        <w:numPr>
          <w:ilvl w:val="0"/>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72EEE979"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0C0AF601"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7029C38A"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555BCF0F"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6D8589C8"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242A6305"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7F0C0724"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080D1890"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Pr="00A075C7" w:rsidR="00A075C7" w:rsidP="00A075C7" w:rsidRDefault="00A075C7" w14:paraId="720EDB37" w14:textId="77777777">
      <w:pPr>
        <w:pStyle w:val="ListParagraph"/>
        <w:keepNext/>
        <w:numPr>
          <w:ilvl w:val="1"/>
          <w:numId w:val="44"/>
        </w:numPr>
        <w:tabs>
          <w:tab w:val="left" w:pos="648"/>
          <w:tab w:val="left" w:pos="1440"/>
        </w:tabs>
        <w:spacing w:before="240" w:after="240"/>
        <w:jc w:val="center"/>
        <w:rPr>
          <w:rFonts w:eastAsia="Calibri"/>
          <w:b/>
          <w:smallCaps/>
          <w:vanish/>
          <w:szCs w:val="22"/>
          <w:lang w:val="es-ES_tradnl"/>
        </w:rPr>
      </w:pPr>
    </w:p>
    <w:p w:rsidR="00C62E9D" w:rsidP="00A075C7" w:rsidRDefault="00C34B4C" w14:paraId="0C210858" w14:textId="7336F610">
      <w:pPr>
        <w:pStyle w:val="Paragraph"/>
        <w:numPr>
          <w:ilvl w:val="1"/>
          <w:numId w:val="44"/>
        </w:numPr>
        <w:ind w:left="720" w:hanging="720"/>
      </w:pPr>
      <w:r w:rsidRPr="00E56B48">
        <w:rPr>
          <w:b/>
        </w:rPr>
        <w:t>Evaluación de impacto</w:t>
      </w:r>
      <w:r>
        <w:t xml:space="preserve">: </w:t>
      </w:r>
      <w:r w:rsidR="00D215F5">
        <w:t>Para la evaluación del programa se propone usar el método cuasiexperimental de identificación de impacto Diferencias-en-diferencias (DID). Este método se basa en la comparación del cambio en la variable de impacto antes y después del programa en la zona intervenida por el proyecto con el cambio en la variable de impacto antes y después del programa en la zona no intervenida por el proyecto. Al comparar los cambios, el método controla por las características observables y no observables que permanecen constantes en el tiempo. El requisito básico de la metodología DID es el supuesto de “tendencias paralelas”. Este supuesto implica que en ausencia del programa en la zona de influencia del proyecto el cambio en la variable dependiente habría sido el mismo que el cambio en la variable dependiente observado en las zonas sin el programa. Para este proyecto en concreto, el supuesto de tendencias paralelas significa que el cambio en la valuación de viviendas en el área con el programa habría sido el mismo que el cambio en la valuación de viviendas en el área sin el programa, si el área con el programa no se habría beneficiado del programa. Este supuesto está ilustrado en la Figura 1.</w:t>
      </w:r>
      <w:r w:rsidRPr="00C62E9D" w:rsidR="00C62E9D">
        <w:t xml:space="preserve">  </w:t>
      </w:r>
    </w:p>
    <w:p w:rsidR="00B9490F" w:rsidP="00B9490F" w:rsidRDefault="00B9490F" w14:paraId="56BAB3B1" w14:textId="77777777">
      <w:pPr>
        <w:pStyle w:val="Paragraph"/>
        <w:numPr>
          <w:ilvl w:val="0"/>
          <w:numId w:val="0"/>
        </w:numPr>
        <w:ind w:left="720"/>
      </w:pPr>
    </w:p>
    <w:p w:rsidRPr="00576331" w:rsidR="00A9768C" w:rsidP="00A9768C" w:rsidRDefault="00A9768C" w14:paraId="2B00CC1E" w14:textId="0B6499C4">
      <w:pPr>
        <w:pStyle w:val="Chapter"/>
        <w:ind w:left="720" w:firstLine="0"/>
        <w:rPr>
          <w:smallCaps w:val="0"/>
        </w:rPr>
      </w:pPr>
      <w:r w:rsidR="2E9090C6">
        <w:rPr>
          <w:caps w:val="0"/>
          <w:smallCaps w:val="0"/>
        </w:rPr>
        <w:t>Figura 1: Representación gráfica del método Diferencias-en-Diferencias</w:t>
      </w:r>
    </w:p>
    <w:p w:rsidRPr="00B9490F" w:rsidR="00B9490F" w:rsidP="2E9090C6" w:rsidRDefault="00B9490F" w14:noSpellErr="1" w14:paraId="2849519B" w14:textId="3A31B60E">
      <w:pPr>
        <w:pStyle w:val="Normal"/>
      </w:pPr>
    </w:p>
    <w:p w:rsidRPr="00B9490F" w:rsidR="00B9490F" w:rsidP="2E9090C6" w:rsidRDefault="00B9490F" w14:paraId="2D6B9A1E" w14:noSpellErr="1" w14:textId="3017A7FB">
      <w:pPr>
        <w:pStyle w:val="Normal"/>
      </w:pPr>
      <w:r>
        <w:drawing>
          <wp:inline wp14:editId="3170DA9F" wp14:anchorId="274F560A">
            <wp:extent cx="5943600" cy="3429000"/>
            <wp:effectExtent l="0" t="0" r="0" b="0"/>
            <wp:docPr id="1365444134" name="picture" title=""/>
            <wp:cNvGraphicFramePr>
              <a:graphicFrameLocks noChangeAspect="1"/>
            </wp:cNvGraphicFramePr>
            <a:graphic>
              <a:graphicData uri="http://schemas.openxmlformats.org/drawingml/2006/picture">
                <pic:pic>
                  <pic:nvPicPr>
                    <pic:cNvPr id="0" name="picture"/>
                    <pic:cNvPicPr/>
                  </pic:nvPicPr>
                  <pic:blipFill>
                    <a:blip r:embed="Rae0a88553749416a">
                      <a:extLst>
                        <a:ext xmlns:a="http://schemas.openxmlformats.org/drawingml/2006/main" uri="{28A0092B-C50C-407E-A947-70E740481C1C}">
                          <a14:useLocalDpi val="0"/>
                        </a:ext>
                      </a:extLst>
                    </a:blip>
                    <a:stretch>
                      <a:fillRect/>
                    </a:stretch>
                  </pic:blipFill>
                  <pic:spPr>
                    <a:xfrm>
                      <a:off x="0" y="0"/>
                      <a:ext cx="5943600" cy="3429000"/>
                    </a:xfrm>
                    <a:prstGeom prst="rect">
                      <a:avLst/>
                    </a:prstGeom>
                  </pic:spPr>
                </pic:pic>
              </a:graphicData>
            </a:graphic>
          </wp:inline>
        </w:drawing>
      </w:r>
    </w:p>
    <w:p w:rsidR="000B3F70" w:rsidP="000B3F70" w:rsidRDefault="006C15BE" w14:paraId="128EEB07" w14:textId="77777777">
      <w:pPr>
        <w:pStyle w:val="Paragraph"/>
        <w:numPr>
          <w:ilvl w:val="1"/>
          <w:numId w:val="44"/>
        </w:numPr>
        <w:ind w:left="720" w:hanging="720"/>
      </w:pPr>
      <w:r w:rsidRPr="006C15BE">
        <w:t xml:space="preserve">El parámetro que estimamos por el método DID es la diferencia entre la línea verde intermitente y la línea verde sólida después de finalización del programa (en la línea de </w:t>
      </w:r>
      <w:r w:rsidRPr="006C15BE">
        <w:lastRenderedPageBreak/>
        <w:t xml:space="preserve">seguimiento). Para que este efecto estimado tenga interpretación causal, es necesario que la línea roja y la línea verde intermitente sean en verdad paralelas. En otras palabras, es necesario que se cumpla el supuesto de tendencias paralelas. Mientras no es posible probar que este supuesto se cumple, es posible probar que las tendencias en los valores de viviendas en </w:t>
      </w:r>
      <w:proofErr w:type="gramStart"/>
      <w:r w:rsidRPr="006C15BE">
        <w:t>los áreas</w:t>
      </w:r>
      <w:proofErr w:type="gramEnd"/>
      <w:r w:rsidRPr="006C15BE">
        <w:t xml:space="preserve"> con intervención y sin intervención fueron paralelas en los periodos precedentes al inicio del proyecto. Está previsto realizar este análisis condicionado a disponibilidad de la data histórica de precios de viviendas en Panamá. Asimismo, se considera que el cumplimiento del supuesto de tendencias paralelas no debería ser problemático en esta evaluación de impacto, pues se compararán los cambios en valores de viviendas en zonas muy similares en características del entorno económico.  </w:t>
      </w:r>
    </w:p>
    <w:p w:rsidR="00D95F83" w:rsidP="000B3F70" w:rsidRDefault="00D95F83" w14:paraId="639E9D40" w14:textId="77340735">
      <w:pPr>
        <w:pStyle w:val="Paragraph"/>
        <w:numPr>
          <w:ilvl w:val="1"/>
          <w:numId w:val="44"/>
        </w:numPr>
        <w:ind w:left="720" w:hanging="720"/>
      </w:pPr>
      <w:r w:rsidRPr="000B3F70">
        <w:rPr>
          <w:u w:val="single"/>
        </w:rPr>
        <w:t>Recopilación de datos</w:t>
      </w:r>
      <w:r w:rsidR="000B3F70">
        <w:rPr>
          <w:u w:val="single"/>
        </w:rPr>
        <w:t xml:space="preserve"> y presupuesto</w:t>
      </w:r>
      <w:r w:rsidRPr="000B3F70" w:rsidR="00165EA8">
        <w:t xml:space="preserve">: </w:t>
      </w:r>
      <w:r w:rsidRPr="005D7D90" w:rsidR="005D7D90">
        <w:t>Para la evaluación de impacto se usará la data administrativa de valores de la vivienda del registro catastral de la Ciudad de Panamá. Alternativamente, o como fuente de información suplementaría, se considera la posibilidad del uso de la información de los precios de viviendas a partir del análisis del mercado inmobiliario en la Ciudad de Panamá. La recopilación de la información de la línea de base será realizada en el marco de una cooperación técnica financiada por el Banco. La recopilación de la información de la línea de seguimiento para la evaluación de impacto se realizará de forma conjunta con la recopilación de la información para la evaluación socioeconómica ex post, pues las dos evaluaciones usan la misma data en sus análisis.</w:t>
      </w:r>
      <w:r w:rsidRPr="000B3F70">
        <w:t xml:space="preserve"> </w:t>
      </w:r>
    </w:p>
    <w:p w:rsidR="00D24195" w:rsidP="000B3F70" w:rsidRDefault="004F53F0" w14:paraId="22056920" w14:noSpellErr="1" w14:textId="17A35CFB">
      <w:pPr>
        <w:pStyle w:val="Paragraph"/>
        <w:numPr>
          <w:ilvl w:val="1"/>
          <w:numId w:val="44"/>
        </w:numPr>
        <w:ind w:left="720" w:hanging="720"/>
        <w:rPr/>
      </w:pPr>
      <w:r w:rsidR="2E9090C6">
        <w:rPr/>
        <w:t>Se prevé que para la evaluación de impacto se contará con el censo de viviendas del registro catastral de la Ciudad de Panamá. De acuerdo con el Instituto Nacional de Estadística, en 2016 el Área Metropolitana de Panamá contaba con 1,9 millones de habitantes</w:t>
      </w:r>
      <w:r w:rsidR="2E9090C6">
        <w:rPr/>
        <w:t>, lo que podría resultar en una muestra de 500.000 - 250.000 viviendas</w:t>
      </w:r>
      <w:r w:rsidR="2E9090C6">
        <w:rPr/>
        <w:t xml:space="preserve">. </w:t>
      </w:r>
      <w:r w:rsidR="2E9090C6">
        <w:rPr/>
        <w:t>Para los cálculos de potencia tomamos como punto de referencia el límite inferior más conservador de 250.000 viviendas. De esta forma, tenemos 3.560 viviendas en el g</w:t>
      </w:r>
      <w:r w:rsidR="2E9090C6">
        <w:rPr/>
        <w:t>rupo</w:t>
      </w:r>
      <w:r w:rsidR="2E9090C6">
        <w:rPr/>
        <w:t xml:space="preserve"> tratado y 246.440 viviendas en el grupo de control. </w:t>
      </w:r>
      <w:r w:rsidR="2E9090C6">
        <w:rPr/>
        <w:t>Asimismo, asumimos un nivel de 0</w:t>
      </w:r>
      <w:r w:rsidR="2E9090C6">
        <w:rPr/>
        <w:t>,</w:t>
      </w:r>
      <w:r w:rsidR="2E9090C6">
        <w:rPr/>
        <w:t>05 de significancia estadística y potencia de 0,8 según la regla estándar.</w:t>
      </w:r>
    </w:p>
    <w:p w:rsidR="004F53F0" w:rsidP="000B3F70" w:rsidRDefault="00A67996" w14:paraId="4F0203C6" w14:noSpellErr="1" w14:textId="16A20898">
      <w:pPr>
        <w:pStyle w:val="Paragraph"/>
        <w:numPr>
          <w:ilvl w:val="1"/>
          <w:numId w:val="44"/>
        </w:numPr>
        <w:ind w:left="720" w:hanging="720"/>
        <w:rPr/>
      </w:pPr>
      <w:r w:rsidR="2E9090C6">
        <w:rPr/>
        <w:t xml:space="preserve">Para una variable estandarizada con media cero y desviación estándar 1 encontramos el efecto mínimo detectable (EMD) de 0,05 desviaciones estándar (DE). Asumiendo distribución </w:t>
      </w:r>
      <w:r w:rsidR="2E9090C6">
        <w:rPr/>
        <w:t xml:space="preserve">normal </w:t>
      </w:r>
      <w:r w:rsidR="2E9090C6">
        <w:rPr/>
        <w:t xml:space="preserve">de precios de vivienda en Panamá, el efecto mínimo detectable de 0,05 DE implica una diferencia en el incremento de precio en la vivienda en la zona con programa comparando con la zona sin programa de 2%. Dado que el programa apunta a producir un efecto diferencial de 6%, se concluye que la evaluación propuesta permite detectar los efectos estadísticamente significativos. Los cálculos de potencia están detallados </w:t>
      </w:r>
      <w:r w:rsidR="2E9090C6">
        <w:rPr/>
        <w:t xml:space="preserve">en </w:t>
      </w:r>
      <w:r w:rsidR="2E9090C6">
        <w:rPr/>
        <w:t>las Tablas 1A y 1B.</w:t>
      </w:r>
    </w:p>
    <w:p w:rsidR="00576331" w:rsidP="00576331" w:rsidRDefault="00576331" w14:paraId="0EF1D108" w14:textId="77777777">
      <w:pPr>
        <w:pStyle w:val="Paragraph"/>
        <w:numPr>
          <w:ilvl w:val="0"/>
          <w:numId w:val="0"/>
        </w:numPr>
        <w:ind w:left="720"/>
      </w:pPr>
    </w:p>
    <w:p w:rsidR="00576331" w:rsidP="00576331" w:rsidRDefault="00576331" w14:paraId="4A9E6ADC" w14:textId="6DECDC98">
      <w:pPr>
        <w:pStyle w:val="Paragraph"/>
        <w:numPr>
          <w:ilvl w:val="0"/>
          <w:numId w:val="0"/>
        </w:numPr>
        <w:ind w:left="720"/>
        <w:jc w:val="center"/>
        <w:rPr>
          <w:b/>
        </w:rPr>
      </w:pPr>
      <w:r w:rsidRPr="00576331">
        <w:rPr>
          <w:b/>
        </w:rPr>
        <w:t>Tabla 1A. Cálculos de potencia estadística, variable estandardizada a media “0” y desviación estándar “1”</w:t>
      </w:r>
    </w:p>
    <w:p w:rsidR="00576331" w:rsidP="00576331" w:rsidRDefault="006C56BF" w14:paraId="32D7B85E" w14:textId="29BDB6DE">
      <w:pPr>
        <w:pStyle w:val="Paragraph"/>
        <w:numPr>
          <w:ilvl w:val="0"/>
          <w:numId w:val="0"/>
        </w:numPr>
        <w:ind w:left="720"/>
        <w:jc w:val="center"/>
        <w:rPr>
          <w:b/>
        </w:rPr>
      </w:pPr>
      <w:r>
        <w:rPr>
          <w:b/>
          <w:noProof/>
        </w:rPr>
        <w:lastRenderedPageBreak/>
        <w:drawing>
          <wp:inline distT="0" distB="0" distL="0" distR="0" wp14:anchorId="66C4F288" wp14:editId="123F8428">
            <wp:extent cx="5944235" cy="42856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4235" cy="4285615"/>
                    </a:xfrm>
                    <a:prstGeom prst="rect">
                      <a:avLst/>
                    </a:prstGeom>
                    <a:noFill/>
                  </pic:spPr>
                </pic:pic>
              </a:graphicData>
            </a:graphic>
          </wp:inline>
        </w:drawing>
      </w:r>
    </w:p>
    <w:p w:rsidR="00520F23" w:rsidP="00576331" w:rsidRDefault="00520F23" w14:paraId="7FB1FB8C" w14:textId="77777777">
      <w:pPr>
        <w:pStyle w:val="Paragraph"/>
        <w:numPr>
          <w:ilvl w:val="0"/>
          <w:numId w:val="0"/>
        </w:numPr>
        <w:ind w:left="720"/>
        <w:jc w:val="center"/>
        <w:rPr>
          <w:b/>
        </w:rPr>
      </w:pPr>
    </w:p>
    <w:p w:rsidR="00071F5F" w:rsidP="00576331" w:rsidRDefault="00520F23" w14:paraId="357E82E3" w14:textId="6A0C33BA">
      <w:pPr>
        <w:pStyle w:val="Paragraph"/>
        <w:numPr>
          <w:ilvl w:val="0"/>
          <w:numId w:val="0"/>
        </w:numPr>
        <w:ind w:left="720"/>
        <w:jc w:val="center"/>
        <w:rPr>
          <w:b/>
        </w:rPr>
      </w:pPr>
      <w:r w:rsidRPr="00520F23">
        <w:rPr>
          <w:b/>
        </w:rPr>
        <w:t>Tabla 1B. Efecto mínimo detectable (EMD) en términos de crecimiento en la variable de impacto</w:t>
      </w:r>
    </w:p>
    <w:p w:rsidR="00520F23" w:rsidP="00576331" w:rsidRDefault="00E963E9" w14:paraId="712948CC" w14:textId="7CF3F9C7">
      <w:pPr>
        <w:pStyle w:val="Paragraph"/>
        <w:numPr>
          <w:ilvl w:val="0"/>
          <w:numId w:val="0"/>
        </w:numPr>
        <w:ind w:left="720"/>
        <w:jc w:val="center"/>
        <w:rPr>
          <w:b/>
        </w:rPr>
      </w:pPr>
      <w:r>
        <w:rPr>
          <w:b/>
          <w:noProof/>
        </w:rPr>
        <w:drawing>
          <wp:inline distT="0" distB="0" distL="0" distR="0" wp14:anchorId="134A29A3" wp14:editId="291CA7B5">
            <wp:extent cx="5151755" cy="17754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57517" cy="1777391"/>
                    </a:xfrm>
                    <a:prstGeom prst="rect">
                      <a:avLst/>
                    </a:prstGeom>
                    <a:noFill/>
                  </pic:spPr>
                </pic:pic>
              </a:graphicData>
            </a:graphic>
          </wp:inline>
        </w:drawing>
      </w:r>
    </w:p>
    <w:p w:rsidRPr="00E56B48" w:rsidR="00E673A9" w:rsidP="00E673A9" w:rsidRDefault="00E673A9" w14:paraId="5B359B7D" w14:textId="77777777">
      <w:pPr>
        <w:pStyle w:val="Paragraph"/>
        <w:numPr>
          <w:ilvl w:val="0"/>
          <w:numId w:val="0"/>
        </w:numPr>
        <w:ind w:left="720"/>
        <w:jc w:val="left"/>
        <w:rPr>
          <w:sz w:val="18"/>
          <w:szCs w:val="18"/>
        </w:rPr>
      </w:pPr>
      <w:r w:rsidRPr="00E56B48">
        <w:rPr>
          <w:sz w:val="18"/>
          <w:szCs w:val="18"/>
        </w:rPr>
        <w:t>Nota: El valor en la línea final es ajustado por</w:t>
      </w:r>
      <w:r>
        <w:rPr>
          <w:sz w:val="18"/>
          <w:szCs w:val="18"/>
        </w:rPr>
        <w:t xml:space="preserve"> </w:t>
      </w:r>
      <w:r w:rsidRPr="00E56B48">
        <w:rPr>
          <w:sz w:val="18"/>
          <w:szCs w:val="18"/>
        </w:rPr>
        <w:t>inflación de 2.9% anual (Fuente: Contraloría General de la República)</w:t>
      </w:r>
      <w:r>
        <w:rPr>
          <w:rStyle w:val="FootnoteReference"/>
          <w:szCs w:val="18"/>
        </w:rPr>
        <w:footnoteReference w:id="8"/>
      </w:r>
    </w:p>
    <w:p w:rsidRPr="00576331" w:rsidR="00071F5F" w:rsidP="00576331" w:rsidRDefault="00071F5F" w14:paraId="531988C0" w14:textId="77777777">
      <w:pPr>
        <w:pStyle w:val="Paragraph"/>
        <w:numPr>
          <w:ilvl w:val="0"/>
          <w:numId w:val="0"/>
        </w:numPr>
        <w:ind w:left="720"/>
        <w:jc w:val="center"/>
        <w:rPr>
          <w:b/>
        </w:rPr>
      </w:pPr>
    </w:p>
    <w:p w:rsidR="00576331" w:rsidP="000B3F70" w:rsidRDefault="00C5037C" w14:paraId="2FB45D6D" w14:textId="27EC4D5E">
      <w:pPr>
        <w:pStyle w:val="Paragraph"/>
        <w:numPr>
          <w:ilvl w:val="1"/>
          <w:numId w:val="44"/>
        </w:numPr>
        <w:ind w:left="720" w:hanging="720"/>
      </w:pPr>
      <w:r w:rsidRPr="00C5037C">
        <w:rPr>
          <w:b/>
        </w:rPr>
        <w:t>Cronograma y el presupuesto</w:t>
      </w:r>
      <w:r>
        <w:t xml:space="preserve">: </w:t>
      </w:r>
      <w:r w:rsidRPr="002A7136" w:rsidR="002A7136">
        <w:t xml:space="preserve">La evaluación de impacto del programa se realizará con los recursos propios del BID y por tanto no cuenta con el presupuesto extraordinario. La </w:t>
      </w:r>
      <w:r w:rsidRPr="002A7136" w:rsidR="002A7136">
        <w:lastRenderedPageBreak/>
        <w:t>evaluación de impacto hará uso de la data administrativa del registro catastral de la Ciudad de Panamá, así como de otras fuentes de datos si tales se encuentren disponibles. Las actividades relativas a la recopilación y análisis de la data basal para esta evaluación se realizarán en el marco de una cooperación técnica del BID. Las actividades de recopilación de la data en la línea de seguimiento se realizarán juntamente con las actividades de recopilación de la data para las evaluaciones económicas ex post. El cronograma de estas actividades y sus presupuestos están especificados en el Cuadro 4.</w:t>
      </w:r>
    </w:p>
    <w:p w:rsidR="002A7136" w:rsidP="000B3F70" w:rsidRDefault="00C42BE1" w14:paraId="2F60C4A6" w14:textId="21257F20">
      <w:pPr>
        <w:pStyle w:val="Paragraph"/>
        <w:numPr>
          <w:ilvl w:val="1"/>
          <w:numId w:val="44"/>
        </w:numPr>
        <w:ind w:left="720" w:hanging="720"/>
      </w:pPr>
      <w:r w:rsidRPr="00832785">
        <w:rPr>
          <w:b/>
        </w:rPr>
        <w:t>Consideraciones éticas</w:t>
      </w:r>
      <w:r>
        <w:t xml:space="preserve">: </w:t>
      </w:r>
      <w:r w:rsidRPr="00C42BE1">
        <w:t>Dado que el proyecto hará uso de la data administrativa no sensible, se considera que el proyecto no necesita aprobación de un comité de ética.</w:t>
      </w:r>
    </w:p>
    <w:p w:rsidRPr="00203AE3" w:rsidR="00203AE3" w:rsidP="00203AE3" w:rsidRDefault="00203AE3" w14:paraId="4D2288B3"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63C6C442"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2970B4DA"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4307FA5C"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74130E44"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088C951A"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142BED43"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68915181"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0FBD0C9E" w14:textId="77777777">
      <w:pPr>
        <w:pStyle w:val="ListParagraph"/>
        <w:numPr>
          <w:ilvl w:val="1"/>
          <w:numId w:val="38"/>
        </w:numPr>
        <w:autoSpaceDN/>
        <w:spacing w:before="120" w:after="120"/>
        <w:jc w:val="both"/>
        <w:textAlignment w:val="auto"/>
        <w:rPr>
          <w:vanish/>
          <w:spacing w:val="-2"/>
          <w:szCs w:val="20"/>
          <w:lang w:val="es-NI"/>
        </w:rPr>
      </w:pPr>
    </w:p>
    <w:p w:rsidRPr="00203AE3" w:rsidR="00203AE3" w:rsidP="00203AE3" w:rsidRDefault="00203AE3" w14:paraId="3DE17B34" w14:textId="77777777">
      <w:pPr>
        <w:pStyle w:val="ListParagraph"/>
        <w:numPr>
          <w:ilvl w:val="1"/>
          <w:numId w:val="38"/>
        </w:numPr>
        <w:autoSpaceDN/>
        <w:spacing w:before="120" w:after="120"/>
        <w:jc w:val="both"/>
        <w:textAlignment w:val="auto"/>
        <w:rPr>
          <w:vanish/>
          <w:spacing w:val="-2"/>
          <w:szCs w:val="20"/>
          <w:lang w:val="es-NI"/>
        </w:rPr>
      </w:pPr>
    </w:p>
    <w:p w:rsidRPr="00DD1BFA" w:rsidR="00DD1BFA" w:rsidP="00203AE3" w:rsidRDefault="00B22B4D" w14:paraId="73CE642E" w14:textId="27E14053">
      <w:pPr>
        <w:pStyle w:val="bullets"/>
        <w:numPr>
          <w:ilvl w:val="1"/>
          <w:numId w:val="38"/>
        </w:numPr>
        <w:autoSpaceDN/>
        <w:ind w:left="720" w:hanging="720"/>
        <w:textAlignment w:val="auto"/>
        <w:rPr>
          <w:lang w:val="es-ES"/>
        </w:rPr>
      </w:pPr>
      <w:r w:rsidRPr="00E56B48">
        <w:rPr>
          <w:b/>
          <w:lang w:val="es-NI"/>
        </w:rPr>
        <w:t>Evaluación Socioeconómica Ex post</w:t>
      </w:r>
      <w:r>
        <w:rPr>
          <w:b/>
          <w:lang w:val="es-NI"/>
        </w:rPr>
        <w:t>:</w:t>
      </w:r>
      <w:r>
        <w:rPr>
          <w:lang w:val="es-NI"/>
        </w:rPr>
        <w:t xml:space="preserve"> </w:t>
      </w:r>
      <w:r w:rsidR="00D35546">
        <w:rPr>
          <w:lang w:val="es-NI"/>
        </w:rPr>
        <w:t>Adicionalmente, p</w:t>
      </w:r>
      <w:r w:rsidRPr="00DD1BFA" w:rsidR="00DD1BFA">
        <w:rPr>
          <w:lang w:val="es-ES"/>
        </w:rPr>
        <w:t xml:space="preserve">ara la evaluación del programa se realizará un análisis costo beneficio ex - post, es decir, se medirán los cambios observados en variables clave después de que las intervenciones hayan tenido lugar. La viabilidad económica de los proyectos será determinada comparando los flujos de costos y beneficios en precios económicos o precios sombra. La metodología utilizada será la misma que se utilizó para la </w:t>
      </w:r>
      <w:r w:rsidR="00DD1BFA">
        <w:rPr>
          <w:lang w:val="es-ES"/>
        </w:rPr>
        <w:t xml:space="preserve">respectiva </w:t>
      </w:r>
      <w:r w:rsidRPr="00DD1BFA" w:rsidR="00DD1BFA">
        <w:rPr>
          <w:lang w:val="es-ES"/>
        </w:rPr>
        <w:t>evaluación ex</w:t>
      </w:r>
      <w:r w:rsidR="00DD1BFA">
        <w:rPr>
          <w:lang w:val="es-ES"/>
        </w:rPr>
        <w:t xml:space="preserve"> </w:t>
      </w:r>
      <w:r w:rsidRPr="00DD1BFA" w:rsidR="00DD1BFA">
        <w:rPr>
          <w:lang w:val="es-ES"/>
        </w:rPr>
        <w:t xml:space="preserve">ante. Se deberá verificar cuánto fue el presupuesto gastado en limpieza y atención de emergencias después de las obras en </w:t>
      </w:r>
      <w:r w:rsidR="00DD1BFA">
        <w:rPr>
          <w:lang w:val="es-ES"/>
        </w:rPr>
        <w:t>e</w:t>
      </w:r>
      <w:r w:rsidRPr="00DD1BFA" w:rsidR="00DD1BFA">
        <w:rPr>
          <w:lang w:val="es-ES"/>
        </w:rPr>
        <w:t>l área de influencia de</w:t>
      </w:r>
      <w:r w:rsidR="00DD1BFA">
        <w:rPr>
          <w:lang w:val="es-ES"/>
        </w:rPr>
        <w:t xml:space="preserve">l </w:t>
      </w:r>
      <w:r w:rsidRPr="00DD1BFA" w:rsidR="00DD1BFA">
        <w:rPr>
          <w:lang w:val="es-ES"/>
        </w:rPr>
        <w:t>proyecto. Adicionalmente, se hará una comparación de costos de inversión y de O&amp;M entre los estimados y en los que efectivamente se incurrió.</w:t>
      </w:r>
    </w:p>
    <w:p w:rsidRPr="00DD1BFA" w:rsidR="00480DBC" w:rsidP="00203AE3" w:rsidRDefault="00DD1BFA" w14:paraId="538927FA" w14:textId="46120930">
      <w:pPr>
        <w:pStyle w:val="bullets"/>
        <w:numPr>
          <w:ilvl w:val="1"/>
          <w:numId w:val="38"/>
        </w:numPr>
        <w:autoSpaceDN/>
        <w:ind w:left="720" w:hanging="720"/>
        <w:rPr>
          <w:lang w:val="es-ES"/>
        </w:rPr>
      </w:pPr>
      <w:r w:rsidRPr="00DD1BFA">
        <w:rPr>
          <w:lang w:val="es-ES"/>
        </w:rPr>
        <w:t>La evaluación económica ex post se realizará cuando se haya comprometido el 90% de los recursos del proyecto. La metodología de evaluación utilizará los mismos elementos del análisis costo-beneficio reseñado en las secciones anteriores, con las siguientes consideraciones en términos de recopilación de información para cada uno de los proyectos a ser financiados con el Programa</w:t>
      </w:r>
      <w:r w:rsidR="00F22470">
        <w:rPr>
          <w:lang w:val="es-ES"/>
        </w:rPr>
        <w:t xml:space="preserve">. En el caso de </w:t>
      </w:r>
      <w:r>
        <w:rPr>
          <w:lang w:val="es-ES"/>
        </w:rPr>
        <w:t>prevención de inundaciones</w:t>
      </w:r>
      <w:r w:rsidRPr="00DD1BFA">
        <w:rPr>
          <w:lang w:val="es-ES"/>
        </w:rPr>
        <w:t>: i) costos de inversión</w:t>
      </w:r>
      <w:r w:rsidR="00480DBC">
        <w:rPr>
          <w:lang w:val="es-ES"/>
        </w:rPr>
        <w:t xml:space="preserve"> efectivamente incurridos</w:t>
      </w:r>
      <w:r w:rsidRPr="00DD1BFA">
        <w:rPr>
          <w:lang w:val="es-ES"/>
        </w:rPr>
        <w:t xml:space="preserve">, </w:t>
      </w:r>
      <w:proofErr w:type="spellStart"/>
      <w:r w:rsidRPr="00DD1BFA">
        <w:rPr>
          <w:lang w:val="es-ES"/>
        </w:rPr>
        <w:t>ii</w:t>
      </w:r>
      <w:proofErr w:type="spellEnd"/>
      <w:r w:rsidRPr="00DD1BFA">
        <w:rPr>
          <w:lang w:val="es-ES"/>
        </w:rPr>
        <w:t xml:space="preserve">) costos de O&amp;M anuales incurridos; </w:t>
      </w:r>
      <w:proofErr w:type="spellStart"/>
      <w:r w:rsidRPr="00DD1BFA">
        <w:rPr>
          <w:lang w:val="es-ES"/>
        </w:rPr>
        <w:t>iii</w:t>
      </w:r>
      <w:proofErr w:type="spellEnd"/>
      <w:r w:rsidRPr="00DD1BFA">
        <w:rPr>
          <w:lang w:val="es-ES"/>
        </w:rPr>
        <w:t xml:space="preserve">) tasa de crecimiento de la población beneficiada; </w:t>
      </w:r>
      <w:proofErr w:type="spellStart"/>
      <w:r w:rsidRPr="00DD1BFA">
        <w:rPr>
          <w:lang w:val="es-ES"/>
        </w:rPr>
        <w:t>iv</w:t>
      </w:r>
      <w:proofErr w:type="spellEnd"/>
      <w:r w:rsidRPr="00DD1BFA">
        <w:rPr>
          <w:lang w:val="es-ES"/>
        </w:rPr>
        <w:t>) costos en los que incurrieron las viviendas beneficiadas en reparaciones en la vivienda (tanto a la infraestructura como en electrodomésticos y muebles y enseres) debido a inundaciones después de las obras</w:t>
      </w:r>
      <w:r w:rsidR="002C67E3">
        <w:rPr>
          <w:lang w:val="es-ES"/>
        </w:rPr>
        <w:t>; v) gastos en atención de emergencias en la zona de intervención del programa</w:t>
      </w:r>
      <w:r w:rsidRPr="00D1374F">
        <w:rPr>
          <w:lang w:val="es-ES"/>
        </w:rPr>
        <w:t xml:space="preserve">. </w:t>
      </w:r>
      <w:r w:rsidRPr="00D1374F" w:rsidR="00D1374F">
        <w:rPr>
          <w:lang w:val="es-ES"/>
        </w:rPr>
        <w:t>En el caso de mejoramiento de espacios públicos, se consideran, por un lado, variables de contexto relacionadas con las condiciones social y económicas del área de intervención, así como las características de dichas que podrían tener un efecto sobre el incremento del valor de la propiedad. Asimismo, se consideran el precio de la propiedad como variables de impacto que se espera aumenten a raíz de la intervención relacionada a espacios públicos.</w:t>
      </w:r>
    </w:p>
    <w:p w:rsidRPr="007B7CC9" w:rsidR="002C67E3" w:rsidP="00FF0367" w:rsidRDefault="007B7CC9" w14:paraId="4CC77C9E" w14:textId="2DAC4D96">
      <w:pPr>
        <w:pStyle w:val="bullets"/>
        <w:numPr>
          <w:ilvl w:val="1"/>
          <w:numId w:val="38"/>
        </w:numPr>
        <w:suppressAutoHyphens w:val="0"/>
        <w:autoSpaceDN/>
        <w:ind w:hanging="792"/>
        <w:rPr>
          <w:lang w:val="es-ES"/>
        </w:rPr>
      </w:pPr>
      <w:r w:rsidRPr="007B7CC9">
        <w:rPr>
          <w:lang w:val="es-ES"/>
        </w:rPr>
        <w:t xml:space="preserve">Dentro de la evaluación </w:t>
      </w:r>
      <w:r w:rsidR="002040DA">
        <w:rPr>
          <w:lang w:val="es-ES"/>
        </w:rPr>
        <w:t xml:space="preserve">socioeconómica </w:t>
      </w:r>
      <w:r w:rsidRPr="007B7CC9">
        <w:rPr>
          <w:lang w:val="es-ES"/>
        </w:rPr>
        <w:t>ex post se responderá a las siguientes preguntas de evaluación:</w:t>
      </w:r>
    </w:p>
    <w:p w:rsidRPr="00DD1BFA" w:rsidR="00DD1BFA" w:rsidP="00DD1BFA" w:rsidRDefault="00DD1BFA" w14:paraId="1E1AAB49" w14:textId="0191A228">
      <w:pPr>
        <w:pStyle w:val="bullets"/>
        <w:numPr>
          <w:ilvl w:val="0"/>
          <w:numId w:val="26"/>
        </w:numPr>
        <w:suppressAutoHyphens w:val="0"/>
        <w:autoSpaceDN/>
        <w:rPr>
          <w:lang w:val="es-ES"/>
        </w:rPr>
      </w:pPr>
      <w:r w:rsidRPr="00DD1BFA">
        <w:rPr>
          <w:lang w:val="es-ES"/>
        </w:rPr>
        <w:t>Para responder a la pregunta</w:t>
      </w:r>
      <w:r w:rsidR="006018FD">
        <w:rPr>
          <w:lang w:val="es-ES"/>
        </w:rPr>
        <w:t xml:space="preserve"> de evaluación </w:t>
      </w:r>
      <w:r w:rsidRPr="00DD1BFA">
        <w:rPr>
          <w:lang w:val="es-ES"/>
        </w:rPr>
        <w:t xml:space="preserve">sobre </w:t>
      </w:r>
      <w:r w:rsidRPr="00DD1BFA">
        <w:rPr>
          <w:b/>
          <w:lang w:val="es-ES"/>
        </w:rPr>
        <w:t>cuántos hogares han sido protegidos contra riesgos de inundaciones en el área de influencia de las obras financiadas con el Programa</w:t>
      </w:r>
      <w:r w:rsidRPr="00DD1BFA">
        <w:rPr>
          <w:lang w:val="es-ES"/>
        </w:rPr>
        <w:t xml:space="preserve">, la información será proporcionada por </w:t>
      </w:r>
      <w:r>
        <w:rPr>
          <w:lang w:val="es-ES"/>
        </w:rPr>
        <w:t>el MUPA</w:t>
      </w:r>
      <w:r w:rsidRPr="00DD1BFA">
        <w:rPr>
          <w:lang w:val="es-ES"/>
        </w:rPr>
        <w:t xml:space="preserve"> y será complementada con el levantamiento de encuestas en las áreas de influencia como parte de la evaluación ex</w:t>
      </w:r>
      <w:r>
        <w:rPr>
          <w:lang w:val="es-ES"/>
        </w:rPr>
        <w:t xml:space="preserve"> </w:t>
      </w:r>
      <w:r w:rsidRPr="00DD1BFA">
        <w:rPr>
          <w:lang w:val="es-ES"/>
        </w:rPr>
        <w:t xml:space="preserve">post. Adicionalmente, se utilizarán las proyecciones del </w:t>
      </w:r>
      <w:r>
        <w:rPr>
          <w:lang w:val="es-ES"/>
        </w:rPr>
        <w:t>último c</w:t>
      </w:r>
      <w:r w:rsidRPr="00DD1BFA">
        <w:rPr>
          <w:lang w:val="es-ES"/>
        </w:rPr>
        <w:t>enso</w:t>
      </w:r>
      <w:r>
        <w:rPr>
          <w:lang w:val="es-ES"/>
        </w:rPr>
        <w:t xml:space="preserve"> poblacional disponible</w:t>
      </w:r>
      <w:r w:rsidRPr="00DD1BFA">
        <w:rPr>
          <w:lang w:val="es-ES"/>
        </w:rPr>
        <w:t>.</w:t>
      </w:r>
    </w:p>
    <w:p w:rsidRPr="00DD1BFA" w:rsidR="00DD1BFA" w:rsidP="00DD1BFA" w:rsidRDefault="00DD1BFA" w14:paraId="5E1637B4" w14:textId="5967E244">
      <w:pPr>
        <w:pStyle w:val="bullets"/>
        <w:numPr>
          <w:ilvl w:val="0"/>
          <w:numId w:val="26"/>
        </w:numPr>
        <w:suppressAutoHyphens w:val="0"/>
        <w:autoSpaceDN/>
        <w:rPr>
          <w:lang w:val="es-ES"/>
        </w:rPr>
      </w:pPr>
      <w:r w:rsidRPr="00DD1BFA">
        <w:rPr>
          <w:lang w:val="es-ES"/>
        </w:rPr>
        <w:t xml:space="preserve">Para responder a la pregunta </w:t>
      </w:r>
      <w:r w:rsidRPr="00DD1BFA">
        <w:rPr>
          <w:b/>
          <w:lang w:val="es-ES"/>
        </w:rPr>
        <w:t>en cuánto han disminuido los daños económicos debido a inundaciones</w:t>
      </w:r>
      <w:r w:rsidRPr="00DD1BFA">
        <w:rPr>
          <w:lang w:val="es-ES"/>
        </w:rPr>
        <w:t xml:space="preserve">, se recopilará información a través de un informe del </w:t>
      </w:r>
      <w:r>
        <w:rPr>
          <w:lang w:val="es-ES"/>
        </w:rPr>
        <w:t>MUPA</w:t>
      </w:r>
      <w:r w:rsidRPr="00DD1BFA">
        <w:rPr>
          <w:lang w:val="es-ES"/>
        </w:rPr>
        <w:t xml:space="preserve"> que incluya presupuesto ejecutado en limpieza y atención de emergencia en las áreas del proyecto. </w:t>
      </w:r>
      <w:r w:rsidRPr="00DD1BFA">
        <w:rPr>
          <w:lang w:val="es-ES"/>
        </w:rPr>
        <w:lastRenderedPageBreak/>
        <w:t>Adicionalmente, para los daños evitados en las viviendas se obtendrá la información con el levantamiento de encuestas como parte de la evaluación ex</w:t>
      </w:r>
      <w:r w:rsidR="00160629">
        <w:rPr>
          <w:lang w:val="es-ES"/>
        </w:rPr>
        <w:t xml:space="preserve"> </w:t>
      </w:r>
      <w:r w:rsidRPr="00DD1BFA">
        <w:rPr>
          <w:lang w:val="es-ES"/>
        </w:rPr>
        <w:t xml:space="preserve">post. Adicionalmente, se utilizarán las proyecciones del </w:t>
      </w:r>
      <w:r w:rsidR="00160629">
        <w:rPr>
          <w:lang w:val="es-ES"/>
        </w:rPr>
        <w:t>último c</w:t>
      </w:r>
      <w:r w:rsidRPr="00DD1BFA" w:rsidR="00160629">
        <w:rPr>
          <w:lang w:val="es-ES"/>
        </w:rPr>
        <w:t>enso</w:t>
      </w:r>
      <w:r w:rsidR="00160629">
        <w:rPr>
          <w:lang w:val="es-ES"/>
        </w:rPr>
        <w:t xml:space="preserve"> poblacional disponible</w:t>
      </w:r>
      <w:r w:rsidRPr="00DD1BFA">
        <w:rPr>
          <w:lang w:val="es-ES"/>
        </w:rPr>
        <w:t>.</w:t>
      </w:r>
    </w:p>
    <w:p w:rsidRPr="00E04C7D" w:rsidR="00FA0BAC" w:rsidP="00FA0BAC" w:rsidRDefault="00FA0BAC" w14:paraId="0F6EE52D" w14:textId="01602BF7">
      <w:pPr>
        <w:pStyle w:val="bullets"/>
        <w:numPr>
          <w:ilvl w:val="0"/>
          <w:numId w:val="0"/>
        </w:numPr>
        <w:tabs>
          <w:tab w:val="num" w:pos="720"/>
        </w:tabs>
        <w:suppressAutoHyphens w:val="0"/>
        <w:autoSpaceDN/>
        <w:ind w:left="720" w:hanging="720"/>
        <w:textAlignment w:val="auto"/>
        <w:rPr>
          <w:color w:val="000000"/>
          <w:lang w:val="es-ES_tradnl"/>
        </w:rPr>
      </w:pPr>
      <w:r>
        <w:rPr>
          <w:lang w:val="es-NI"/>
        </w:rPr>
        <w:t xml:space="preserve"> </w:t>
      </w:r>
      <w:bookmarkEnd w:id="24"/>
    </w:p>
    <w:p w:rsidR="00B0545B" w:rsidP="000B4A48" w:rsidRDefault="00813106" w14:paraId="68CC5064" w14:textId="3BE1B7C1">
      <w:pPr>
        <w:pStyle w:val="Paragraph"/>
        <w:numPr>
          <w:ilvl w:val="1"/>
          <w:numId w:val="38"/>
        </w:numPr>
        <w:ind w:left="720" w:hanging="720"/>
        <w:outlineLvl w:val="9"/>
      </w:pPr>
      <w:r w:rsidRPr="00D35546">
        <w:rPr>
          <w:u w:val="single"/>
        </w:rPr>
        <w:t>Otras</w:t>
      </w:r>
      <w:r w:rsidRPr="00D35546" w:rsidR="007A0ADC">
        <w:rPr>
          <w:u w:val="single"/>
        </w:rPr>
        <w:t xml:space="preserve"> p</w:t>
      </w:r>
      <w:r w:rsidRPr="00D35546" w:rsidR="00D84477">
        <w:rPr>
          <w:u w:val="single"/>
        </w:rPr>
        <w:t>reguntas de e</w:t>
      </w:r>
      <w:r w:rsidRPr="00D35546" w:rsidR="0035426D">
        <w:rPr>
          <w:u w:val="single"/>
        </w:rPr>
        <w:t>valuación</w:t>
      </w:r>
      <w:r w:rsidRPr="00D35546" w:rsidR="0035426D">
        <w:t>:</w:t>
      </w:r>
      <w:r w:rsidRPr="00D35546" w:rsidR="00D84477">
        <w:t xml:space="preserve"> </w:t>
      </w:r>
      <w:r w:rsidRPr="00D35546" w:rsidR="00914D7C">
        <w:t>además</w:t>
      </w:r>
      <w:r w:rsidR="00914D7C">
        <w:t xml:space="preserve"> de las preguntas de </w:t>
      </w:r>
      <w:r>
        <w:t>evaluación</w:t>
      </w:r>
      <w:r w:rsidR="00914D7C">
        <w:t xml:space="preserve"> a ser respondidas como parte de la </w:t>
      </w:r>
      <w:r>
        <w:t>evaluación</w:t>
      </w:r>
      <w:r w:rsidR="00914D7C">
        <w:t xml:space="preserve"> ex post, existe una serie de preguntas de </w:t>
      </w:r>
      <w:r>
        <w:t>evaluación</w:t>
      </w:r>
      <w:r w:rsidR="00914D7C">
        <w:t xml:space="preserve"> que </w:t>
      </w:r>
      <w:r w:rsidR="00FE276B">
        <w:t xml:space="preserve">responden a la lógica vertical del programa, es decir, son el resultado buscado a partir de las intervenciones (productos) financiadas por el programa, principalmente obras de infraestructura y otras acciones </w:t>
      </w:r>
      <w:r>
        <w:t>orientadas a darle sostenibilidad a los resultados a obtenerse.</w:t>
      </w:r>
    </w:p>
    <w:p w:rsidR="00160629" w:rsidP="00160629" w:rsidRDefault="00160629" w14:paraId="474F06B2" w14:textId="06EACBF8">
      <w:pPr>
        <w:pStyle w:val="Paragraph"/>
        <w:numPr>
          <w:ilvl w:val="0"/>
          <w:numId w:val="0"/>
        </w:numPr>
        <w:ind w:left="720"/>
        <w:outlineLvl w:val="9"/>
      </w:pPr>
      <w:r w:rsidRPr="00160629">
        <w:rPr>
          <w:lang w:val="es-ES"/>
        </w:rPr>
        <w:t>P</w:t>
      </w:r>
      <w:r w:rsidR="00813106">
        <w:rPr>
          <w:lang w:val="es-ES"/>
        </w:rPr>
        <w:t>or lo tanto, p</w:t>
      </w:r>
      <w:r w:rsidRPr="00160629">
        <w:rPr>
          <w:lang w:val="es-ES"/>
        </w:rPr>
        <w:t xml:space="preserve">ara aquellos indicadores de resultado que no serán </w:t>
      </w:r>
      <w:r w:rsidR="00722411">
        <w:rPr>
          <w:lang w:val="es-ES"/>
        </w:rPr>
        <w:t>obtenidos</w:t>
      </w:r>
      <w:r w:rsidRPr="00160629">
        <w:rPr>
          <w:lang w:val="es-ES"/>
        </w:rPr>
        <w:t xml:space="preserve"> </w:t>
      </w:r>
      <w:r w:rsidR="00722411">
        <w:rPr>
          <w:lang w:val="es-ES"/>
        </w:rPr>
        <w:t>de</w:t>
      </w:r>
      <w:r w:rsidRPr="00160629">
        <w:rPr>
          <w:lang w:val="es-ES"/>
        </w:rPr>
        <w:t xml:space="preserve"> la evaluación económica ex post, se hará una evaluación reflexiva la cual se basa en comparar el comportamiento de las variables antes y después de la intervención.</w:t>
      </w:r>
    </w:p>
    <w:p w:rsidRPr="00335731" w:rsidR="00335731" w:rsidP="00335731" w:rsidRDefault="00335731" w14:paraId="5FA8A72C" w14:textId="1A57CA55">
      <w:pPr>
        <w:pStyle w:val="Paragraph"/>
        <w:numPr>
          <w:ilvl w:val="2"/>
          <w:numId w:val="0"/>
        </w:numPr>
        <w:ind w:left="720"/>
      </w:pPr>
      <w:r w:rsidRPr="00335731">
        <w:t>1) ¿</w:t>
      </w:r>
      <w:r w:rsidR="001858A2">
        <w:t xml:space="preserve">En cuánto aumentó el uso de los espacios públicos desarrollados por el proyecto? </w:t>
      </w:r>
      <w:r w:rsidRPr="00335731">
        <w:t xml:space="preserve">El análisis </w:t>
      </w:r>
      <w:r w:rsidR="001858A2">
        <w:t>implica un conteo diario de los usuarios con un enfoque específicos sobre</w:t>
      </w:r>
      <w:r w:rsidRPr="00335731">
        <w:t xml:space="preserve"> los espacios públicos abiertos del programa, incluyendo parques, plazas y verde vial, excluyendo equipamientos culturales y de entretenimiento. </w:t>
      </w:r>
    </w:p>
    <w:p w:rsidRPr="00335731" w:rsidR="00335731" w:rsidP="00335731" w:rsidRDefault="00335731" w14:paraId="6422364C" w14:textId="39848DFC">
      <w:pPr>
        <w:pStyle w:val="Paragraph"/>
        <w:numPr>
          <w:ilvl w:val="2"/>
          <w:numId w:val="0"/>
        </w:numPr>
        <w:ind w:left="720"/>
      </w:pPr>
      <w:r w:rsidRPr="00335731">
        <w:t>2) ¿En cuánto aument</w:t>
      </w:r>
      <w:r w:rsidR="003838BE">
        <w:t xml:space="preserve">ó el número de </w:t>
      </w:r>
      <w:r w:rsidR="00F65641">
        <w:t>persona</w:t>
      </w:r>
      <w:r w:rsidR="003838BE">
        <w:t>s que utilizan los nuevos puntos de acceso de las obras de espacio público? El conteo de los ciudadanos</w:t>
      </w:r>
      <w:r w:rsidR="00564A12">
        <w:t xml:space="preserve"> se hará sobre cada uno de los puntos y se contempla realizar encuestas tipo origen-destino (estándar en estudios de movilidad) sobre dichos puntos</w:t>
      </w:r>
      <w:r w:rsidR="00246C93">
        <w:t>.</w:t>
      </w:r>
    </w:p>
    <w:p w:rsidR="00390EF8" w:rsidP="00B0545B" w:rsidRDefault="00390EF8" w14:paraId="53584C9D" w14:textId="36A03A2D">
      <w:pPr>
        <w:pStyle w:val="Paragraph"/>
        <w:numPr>
          <w:ilvl w:val="0"/>
          <w:numId w:val="0"/>
        </w:numPr>
        <w:ind w:left="720"/>
        <w:outlineLvl w:val="9"/>
      </w:pPr>
      <w:r>
        <w:t xml:space="preserve">3) </w:t>
      </w:r>
      <w:r w:rsidR="003B6093">
        <w:t>Cu</w:t>
      </w:r>
      <w:r w:rsidR="00EA7A14">
        <w:t>á</w:t>
      </w:r>
      <w:r w:rsidR="003B6093">
        <w:t>ntas cuencas en ciudad de Panamá tienen gestión hídrica? Dicha información se obtendrá directamente del MUPA.</w:t>
      </w:r>
    </w:p>
    <w:p w:rsidR="00D35546" w:rsidP="00B0545B" w:rsidRDefault="00D35546" w14:paraId="3BE4B25B" w14:textId="77777777">
      <w:pPr>
        <w:pStyle w:val="Paragraph"/>
        <w:numPr>
          <w:ilvl w:val="0"/>
          <w:numId w:val="0"/>
        </w:numPr>
        <w:ind w:left="720"/>
        <w:outlineLvl w:val="9"/>
      </w:pPr>
    </w:p>
    <w:p w:rsidRPr="00A31239" w:rsidR="00A31239" w:rsidP="00717811" w:rsidRDefault="00970277" w14:paraId="50040F71" w14:textId="4C35BA53">
      <w:pPr>
        <w:pStyle w:val="Heading4"/>
        <w:ind w:left="1800"/>
        <w:rPr>
          <w:lang w:val="es-ES_tradnl"/>
        </w:rPr>
      </w:pPr>
      <w:r>
        <w:rPr>
          <w:lang w:val="es-ES_tradnl"/>
        </w:rPr>
        <w:t xml:space="preserve">e. </w:t>
      </w:r>
      <w:r w:rsidRPr="00A31239" w:rsidR="00A31239">
        <w:rPr>
          <w:lang w:val="es-ES_tradnl"/>
        </w:rPr>
        <w:t>Información de los Resultados</w:t>
      </w:r>
    </w:p>
    <w:p w:rsidR="003C7C79" w:rsidP="000B4A48" w:rsidRDefault="003C7C79" w14:paraId="237A6DE5" w14:textId="4345F802">
      <w:pPr>
        <w:pStyle w:val="Paragraph"/>
        <w:numPr>
          <w:ilvl w:val="1"/>
          <w:numId w:val="38"/>
        </w:numPr>
        <w:ind w:left="720" w:hanging="720"/>
      </w:pPr>
      <w:r w:rsidRPr="003C7C79">
        <w:rPr>
          <w:u w:val="single"/>
        </w:rPr>
        <w:t>Evaluación de impacto</w:t>
      </w:r>
      <w:r>
        <w:t>: Se considera el siguiente conjunto potencial de productos de evaluación de impacto del programa: (i) la propuesta de evaluación en forma de una nota metodológica o de concepto que detalla la estrategia de evaluación; (</w:t>
      </w:r>
      <w:proofErr w:type="spellStart"/>
      <w:r>
        <w:t>ii</w:t>
      </w:r>
      <w:proofErr w:type="spellEnd"/>
      <w:r>
        <w:t>) la base de datos principal para llevar a cabo los análisis, que se alimentará de la información administrativa obtenida en la línea de base y en la línea de seguimiento: (</w:t>
      </w:r>
      <w:proofErr w:type="spellStart"/>
      <w:r>
        <w:t>iii</w:t>
      </w:r>
      <w:proofErr w:type="spellEnd"/>
      <w:r>
        <w:t>) uno o más informes que recogerán los hallazgos de la evaluación de impacto, en conjunto con documentos de trabajo y artículos académicos que se desprendan de los análisis de impacto, (</w:t>
      </w:r>
      <w:proofErr w:type="spellStart"/>
      <w:r>
        <w:t>iv</w:t>
      </w:r>
      <w:proofErr w:type="spellEnd"/>
      <w:r>
        <w:t xml:space="preserve">) presentaciones, notas de política y otros materiales que ayuden a difundir los resultados del estudio.  </w:t>
      </w:r>
    </w:p>
    <w:p w:rsidRPr="000B3F70" w:rsidR="003C7C79" w:rsidP="003C7C79" w:rsidRDefault="003C7C79" w14:paraId="2AD6A815" w14:textId="77777777">
      <w:pPr>
        <w:pStyle w:val="Paragraph"/>
        <w:numPr>
          <w:ilvl w:val="1"/>
          <w:numId w:val="38"/>
        </w:numPr>
        <w:ind w:left="720" w:hanging="720"/>
      </w:pPr>
      <w:r>
        <w:t>Como una iniciativa basada en evidencia y con alto potencial de aporte a la base de evidencia internacional, es de particular interés que los resultados de esta evaluación de impacto mantengan transparencia y reproducibilidad de sus resultados.</w:t>
      </w:r>
    </w:p>
    <w:p w:rsidRPr="00A31239" w:rsidR="00A31239" w:rsidP="000B4A48" w:rsidRDefault="00A31239" w14:paraId="46D14272" w14:textId="3A37F228">
      <w:pPr>
        <w:pStyle w:val="Heading4"/>
        <w:numPr>
          <w:ilvl w:val="1"/>
          <w:numId w:val="38"/>
        </w:numPr>
        <w:ind w:left="720" w:hanging="720"/>
        <w:rPr>
          <w:b w:val="0"/>
          <w:lang w:val="es-ES_tradnl"/>
        </w:rPr>
      </w:pPr>
      <w:r w:rsidRPr="00A31239">
        <w:rPr>
          <w:b w:val="0"/>
          <w:u w:val="single"/>
          <w:lang w:val="es-ES_tradnl"/>
        </w:rPr>
        <w:t>Evaluación Socioeconómica Ex post</w:t>
      </w:r>
      <w:r w:rsidRPr="00A31239">
        <w:rPr>
          <w:b w:val="0"/>
          <w:lang w:val="es-ES_tradnl"/>
        </w:rPr>
        <w:t xml:space="preserve">. El </w:t>
      </w:r>
      <w:r w:rsidR="003B6093">
        <w:rPr>
          <w:b w:val="0"/>
          <w:lang w:val="es-ES_tradnl"/>
        </w:rPr>
        <w:t>OE</w:t>
      </w:r>
      <w:r w:rsidRPr="00A31239">
        <w:rPr>
          <w:b w:val="0"/>
          <w:lang w:val="es-ES_tradnl"/>
        </w:rPr>
        <w:t xml:space="preserve"> presentará un Informe Final de Resultados de la Obra, la cual deberá incluir los resultados del análisis costo beneficio ex post y su comparación con el análisis costo beneficio ex ante. El informe final será elaborado por el </w:t>
      </w:r>
      <w:r w:rsidR="003B6093">
        <w:rPr>
          <w:b w:val="0"/>
          <w:lang w:val="es-ES_tradnl"/>
        </w:rPr>
        <w:lastRenderedPageBreak/>
        <w:t>OE</w:t>
      </w:r>
      <w:r w:rsidRPr="00A31239">
        <w:rPr>
          <w:b w:val="0"/>
          <w:lang w:val="es-ES_tradnl"/>
        </w:rPr>
        <w:t xml:space="preserve"> y entregado a la División de Agua y Saneamiento del BID, a través del Jefe de Equipo, al finalizar la ejecución del proyecto. </w:t>
      </w:r>
    </w:p>
    <w:p w:rsidRPr="00A31239" w:rsidR="00A31239" w:rsidP="004177C4" w:rsidRDefault="00A31239" w14:paraId="64EEF038" w14:textId="63285E30">
      <w:pPr>
        <w:pStyle w:val="Heading4"/>
        <w:numPr>
          <w:ilvl w:val="1"/>
          <w:numId w:val="38"/>
        </w:numPr>
        <w:ind w:hanging="792"/>
        <w:rPr>
          <w:b w:val="0"/>
          <w:lang w:val="es-ES_tradnl"/>
        </w:rPr>
      </w:pPr>
      <w:r w:rsidRPr="00A31239">
        <w:rPr>
          <w:b w:val="0"/>
          <w:u w:val="single"/>
          <w:lang w:val="es-ES_tradnl"/>
        </w:rPr>
        <w:t>Evaluaciones de desempeño intermedia y final</w:t>
      </w:r>
      <w:r w:rsidRPr="00A31239">
        <w:rPr>
          <w:b w:val="0"/>
          <w:lang w:val="es-ES_tradnl"/>
        </w:rPr>
        <w:t xml:space="preserve">. El </w:t>
      </w:r>
      <w:r w:rsidR="003B6093">
        <w:rPr>
          <w:b w:val="0"/>
          <w:lang w:val="es-ES_tradnl"/>
        </w:rPr>
        <w:t>OE</w:t>
      </w:r>
      <w:r w:rsidRPr="00A31239">
        <w:rPr>
          <w:b w:val="0"/>
          <w:lang w:val="es-ES_tradnl"/>
        </w:rPr>
        <w:t xml:space="preserve"> presentará al Banco dos evaluaciones independientes, una intermedia a los </w:t>
      </w:r>
      <w:r w:rsidR="007D7E08">
        <w:rPr>
          <w:b w:val="0"/>
          <w:lang w:val="es-ES_tradnl"/>
        </w:rPr>
        <w:t xml:space="preserve">90 días </w:t>
      </w:r>
      <w:r w:rsidRPr="00A31239">
        <w:rPr>
          <w:b w:val="0"/>
          <w:lang w:val="es-ES_tradnl"/>
        </w:rPr>
        <w:t xml:space="preserve">contados a partir de </w:t>
      </w:r>
      <w:r w:rsidR="00106D30">
        <w:rPr>
          <w:b w:val="0"/>
          <w:lang w:val="es-ES_tradnl"/>
        </w:rPr>
        <w:t>la fecha en que</w:t>
      </w:r>
      <w:r w:rsidRPr="00A31239">
        <w:rPr>
          <w:b w:val="0"/>
          <w:lang w:val="es-ES_tradnl"/>
        </w:rPr>
        <w:t xml:space="preserve"> se haya desembolsado 50% de los recursos del financiamiento, y una evaluación final una vez se haya desembolsado el 90% de los recursos del préstamo. Las evaluaciones inicial y final contendrán, entre otros: i) los resultados de la ejecución financiera por componente; </w:t>
      </w:r>
      <w:proofErr w:type="spellStart"/>
      <w:r w:rsidRPr="00A31239">
        <w:rPr>
          <w:b w:val="0"/>
          <w:lang w:val="es-ES_tradnl"/>
        </w:rPr>
        <w:t>ii</w:t>
      </w:r>
      <w:proofErr w:type="spellEnd"/>
      <w:r w:rsidRPr="00A31239">
        <w:rPr>
          <w:b w:val="0"/>
          <w:lang w:val="es-ES_tradnl"/>
        </w:rPr>
        <w:t xml:space="preserve">) el cumplimiento de metas de los productos y resultados y avances de los impactos esperados, de acuerdo a los indicadores establecidos en la Matriz de Resultados; </w:t>
      </w:r>
      <w:proofErr w:type="spellStart"/>
      <w:r w:rsidRPr="00A31239">
        <w:rPr>
          <w:b w:val="0"/>
          <w:lang w:val="es-ES_tradnl"/>
        </w:rPr>
        <w:t>iii</w:t>
      </w:r>
      <w:proofErr w:type="spellEnd"/>
      <w:r w:rsidRPr="00A31239">
        <w:rPr>
          <w:b w:val="0"/>
          <w:lang w:val="es-ES_tradnl"/>
        </w:rPr>
        <w:t xml:space="preserve">) el grado de cumplimiento de los requisitos y especificaciones ambientales de obras, según lo establecido en los planes de gestión ambiental de los proyectos, de acuerdo con los lineamientos del PGAS del proyecto; </w:t>
      </w:r>
      <w:proofErr w:type="spellStart"/>
      <w:r w:rsidRPr="00A31239">
        <w:rPr>
          <w:b w:val="0"/>
          <w:lang w:val="es-ES_tradnl"/>
        </w:rPr>
        <w:t>iv</w:t>
      </w:r>
      <w:proofErr w:type="spellEnd"/>
      <w:r w:rsidRPr="00A31239">
        <w:rPr>
          <w:b w:val="0"/>
          <w:lang w:val="es-ES_tradnl"/>
        </w:rPr>
        <w:t xml:space="preserve">) el grado de cumplimiento de las tareas de operación y mantenimiento de las obras concluidas; v) el grado de cumplimiento de los Planes de Obras; y vi) el grado de cumplimiento de los compromisos contractuales. En la evaluación final se incluirá además la evaluación </w:t>
      </w:r>
      <w:proofErr w:type="gramStart"/>
      <w:r w:rsidRPr="00A31239">
        <w:rPr>
          <w:b w:val="0"/>
          <w:lang w:val="es-ES_tradnl"/>
        </w:rPr>
        <w:t>socio-económica</w:t>
      </w:r>
      <w:proofErr w:type="gramEnd"/>
      <w:r w:rsidRPr="00A31239">
        <w:rPr>
          <w:b w:val="0"/>
          <w:lang w:val="es-ES_tradnl"/>
        </w:rPr>
        <w:t xml:space="preserve"> ex post</w:t>
      </w:r>
      <w:r w:rsidR="00203947">
        <w:rPr>
          <w:b w:val="0"/>
          <w:lang w:val="es-ES_tradnl"/>
        </w:rPr>
        <w:t>,</w:t>
      </w:r>
      <w:r w:rsidRPr="00A31239">
        <w:rPr>
          <w:b w:val="0"/>
          <w:lang w:val="es-ES_tradnl"/>
        </w:rPr>
        <w:t xml:space="preserve"> un análisis de las preguntas de evaluación incluidas en las secciones anteriores</w:t>
      </w:r>
      <w:r w:rsidR="00203947">
        <w:rPr>
          <w:b w:val="0"/>
          <w:lang w:val="es-ES_tradnl"/>
        </w:rPr>
        <w:t xml:space="preserve"> </w:t>
      </w:r>
      <w:r w:rsidRPr="00203947" w:rsidR="00203947">
        <w:rPr>
          <w:b w:val="0"/>
          <w:lang w:val="es-ES_tradnl"/>
        </w:rPr>
        <w:t xml:space="preserve">y la evaluación de la implementación del piloto de </w:t>
      </w:r>
      <w:r w:rsidR="00203947">
        <w:rPr>
          <w:b w:val="0"/>
          <w:lang w:val="es-ES_tradnl"/>
        </w:rPr>
        <w:t>equidad de género</w:t>
      </w:r>
      <w:r w:rsidRPr="00A31239">
        <w:rPr>
          <w:b w:val="0"/>
          <w:lang w:val="es-ES_tradnl"/>
        </w:rPr>
        <w:t>.</w:t>
      </w:r>
    </w:p>
    <w:p w:rsidRPr="00A31239" w:rsidR="00A31239" w:rsidP="004177C4" w:rsidRDefault="00A31239" w14:paraId="3D828842" w14:textId="65D4BB5C">
      <w:pPr>
        <w:pStyle w:val="Heading4"/>
        <w:numPr>
          <w:ilvl w:val="1"/>
          <w:numId w:val="38"/>
        </w:numPr>
        <w:ind w:hanging="792"/>
        <w:rPr>
          <w:b w:val="0"/>
          <w:lang w:val="es-ES_tradnl"/>
        </w:rPr>
      </w:pPr>
      <w:r w:rsidRPr="00A31239">
        <w:rPr>
          <w:b w:val="0"/>
          <w:lang w:val="es-ES_tradnl"/>
        </w:rPr>
        <w:t xml:space="preserve">Con base en la evaluación inicial y en los informes de progreso semestrales, el </w:t>
      </w:r>
      <w:r w:rsidR="00150879">
        <w:rPr>
          <w:b w:val="0"/>
          <w:lang w:val="es-ES_tradnl"/>
        </w:rPr>
        <w:t>OE</w:t>
      </w:r>
      <w:r w:rsidRPr="00A31239">
        <w:rPr>
          <w:b w:val="0"/>
          <w:lang w:val="es-ES_tradnl"/>
        </w:rPr>
        <w:t xml:space="preserve"> y el Banco verificarán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rsidRPr="00A31239" w:rsidR="00A31239" w:rsidP="004177C4" w:rsidRDefault="00A31239" w14:paraId="53B225BD" w14:textId="1DF6EC89">
      <w:pPr>
        <w:pStyle w:val="Heading4"/>
        <w:numPr>
          <w:ilvl w:val="1"/>
          <w:numId w:val="38"/>
        </w:numPr>
        <w:ind w:hanging="792"/>
        <w:rPr>
          <w:b w:val="0"/>
          <w:lang w:val="es-ES_tradnl"/>
        </w:rPr>
      </w:pPr>
      <w:r w:rsidRPr="00A31239">
        <w:rPr>
          <w:b w:val="0"/>
          <w:lang w:val="es-ES_tradnl"/>
        </w:rPr>
        <w:t>Con base en la evaluación final la U</w:t>
      </w:r>
      <w:r w:rsidR="003B6093">
        <w:rPr>
          <w:b w:val="0"/>
          <w:lang w:val="es-ES_tradnl"/>
        </w:rPr>
        <w:t>E</w:t>
      </w:r>
      <w:r w:rsidRPr="00A31239">
        <w:rPr>
          <w:b w:val="0"/>
          <w:lang w:val="es-ES_tradnl"/>
        </w:rPr>
        <w:t>P junto al Banco prepararán Informe de Terminación de Proyecto (ITP).</w:t>
      </w:r>
    </w:p>
    <w:p w:rsidRPr="00A31239" w:rsidR="00A31239" w:rsidP="00A31239" w:rsidRDefault="00A31239" w14:paraId="49F4C675" w14:textId="77777777">
      <w:pPr>
        <w:pStyle w:val="Heading4"/>
        <w:ind w:left="720"/>
        <w:rPr>
          <w:b w:val="0"/>
          <w:lang w:val="es-ES_tradnl"/>
        </w:rPr>
      </w:pPr>
    </w:p>
    <w:p w:rsidR="00EC31C6" w:rsidP="00717811" w:rsidRDefault="00970277" w14:paraId="6E994DF1" w14:textId="75FD210E">
      <w:pPr>
        <w:pStyle w:val="Heading4"/>
        <w:ind w:left="1800" w:hanging="360"/>
        <w:rPr>
          <w:lang w:val="es-ES_tradnl"/>
        </w:rPr>
      </w:pPr>
      <w:r>
        <w:rPr>
          <w:lang w:val="es-ES_tradnl"/>
        </w:rPr>
        <w:t xml:space="preserve">f. </w:t>
      </w:r>
      <w:r w:rsidRPr="00595076" w:rsidR="00AF6DFF">
        <w:rPr>
          <w:lang w:val="es-ES_tradnl"/>
        </w:rPr>
        <w:t>Coordinación, plan de trabajo y presupuesto de la evaluación</w:t>
      </w:r>
    </w:p>
    <w:p w:rsidRPr="00595076" w:rsidR="0074237B" w:rsidP="00F467C5" w:rsidRDefault="00AF6DFF" w14:paraId="0A4FFE8E" w14:textId="7F4E55E3">
      <w:pPr>
        <w:pStyle w:val="Paragraph"/>
        <w:numPr>
          <w:ilvl w:val="1"/>
          <w:numId w:val="38"/>
        </w:numPr>
        <w:ind w:hanging="792"/>
        <w:outlineLvl w:val="9"/>
      </w:pPr>
      <w:bookmarkStart w:name="_Toc305003958" w:id="25"/>
      <w:r w:rsidRPr="004177C4">
        <w:t xml:space="preserve">Coordinación y Responsabilidades. </w:t>
      </w:r>
      <w:r w:rsidRPr="004177C4" w:rsidR="00563766">
        <w:t>El</w:t>
      </w:r>
      <w:r w:rsidRPr="00595076" w:rsidR="00563766">
        <w:t xml:space="preserve"> </w:t>
      </w:r>
      <w:r w:rsidR="00E04C7D">
        <w:t>OE</w:t>
      </w:r>
      <w:r w:rsidRPr="00595076">
        <w:t xml:space="preserve"> será responsable por realizar las actividades de </w:t>
      </w:r>
      <w:r w:rsidRPr="00595076" w:rsidR="00054807">
        <w:t xml:space="preserve">evaluación </w:t>
      </w:r>
      <w:r w:rsidRPr="00595076">
        <w:t>acordadas en este Plan de Evaluación</w:t>
      </w:r>
      <w:r w:rsidRPr="00595076" w:rsidR="00054807">
        <w:t>, lo cual incluye la recolección de los datos, su procesamiento y análisis, así como el reporte de los avances</w:t>
      </w:r>
      <w:r w:rsidRPr="00595076">
        <w:t xml:space="preserve">. </w:t>
      </w:r>
      <w:r w:rsidRPr="00595076" w:rsidR="007C23C6">
        <w:t xml:space="preserve">El </w:t>
      </w:r>
      <w:r w:rsidR="00E04C7D">
        <w:t>OE</w:t>
      </w:r>
      <w:r w:rsidRPr="00595076" w:rsidR="00054807">
        <w:t xml:space="preserve"> es también</w:t>
      </w:r>
      <w:r w:rsidRPr="00595076">
        <w:t xml:space="preserve"> responsable por la administración de los recursos</w:t>
      </w:r>
      <w:r w:rsidRPr="00595076" w:rsidR="00054807">
        <w:t xml:space="preserve"> de evaluación</w:t>
      </w:r>
      <w:r w:rsidRPr="00595076" w:rsidR="00EC3663">
        <w:t>.</w:t>
      </w:r>
      <w:r w:rsidRPr="00595076">
        <w:t xml:space="preserve"> </w:t>
      </w:r>
      <w:r w:rsidRPr="00595076" w:rsidR="007C23C6">
        <w:t xml:space="preserve">El </w:t>
      </w:r>
      <w:r w:rsidR="00E04C7D">
        <w:t>OE</w:t>
      </w:r>
      <w:r w:rsidRPr="00595076" w:rsidR="007C304A">
        <w:t xml:space="preserve"> </w:t>
      </w:r>
      <w:r w:rsidRPr="00595076">
        <w:t xml:space="preserve">será el </w:t>
      </w:r>
      <w:r w:rsidRPr="00595076" w:rsidR="00121DE1">
        <w:t>responsable</w:t>
      </w:r>
      <w:r w:rsidRPr="00595076">
        <w:t xml:space="preserve"> directo</w:t>
      </w:r>
      <w:r w:rsidR="00BC5F46">
        <w:t xml:space="preserve"> de las acciones previstas en lo</w:t>
      </w:r>
      <w:r w:rsidRPr="00595076">
        <w:t xml:space="preserve">s diferentes elementos del Plan, así como de suministrar en forma oportuna y completa toda la información que sea requerida por el Banco para supervisar el avance, el cumplimiento normativo y evaluar los logros del </w:t>
      </w:r>
      <w:r w:rsidR="00913B05">
        <w:t>proyecto</w:t>
      </w:r>
      <w:r w:rsidRPr="00595076">
        <w:t>.</w:t>
      </w:r>
      <w:bookmarkEnd w:id="25"/>
    </w:p>
    <w:p w:rsidRPr="00595076" w:rsidR="0074237B" w:rsidP="00F467C5" w:rsidRDefault="00512659" w14:paraId="39E5458F" w14:textId="6D3BC1B2">
      <w:pPr>
        <w:pStyle w:val="Paragraph"/>
        <w:numPr>
          <w:ilvl w:val="1"/>
          <w:numId w:val="38"/>
        </w:numPr>
        <w:ind w:hanging="792"/>
      </w:pPr>
      <w:r w:rsidRPr="00595076">
        <w:t xml:space="preserve">Por su parte el BID, a través del </w:t>
      </w:r>
      <w:r w:rsidRPr="00595076" w:rsidR="003F4E81">
        <w:t>jefe</w:t>
      </w:r>
      <w:r w:rsidRPr="00595076">
        <w:t xml:space="preserv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74237B" w:rsidP="00F467C5" w:rsidRDefault="00512659" w14:paraId="2BAA4CBA" w14:textId="2882A84D">
      <w:pPr>
        <w:pStyle w:val="Paragraph"/>
        <w:numPr>
          <w:ilvl w:val="1"/>
          <w:numId w:val="38"/>
        </w:numPr>
        <w:tabs>
          <w:tab w:val="clear" w:pos="720"/>
        </w:tabs>
        <w:ind w:hanging="792"/>
        <w:outlineLvl w:val="9"/>
      </w:pPr>
      <w:r w:rsidRPr="00595076">
        <w:t>A continuación se prese</w:t>
      </w:r>
      <w:r w:rsidR="007D3B2B">
        <w:t>nta el Plan de Trabajo para la e</w:t>
      </w:r>
      <w:r w:rsidRPr="00595076">
        <w:t xml:space="preserve">valuación del </w:t>
      </w:r>
      <w:r w:rsidR="00913B05">
        <w:t>proyecto</w:t>
      </w:r>
      <w:r w:rsidRPr="00595076">
        <w:t>, el cual incluye las principales actividades y sus respectivos productos, el plazo de cumplimiento, el responsable y el costo, identificando la fuente de financiamiento.</w:t>
      </w:r>
    </w:p>
    <w:p w:rsidR="00FA5413" w:rsidP="00E04C7D" w:rsidRDefault="00FA5413" w14:paraId="3F4E43E0" w14:textId="77777777">
      <w:pPr>
        <w:pStyle w:val="Paragraph"/>
        <w:numPr>
          <w:ilvl w:val="0"/>
          <w:numId w:val="0"/>
        </w:numPr>
        <w:tabs>
          <w:tab w:val="clear" w:pos="720"/>
        </w:tabs>
        <w:outlineLvl w:val="9"/>
      </w:pPr>
    </w:p>
    <w:p w:rsidR="0091100A" w:rsidP="0091100A" w:rsidRDefault="0091100A" w14:paraId="38C2939B" w14:textId="77777777">
      <w:pPr>
        <w:keepNext/>
        <w:spacing w:before="120" w:after="120"/>
        <w:ind w:left="288"/>
        <w:jc w:val="center"/>
        <w:outlineLvl w:val="0"/>
        <w:rPr>
          <w:rFonts w:ascii="Times New Roman Bold" w:hAnsi="Times New Roman Bold"/>
          <w:b/>
          <w:sz w:val="22"/>
          <w:szCs w:val="22"/>
        </w:rPr>
      </w:pPr>
      <w:bookmarkStart w:name="_Toc299996944" w:id="26"/>
      <w:bookmarkStart w:name="_Toc299997074" w:id="27"/>
      <w:bookmarkStart w:name="_Toc299997417" w:id="28"/>
      <w:bookmarkStart w:name="_Toc305003964" w:id="29"/>
    </w:p>
    <w:p w:rsidR="00C82350" w:rsidP="0091100A" w:rsidRDefault="00C82350" w14:paraId="087EFB1C" w14:textId="5E352B14">
      <w:pPr>
        <w:keepNext/>
        <w:spacing w:before="120" w:after="120"/>
        <w:ind w:left="288"/>
        <w:jc w:val="center"/>
        <w:outlineLvl w:val="0"/>
        <w:rPr>
          <w:rFonts w:ascii="Times New Roman Bold" w:hAnsi="Times New Roman Bold"/>
          <w:b/>
          <w:sz w:val="22"/>
          <w:szCs w:val="22"/>
        </w:rPr>
        <w:sectPr w:rsidR="00C82350" w:rsidSect="00793E3A">
          <w:footerReference w:type="default" r:id="rId20"/>
          <w:pgSz w:w="12240" w:h="15840" w:orient="portrait"/>
          <w:pgMar w:top="1440" w:right="1440" w:bottom="1440" w:left="1440" w:header="720" w:footer="720" w:gutter="0"/>
          <w:cols w:space="720"/>
          <w:docGrid w:linePitch="360"/>
        </w:sectPr>
      </w:pPr>
    </w:p>
    <w:p w:rsidRPr="0091100A" w:rsidR="0091100A" w:rsidP="0091100A" w:rsidRDefault="0091100A" w14:paraId="0A740B5C" w14:textId="77777777">
      <w:pPr>
        <w:keepNext/>
        <w:spacing w:before="120" w:after="120"/>
        <w:ind w:left="288"/>
        <w:jc w:val="center"/>
        <w:outlineLvl w:val="0"/>
        <w:rPr>
          <w:rFonts w:ascii="Times New Roman Bold" w:hAnsi="Times New Roman Bold"/>
          <w:b/>
          <w:sz w:val="22"/>
          <w:szCs w:val="22"/>
        </w:rPr>
      </w:pPr>
      <w:r w:rsidRPr="0091100A">
        <w:rPr>
          <w:rFonts w:ascii="Times New Roman Bold" w:hAnsi="Times New Roman Bold"/>
          <w:b/>
          <w:sz w:val="22"/>
          <w:szCs w:val="22"/>
        </w:rPr>
        <w:lastRenderedPageBreak/>
        <w:t xml:space="preserve">Cuadro 4: Plan de trabajo de </w:t>
      </w:r>
      <w:bookmarkEnd w:id="26"/>
      <w:bookmarkEnd w:id="27"/>
      <w:bookmarkEnd w:id="28"/>
      <w:r w:rsidRPr="0091100A">
        <w:rPr>
          <w:rFonts w:ascii="Times New Roman Bold" w:hAnsi="Times New Roman Bold"/>
          <w:b/>
          <w:sz w:val="22"/>
          <w:szCs w:val="22"/>
        </w:rPr>
        <w:t>Evaluación</w:t>
      </w:r>
      <w:bookmarkEnd w:id="29"/>
    </w:p>
    <w:tbl>
      <w:tblPr>
        <w:tblW w:w="14566" w:type="dxa"/>
        <w:jc w:val="center"/>
        <w:tblLayout w:type="fixed"/>
        <w:tblCellMar>
          <w:left w:w="10" w:type="dxa"/>
          <w:right w:w="10" w:type="dxa"/>
        </w:tblCellMar>
        <w:tblLook w:val="04A0" w:firstRow="1" w:lastRow="0" w:firstColumn="1" w:lastColumn="0" w:noHBand="0" w:noVBand="1"/>
      </w:tblPr>
      <w:tblGrid>
        <w:gridCol w:w="2718"/>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508"/>
        <w:gridCol w:w="285"/>
        <w:gridCol w:w="270"/>
        <w:gridCol w:w="270"/>
        <w:gridCol w:w="360"/>
        <w:gridCol w:w="355"/>
        <w:gridCol w:w="1284"/>
        <w:gridCol w:w="1209"/>
        <w:gridCol w:w="1572"/>
      </w:tblGrid>
      <w:tr w:rsidRPr="0091100A" w:rsidR="00F40E6D" w:rsidTr="00B9023D" w14:paraId="3BDDC7E1" w14:textId="77777777">
        <w:trPr>
          <w:jc w:val="center"/>
        </w:trPr>
        <w:tc>
          <w:tcPr>
            <w:tcW w:w="271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tcPr>
          <w:p w:rsidRPr="0091100A" w:rsidR="0091100A" w:rsidP="0091100A" w:rsidRDefault="0091100A" w14:paraId="20E48604" w14:textId="77777777">
            <w:pPr>
              <w:jc w:val="center"/>
              <w:rPr>
                <w:b/>
                <w:sz w:val="18"/>
                <w:szCs w:val="18"/>
              </w:rPr>
            </w:pPr>
            <w:r w:rsidRPr="0091100A">
              <w:rPr>
                <w:b/>
                <w:sz w:val="18"/>
                <w:szCs w:val="18"/>
              </w:rPr>
              <w:t>Principales actividades de evaluación/Productos por actividad</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tcPr>
          <w:p w:rsidRPr="0091100A" w:rsidR="0091100A" w:rsidP="0091100A" w:rsidRDefault="0091100A" w14:paraId="79F606C4" w14:textId="77777777">
            <w:pPr>
              <w:jc w:val="center"/>
              <w:rPr>
                <w:b/>
                <w:sz w:val="20"/>
              </w:rPr>
            </w:pPr>
          </w:p>
        </w:tc>
        <w:tc>
          <w:tcPr>
            <w:tcW w:w="1442"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tcPr>
          <w:p w:rsidRPr="0091100A" w:rsidR="0091100A" w:rsidP="0091100A" w:rsidRDefault="0091100A" w14:paraId="6E6E79B2" w14:textId="77777777">
            <w:pPr>
              <w:jc w:val="center"/>
              <w:rPr>
                <w:b/>
                <w:sz w:val="20"/>
              </w:rPr>
            </w:pPr>
            <w:r w:rsidRPr="0091100A">
              <w:rPr>
                <w:b/>
                <w:sz w:val="20"/>
              </w:rPr>
              <w:t>Año 1</w:t>
            </w:r>
          </w:p>
        </w:tc>
        <w:tc>
          <w:tcPr>
            <w:tcW w:w="1457"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tcPr>
          <w:p w:rsidRPr="0091100A" w:rsidR="0091100A" w:rsidP="0091100A" w:rsidRDefault="0091100A" w14:paraId="1F3FA278" w14:textId="77777777">
            <w:pPr>
              <w:jc w:val="center"/>
              <w:rPr>
                <w:b/>
                <w:sz w:val="20"/>
              </w:rPr>
            </w:pPr>
            <w:r w:rsidRPr="0091100A">
              <w:rPr>
                <w:b/>
                <w:sz w:val="20"/>
              </w:rPr>
              <w:t>Año 2</w:t>
            </w:r>
          </w:p>
        </w:tc>
        <w:tc>
          <w:tcPr>
            <w:tcW w:w="1391"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tcPr>
          <w:p w:rsidRPr="0091100A" w:rsidR="0091100A" w:rsidP="0091100A" w:rsidRDefault="0091100A" w14:paraId="6748925C" w14:textId="77777777">
            <w:pPr>
              <w:jc w:val="center"/>
              <w:rPr>
                <w:b/>
                <w:sz w:val="20"/>
              </w:rPr>
            </w:pPr>
            <w:r w:rsidRPr="0091100A">
              <w:rPr>
                <w:b/>
                <w:sz w:val="20"/>
              </w:rPr>
              <w:t>Año 3</w:t>
            </w:r>
          </w:p>
        </w:tc>
        <w:tc>
          <w:tcPr>
            <w:tcW w:w="1709"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tcPr>
          <w:p w:rsidRPr="0091100A" w:rsidR="0091100A" w:rsidP="0091100A" w:rsidRDefault="0091100A" w14:paraId="6623B92C" w14:textId="77777777">
            <w:pPr>
              <w:jc w:val="center"/>
              <w:rPr>
                <w:b/>
                <w:sz w:val="20"/>
              </w:rPr>
            </w:pPr>
            <w:r w:rsidRPr="0091100A">
              <w:rPr>
                <w:b/>
                <w:sz w:val="20"/>
              </w:rPr>
              <w:t>Año 4</w:t>
            </w:r>
          </w:p>
        </w:tc>
        <w:tc>
          <w:tcPr>
            <w:tcW w:w="1185"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Pr>
          <w:p w:rsidRPr="0091100A" w:rsidR="0091100A" w:rsidP="0091100A" w:rsidRDefault="0091100A" w14:paraId="0383C074" w14:textId="77777777">
            <w:pPr>
              <w:jc w:val="center"/>
              <w:rPr>
                <w:b/>
                <w:sz w:val="20"/>
              </w:rPr>
            </w:pPr>
            <w:r w:rsidRPr="0091100A">
              <w:rPr>
                <w:b/>
                <w:sz w:val="20"/>
              </w:rPr>
              <w:t>Año 5</w:t>
            </w: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Pr>
          <w:p w:rsidRPr="0091100A" w:rsidR="0091100A" w:rsidP="0091100A" w:rsidRDefault="0091100A" w14:paraId="707AD218" w14:textId="77777777">
            <w:pPr>
              <w:jc w:val="center"/>
              <w:rPr>
                <w:b/>
                <w:sz w:val="20"/>
              </w:rPr>
            </w:pPr>
          </w:p>
        </w:tc>
        <w:tc>
          <w:tcPr>
            <w:tcW w:w="1284"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vAlign w:val="center"/>
          </w:tcPr>
          <w:p w:rsidRPr="0091100A" w:rsidR="0091100A" w:rsidP="0091100A" w:rsidRDefault="0091100A" w14:paraId="32DAC626" w14:textId="77777777">
            <w:pPr>
              <w:jc w:val="center"/>
              <w:rPr>
                <w:b/>
                <w:sz w:val="20"/>
              </w:rPr>
            </w:pPr>
            <w:r w:rsidRPr="0091100A">
              <w:rPr>
                <w:b/>
                <w:sz w:val="20"/>
              </w:rPr>
              <w:t>Responsable</w:t>
            </w:r>
          </w:p>
        </w:tc>
        <w:tc>
          <w:tcPr>
            <w:tcW w:w="120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vAlign w:val="center"/>
          </w:tcPr>
          <w:p w:rsidRPr="0091100A" w:rsidR="0091100A" w:rsidP="0091100A" w:rsidRDefault="0091100A" w14:paraId="0DF07B25" w14:textId="77777777">
            <w:pPr>
              <w:jc w:val="center"/>
              <w:rPr>
                <w:b/>
                <w:sz w:val="20"/>
              </w:rPr>
            </w:pPr>
            <w:r w:rsidRPr="0091100A">
              <w:rPr>
                <w:b/>
                <w:sz w:val="20"/>
              </w:rPr>
              <w:t>Costo</w:t>
            </w:r>
          </w:p>
          <w:p w:rsidRPr="0091100A" w:rsidR="0091100A" w:rsidP="0091100A" w:rsidRDefault="0091100A" w14:paraId="5DB0FE06" w14:textId="77777777">
            <w:pPr>
              <w:jc w:val="center"/>
              <w:rPr>
                <w:b/>
                <w:sz w:val="20"/>
              </w:rPr>
            </w:pPr>
            <w:r w:rsidRPr="0091100A">
              <w:rPr>
                <w:b/>
                <w:sz w:val="20"/>
              </w:rPr>
              <w:t>(US$)</w:t>
            </w:r>
          </w:p>
        </w:tc>
        <w:tc>
          <w:tcPr>
            <w:tcW w:w="157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op w:w="0" w:type="dxa"/>
              <w:left w:w="108" w:type="dxa"/>
              <w:bottom w:w="0" w:type="dxa"/>
              <w:right w:w="108" w:type="dxa"/>
            </w:tcMar>
            <w:vAlign w:val="center"/>
          </w:tcPr>
          <w:p w:rsidRPr="0091100A" w:rsidR="0091100A" w:rsidP="0091100A" w:rsidRDefault="0091100A" w14:paraId="6A0E263C" w14:textId="77777777">
            <w:pPr>
              <w:jc w:val="center"/>
              <w:rPr>
                <w:b/>
                <w:sz w:val="20"/>
              </w:rPr>
            </w:pPr>
            <w:r w:rsidRPr="0091100A">
              <w:rPr>
                <w:b/>
                <w:sz w:val="20"/>
              </w:rPr>
              <w:t>Financiamiento</w:t>
            </w:r>
          </w:p>
        </w:tc>
      </w:tr>
      <w:tr w:rsidRPr="0091100A" w:rsidR="00183948" w:rsidTr="00B9023D" w14:paraId="07C40D83" w14:textId="77777777">
        <w:trPr>
          <w:jc w:val="center"/>
        </w:trPr>
        <w:tc>
          <w:tcPr>
            <w:tcW w:w="2718" w:type="dxa"/>
            <w:vMerge/>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tcPr>
          <w:p w:rsidRPr="0091100A" w:rsidR="0091100A" w:rsidP="0091100A" w:rsidRDefault="0091100A" w14:paraId="4649D4C9" w14:textId="77777777">
            <w:pPr>
              <w:jc w:val="center"/>
              <w:rPr>
                <w:b/>
                <w:sz w:val="18"/>
                <w:szCs w:val="18"/>
              </w:rPr>
            </w:pP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1974F8E4" w14:textId="77777777">
            <w:pPr>
              <w:jc w:val="center"/>
              <w:rPr>
                <w:b/>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377CFC73" w14:textId="77777777">
            <w:pPr>
              <w:jc w:val="center"/>
              <w:rPr>
                <w:b/>
                <w:sz w:val="20"/>
              </w:rPr>
            </w:pPr>
            <w:r w:rsidRPr="0091100A">
              <w:rPr>
                <w:b/>
                <w:sz w:val="20"/>
              </w:rPr>
              <w:t>I</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50ED9567" w14:textId="77777777">
            <w:pPr>
              <w:jc w:val="center"/>
              <w:rPr>
                <w:b/>
                <w:sz w:val="20"/>
              </w:rPr>
            </w:pPr>
            <w:r w:rsidRPr="0091100A">
              <w:rPr>
                <w:b/>
                <w:sz w:val="20"/>
              </w:rPr>
              <w:t>II</w:t>
            </w:r>
          </w:p>
        </w:tc>
        <w:tc>
          <w:tcPr>
            <w:tcW w:w="44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45897126" w14:textId="77777777">
            <w:pPr>
              <w:jc w:val="center"/>
              <w:rPr>
                <w:b/>
                <w:sz w:val="20"/>
              </w:rPr>
            </w:pPr>
            <w:r w:rsidRPr="0091100A">
              <w:rPr>
                <w:b/>
                <w:sz w:val="20"/>
              </w:rPr>
              <w:t>III</w:t>
            </w:r>
          </w:p>
        </w:tc>
        <w:tc>
          <w:tcPr>
            <w:tcW w:w="36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44C6ABC0" w14:textId="77777777">
            <w:pPr>
              <w:jc w:val="center"/>
              <w:rPr>
                <w:b/>
                <w:sz w:val="20"/>
              </w:rPr>
            </w:pPr>
            <w:r w:rsidRPr="0091100A">
              <w:rPr>
                <w:b/>
                <w:sz w:val="20"/>
              </w:rPr>
              <w:t>IV</w:t>
            </w:r>
          </w:p>
        </w:tc>
        <w:tc>
          <w:tcPr>
            <w:tcW w:w="37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14B7C2A3" w14:textId="77777777">
            <w:pPr>
              <w:jc w:val="center"/>
              <w:rPr>
                <w:b/>
                <w:sz w:val="20"/>
              </w:rPr>
            </w:pPr>
            <w:r w:rsidRPr="0091100A">
              <w:rPr>
                <w:b/>
                <w:sz w:val="20"/>
              </w:rPr>
              <w:t>I</w:t>
            </w: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68B2B18B" w14:textId="77777777">
            <w:pPr>
              <w:jc w:val="center"/>
              <w:rPr>
                <w:b/>
                <w:sz w:val="20"/>
              </w:rPr>
            </w:pPr>
            <w:r w:rsidRPr="0091100A">
              <w:rPr>
                <w:b/>
                <w:sz w:val="20"/>
              </w:rPr>
              <w:t>II</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2A520288" w14:textId="77777777">
            <w:pPr>
              <w:jc w:val="center"/>
              <w:rPr>
                <w:b/>
                <w:sz w:val="20"/>
              </w:rPr>
            </w:pPr>
            <w:r w:rsidRPr="0091100A">
              <w:rPr>
                <w:b/>
                <w:sz w:val="20"/>
              </w:rPr>
              <w:t>III</w:t>
            </w: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2737D780" w14:textId="77777777">
            <w:pPr>
              <w:jc w:val="center"/>
              <w:rPr>
                <w:b/>
                <w:sz w:val="20"/>
              </w:rPr>
            </w:pPr>
            <w:r w:rsidRPr="0091100A">
              <w:rPr>
                <w:b/>
                <w:sz w:val="20"/>
              </w:rPr>
              <w:t>IV</w:t>
            </w: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245316E7" w14:textId="77777777">
            <w:pPr>
              <w:jc w:val="center"/>
              <w:rPr>
                <w:b/>
                <w:sz w:val="20"/>
              </w:rPr>
            </w:pPr>
            <w:r w:rsidRPr="0091100A">
              <w:rPr>
                <w:b/>
                <w:sz w:val="20"/>
              </w:rPr>
              <w:t>I</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22A267BF" w14:textId="77777777">
            <w:pPr>
              <w:jc w:val="center"/>
              <w:rPr>
                <w:b/>
                <w:sz w:val="20"/>
              </w:rPr>
            </w:pPr>
            <w:r w:rsidRPr="0091100A">
              <w:rPr>
                <w:b/>
                <w:sz w:val="20"/>
              </w:rPr>
              <w:t>II</w:t>
            </w:r>
          </w:p>
        </w:tc>
        <w:tc>
          <w:tcPr>
            <w:tcW w:w="3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4B72DD55" w14:textId="77777777">
            <w:pPr>
              <w:jc w:val="center"/>
              <w:rPr>
                <w:b/>
                <w:sz w:val="20"/>
              </w:rPr>
            </w:pPr>
            <w:r w:rsidRPr="0091100A">
              <w:rPr>
                <w:b/>
                <w:sz w:val="20"/>
              </w:rPr>
              <w:t>III</w:t>
            </w:r>
          </w:p>
        </w:tc>
        <w:tc>
          <w:tcPr>
            <w:tcW w:w="36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10A1E2A5" w14:textId="77777777">
            <w:pPr>
              <w:jc w:val="center"/>
              <w:rPr>
                <w:b/>
                <w:sz w:val="20"/>
              </w:rPr>
            </w:pPr>
            <w:r w:rsidRPr="0091100A">
              <w:rPr>
                <w:b/>
                <w:sz w:val="20"/>
              </w:rPr>
              <w:t>IV</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2D808279" w14:textId="77777777">
            <w:pPr>
              <w:jc w:val="center"/>
              <w:rPr>
                <w:b/>
                <w:sz w:val="20"/>
              </w:rPr>
            </w:pPr>
            <w:r w:rsidRPr="0091100A">
              <w:rPr>
                <w:b/>
                <w:sz w:val="20"/>
              </w:rPr>
              <w:t>I</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361A2E14" w14:textId="77777777">
            <w:pPr>
              <w:jc w:val="center"/>
              <w:rPr>
                <w:b/>
                <w:sz w:val="20"/>
              </w:rPr>
            </w:pPr>
            <w:r w:rsidRPr="0091100A">
              <w:rPr>
                <w:b/>
                <w:sz w:val="20"/>
              </w:rPr>
              <w:t>II</w:t>
            </w: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2566921B" w14:textId="77777777">
            <w:pPr>
              <w:jc w:val="center"/>
              <w:rPr>
                <w:b/>
                <w:sz w:val="20"/>
              </w:rPr>
            </w:pPr>
            <w:r w:rsidRPr="0091100A">
              <w:rPr>
                <w:b/>
                <w:sz w:val="20"/>
              </w:rPr>
              <w:t>III</w:t>
            </w: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08" w:type="dxa"/>
              <w:bottom w:w="0" w:type="dxa"/>
              <w:right w:w="108" w:type="dxa"/>
            </w:tcMar>
            <w:vAlign w:val="center"/>
          </w:tcPr>
          <w:p w:rsidRPr="0091100A" w:rsidR="0091100A" w:rsidP="0091100A" w:rsidRDefault="0091100A" w14:paraId="6AFFCB4E" w14:textId="77777777">
            <w:pPr>
              <w:jc w:val="center"/>
              <w:rPr>
                <w:b/>
                <w:sz w:val="20"/>
              </w:rPr>
            </w:pPr>
            <w:r w:rsidRPr="0091100A">
              <w:rPr>
                <w:b/>
                <w:sz w:val="20"/>
              </w:rPr>
              <w:t>IV</w:t>
            </w: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91100A" w:rsidR="0091100A" w:rsidP="0091100A" w:rsidRDefault="0091100A" w14:paraId="722763B2" w14:textId="77777777">
            <w:pPr>
              <w:jc w:val="center"/>
              <w:rPr>
                <w:b/>
                <w:sz w:val="20"/>
              </w:rPr>
            </w:pPr>
            <w:r w:rsidRPr="0091100A">
              <w:rPr>
                <w:b/>
                <w:sz w:val="20"/>
              </w:rPr>
              <w:t>I</w:t>
            </w: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91100A" w:rsidR="0091100A" w:rsidP="0091100A" w:rsidRDefault="0091100A" w14:paraId="6C28A750" w14:textId="77777777">
            <w:pPr>
              <w:jc w:val="center"/>
              <w:rPr>
                <w:b/>
                <w:sz w:val="20"/>
              </w:rPr>
            </w:pPr>
            <w:r w:rsidRPr="0091100A">
              <w:rPr>
                <w:b/>
                <w:sz w:val="20"/>
              </w:rPr>
              <w:t>II</w:t>
            </w: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91100A" w:rsidR="0091100A" w:rsidP="0091100A" w:rsidRDefault="0091100A" w14:paraId="6EA78772" w14:textId="77777777">
            <w:pPr>
              <w:jc w:val="center"/>
              <w:rPr>
                <w:b/>
                <w:sz w:val="20"/>
              </w:rPr>
            </w:pPr>
            <w:r w:rsidRPr="0091100A">
              <w:rPr>
                <w:b/>
                <w:sz w:val="20"/>
              </w:rPr>
              <w:t>III</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vAlign w:val="center"/>
          </w:tcPr>
          <w:p w:rsidRPr="0091100A" w:rsidR="0091100A" w:rsidP="0091100A" w:rsidRDefault="0091100A" w14:paraId="2C040319" w14:textId="77777777">
            <w:pPr>
              <w:jc w:val="center"/>
              <w:rPr>
                <w:b/>
                <w:sz w:val="20"/>
              </w:rPr>
            </w:pPr>
            <w:r w:rsidRPr="0091100A">
              <w:rPr>
                <w:b/>
                <w:sz w:val="20"/>
              </w:rPr>
              <w:t>IV</w:t>
            </w: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Pr>
          <w:p w:rsidRPr="0091100A" w:rsidR="0091100A" w:rsidP="0091100A" w:rsidRDefault="0091100A" w14:paraId="30F7921A" w14:textId="77777777">
            <w:pPr>
              <w:jc w:val="center"/>
              <w:rPr>
                <w:sz w:val="20"/>
              </w:rPr>
            </w:pPr>
          </w:p>
        </w:tc>
        <w:tc>
          <w:tcPr>
            <w:tcW w:w="1284" w:type="dxa"/>
            <w:vMerge/>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rsidRPr="0091100A" w:rsidR="0091100A" w:rsidP="0091100A" w:rsidRDefault="0091100A" w14:paraId="24ACB5E1" w14:textId="77777777">
            <w:pPr>
              <w:jc w:val="center"/>
              <w:rPr>
                <w:sz w:val="20"/>
              </w:rPr>
            </w:pPr>
          </w:p>
        </w:tc>
        <w:tc>
          <w:tcPr>
            <w:tcW w:w="1209" w:type="dxa"/>
            <w:vMerge/>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rsidRPr="0091100A" w:rsidR="0091100A" w:rsidP="0091100A" w:rsidRDefault="0091100A" w14:paraId="10CA48B1" w14:textId="77777777">
            <w:pPr>
              <w:jc w:val="center"/>
              <w:rPr>
                <w:sz w:val="20"/>
              </w:rPr>
            </w:pPr>
          </w:p>
        </w:tc>
        <w:tc>
          <w:tcPr>
            <w:tcW w:w="1572" w:type="dxa"/>
            <w:vMerge/>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rsidRPr="0091100A" w:rsidR="0091100A" w:rsidP="0091100A" w:rsidRDefault="0091100A" w14:paraId="3B535A82" w14:textId="77777777">
            <w:pPr>
              <w:jc w:val="center"/>
              <w:rPr>
                <w:sz w:val="20"/>
              </w:rPr>
            </w:pPr>
          </w:p>
        </w:tc>
      </w:tr>
      <w:tr w:rsidRPr="0091100A" w:rsidR="0091100A" w:rsidTr="004754D3" w14:paraId="4E4C38D1" w14:textId="77777777">
        <w:trPr>
          <w:jc w:val="center"/>
        </w:trPr>
        <w:tc>
          <w:tcPr>
            <w:tcW w:w="14566" w:type="dxa"/>
            <w:gridSpan w:val="29"/>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07471DBB" w14:textId="77777777">
            <w:pPr>
              <w:jc w:val="center"/>
              <w:rPr>
                <w:b/>
                <w:sz w:val="18"/>
                <w:szCs w:val="18"/>
              </w:rPr>
            </w:pPr>
            <w:r w:rsidRPr="0091100A">
              <w:rPr>
                <w:b/>
                <w:sz w:val="18"/>
                <w:szCs w:val="18"/>
              </w:rPr>
              <w:t>Evaluaciones de Desempeño</w:t>
            </w:r>
          </w:p>
        </w:tc>
      </w:tr>
      <w:tr w:rsidRPr="0091100A" w:rsidR="00E43A24" w:rsidTr="00E56B48" w14:paraId="18FBB17F" w14:textId="77777777">
        <w:trPr>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61041F" w14:paraId="531C3D94" w14:textId="0927CC8C">
            <w:pPr>
              <w:ind w:left="186"/>
              <w:rPr>
                <w:sz w:val="18"/>
                <w:szCs w:val="18"/>
              </w:rPr>
            </w:pPr>
            <w:r>
              <w:rPr>
                <w:sz w:val="18"/>
                <w:szCs w:val="18"/>
              </w:rPr>
              <w:t>Recopilación</w:t>
            </w:r>
            <w:r w:rsidR="00E43A24">
              <w:rPr>
                <w:sz w:val="18"/>
                <w:szCs w:val="18"/>
              </w:rPr>
              <w:t xml:space="preserve"> de información para la línea de base de la </w:t>
            </w:r>
            <w:r>
              <w:rPr>
                <w:sz w:val="18"/>
                <w:szCs w:val="18"/>
              </w:rPr>
              <w:t>evaluación</w:t>
            </w:r>
            <w:r w:rsidR="00E43A24">
              <w:rPr>
                <w:sz w:val="18"/>
                <w:szCs w:val="18"/>
              </w:rPr>
              <w:t xml:space="preserve"> de impacto</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B90A22" w:rsidRDefault="00E43A24" w14:paraId="7D73413C" w14:textId="05B6B7A7">
            <w:pPr>
              <w:rPr>
                <w:sz w:val="20"/>
              </w:rPr>
            </w:pPr>
            <w:r>
              <w:rPr>
                <w:sz w:val="20"/>
              </w:rPr>
              <w:t>X</w:t>
            </w: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499A9F45"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4BDCF94D" w14:textId="77777777">
            <w:pPr>
              <w:rPr>
                <w:sz w:val="20"/>
              </w:rPr>
            </w:pPr>
          </w:p>
        </w:tc>
        <w:tc>
          <w:tcPr>
            <w:tcW w:w="44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7754D3A3" w14:textId="77777777">
            <w:pPr>
              <w:rPr>
                <w:sz w:val="20"/>
              </w:rPr>
            </w:pPr>
          </w:p>
        </w:tc>
        <w:tc>
          <w:tcPr>
            <w:tcW w:w="36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0C481E29" w14:textId="77777777">
            <w:pPr>
              <w:rPr>
                <w:sz w:val="20"/>
              </w:rPr>
            </w:pPr>
          </w:p>
        </w:tc>
        <w:tc>
          <w:tcPr>
            <w:tcW w:w="37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45B9CDCE"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0419398C"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56C15DF0" w14:textId="791C6A54">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533DB53A" w14:textId="4DB02230">
            <w:pPr>
              <w:rPr>
                <w:sz w:val="20"/>
              </w:rPr>
            </w:pP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015E4146"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17FACDAF"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0BB16F59"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31094DDC"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4CFCCCAC"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1944B937"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7C824326"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E43A24" w:rsidP="00E56B48" w:rsidRDefault="00E43A24" w14:paraId="2C5716A5"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E43A24" w:rsidP="00E56B48" w:rsidRDefault="00E43A24" w14:paraId="240C8BF0"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E43A24" w:rsidP="00E56B48" w:rsidRDefault="00E43A24" w14:paraId="1061416B"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E43A24" w:rsidP="00E56B48" w:rsidRDefault="00E43A24" w14:paraId="7E17676E"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E43A24" w:rsidP="00E56B48" w:rsidRDefault="00E43A24" w14:paraId="62E7E4B0" w14:textId="77777777">
            <w:pPr>
              <w:jc w:val="center"/>
              <w:rPr>
                <w:sz w:val="18"/>
                <w:szCs w:val="18"/>
              </w:rPr>
            </w:pP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E43A24" w:rsidP="00E56B48" w:rsidRDefault="00E43A24" w14:paraId="753D2C58" w14:textId="77777777">
            <w:pPr>
              <w:jc w:val="center"/>
              <w:rPr>
                <w:sz w:val="18"/>
                <w:szCs w:val="18"/>
              </w:rPr>
            </w:pPr>
          </w:p>
        </w:tc>
        <w:tc>
          <w:tcPr>
            <w:tcW w:w="12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E43A24" w:rsidP="00E56B48" w:rsidRDefault="00E43A24" w14:paraId="46DB2833" w14:textId="5635F774">
            <w:pPr>
              <w:jc w:val="center"/>
              <w:rPr>
                <w:sz w:val="18"/>
                <w:szCs w:val="18"/>
              </w:rPr>
            </w:pPr>
            <w:r>
              <w:rPr>
                <w:sz w:val="18"/>
                <w:szCs w:val="18"/>
              </w:rPr>
              <w:t>BID</w:t>
            </w:r>
          </w:p>
        </w:tc>
        <w:tc>
          <w:tcPr>
            <w:tcW w:w="12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5D37A1" w:rsidR="00E43A24" w:rsidP="00E56B48" w:rsidRDefault="00E43A24" w14:paraId="60A20CA9" w14:textId="43EE9E3E">
            <w:pPr>
              <w:ind w:right="190"/>
              <w:jc w:val="center"/>
              <w:rPr>
                <w:b/>
                <w:smallCaps/>
                <w:sz w:val="18"/>
                <w:szCs w:val="18"/>
              </w:rPr>
            </w:pPr>
            <w:r>
              <w:rPr>
                <w:sz w:val="18"/>
                <w:szCs w:val="18"/>
              </w:rPr>
              <w:t>1</w:t>
            </w:r>
            <w:r w:rsidRPr="005D37A1">
              <w:rPr>
                <w:sz w:val="18"/>
                <w:szCs w:val="18"/>
              </w:rPr>
              <w:t>0.000</w:t>
            </w:r>
          </w:p>
        </w:tc>
        <w:tc>
          <w:tcPr>
            <w:tcW w:w="157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E43A24" w:rsidP="00E56B48" w:rsidRDefault="0061041F" w14:paraId="43CC8AF5" w14:textId="50F194D0">
            <w:pPr>
              <w:ind w:right="190"/>
              <w:jc w:val="center"/>
              <w:rPr>
                <w:b/>
                <w:smallCaps/>
                <w:sz w:val="18"/>
                <w:szCs w:val="18"/>
              </w:rPr>
            </w:pPr>
            <w:r>
              <w:rPr>
                <w:sz w:val="18"/>
                <w:szCs w:val="18"/>
              </w:rPr>
              <w:t>Cooperación Técnica</w:t>
            </w:r>
          </w:p>
        </w:tc>
      </w:tr>
      <w:tr w:rsidRPr="0091100A" w:rsidR="0091100A" w:rsidTr="004754D3" w14:paraId="01DBAE81" w14:textId="77777777">
        <w:trPr>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D2C985E" w14:textId="1F8A878A">
            <w:pPr>
              <w:ind w:left="186"/>
              <w:rPr>
                <w:sz w:val="18"/>
                <w:szCs w:val="18"/>
              </w:rPr>
            </w:pPr>
            <w:r w:rsidRPr="0091100A">
              <w:rPr>
                <w:sz w:val="18"/>
                <w:szCs w:val="18"/>
              </w:rPr>
              <w:t>Evaluación In</w:t>
            </w:r>
            <w:r w:rsidR="005D37A1">
              <w:rPr>
                <w:sz w:val="18"/>
                <w:szCs w:val="18"/>
              </w:rPr>
              <w:t>termedia</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2DE4450" w14:textId="77777777">
            <w:pPr>
              <w:rPr>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3EF75B2"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4831630" w14:textId="77777777">
            <w:pPr>
              <w:rPr>
                <w:sz w:val="20"/>
              </w:rPr>
            </w:pPr>
          </w:p>
        </w:tc>
        <w:tc>
          <w:tcPr>
            <w:tcW w:w="44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3F71842" w14:textId="77777777">
            <w:pPr>
              <w:rPr>
                <w:sz w:val="20"/>
              </w:rPr>
            </w:pPr>
          </w:p>
        </w:tc>
        <w:tc>
          <w:tcPr>
            <w:tcW w:w="36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96AA099" w14:textId="77777777">
            <w:pPr>
              <w:rPr>
                <w:sz w:val="20"/>
              </w:rPr>
            </w:pPr>
          </w:p>
        </w:tc>
        <w:tc>
          <w:tcPr>
            <w:tcW w:w="37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A9FFAE7"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6694A49"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053883F" w14:textId="77777777">
            <w:pPr>
              <w:rPr>
                <w:sz w:val="20"/>
              </w:rPr>
            </w:pPr>
            <w:r w:rsidRPr="0091100A">
              <w:rPr>
                <w:sz w:val="20"/>
              </w:rPr>
              <w:t>X</w:t>
            </w: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F9E956F" w14:textId="77777777">
            <w:pPr>
              <w:rPr>
                <w:sz w:val="20"/>
              </w:rPr>
            </w:pPr>
            <w:r w:rsidRPr="0091100A">
              <w:rPr>
                <w:sz w:val="20"/>
              </w:rPr>
              <w:t>X</w:t>
            </w: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1D76DCF"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09C77AA"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DA789F4"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F641D46"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EC3D2C7"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97A2005"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D2B1FE2"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A72E032"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440F8F64"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23FCD622"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35AF91EC"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2B7DCDB9" w14:textId="77777777">
            <w:pPr>
              <w:jc w:val="center"/>
              <w:rPr>
                <w:sz w:val="18"/>
                <w:szCs w:val="18"/>
              </w:rPr>
            </w:pP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449F486" w14:textId="77777777">
            <w:pPr>
              <w:jc w:val="center"/>
              <w:rPr>
                <w:sz w:val="18"/>
                <w:szCs w:val="18"/>
              </w:rPr>
            </w:pPr>
          </w:p>
        </w:tc>
        <w:tc>
          <w:tcPr>
            <w:tcW w:w="12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AD0E6D" w14:paraId="743662A3" w14:textId="680EF572">
            <w:pPr>
              <w:jc w:val="center"/>
              <w:rPr>
                <w:sz w:val="18"/>
                <w:szCs w:val="18"/>
              </w:rPr>
            </w:pPr>
            <w:r>
              <w:rPr>
                <w:sz w:val="18"/>
                <w:szCs w:val="18"/>
              </w:rPr>
              <w:t>U</w:t>
            </w:r>
            <w:r w:rsidR="003B6093">
              <w:rPr>
                <w:sz w:val="18"/>
                <w:szCs w:val="18"/>
              </w:rPr>
              <w:t>E</w:t>
            </w:r>
            <w:r>
              <w:rPr>
                <w:sz w:val="18"/>
                <w:szCs w:val="18"/>
              </w:rPr>
              <w:t>P</w:t>
            </w:r>
          </w:p>
        </w:tc>
        <w:tc>
          <w:tcPr>
            <w:tcW w:w="12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5D37A1" w:rsidR="0091100A" w:rsidP="0091100A" w:rsidRDefault="005D37A1" w14:paraId="6572FCA0" w14:textId="79A01E12">
            <w:pPr>
              <w:ind w:right="190"/>
              <w:jc w:val="center"/>
              <w:rPr>
                <w:b/>
                <w:smallCaps/>
                <w:sz w:val="18"/>
                <w:szCs w:val="18"/>
              </w:rPr>
            </w:pPr>
            <w:r w:rsidRPr="005D37A1">
              <w:rPr>
                <w:sz w:val="18"/>
                <w:szCs w:val="18"/>
              </w:rPr>
              <w:t>50.000</w:t>
            </w:r>
          </w:p>
        </w:tc>
        <w:tc>
          <w:tcPr>
            <w:tcW w:w="157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0752783F" w14:textId="77777777">
            <w:pPr>
              <w:ind w:right="190"/>
              <w:jc w:val="center"/>
              <w:rPr>
                <w:b/>
                <w:smallCaps/>
                <w:sz w:val="18"/>
                <w:szCs w:val="18"/>
              </w:rPr>
            </w:pPr>
            <w:r w:rsidRPr="0091100A">
              <w:rPr>
                <w:sz w:val="18"/>
                <w:szCs w:val="18"/>
              </w:rPr>
              <w:t>Programa (Costos Concurrentes Directos)</w:t>
            </w:r>
          </w:p>
        </w:tc>
      </w:tr>
      <w:tr w:rsidRPr="0091100A" w:rsidR="0091100A" w:rsidTr="004754D3" w14:paraId="119D7B11" w14:textId="77777777">
        <w:trPr>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3C24561" w14:textId="77777777">
            <w:pPr>
              <w:ind w:left="186"/>
              <w:rPr>
                <w:sz w:val="18"/>
                <w:szCs w:val="18"/>
              </w:rPr>
            </w:pPr>
            <w:r w:rsidRPr="0091100A">
              <w:rPr>
                <w:sz w:val="18"/>
                <w:szCs w:val="18"/>
              </w:rPr>
              <w:t>Evaluación Final</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EEC9520" w14:textId="77777777">
            <w:pPr>
              <w:rPr>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521B2E8"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8D956A8" w14:textId="77777777">
            <w:pPr>
              <w:rPr>
                <w:sz w:val="20"/>
              </w:rPr>
            </w:pPr>
          </w:p>
        </w:tc>
        <w:tc>
          <w:tcPr>
            <w:tcW w:w="44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4DE45D9" w14:textId="77777777">
            <w:pPr>
              <w:rPr>
                <w:sz w:val="20"/>
              </w:rPr>
            </w:pPr>
          </w:p>
        </w:tc>
        <w:tc>
          <w:tcPr>
            <w:tcW w:w="36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E2A4F00" w14:textId="77777777">
            <w:pPr>
              <w:rPr>
                <w:sz w:val="20"/>
              </w:rPr>
            </w:pPr>
          </w:p>
        </w:tc>
        <w:tc>
          <w:tcPr>
            <w:tcW w:w="37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825A38C"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6FFDE97"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10B318D"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578E13D" w14:textId="77777777">
            <w:pPr>
              <w:rPr>
                <w:sz w:val="20"/>
              </w:rPr>
            </w:pP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965B407"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DB86CB3"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72EE81E"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D8B9F9E"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0772646"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60415E9"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5C95441"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7B1F577"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4122A462"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69090862"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A938E11" w14:textId="77777777">
            <w:pPr>
              <w:jc w:val="center"/>
              <w:rPr>
                <w:sz w:val="18"/>
                <w:szCs w:val="18"/>
              </w:rPr>
            </w:pPr>
            <w:r w:rsidRPr="0091100A">
              <w:rPr>
                <w:sz w:val="18"/>
                <w:szCs w:val="18"/>
              </w:rPr>
              <w:t>X</w:t>
            </w: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29BDDC52" w14:textId="77777777">
            <w:pPr>
              <w:jc w:val="center"/>
              <w:rPr>
                <w:sz w:val="18"/>
                <w:szCs w:val="18"/>
              </w:rPr>
            </w:pPr>
            <w:r w:rsidRPr="0091100A">
              <w:rPr>
                <w:sz w:val="20"/>
              </w:rPr>
              <w:t>X</w:t>
            </w: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73BA0DD4" w14:textId="77777777">
            <w:pPr>
              <w:jc w:val="center"/>
              <w:rPr>
                <w:sz w:val="18"/>
                <w:szCs w:val="18"/>
              </w:rPr>
            </w:pPr>
          </w:p>
        </w:tc>
        <w:tc>
          <w:tcPr>
            <w:tcW w:w="12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AD0E6D" w14:paraId="43B16844" w14:textId="73B8D51F">
            <w:pPr>
              <w:jc w:val="center"/>
              <w:rPr>
                <w:sz w:val="18"/>
                <w:szCs w:val="18"/>
              </w:rPr>
            </w:pPr>
            <w:r>
              <w:rPr>
                <w:sz w:val="18"/>
                <w:szCs w:val="18"/>
              </w:rPr>
              <w:t>U</w:t>
            </w:r>
            <w:r w:rsidR="003B6093">
              <w:rPr>
                <w:sz w:val="18"/>
                <w:szCs w:val="18"/>
              </w:rPr>
              <w:t>E</w:t>
            </w:r>
            <w:r>
              <w:rPr>
                <w:sz w:val="18"/>
                <w:szCs w:val="18"/>
              </w:rPr>
              <w:t>P</w:t>
            </w:r>
          </w:p>
        </w:tc>
        <w:tc>
          <w:tcPr>
            <w:tcW w:w="12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5D37A1" w:rsidR="0091100A" w:rsidP="0091100A" w:rsidRDefault="005D37A1" w14:paraId="07F9C210" w14:textId="4477297F">
            <w:pPr>
              <w:ind w:right="190"/>
              <w:jc w:val="center"/>
              <w:rPr>
                <w:b/>
                <w:smallCaps/>
                <w:sz w:val="18"/>
                <w:szCs w:val="18"/>
              </w:rPr>
            </w:pPr>
            <w:r w:rsidRPr="005D37A1">
              <w:rPr>
                <w:sz w:val="18"/>
                <w:szCs w:val="18"/>
              </w:rPr>
              <w:t>6</w:t>
            </w:r>
            <w:r w:rsidRPr="005D37A1" w:rsidR="009E747E">
              <w:rPr>
                <w:sz w:val="18"/>
                <w:szCs w:val="18"/>
              </w:rPr>
              <w:t>0</w:t>
            </w:r>
            <w:r w:rsidRPr="005D37A1">
              <w:rPr>
                <w:sz w:val="18"/>
                <w:szCs w:val="18"/>
              </w:rPr>
              <w:t>.</w:t>
            </w:r>
            <w:r w:rsidRPr="005D37A1" w:rsidR="0091100A">
              <w:rPr>
                <w:sz w:val="18"/>
                <w:szCs w:val="18"/>
              </w:rPr>
              <w:t>000</w:t>
            </w:r>
          </w:p>
        </w:tc>
        <w:tc>
          <w:tcPr>
            <w:tcW w:w="157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13968C9F" w14:textId="77777777">
            <w:pPr>
              <w:ind w:right="190"/>
              <w:jc w:val="center"/>
              <w:rPr>
                <w:b/>
                <w:smallCaps/>
                <w:sz w:val="18"/>
                <w:szCs w:val="18"/>
              </w:rPr>
            </w:pPr>
            <w:r w:rsidRPr="0091100A">
              <w:rPr>
                <w:sz w:val="18"/>
                <w:szCs w:val="18"/>
              </w:rPr>
              <w:t>Programa (Costos Concurrentes Directos)</w:t>
            </w:r>
          </w:p>
        </w:tc>
      </w:tr>
      <w:tr w:rsidRPr="0091100A" w:rsidR="0091100A" w:rsidTr="004754D3" w14:paraId="5CA0048F" w14:textId="77777777">
        <w:trPr>
          <w:trHeight w:val="287"/>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618703B4" w14:textId="77777777">
            <w:pPr>
              <w:rPr>
                <w:b/>
                <w:sz w:val="18"/>
                <w:szCs w:val="18"/>
              </w:rPr>
            </w:pPr>
            <w:r w:rsidRPr="0091100A">
              <w:rPr>
                <w:b/>
                <w:sz w:val="18"/>
                <w:szCs w:val="18"/>
              </w:rPr>
              <w:t>ITP</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3A60A01" w14:textId="77777777">
            <w:pPr>
              <w:rPr>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3DA7445"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EAB65D7" w14:textId="77777777">
            <w:pPr>
              <w:rPr>
                <w:sz w:val="20"/>
              </w:rPr>
            </w:pPr>
          </w:p>
        </w:tc>
        <w:tc>
          <w:tcPr>
            <w:tcW w:w="44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06EBCBA" w14:textId="77777777">
            <w:pPr>
              <w:rPr>
                <w:sz w:val="20"/>
              </w:rPr>
            </w:pPr>
          </w:p>
        </w:tc>
        <w:tc>
          <w:tcPr>
            <w:tcW w:w="36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34AFA52" w14:textId="77777777">
            <w:pPr>
              <w:rPr>
                <w:sz w:val="20"/>
              </w:rPr>
            </w:pPr>
          </w:p>
        </w:tc>
        <w:tc>
          <w:tcPr>
            <w:tcW w:w="37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E71F1F4"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45C197F"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C4B00B8"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46755C1" w14:textId="77777777">
            <w:pPr>
              <w:rPr>
                <w:sz w:val="20"/>
              </w:rPr>
            </w:pP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B51AED1"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7AC82BD"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020350D"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E9FE386"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6E8878B"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1A484BD"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F8504B3"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D123026"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6DCE1BEF"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712A307"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4104F91E"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76D5C8DD" w14:textId="77777777">
            <w:pPr>
              <w:jc w:val="center"/>
              <w:rPr>
                <w:sz w:val="18"/>
                <w:szCs w:val="18"/>
              </w:rPr>
            </w:pPr>
            <w:r w:rsidRPr="0091100A">
              <w:rPr>
                <w:sz w:val="18"/>
                <w:szCs w:val="18"/>
              </w:rPr>
              <w:t>X</w:t>
            </w: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0287C5BE" w14:textId="77777777">
            <w:pPr>
              <w:jc w:val="center"/>
              <w:rPr>
                <w:sz w:val="18"/>
                <w:szCs w:val="18"/>
              </w:rPr>
            </w:pPr>
            <w:r w:rsidRPr="0091100A">
              <w:rPr>
                <w:sz w:val="18"/>
                <w:szCs w:val="18"/>
              </w:rPr>
              <w:t>X</w:t>
            </w:r>
          </w:p>
        </w:tc>
        <w:tc>
          <w:tcPr>
            <w:tcW w:w="12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AD0E6D" w14:paraId="2DB9BC74" w14:textId="4B37D70C">
            <w:pPr>
              <w:jc w:val="center"/>
              <w:rPr>
                <w:sz w:val="18"/>
                <w:szCs w:val="18"/>
              </w:rPr>
            </w:pPr>
            <w:r>
              <w:rPr>
                <w:sz w:val="18"/>
                <w:szCs w:val="18"/>
              </w:rPr>
              <w:t>BID/U</w:t>
            </w:r>
            <w:r w:rsidR="003B6093">
              <w:rPr>
                <w:sz w:val="18"/>
                <w:szCs w:val="18"/>
              </w:rPr>
              <w:t>E</w:t>
            </w:r>
            <w:r>
              <w:rPr>
                <w:sz w:val="18"/>
                <w:szCs w:val="18"/>
              </w:rPr>
              <w:t>P</w:t>
            </w:r>
          </w:p>
        </w:tc>
        <w:tc>
          <w:tcPr>
            <w:tcW w:w="12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5D37A1" w:rsidR="0091100A" w:rsidP="0091100A" w:rsidRDefault="0091100A" w14:paraId="497F6AFC" w14:textId="77777777">
            <w:pPr>
              <w:ind w:right="190"/>
              <w:jc w:val="center"/>
              <w:rPr>
                <w:b/>
                <w:smallCaps/>
                <w:sz w:val="18"/>
                <w:szCs w:val="18"/>
              </w:rPr>
            </w:pPr>
            <w:r w:rsidRPr="005D37A1">
              <w:rPr>
                <w:sz w:val="18"/>
                <w:szCs w:val="18"/>
              </w:rPr>
              <w:t>20 000</w:t>
            </w:r>
          </w:p>
        </w:tc>
        <w:tc>
          <w:tcPr>
            <w:tcW w:w="157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383822E9" w14:textId="77777777">
            <w:pPr>
              <w:ind w:right="190"/>
              <w:jc w:val="center"/>
              <w:rPr>
                <w:b/>
                <w:smallCaps/>
                <w:sz w:val="18"/>
                <w:szCs w:val="18"/>
              </w:rPr>
            </w:pPr>
            <w:r w:rsidRPr="0091100A">
              <w:rPr>
                <w:sz w:val="18"/>
                <w:szCs w:val="18"/>
              </w:rPr>
              <w:t>Programa (Costos Concurrentes Directos)</w:t>
            </w:r>
          </w:p>
        </w:tc>
      </w:tr>
      <w:tr w:rsidRPr="0091100A" w:rsidR="0091100A" w:rsidTr="004754D3" w14:paraId="25A9EF7D" w14:textId="77777777">
        <w:trPr>
          <w:trHeight w:val="377"/>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4754D3" w:rsidR="0091100A" w:rsidRDefault="0091100A" w14:paraId="01DBB978" w14:textId="75AF3E83">
            <w:pPr>
              <w:rPr>
                <w:b/>
                <w:bCs/>
                <w:sz w:val="18"/>
                <w:szCs w:val="18"/>
              </w:rPr>
            </w:pPr>
            <w:r w:rsidRPr="0037130D">
              <w:rPr>
                <w:b/>
                <w:bCs/>
                <w:sz w:val="18"/>
                <w:szCs w:val="18"/>
              </w:rPr>
              <w:t xml:space="preserve">Evaluación </w:t>
            </w:r>
            <w:proofErr w:type="spellStart"/>
            <w:r w:rsidRPr="0037130D">
              <w:rPr>
                <w:b/>
                <w:bCs/>
                <w:sz w:val="18"/>
                <w:szCs w:val="18"/>
              </w:rPr>
              <w:t>Socioecon</w:t>
            </w:r>
            <w:proofErr w:type="spellEnd"/>
            <w:r w:rsidRPr="0037130D">
              <w:rPr>
                <w:b/>
                <w:bCs/>
                <w:sz w:val="18"/>
                <w:szCs w:val="18"/>
              </w:rPr>
              <w:t xml:space="preserve">. Ex post </w:t>
            </w:r>
            <w:r w:rsidRPr="0037130D" w:rsidR="3290E295">
              <w:rPr>
                <w:b/>
                <w:bCs/>
                <w:sz w:val="18"/>
                <w:szCs w:val="18"/>
              </w:rPr>
              <w:t xml:space="preserve">y </w:t>
            </w:r>
            <w:proofErr w:type="spellStart"/>
            <w:r w:rsidRPr="0037130D" w:rsidR="3290E295">
              <w:rPr>
                <w:b/>
                <w:bCs/>
                <w:sz w:val="18"/>
                <w:szCs w:val="18"/>
              </w:rPr>
              <w:t>Evaluacion</w:t>
            </w:r>
            <w:proofErr w:type="spellEnd"/>
            <w:r w:rsidRPr="0037130D" w:rsidR="3290E295">
              <w:rPr>
                <w:b/>
                <w:bCs/>
                <w:sz w:val="18"/>
                <w:szCs w:val="18"/>
              </w:rPr>
              <w:t xml:space="preserve"> de Impacto</w:t>
            </w:r>
          </w:p>
        </w:tc>
        <w:tc>
          <w:tcPr>
            <w:tcW w:w="6243" w:type="dxa"/>
            <w:gridSpan w:val="20"/>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36E1743"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17F4879"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5B0C0958"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77CF686E"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6AE640A4" w14:textId="77777777">
            <w:pPr>
              <w:jc w:val="center"/>
              <w:rPr>
                <w:sz w:val="18"/>
                <w:szCs w:val="18"/>
              </w:rPr>
            </w:pP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E4AB703" w14:textId="77777777">
            <w:pPr>
              <w:jc w:val="center"/>
              <w:rPr>
                <w:sz w:val="18"/>
                <w:szCs w:val="18"/>
              </w:rPr>
            </w:pPr>
          </w:p>
        </w:tc>
        <w:tc>
          <w:tcPr>
            <w:tcW w:w="1284" w:type="dxa"/>
            <w:vMerge w:val="restart"/>
            <w:tcBorders>
              <w:top w:val="single" w:color="000000" w:themeColor="text1" w:sz="4" w:space="0"/>
              <w:left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454C06" w14:paraId="335BA311" w14:textId="4CF9BA92">
            <w:pPr>
              <w:jc w:val="center"/>
              <w:rPr>
                <w:sz w:val="18"/>
                <w:szCs w:val="18"/>
              </w:rPr>
            </w:pPr>
            <w:r>
              <w:rPr>
                <w:sz w:val="18"/>
                <w:szCs w:val="18"/>
              </w:rPr>
              <w:t>U</w:t>
            </w:r>
            <w:r w:rsidR="003B6093">
              <w:rPr>
                <w:sz w:val="18"/>
                <w:szCs w:val="18"/>
              </w:rPr>
              <w:t>E</w:t>
            </w:r>
            <w:r>
              <w:rPr>
                <w:sz w:val="18"/>
                <w:szCs w:val="18"/>
              </w:rPr>
              <w:t>P</w:t>
            </w:r>
            <w:r w:rsidR="0091100A">
              <w:rPr>
                <w:sz w:val="18"/>
                <w:szCs w:val="18"/>
              </w:rPr>
              <w:t xml:space="preserve"> </w:t>
            </w:r>
            <w:r w:rsidRPr="0091100A" w:rsidR="0091100A">
              <w:rPr>
                <w:sz w:val="18"/>
                <w:szCs w:val="18"/>
              </w:rPr>
              <w:t>con asistencia BID</w:t>
            </w:r>
          </w:p>
        </w:tc>
        <w:tc>
          <w:tcPr>
            <w:tcW w:w="1209" w:type="dxa"/>
            <w:vMerge w:val="restart"/>
            <w:tcBorders>
              <w:top w:val="single" w:color="000000" w:themeColor="text1" w:sz="4" w:space="0"/>
              <w:left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5D37A1" w:rsidR="0091100A" w:rsidP="0091100A" w:rsidRDefault="005D37A1" w14:paraId="5D8B86C2" w14:textId="13266C12">
            <w:pPr>
              <w:ind w:right="190"/>
              <w:jc w:val="center"/>
              <w:rPr>
                <w:b/>
                <w:smallCaps/>
                <w:sz w:val="18"/>
                <w:szCs w:val="18"/>
              </w:rPr>
            </w:pPr>
            <w:r w:rsidRPr="005D37A1">
              <w:rPr>
                <w:sz w:val="18"/>
                <w:szCs w:val="18"/>
              </w:rPr>
              <w:t>2</w:t>
            </w:r>
            <w:r w:rsidRPr="005D37A1" w:rsidR="0091100A">
              <w:rPr>
                <w:sz w:val="18"/>
                <w:szCs w:val="18"/>
              </w:rPr>
              <w:t>0.000</w:t>
            </w:r>
          </w:p>
        </w:tc>
        <w:tc>
          <w:tcPr>
            <w:tcW w:w="1572" w:type="dxa"/>
            <w:vMerge w:val="restart"/>
            <w:tcBorders>
              <w:top w:val="single" w:color="000000" w:themeColor="text1" w:sz="4" w:space="0"/>
              <w:left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4CBDBA89" w14:textId="77777777">
            <w:pPr>
              <w:ind w:right="190"/>
              <w:jc w:val="center"/>
              <w:rPr>
                <w:b/>
                <w:smallCaps/>
                <w:sz w:val="18"/>
                <w:szCs w:val="18"/>
              </w:rPr>
            </w:pPr>
            <w:r w:rsidRPr="0091100A">
              <w:rPr>
                <w:sz w:val="18"/>
                <w:szCs w:val="18"/>
              </w:rPr>
              <w:t>Programa (Costos Concurrentes Directos)</w:t>
            </w:r>
          </w:p>
        </w:tc>
      </w:tr>
      <w:tr w:rsidRPr="0091100A" w:rsidR="00F40E6D" w:rsidTr="004754D3" w14:paraId="7B4191F5" w14:textId="77777777">
        <w:trPr>
          <w:trHeight w:val="233"/>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03556076" w14:textId="77777777">
            <w:pPr>
              <w:ind w:left="352"/>
              <w:rPr>
                <w:sz w:val="18"/>
                <w:szCs w:val="18"/>
              </w:rPr>
            </w:pPr>
            <w:r w:rsidRPr="0091100A">
              <w:rPr>
                <w:sz w:val="18"/>
                <w:szCs w:val="18"/>
              </w:rPr>
              <w:t>Recopilación de la información</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D623E5E" w14:textId="77777777">
            <w:pPr>
              <w:rPr>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CFFA27F"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609C6C4" w14:textId="77777777">
            <w:pPr>
              <w:rPr>
                <w:sz w:val="20"/>
              </w:rPr>
            </w:pPr>
          </w:p>
        </w:tc>
        <w:tc>
          <w:tcPr>
            <w:tcW w:w="453"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01B24DF" w14:textId="77777777">
            <w:pPr>
              <w:rPr>
                <w:sz w:val="20"/>
              </w:rPr>
            </w:pPr>
          </w:p>
        </w:tc>
        <w:tc>
          <w:tcPr>
            <w:tcW w:w="36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C62466C"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13454AF"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FA180EF"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1DC35FC"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80FA55D" w14:textId="77777777">
            <w:pPr>
              <w:rPr>
                <w:sz w:val="20"/>
              </w:rPr>
            </w:pP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B47D00F"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D058FD0"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96AF987"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7F37726"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22ED51B"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9B240A7"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6672A52"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ECF7BF5"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08D33CA0"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2AC978B4"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0E285C2C"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3D64C21A" w14:textId="77777777">
            <w:pPr>
              <w:rPr>
                <w:sz w:val="20"/>
              </w:rPr>
            </w:pPr>
            <w:r w:rsidRPr="0091100A">
              <w:rPr>
                <w:sz w:val="20"/>
              </w:rPr>
              <w:t>X</w:t>
            </w: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5D77292C" w14:textId="77777777">
            <w:pPr>
              <w:jc w:val="center"/>
              <w:rPr>
                <w:sz w:val="18"/>
                <w:szCs w:val="18"/>
              </w:rPr>
            </w:pPr>
          </w:p>
        </w:tc>
        <w:tc>
          <w:tcPr>
            <w:tcW w:w="1284" w:type="dxa"/>
            <w:vMerge/>
            <w:tcBorders>
              <w:left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P="0091100A" w:rsidRDefault="0091100A" w14:paraId="3F7372FF" w14:textId="77777777">
            <w:pPr>
              <w:jc w:val="center"/>
              <w:rPr>
                <w:sz w:val="18"/>
                <w:szCs w:val="18"/>
              </w:rPr>
            </w:pPr>
          </w:p>
        </w:tc>
        <w:tc>
          <w:tcPr>
            <w:tcW w:w="1209" w:type="dxa"/>
            <w:vMerge/>
            <w:tcBorders>
              <w:left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Del="00513B08" w:rsidP="0091100A" w:rsidRDefault="0091100A" w14:paraId="4B0F7DB3" w14:textId="77777777">
            <w:pPr>
              <w:ind w:right="190"/>
              <w:jc w:val="center"/>
              <w:rPr>
                <w:b/>
                <w:smallCaps/>
                <w:sz w:val="18"/>
                <w:szCs w:val="18"/>
              </w:rPr>
            </w:pPr>
          </w:p>
        </w:tc>
        <w:tc>
          <w:tcPr>
            <w:tcW w:w="1572" w:type="dxa"/>
            <w:vMerge/>
            <w:tcBorders>
              <w:left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P="0091100A" w:rsidRDefault="0091100A" w14:paraId="2C56066F" w14:textId="77777777">
            <w:pPr>
              <w:ind w:right="190"/>
              <w:jc w:val="center"/>
              <w:rPr>
                <w:sz w:val="18"/>
                <w:szCs w:val="18"/>
              </w:rPr>
            </w:pPr>
          </w:p>
        </w:tc>
      </w:tr>
      <w:tr w:rsidRPr="0091100A" w:rsidR="0037130D" w:rsidTr="00B9023D" w14:paraId="2996DE77" w14:textId="77777777">
        <w:trPr>
          <w:trHeight w:val="233"/>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1D8968B4" w14:textId="77777777">
            <w:pPr>
              <w:ind w:left="352"/>
              <w:rPr>
                <w:sz w:val="18"/>
                <w:szCs w:val="18"/>
              </w:rPr>
            </w:pPr>
            <w:r w:rsidRPr="0091100A">
              <w:rPr>
                <w:sz w:val="18"/>
                <w:szCs w:val="18"/>
              </w:rPr>
              <w:t xml:space="preserve">Procesamiento y análisis de la información </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B828F3E" w14:textId="77777777">
            <w:pPr>
              <w:rPr>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ABE0CCD"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7FDCEB2" w14:textId="77777777">
            <w:pPr>
              <w:rPr>
                <w:sz w:val="20"/>
              </w:rPr>
            </w:pPr>
          </w:p>
        </w:tc>
        <w:tc>
          <w:tcPr>
            <w:tcW w:w="453"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EEF3B50" w14:textId="77777777">
            <w:pPr>
              <w:rPr>
                <w:sz w:val="20"/>
              </w:rPr>
            </w:pPr>
          </w:p>
        </w:tc>
        <w:tc>
          <w:tcPr>
            <w:tcW w:w="36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AC32BD4"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C752D99"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663084B"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0420A8D"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09B8CE0" w14:textId="77777777">
            <w:pPr>
              <w:rPr>
                <w:sz w:val="20"/>
              </w:rPr>
            </w:pP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A785C6C"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67E5635"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7BDE0DC"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A6814D7"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5F4496F"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7B1EC2F"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FBE9E23"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EC5A776"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7FB658B8"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176789E"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08FDFCED"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2DCB411" w14:textId="77777777">
            <w:pPr>
              <w:rPr>
                <w:sz w:val="20"/>
              </w:rPr>
            </w:pPr>
            <w:r w:rsidRPr="0091100A">
              <w:rPr>
                <w:sz w:val="20"/>
              </w:rPr>
              <w:t>X</w:t>
            </w:r>
          </w:p>
        </w:tc>
        <w:tc>
          <w:tcPr>
            <w:tcW w:w="35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37F4AAD8" w14:textId="77777777">
            <w:pPr>
              <w:jc w:val="center"/>
              <w:rPr>
                <w:sz w:val="18"/>
                <w:szCs w:val="18"/>
              </w:rPr>
            </w:pPr>
          </w:p>
        </w:tc>
        <w:tc>
          <w:tcPr>
            <w:tcW w:w="1284" w:type="dxa"/>
            <w:vMerge/>
            <w:tcBorders>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rsidRPr="0091100A" w:rsidR="0091100A" w:rsidP="0091100A" w:rsidRDefault="0091100A" w14:paraId="404B02ED" w14:textId="77777777">
            <w:pPr>
              <w:jc w:val="center"/>
              <w:rPr>
                <w:sz w:val="18"/>
                <w:szCs w:val="18"/>
              </w:rPr>
            </w:pPr>
          </w:p>
        </w:tc>
        <w:tc>
          <w:tcPr>
            <w:tcW w:w="1209" w:type="dxa"/>
            <w:vMerge/>
            <w:tcBorders>
              <w:left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Del="00513B08" w:rsidP="0091100A" w:rsidRDefault="0091100A" w14:paraId="18BC0B80" w14:textId="77777777">
            <w:pPr>
              <w:ind w:right="190"/>
              <w:jc w:val="center"/>
              <w:rPr>
                <w:b/>
                <w:smallCaps/>
                <w:sz w:val="18"/>
                <w:szCs w:val="18"/>
              </w:rPr>
            </w:pPr>
          </w:p>
        </w:tc>
        <w:tc>
          <w:tcPr>
            <w:tcW w:w="1572" w:type="dxa"/>
            <w:vMerge/>
            <w:tcBorders>
              <w:left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P="0091100A" w:rsidRDefault="0091100A" w14:paraId="0111F955" w14:textId="77777777">
            <w:pPr>
              <w:ind w:right="190"/>
              <w:jc w:val="center"/>
              <w:rPr>
                <w:sz w:val="18"/>
                <w:szCs w:val="18"/>
              </w:rPr>
            </w:pPr>
          </w:p>
        </w:tc>
      </w:tr>
      <w:tr w:rsidRPr="0091100A" w:rsidR="00B9023D" w:rsidTr="00B9023D" w14:paraId="188BD524" w14:textId="77777777">
        <w:trPr>
          <w:trHeight w:val="233"/>
          <w:jc w:val="center"/>
        </w:trPr>
        <w:tc>
          <w:tcPr>
            <w:tcW w:w="27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vAlign w:val="center"/>
          </w:tcPr>
          <w:p w:rsidRPr="0091100A" w:rsidR="0091100A" w:rsidP="0091100A" w:rsidRDefault="0091100A" w14:paraId="1BE131A2" w14:textId="3BE8BB17">
            <w:pPr>
              <w:ind w:left="352"/>
              <w:rPr>
                <w:sz w:val="18"/>
                <w:szCs w:val="18"/>
              </w:rPr>
            </w:pPr>
            <w:r w:rsidRPr="0091100A">
              <w:rPr>
                <w:sz w:val="18"/>
                <w:szCs w:val="18"/>
              </w:rPr>
              <w:t xml:space="preserve">Informe de evaluación económica ex post </w:t>
            </w:r>
            <w:r w:rsidRPr="0091100A" w:rsidR="42C2997C">
              <w:rPr>
                <w:sz w:val="18"/>
                <w:szCs w:val="18"/>
              </w:rPr>
              <w:t xml:space="preserve">y evaluación de impacto </w:t>
            </w:r>
          </w:p>
        </w:tc>
        <w:tc>
          <w:tcPr>
            <w:tcW w:w="2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939CDE3" w14:textId="77777777">
            <w:pPr>
              <w:rPr>
                <w:sz w:val="20"/>
              </w:rPr>
            </w:pPr>
          </w:p>
        </w:tc>
        <w:tc>
          <w:tcPr>
            <w:tcW w:w="2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99C37E0"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9184342" w14:textId="77777777">
            <w:pPr>
              <w:rPr>
                <w:sz w:val="20"/>
              </w:rPr>
            </w:pPr>
          </w:p>
        </w:tc>
        <w:tc>
          <w:tcPr>
            <w:tcW w:w="453"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2D929FB" w14:textId="77777777">
            <w:pPr>
              <w:rPr>
                <w:sz w:val="20"/>
              </w:rPr>
            </w:pPr>
          </w:p>
        </w:tc>
        <w:tc>
          <w:tcPr>
            <w:tcW w:w="36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02C7307"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04459C27" w14:textId="77777777">
            <w:pPr>
              <w:rPr>
                <w:sz w:val="20"/>
              </w:rPr>
            </w:pPr>
          </w:p>
        </w:tc>
        <w:tc>
          <w:tcPr>
            <w:tcW w:w="3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D843804"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465E5F7" w14:textId="77777777">
            <w:pPr>
              <w:rPr>
                <w:sz w:val="20"/>
              </w:rPr>
            </w:pPr>
          </w:p>
        </w:tc>
        <w:tc>
          <w:tcPr>
            <w:tcW w:w="36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64341FF3" w14:textId="77777777">
            <w:pPr>
              <w:rPr>
                <w:sz w:val="20"/>
              </w:rPr>
            </w:pPr>
          </w:p>
        </w:tc>
        <w:tc>
          <w:tcPr>
            <w:tcW w:w="3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EBAAAB5"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1A33BE25" w14:textId="77777777">
            <w:pPr>
              <w:rPr>
                <w:sz w:val="20"/>
              </w:rPr>
            </w:pPr>
          </w:p>
        </w:tc>
        <w:tc>
          <w:tcPr>
            <w:tcW w:w="33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4E12437E" w14:textId="77777777">
            <w:pPr>
              <w:rPr>
                <w:sz w:val="20"/>
              </w:rPr>
            </w:pPr>
          </w:p>
        </w:tc>
        <w:tc>
          <w:tcPr>
            <w:tcW w:w="3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2DB41F80"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72294C76" w14:textId="77777777">
            <w:pPr>
              <w:rPr>
                <w:sz w:val="20"/>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5673857" w14:textId="77777777">
            <w:pPr>
              <w:rPr>
                <w:sz w:val="20"/>
              </w:rPr>
            </w:pPr>
          </w:p>
        </w:tc>
        <w:tc>
          <w:tcPr>
            <w:tcW w:w="4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53E9239E" w14:textId="77777777">
            <w:pPr>
              <w:rPr>
                <w:sz w:val="20"/>
              </w:rPr>
            </w:pPr>
          </w:p>
        </w:tc>
        <w:tc>
          <w:tcPr>
            <w:tcW w:w="5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91100A" w:rsidP="0091100A" w:rsidRDefault="0091100A" w14:paraId="32083F36" w14:textId="77777777">
            <w:pPr>
              <w:rPr>
                <w:sz w:val="20"/>
              </w:rPr>
            </w:pPr>
          </w:p>
        </w:tc>
        <w:tc>
          <w:tcPr>
            <w:tcW w:w="2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016DDA28"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6E56D458" w14:textId="77777777">
            <w:pPr>
              <w:jc w:val="center"/>
              <w:rPr>
                <w:sz w:val="18"/>
                <w:szCs w:val="18"/>
              </w:rPr>
            </w:pPr>
          </w:p>
        </w:tc>
        <w:tc>
          <w:tcPr>
            <w:tcW w:w="27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141D2D6F" w14:textId="77777777">
            <w:pPr>
              <w:jc w:val="center"/>
              <w:rPr>
                <w:sz w:val="18"/>
                <w:szCs w:val="18"/>
              </w:rPr>
            </w:pPr>
          </w:p>
        </w:tc>
        <w:tc>
          <w:tcPr>
            <w:tcW w:w="3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91100A" w:rsidR="0091100A" w:rsidP="0091100A" w:rsidRDefault="0091100A" w14:paraId="3E64A4E9" w14:textId="77777777">
            <w:pPr>
              <w:rPr>
                <w:sz w:val="20"/>
              </w:rPr>
            </w:pPr>
            <w:r w:rsidRPr="0091100A">
              <w:rPr>
                <w:sz w:val="20"/>
              </w:rPr>
              <w:t>X</w:t>
            </w:r>
          </w:p>
        </w:tc>
        <w:tc>
          <w:tcPr>
            <w:tcW w:w="355" w:type="dxa"/>
            <w:tcBorders>
              <w:top w:val="single" w:color="000000" w:themeColor="text1" w:sz="4" w:space="0"/>
              <w:left w:val="single" w:color="000000" w:themeColor="text1" w:sz="4" w:space="0"/>
              <w:bottom w:val="single" w:color="000000" w:themeColor="text1" w:sz="4" w:space="0"/>
              <w:right w:val="single" w:color="auto" w:sz="4" w:space="0"/>
            </w:tcBorders>
          </w:tcPr>
          <w:p w:rsidRPr="0091100A" w:rsidR="0091100A" w:rsidP="0091100A" w:rsidRDefault="0091100A" w14:paraId="36175137" w14:textId="77777777">
            <w:pPr>
              <w:jc w:val="center"/>
              <w:rPr>
                <w:sz w:val="18"/>
                <w:szCs w:val="18"/>
              </w:rPr>
            </w:pPr>
          </w:p>
        </w:tc>
        <w:tc>
          <w:tcPr>
            <w:tcW w:w="128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rsidRPr="0091100A" w:rsidR="0091100A" w:rsidP="0091100A" w:rsidRDefault="00454C06" w14:paraId="37938B44" w14:textId="3370FE0A">
            <w:pPr>
              <w:jc w:val="center"/>
              <w:rPr>
                <w:sz w:val="18"/>
                <w:szCs w:val="18"/>
              </w:rPr>
            </w:pPr>
            <w:r>
              <w:rPr>
                <w:sz w:val="18"/>
                <w:szCs w:val="18"/>
              </w:rPr>
              <w:t>U</w:t>
            </w:r>
            <w:r w:rsidR="003B6093">
              <w:rPr>
                <w:sz w:val="18"/>
                <w:szCs w:val="18"/>
              </w:rPr>
              <w:t>E</w:t>
            </w:r>
            <w:r>
              <w:rPr>
                <w:sz w:val="18"/>
                <w:szCs w:val="18"/>
              </w:rPr>
              <w:t xml:space="preserve">P </w:t>
            </w:r>
            <w:r w:rsidRPr="0091100A">
              <w:rPr>
                <w:sz w:val="18"/>
                <w:szCs w:val="18"/>
              </w:rPr>
              <w:t>con asistencia BID</w:t>
            </w:r>
          </w:p>
        </w:tc>
        <w:tc>
          <w:tcPr>
            <w:tcW w:w="1209" w:type="dxa"/>
            <w:vMerge/>
            <w:tcBorders>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Del="00513B08" w:rsidP="0091100A" w:rsidRDefault="0091100A" w14:paraId="325272D7" w14:textId="77777777">
            <w:pPr>
              <w:ind w:right="190"/>
              <w:jc w:val="center"/>
              <w:rPr>
                <w:b/>
                <w:smallCaps/>
                <w:sz w:val="18"/>
                <w:szCs w:val="18"/>
              </w:rPr>
            </w:pPr>
          </w:p>
        </w:tc>
        <w:tc>
          <w:tcPr>
            <w:tcW w:w="1572" w:type="dxa"/>
            <w:vMerge/>
            <w:tcBorders>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91100A" w:rsidR="0091100A" w:rsidP="0091100A" w:rsidRDefault="0091100A" w14:paraId="200C725B" w14:textId="77777777">
            <w:pPr>
              <w:ind w:right="190"/>
              <w:jc w:val="center"/>
              <w:rPr>
                <w:sz w:val="18"/>
                <w:szCs w:val="18"/>
              </w:rPr>
            </w:pPr>
          </w:p>
        </w:tc>
      </w:tr>
      <w:tr w:rsidRPr="0091100A" w:rsidR="008B27CF" w:rsidTr="004754D3" w14:paraId="70F956E0" w14:textId="77777777">
        <w:trPr>
          <w:trHeight w:val="60"/>
          <w:jc w:val="center"/>
        </w:trPr>
        <w:tc>
          <w:tcPr>
            <w:tcW w:w="11785" w:type="dxa"/>
            <w:gridSpan w:val="2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8B27CF" w:rsidP="008B27CF" w:rsidRDefault="008B27CF" w14:paraId="11C30408" w14:textId="77777777">
            <w:pPr>
              <w:jc w:val="right"/>
              <w:rPr>
                <w:b/>
                <w:sz w:val="20"/>
              </w:rPr>
            </w:pPr>
            <w:r w:rsidRPr="0091100A">
              <w:rPr>
                <w:b/>
                <w:sz w:val="20"/>
              </w:rPr>
              <w:t>Costo Total</w:t>
            </w:r>
          </w:p>
        </w:tc>
        <w:tc>
          <w:tcPr>
            <w:tcW w:w="12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8B27CF" w:rsidP="008B27CF" w:rsidRDefault="005D37A1" w14:paraId="017E4EB3" w14:textId="59C8C38F">
            <w:pPr>
              <w:ind w:right="190"/>
              <w:jc w:val="right"/>
              <w:rPr>
                <w:b/>
                <w:smallCaps/>
                <w:sz w:val="20"/>
              </w:rPr>
            </w:pPr>
            <w:r>
              <w:rPr>
                <w:b/>
                <w:sz w:val="20"/>
              </w:rPr>
              <w:t>1</w:t>
            </w:r>
            <w:r w:rsidR="0061041F">
              <w:rPr>
                <w:b/>
                <w:sz w:val="20"/>
              </w:rPr>
              <w:t>6</w:t>
            </w:r>
            <w:r w:rsidR="00343A72">
              <w:rPr>
                <w:b/>
                <w:sz w:val="20"/>
              </w:rPr>
              <w:t>0.</w:t>
            </w:r>
            <w:r w:rsidRPr="0091100A" w:rsidR="008B27CF">
              <w:rPr>
                <w:b/>
                <w:sz w:val="20"/>
              </w:rPr>
              <w:t>000</w:t>
            </w:r>
          </w:p>
        </w:tc>
        <w:tc>
          <w:tcPr>
            <w:tcW w:w="157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91100A" w:rsidR="008B27CF" w:rsidP="008B27CF" w:rsidRDefault="008B27CF" w14:paraId="659DC772" w14:textId="77777777">
            <w:pPr>
              <w:ind w:right="190"/>
              <w:rPr>
                <w:sz w:val="20"/>
              </w:rPr>
            </w:pPr>
          </w:p>
        </w:tc>
      </w:tr>
    </w:tbl>
    <w:p w:rsidRPr="008B62A3" w:rsidR="008B62A3" w:rsidP="003B6093" w:rsidRDefault="008B62A3" w14:paraId="2418FD78" w14:textId="77777777">
      <w:pPr>
        <w:suppressAutoHyphens w:val="0"/>
        <w:rPr>
          <w:rFonts w:eastAsia="Calibri"/>
          <w:spacing w:val="0"/>
          <w:szCs w:val="22"/>
        </w:rPr>
      </w:pPr>
    </w:p>
    <w:sectPr w:rsidRPr="008B62A3" w:rsidR="008B62A3" w:rsidSect="0091100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FB4" w:rsidP="00EC31C6" w:rsidRDefault="00D87FB4" w14:paraId="78C6A441" w14:textId="77777777">
      <w:r>
        <w:separator/>
      </w:r>
    </w:p>
  </w:endnote>
  <w:endnote w:type="continuationSeparator" w:id="0">
    <w:p w:rsidR="00D87FB4" w:rsidP="00EC31C6" w:rsidRDefault="00D87FB4" w14:paraId="294B3377" w14:textId="77777777">
      <w:r>
        <w:continuationSeparator/>
      </w:r>
    </w:p>
  </w:endnote>
  <w:endnote w:type="continuationNotice" w:id="1">
    <w:p w:rsidR="00D87FB4" w:rsidRDefault="00D87FB4" w14:paraId="7EA23C1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w:altName w:val="Times New Roman"/>
    <w:panose1 w:val="02020603050405020304"/>
    <w:charset w:val="00"/>
    <w:family w:val="auto"/>
    <w:notTrueType/>
    <w:pitch w:val="variable"/>
    <w:sig w:usb0="E00002FF" w:usb1="5000205A"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42F" w:rsidRDefault="0091442F" w14:paraId="0F355F5E" w14:textId="4BFDAAAD">
    <w:pPr>
      <w:pStyle w:val="Footer"/>
      <w:jc w:val="center"/>
    </w:pPr>
    <w:r>
      <w:fldChar w:fldCharType="begin"/>
    </w:r>
    <w:r>
      <w:instrText xml:space="preserve"> PAGE  \* roman </w:instrText>
    </w:r>
    <w:r>
      <w:fldChar w:fldCharType="separate"/>
    </w:r>
    <w:r>
      <w:rPr>
        <w:noProof/>
      </w:rPr>
      <w:t>ii</w:t>
    </w:r>
    <w:r>
      <w:rPr>
        <w:noProof/>
      </w:rPr>
      <w:fldChar w:fldCharType="end"/>
    </w:r>
  </w:p>
  <w:p w:rsidR="0091442F" w:rsidRDefault="0091442F" w14:paraId="0D98455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42F" w:rsidRDefault="0091442F" w14:paraId="1031B2A0"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42F" w:rsidRDefault="0091442F" w14:paraId="6A121BFB"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42F" w:rsidRDefault="0091442F" w14:paraId="7E406C1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FB4" w:rsidP="00EC31C6" w:rsidRDefault="00D87FB4" w14:paraId="7828813B" w14:textId="77777777">
      <w:r w:rsidRPr="00EC31C6">
        <w:rPr>
          <w:color w:val="000000"/>
        </w:rPr>
        <w:separator/>
      </w:r>
    </w:p>
  </w:footnote>
  <w:footnote w:type="continuationSeparator" w:id="0">
    <w:p w:rsidR="00D87FB4" w:rsidP="00EC31C6" w:rsidRDefault="00D87FB4" w14:paraId="2CF4AF61" w14:textId="77777777">
      <w:r>
        <w:continuationSeparator/>
      </w:r>
    </w:p>
  </w:footnote>
  <w:footnote w:type="continuationNotice" w:id="1">
    <w:p w:rsidR="00D87FB4" w:rsidRDefault="00D87FB4" w14:paraId="040B7136" w14:textId="77777777"/>
  </w:footnote>
  <w:footnote w:id="2">
    <w:p w:rsidRPr="00F24048" w:rsidR="00F24048" w:rsidRDefault="00F24048" w14:paraId="5D514F3E" w14:textId="16EB07E9">
      <w:pPr>
        <w:pStyle w:val="FootnoteText"/>
      </w:pPr>
      <w:r>
        <w:rPr>
          <w:rStyle w:val="FootnoteReference"/>
        </w:rPr>
        <w:footnoteRef/>
      </w:r>
      <w:r>
        <w:t xml:space="preserve"> </w:t>
      </w:r>
      <w:r w:rsidRPr="00F24048">
        <w:rPr>
          <w:lang w:val="es-MX"/>
        </w:rPr>
        <w:t>Daños Económicos: daños a viviendas,</w:t>
      </w:r>
      <w:r>
        <w:rPr>
          <w:lang w:val="es-MX"/>
        </w:rPr>
        <w:t xml:space="preserve"> sus contenidos y</w:t>
      </w:r>
      <w:r w:rsidRPr="00F24048">
        <w:rPr>
          <w:lang w:val="es-MX"/>
        </w:rPr>
        <w:t xml:space="preserve"> gastos de limpieza y atención de emergencia. El logro de este resultado dependerá de la realización de las obras y de la utilización del equipo adicional para mantenimiento adquirido por el programa</w:t>
      </w:r>
    </w:p>
  </w:footnote>
  <w:footnote w:id="3">
    <w:p w:rsidRPr="00394D46" w:rsidR="00394D46" w:rsidP="00394D46" w:rsidRDefault="00394D46" w14:paraId="55DE09D5" w14:textId="77777777">
      <w:pPr>
        <w:pStyle w:val="FootnoteText"/>
        <w:rPr>
          <w:lang w:val="en-US"/>
        </w:rPr>
      </w:pPr>
      <w:r>
        <w:rPr>
          <w:rStyle w:val="FootnoteReference"/>
        </w:rPr>
        <w:footnoteRef/>
      </w:r>
      <w:r w:rsidRPr="00394D46">
        <w:rPr>
          <w:lang w:val="en-US"/>
        </w:rPr>
        <w:t xml:space="preserve"> Bin, O., &amp; Kruse, J. B. (2006). Real estate market response to coastal flood hazards. Natural Hazards Review, 7(4), 137-144; Shultz, S. D., &amp; </w:t>
      </w:r>
      <w:r w:rsidRPr="00394D46">
        <w:rPr>
          <w:lang w:val="en-US"/>
        </w:rPr>
        <w:t>Fridgen, P. M. (2001). FLOODPLAINS AND HOUSING VALUES: IMPLICATIONS FOR FLOOD MITIGATION PROJECTS 1. JAWRA Journal of the American Water Resources Association, 37(3), 595-603.</w:t>
      </w:r>
    </w:p>
  </w:footnote>
  <w:footnote w:id="4">
    <w:p w:rsidRPr="006611B1" w:rsidR="00394D46" w:rsidP="00394D46" w:rsidRDefault="00394D46" w14:paraId="422C263E" w14:textId="77777777">
      <w:pPr>
        <w:pStyle w:val="FootnoteText"/>
        <w:rPr>
          <w:lang w:val="en-US"/>
        </w:rPr>
      </w:pPr>
      <w:r>
        <w:rPr>
          <w:rStyle w:val="FootnoteReference"/>
        </w:rPr>
        <w:footnoteRef/>
      </w:r>
      <w:r w:rsidRPr="00394D46">
        <w:rPr>
          <w:lang w:val="en-US"/>
        </w:rPr>
        <w:t xml:space="preserve"> </w:t>
      </w:r>
      <w:r w:rsidRPr="00394D46">
        <w:rPr>
          <w:lang w:val="en-US"/>
        </w:rPr>
        <w:t xml:space="preserve">Abhas, K. J., Bloch, R., &amp; Lamond, J. (2008). A Guide to Integrated Urban Flood Risk Management for the 21st Century. </w:t>
      </w:r>
      <w:r w:rsidRPr="006611B1">
        <w:rPr>
          <w:lang w:val="en-US"/>
        </w:rPr>
        <w:t>The World Bank, Washington, DC, 20433.</w:t>
      </w:r>
    </w:p>
  </w:footnote>
  <w:footnote w:id="5">
    <w:p w:rsidRPr="007C6316" w:rsidR="007C6316" w:rsidP="007C6316" w:rsidRDefault="007C6316" w14:paraId="1E5946B3" w14:textId="77777777">
      <w:pPr>
        <w:pStyle w:val="FootnoteText"/>
        <w:rPr>
          <w:lang w:val="en-US"/>
        </w:rPr>
      </w:pPr>
      <w:r>
        <w:rPr>
          <w:rStyle w:val="FootnoteReference"/>
        </w:rPr>
        <w:footnoteRef/>
      </w:r>
      <w:r w:rsidRPr="007C6316">
        <w:rPr>
          <w:lang w:val="en-US"/>
        </w:rPr>
        <w:t xml:space="preserve"> </w:t>
      </w:r>
      <w:r w:rsidRPr="007C6316">
        <w:rPr>
          <w:lang w:val="en-US"/>
        </w:rPr>
        <w:t>Morancho, A. B. (2003). A hedonic valuation of urban green areas. Landscape and urban planning, 66(1), 35-41.</w:t>
      </w:r>
    </w:p>
  </w:footnote>
  <w:footnote w:id="6">
    <w:p w:rsidRPr="007C6316" w:rsidR="007C6316" w:rsidP="007C6316" w:rsidRDefault="007C6316" w14:paraId="61FA1432" w14:textId="77777777">
      <w:pPr>
        <w:pStyle w:val="FootnoteText"/>
        <w:rPr>
          <w:lang w:val="en-US"/>
        </w:rPr>
      </w:pPr>
      <w:r>
        <w:rPr>
          <w:rStyle w:val="FootnoteReference"/>
        </w:rPr>
        <w:footnoteRef/>
      </w:r>
      <w:r w:rsidRPr="007C6316">
        <w:rPr>
          <w:lang w:val="en-US"/>
        </w:rPr>
        <w:t xml:space="preserve"> </w:t>
      </w:r>
      <w:r w:rsidRPr="007C6316">
        <w:rPr>
          <w:lang w:val="en-US"/>
        </w:rPr>
        <w:t>Tyrväinen, L., &amp; Miettinen, A. (2000). Property prices and urban forest amenities. Journal of environmental economics and management, 39(2), 205-223.</w:t>
      </w:r>
    </w:p>
  </w:footnote>
  <w:footnote w:id="7">
    <w:p w:rsidRPr="00591098" w:rsidR="007C6316" w:rsidP="007C6316" w:rsidRDefault="007C6316" w14:paraId="51E5B3D4" w14:textId="77777777">
      <w:pPr>
        <w:pStyle w:val="FootnoteText"/>
        <w:rPr>
          <w:lang w:val="en-US"/>
        </w:rPr>
      </w:pPr>
      <w:r>
        <w:rPr>
          <w:rStyle w:val="FootnoteReference"/>
        </w:rPr>
        <w:footnoteRef/>
      </w:r>
      <w:r w:rsidRPr="007C6316">
        <w:rPr>
          <w:lang w:val="en-US"/>
        </w:rPr>
        <w:t xml:space="preserve"> Acevedo, P., Hobbs, J., &amp; Martinez, S. (2017). The Impact of Upgrading Municipal Infrastructure on Property Prices: Evidence from Brazil. </w:t>
      </w:r>
      <w:r w:rsidRPr="00591098">
        <w:rPr>
          <w:lang w:val="en-US"/>
        </w:rPr>
        <w:t>Inter-American Development Bank.</w:t>
      </w:r>
    </w:p>
  </w:footnote>
  <w:footnote w:id="8">
    <w:p w:rsidRPr="00591098" w:rsidR="00E673A9" w:rsidP="00E673A9" w:rsidRDefault="00E673A9" w14:paraId="329ADE42" w14:textId="77777777">
      <w:pPr>
        <w:pStyle w:val="FootnoteText"/>
        <w:rPr>
          <w:lang w:val="en-US"/>
        </w:rPr>
      </w:pPr>
      <w:r>
        <w:rPr>
          <w:rStyle w:val="FootnoteReference"/>
        </w:rPr>
        <w:footnoteRef/>
      </w:r>
      <w:r w:rsidRPr="00591098">
        <w:rPr>
          <w:lang w:val="en-US"/>
        </w:rPr>
        <w:t xml:space="preserve"> https://www.contraloria.gob.pa/assets/informe-trimestral-marzo-</w:t>
      </w:r>
      <w:hyperlink w:history="1" r:id="rId1">
        <w:r w:rsidRPr="00591098">
          <w:rPr>
            <w:rStyle w:val="Hyperlink"/>
            <w:sz w:val="20"/>
            <w:lang w:val="en-US"/>
          </w:rPr>
          <w:t>2017</w:t>
        </w:r>
      </w:hyperlink>
      <w:r w:rsidRPr="00591098">
        <w:rPr>
          <w:lang w:val="en-US"/>
        </w:rPr>
        <w:t>.pdf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4D29"/>
    <w:multiLevelType w:val="multilevel"/>
    <w:tmpl w:val="C47C46B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949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386ED7"/>
    <w:multiLevelType w:val="hybridMultilevel"/>
    <w:tmpl w:val="224E5EC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99479D"/>
    <w:multiLevelType w:val="hybridMultilevel"/>
    <w:tmpl w:val="46CECE72"/>
    <w:lvl w:ilvl="0" w:tplc="04090001">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6"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7" w15:restartNumberingAfterBreak="0">
    <w:nsid w:val="1161615D"/>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1A833963"/>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3732FF"/>
    <w:multiLevelType w:val="hybridMultilevel"/>
    <w:tmpl w:val="DCCAD01A"/>
    <w:lvl w:ilvl="0" w:tplc="3278B3D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2"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7146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94459D"/>
    <w:multiLevelType w:val="hybridMultilevel"/>
    <w:tmpl w:val="34285F3C"/>
    <w:lvl w:ilvl="0" w:tplc="1AA21FB4">
      <w:start w:val="1"/>
      <w:numFmt w:val="bullet"/>
      <w:lvlText w:val=""/>
      <w:lvlJc w:val="left"/>
      <w:pPr>
        <w:ind w:left="1092" w:hanging="360"/>
      </w:pPr>
      <w:rPr>
        <w:rFonts w:hint="default" w:ascii="Wingdings" w:hAnsi="Wingdings"/>
      </w:rPr>
    </w:lvl>
    <w:lvl w:ilvl="1" w:tplc="9E78CA88" w:tentative="1">
      <w:start w:val="1"/>
      <w:numFmt w:val="bullet"/>
      <w:lvlText w:val="o"/>
      <w:lvlJc w:val="left"/>
      <w:pPr>
        <w:ind w:left="1812" w:hanging="360"/>
      </w:pPr>
      <w:rPr>
        <w:rFonts w:hint="default" w:ascii="Courier New" w:hAnsi="Courier New" w:cs="Courier New"/>
      </w:rPr>
    </w:lvl>
    <w:lvl w:ilvl="2" w:tplc="7D324B36" w:tentative="1">
      <w:start w:val="1"/>
      <w:numFmt w:val="bullet"/>
      <w:lvlText w:val=""/>
      <w:lvlJc w:val="left"/>
      <w:pPr>
        <w:ind w:left="2532" w:hanging="360"/>
      </w:pPr>
      <w:rPr>
        <w:rFonts w:hint="default" w:ascii="Wingdings" w:hAnsi="Wingdings"/>
      </w:rPr>
    </w:lvl>
    <w:lvl w:ilvl="3" w:tplc="CC2C522E" w:tentative="1">
      <w:start w:val="1"/>
      <w:numFmt w:val="bullet"/>
      <w:lvlText w:val=""/>
      <w:lvlJc w:val="left"/>
      <w:pPr>
        <w:ind w:left="3252" w:hanging="360"/>
      </w:pPr>
      <w:rPr>
        <w:rFonts w:hint="default" w:ascii="Symbol" w:hAnsi="Symbol"/>
      </w:rPr>
    </w:lvl>
    <w:lvl w:ilvl="4" w:tplc="3A22AF9C" w:tentative="1">
      <w:start w:val="1"/>
      <w:numFmt w:val="bullet"/>
      <w:lvlText w:val="o"/>
      <w:lvlJc w:val="left"/>
      <w:pPr>
        <w:ind w:left="3972" w:hanging="360"/>
      </w:pPr>
      <w:rPr>
        <w:rFonts w:hint="default" w:ascii="Courier New" w:hAnsi="Courier New" w:cs="Courier New"/>
      </w:rPr>
    </w:lvl>
    <w:lvl w:ilvl="5" w:tplc="9248420E" w:tentative="1">
      <w:start w:val="1"/>
      <w:numFmt w:val="bullet"/>
      <w:lvlText w:val=""/>
      <w:lvlJc w:val="left"/>
      <w:pPr>
        <w:ind w:left="4692" w:hanging="360"/>
      </w:pPr>
      <w:rPr>
        <w:rFonts w:hint="default" w:ascii="Wingdings" w:hAnsi="Wingdings"/>
      </w:rPr>
    </w:lvl>
    <w:lvl w:ilvl="6" w:tplc="76B4362E" w:tentative="1">
      <w:start w:val="1"/>
      <w:numFmt w:val="bullet"/>
      <w:lvlText w:val=""/>
      <w:lvlJc w:val="left"/>
      <w:pPr>
        <w:ind w:left="5412" w:hanging="360"/>
      </w:pPr>
      <w:rPr>
        <w:rFonts w:hint="default" w:ascii="Symbol" w:hAnsi="Symbol"/>
      </w:rPr>
    </w:lvl>
    <w:lvl w:ilvl="7" w:tplc="EC807DEC" w:tentative="1">
      <w:start w:val="1"/>
      <w:numFmt w:val="bullet"/>
      <w:lvlText w:val="o"/>
      <w:lvlJc w:val="left"/>
      <w:pPr>
        <w:ind w:left="6132" w:hanging="360"/>
      </w:pPr>
      <w:rPr>
        <w:rFonts w:hint="default" w:ascii="Courier New" w:hAnsi="Courier New" w:cs="Courier New"/>
      </w:rPr>
    </w:lvl>
    <w:lvl w:ilvl="8" w:tplc="32CE82D4" w:tentative="1">
      <w:start w:val="1"/>
      <w:numFmt w:val="bullet"/>
      <w:lvlText w:val=""/>
      <w:lvlJc w:val="left"/>
      <w:pPr>
        <w:ind w:left="6852" w:hanging="360"/>
      </w:pPr>
      <w:rPr>
        <w:rFonts w:hint="default" w:ascii="Wingdings" w:hAnsi="Wingdings"/>
      </w:rPr>
    </w:lvl>
  </w:abstractNum>
  <w:abstractNum w:abstractNumId="16" w15:restartNumberingAfterBreak="0">
    <w:nsid w:val="35042685"/>
    <w:multiLevelType w:val="multilevel"/>
    <w:tmpl w:val="9C6A2B4E"/>
    <w:styleLink w:val="WWOutlineListStyle"/>
    <w:lvl w:ilvl="0">
      <w:start w:val="1"/>
      <w:numFmt w:val="decimal"/>
      <w:lvlText w:val="%1."/>
      <w:lvlJc w:val="left"/>
      <w:pPr>
        <w:ind w:left="360" w:hanging="360"/>
      </w:pPr>
      <w:rPr>
        <w:b/>
        <w:i w:val="0"/>
        <w:sz w:val="24"/>
      </w:rPr>
    </w:lvl>
    <w:lvl w:ilvl="1">
      <w:start w:val="1"/>
      <w:numFmt w:val="decimal"/>
      <w:lvlText w:val="%1.%2."/>
      <w:lvlJc w:val="left"/>
      <w:pPr>
        <w:ind w:left="792" w:hanging="432"/>
      </w:pPr>
      <w:rPr>
        <w:b/>
        <w:i w:val="0"/>
        <w:sz w:val="24"/>
      </w:rPr>
    </w:lvl>
    <w:lvl w:ilvl="2">
      <w:start w:val="1"/>
      <w:numFmt w:val="decimal"/>
      <w:lvlText w:val="%1.%2.%3."/>
      <w:lvlJc w:val="left"/>
      <w:pPr>
        <w:ind w:left="1224" w:hanging="504"/>
      </w:pPr>
      <w:rPr>
        <w:b/>
        <w:i w:val="0"/>
        <w:sz w:val="24"/>
      </w:rPr>
    </w:lvl>
    <w:lvl w:ilvl="3">
      <w:start w:val="1"/>
      <w:numFmt w:val="decimal"/>
      <w:lvlText w:val="%1.%2.%3.%4."/>
      <w:lvlJc w:val="left"/>
      <w:pPr>
        <w:ind w:left="1728" w:hanging="648"/>
      </w:pPr>
      <w:rPr>
        <w:b/>
        <w:i w:val="0"/>
        <w:sz w:val="24"/>
      </w:rPr>
    </w:lvl>
    <w:lvl w:ilvl="4">
      <w:start w:val="1"/>
      <w:numFmt w:val="decimal"/>
      <w:lvlText w:val="%1.%2.%3.%4.%5."/>
      <w:lvlJc w:val="left"/>
      <w:pPr>
        <w:ind w:left="2232" w:hanging="792"/>
      </w:pPr>
      <w:rPr>
        <w:b/>
        <w:i w:val="0"/>
        <w:sz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B71FDC"/>
    <w:multiLevelType w:val="multilevel"/>
    <w:tmpl w:val="C3727D82"/>
    <w:numStyleLink w:val="LFO4"/>
  </w:abstractNum>
  <w:abstractNum w:abstractNumId="18" w15:restartNumberingAfterBreak="0">
    <w:nsid w:val="3A8B2A54"/>
    <w:multiLevelType w:val="multilevel"/>
    <w:tmpl w:val="9020C1B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1" w15:restartNumberingAfterBreak="0">
    <w:nsid w:val="441C315A"/>
    <w:multiLevelType w:val="multilevel"/>
    <w:tmpl w:val="C3727D82"/>
    <w:numStyleLink w:val="LFO4"/>
  </w:abstractNum>
  <w:abstractNum w:abstractNumId="22" w15:restartNumberingAfterBreak="0">
    <w:nsid w:val="44524DBC"/>
    <w:multiLevelType w:val="multilevel"/>
    <w:tmpl w:val="C3727D82"/>
    <w:numStyleLink w:val="LFO4"/>
  </w:abstractNum>
  <w:abstractNum w:abstractNumId="23" w15:restartNumberingAfterBreak="0">
    <w:nsid w:val="46A74101"/>
    <w:multiLevelType w:val="hybridMultilevel"/>
    <w:tmpl w:val="A62C9496"/>
    <w:lvl w:ilvl="0" w:tplc="F4DE6C1A">
      <w:start w:val="1"/>
      <w:numFmt w:val="lowerRoman"/>
      <w:lvlText w:val="%1."/>
      <w:lvlJc w:val="right"/>
      <w:pPr>
        <w:ind w:left="720" w:hanging="360"/>
      </w:pPr>
    </w:lvl>
    <w:lvl w:ilvl="1" w:tplc="AE56B0A6" w:tentative="1">
      <w:start w:val="1"/>
      <w:numFmt w:val="lowerLetter"/>
      <w:lvlText w:val="%2."/>
      <w:lvlJc w:val="left"/>
      <w:pPr>
        <w:ind w:left="1440" w:hanging="360"/>
      </w:pPr>
    </w:lvl>
    <w:lvl w:ilvl="2" w:tplc="6D5A7DB0" w:tentative="1">
      <w:start w:val="1"/>
      <w:numFmt w:val="lowerRoman"/>
      <w:lvlText w:val="%3."/>
      <w:lvlJc w:val="right"/>
      <w:pPr>
        <w:ind w:left="2160" w:hanging="180"/>
      </w:pPr>
    </w:lvl>
    <w:lvl w:ilvl="3" w:tplc="3C6E9CCC" w:tentative="1">
      <w:start w:val="1"/>
      <w:numFmt w:val="decimal"/>
      <w:lvlText w:val="%4."/>
      <w:lvlJc w:val="left"/>
      <w:pPr>
        <w:ind w:left="2880" w:hanging="360"/>
      </w:pPr>
    </w:lvl>
    <w:lvl w:ilvl="4" w:tplc="EB22F9F0" w:tentative="1">
      <w:start w:val="1"/>
      <w:numFmt w:val="lowerLetter"/>
      <w:lvlText w:val="%5."/>
      <w:lvlJc w:val="left"/>
      <w:pPr>
        <w:ind w:left="3600" w:hanging="360"/>
      </w:pPr>
    </w:lvl>
    <w:lvl w:ilvl="5" w:tplc="F230AD50" w:tentative="1">
      <w:start w:val="1"/>
      <w:numFmt w:val="lowerRoman"/>
      <w:lvlText w:val="%6."/>
      <w:lvlJc w:val="right"/>
      <w:pPr>
        <w:ind w:left="4320" w:hanging="180"/>
      </w:pPr>
    </w:lvl>
    <w:lvl w:ilvl="6" w:tplc="491E5E70" w:tentative="1">
      <w:start w:val="1"/>
      <w:numFmt w:val="decimal"/>
      <w:lvlText w:val="%7."/>
      <w:lvlJc w:val="left"/>
      <w:pPr>
        <w:ind w:left="5040" w:hanging="360"/>
      </w:pPr>
    </w:lvl>
    <w:lvl w:ilvl="7" w:tplc="511AE482" w:tentative="1">
      <w:start w:val="1"/>
      <w:numFmt w:val="lowerLetter"/>
      <w:lvlText w:val="%8."/>
      <w:lvlJc w:val="left"/>
      <w:pPr>
        <w:ind w:left="5760" w:hanging="360"/>
      </w:pPr>
    </w:lvl>
    <w:lvl w:ilvl="8" w:tplc="F474C61A" w:tentative="1">
      <w:start w:val="1"/>
      <w:numFmt w:val="lowerRoman"/>
      <w:lvlText w:val="%9."/>
      <w:lvlJc w:val="right"/>
      <w:pPr>
        <w:ind w:left="6480" w:hanging="180"/>
      </w:pPr>
    </w:lvl>
  </w:abstractNum>
  <w:abstractNum w:abstractNumId="24" w15:restartNumberingAfterBreak="0">
    <w:nsid w:val="48B50FE0"/>
    <w:multiLevelType w:val="hybridMultilevel"/>
    <w:tmpl w:val="4F8863B8"/>
    <w:lvl w:ilvl="0" w:tplc="0409001B">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55495E"/>
    <w:multiLevelType w:val="hybridMultilevel"/>
    <w:tmpl w:val="9DD0C96A"/>
    <w:lvl w:ilvl="0" w:tplc="0409000F">
      <w:start w:val="1"/>
      <w:numFmt w:val="bullet"/>
      <w:lvlText w:val=""/>
      <w:lvlJc w:val="left"/>
      <w:pPr>
        <w:ind w:left="1080" w:hanging="360"/>
      </w:pPr>
      <w:rPr>
        <w:rFonts w:hint="default" w:ascii="Symbol" w:hAnsi="Symbol"/>
      </w:rPr>
    </w:lvl>
    <w:lvl w:ilvl="1" w:tplc="04090019" w:tentative="1">
      <w:start w:val="1"/>
      <w:numFmt w:val="bullet"/>
      <w:lvlText w:val="o"/>
      <w:lvlJc w:val="left"/>
      <w:pPr>
        <w:ind w:left="1800" w:hanging="360"/>
      </w:pPr>
      <w:rPr>
        <w:rFonts w:hint="default" w:ascii="Courier New" w:hAnsi="Courier New" w:cs="Courier New"/>
      </w:rPr>
    </w:lvl>
    <w:lvl w:ilvl="2" w:tplc="0409001B" w:tentative="1">
      <w:start w:val="1"/>
      <w:numFmt w:val="bullet"/>
      <w:lvlText w:val=""/>
      <w:lvlJc w:val="left"/>
      <w:pPr>
        <w:ind w:left="2520" w:hanging="360"/>
      </w:pPr>
      <w:rPr>
        <w:rFonts w:hint="default" w:ascii="Wingdings" w:hAnsi="Wingdings"/>
      </w:rPr>
    </w:lvl>
    <w:lvl w:ilvl="3" w:tplc="0409000F" w:tentative="1">
      <w:start w:val="1"/>
      <w:numFmt w:val="bullet"/>
      <w:lvlText w:val=""/>
      <w:lvlJc w:val="left"/>
      <w:pPr>
        <w:ind w:left="3240" w:hanging="360"/>
      </w:pPr>
      <w:rPr>
        <w:rFonts w:hint="default" w:ascii="Symbol" w:hAnsi="Symbol"/>
      </w:rPr>
    </w:lvl>
    <w:lvl w:ilvl="4" w:tplc="04090019" w:tentative="1">
      <w:start w:val="1"/>
      <w:numFmt w:val="bullet"/>
      <w:lvlText w:val="o"/>
      <w:lvlJc w:val="left"/>
      <w:pPr>
        <w:ind w:left="3960" w:hanging="360"/>
      </w:pPr>
      <w:rPr>
        <w:rFonts w:hint="default" w:ascii="Courier New" w:hAnsi="Courier New" w:cs="Courier New"/>
      </w:rPr>
    </w:lvl>
    <w:lvl w:ilvl="5" w:tplc="0409001B" w:tentative="1">
      <w:start w:val="1"/>
      <w:numFmt w:val="bullet"/>
      <w:lvlText w:val=""/>
      <w:lvlJc w:val="left"/>
      <w:pPr>
        <w:ind w:left="4680" w:hanging="360"/>
      </w:pPr>
      <w:rPr>
        <w:rFonts w:hint="default" w:ascii="Wingdings" w:hAnsi="Wingdings"/>
      </w:rPr>
    </w:lvl>
    <w:lvl w:ilvl="6" w:tplc="0409000F" w:tentative="1">
      <w:start w:val="1"/>
      <w:numFmt w:val="bullet"/>
      <w:lvlText w:val=""/>
      <w:lvlJc w:val="left"/>
      <w:pPr>
        <w:ind w:left="5400" w:hanging="360"/>
      </w:pPr>
      <w:rPr>
        <w:rFonts w:hint="default" w:ascii="Symbol" w:hAnsi="Symbol"/>
      </w:rPr>
    </w:lvl>
    <w:lvl w:ilvl="7" w:tplc="04090019" w:tentative="1">
      <w:start w:val="1"/>
      <w:numFmt w:val="bullet"/>
      <w:lvlText w:val="o"/>
      <w:lvlJc w:val="left"/>
      <w:pPr>
        <w:ind w:left="6120" w:hanging="360"/>
      </w:pPr>
      <w:rPr>
        <w:rFonts w:hint="default" w:ascii="Courier New" w:hAnsi="Courier New" w:cs="Courier New"/>
      </w:rPr>
    </w:lvl>
    <w:lvl w:ilvl="8" w:tplc="0409001B" w:tentative="1">
      <w:start w:val="1"/>
      <w:numFmt w:val="bullet"/>
      <w:lvlText w:val=""/>
      <w:lvlJc w:val="left"/>
      <w:pPr>
        <w:ind w:left="6840" w:hanging="360"/>
      </w:pPr>
      <w:rPr>
        <w:rFonts w:hint="default" w:ascii="Wingdings" w:hAnsi="Wingdings"/>
      </w:rPr>
    </w:lvl>
  </w:abstractNum>
  <w:abstractNum w:abstractNumId="26" w15:restartNumberingAfterBreak="0">
    <w:nsid w:val="4E833F13"/>
    <w:multiLevelType w:val="hybridMultilevel"/>
    <w:tmpl w:val="D8A00E44"/>
    <w:lvl w:ilvl="0" w:tplc="276233A2">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514621E4"/>
    <w:multiLevelType w:val="multilevel"/>
    <w:tmpl w:val="C3727D82"/>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8" w15:restartNumberingAfterBreak="0">
    <w:nsid w:val="5179518A"/>
    <w:multiLevelType w:val="multilevel"/>
    <w:tmpl w:val="C47C46B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271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5D525DF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3" w15:restartNumberingAfterBreak="0">
    <w:nsid w:val="5F7F54CD"/>
    <w:multiLevelType w:val="hybridMultilevel"/>
    <w:tmpl w:val="1EB2D61E"/>
    <w:lvl w:ilvl="0" w:tplc="36FE204E">
      <w:start w:val="1"/>
      <w:numFmt w:val="bullet"/>
      <w:lvlText w:val=""/>
      <w:lvlJc w:val="left"/>
      <w:pPr>
        <w:tabs>
          <w:tab w:val="num" w:pos="834"/>
        </w:tabs>
        <w:ind w:left="834" w:hanging="360"/>
      </w:pPr>
      <w:rPr>
        <w:rFonts w:hint="default" w:ascii="Wingdings" w:hAnsi="Wingdings"/>
        <w:color w:val="auto"/>
      </w:rPr>
    </w:lvl>
    <w:lvl w:ilvl="1" w:tplc="D2E2A3DC" w:tentative="1">
      <w:start w:val="1"/>
      <w:numFmt w:val="bullet"/>
      <w:lvlText w:val="o"/>
      <w:lvlJc w:val="left"/>
      <w:pPr>
        <w:tabs>
          <w:tab w:val="num" w:pos="1194"/>
        </w:tabs>
        <w:ind w:left="1194" w:hanging="360"/>
      </w:pPr>
      <w:rPr>
        <w:rFonts w:hint="default" w:ascii="Courier New" w:hAnsi="Courier New" w:cs="Courier New"/>
      </w:rPr>
    </w:lvl>
    <w:lvl w:ilvl="2" w:tplc="D2DA7B4E" w:tentative="1">
      <w:start w:val="1"/>
      <w:numFmt w:val="bullet"/>
      <w:lvlText w:val=""/>
      <w:lvlJc w:val="left"/>
      <w:pPr>
        <w:tabs>
          <w:tab w:val="num" w:pos="1914"/>
        </w:tabs>
        <w:ind w:left="1914" w:hanging="360"/>
      </w:pPr>
      <w:rPr>
        <w:rFonts w:hint="default" w:ascii="Wingdings" w:hAnsi="Wingdings"/>
      </w:rPr>
    </w:lvl>
    <w:lvl w:ilvl="3" w:tplc="D092F30C" w:tentative="1">
      <w:start w:val="1"/>
      <w:numFmt w:val="bullet"/>
      <w:lvlText w:val=""/>
      <w:lvlJc w:val="left"/>
      <w:pPr>
        <w:tabs>
          <w:tab w:val="num" w:pos="2634"/>
        </w:tabs>
        <w:ind w:left="2634" w:hanging="360"/>
      </w:pPr>
      <w:rPr>
        <w:rFonts w:hint="default" w:ascii="Symbol" w:hAnsi="Symbol"/>
      </w:rPr>
    </w:lvl>
    <w:lvl w:ilvl="4" w:tplc="C3F2C12A" w:tentative="1">
      <w:start w:val="1"/>
      <w:numFmt w:val="bullet"/>
      <w:lvlText w:val="o"/>
      <w:lvlJc w:val="left"/>
      <w:pPr>
        <w:tabs>
          <w:tab w:val="num" w:pos="3354"/>
        </w:tabs>
        <w:ind w:left="3354" w:hanging="360"/>
      </w:pPr>
      <w:rPr>
        <w:rFonts w:hint="default" w:ascii="Courier New" w:hAnsi="Courier New" w:cs="Courier New"/>
      </w:rPr>
    </w:lvl>
    <w:lvl w:ilvl="5" w:tplc="0C80E4D6" w:tentative="1">
      <w:start w:val="1"/>
      <w:numFmt w:val="bullet"/>
      <w:lvlText w:val=""/>
      <w:lvlJc w:val="left"/>
      <w:pPr>
        <w:tabs>
          <w:tab w:val="num" w:pos="4074"/>
        </w:tabs>
        <w:ind w:left="4074" w:hanging="360"/>
      </w:pPr>
      <w:rPr>
        <w:rFonts w:hint="default" w:ascii="Wingdings" w:hAnsi="Wingdings"/>
      </w:rPr>
    </w:lvl>
    <w:lvl w:ilvl="6" w:tplc="82B2607E" w:tentative="1">
      <w:start w:val="1"/>
      <w:numFmt w:val="bullet"/>
      <w:lvlText w:val=""/>
      <w:lvlJc w:val="left"/>
      <w:pPr>
        <w:tabs>
          <w:tab w:val="num" w:pos="4794"/>
        </w:tabs>
        <w:ind w:left="4794" w:hanging="360"/>
      </w:pPr>
      <w:rPr>
        <w:rFonts w:hint="default" w:ascii="Symbol" w:hAnsi="Symbol"/>
      </w:rPr>
    </w:lvl>
    <w:lvl w:ilvl="7" w:tplc="305697DE" w:tentative="1">
      <w:start w:val="1"/>
      <w:numFmt w:val="bullet"/>
      <w:lvlText w:val="o"/>
      <w:lvlJc w:val="left"/>
      <w:pPr>
        <w:tabs>
          <w:tab w:val="num" w:pos="5514"/>
        </w:tabs>
        <w:ind w:left="5514" w:hanging="360"/>
      </w:pPr>
      <w:rPr>
        <w:rFonts w:hint="default" w:ascii="Courier New" w:hAnsi="Courier New" w:cs="Courier New"/>
      </w:rPr>
    </w:lvl>
    <w:lvl w:ilvl="8" w:tplc="87124A2E" w:tentative="1">
      <w:start w:val="1"/>
      <w:numFmt w:val="bullet"/>
      <w:lvlText w:val=""/>
      <w:lvlJc w:val="left"/>
      <w:pPr>
        <w:tabs>
          <w:tab w:val="num" w:pos="6234"/>
        </w:tabs>
        <w:ind w:left="6234" w:hanging="360"/>
      </w:pPr>
      <w:rPr>
        <w:rFonts w:hint="default" w:ascii="Wingdings" w:hAnsi="Wingdings"/>
      </w:rPr>
    </w:lvl>
  </w:abstractNum>
  <w:abstractNum w:abstractNumId="34" w15:restartNumberingAfterBreak="0">
    <w:nsid w:val="5F894927"/>
    <w:multiLevelType w:val="singleLevel"/>
    <w:tmpl w:val="04090013"/>
    <w:lvl w:ilvl="0">
      <w:start w:val="1"/>
      <w:numFmt w:val="upperRoman"/>
      <w:lvlText w:val="%1."/>
      <w:lvlJc w:val="right"/>
      <w:pPr>
        <w:ind w:left="720" w:hanging="360"/>
      </w:pPr>
      <w:rPr>
        <w:b/>
        <w:i w:val="0"/>
        <w:sz w:val="24"/>
      </w:rPr>
    </w:lvl>
  </w:abstractNum>
  <w:abstractNum w:abstractNumId="35" w15:restartNumberingAfterBreak="0">
    <w:nsid w:val="610830DA"/>
    <w:multiLevelType w:val="hybridMultilevel"/>
    <w:tmpl w:val="C45A33F6"/>
    <w:lvl w:ilvl="0" w:tplc="92820720">
      <w:start w:val="1"/>
      <w:numFmt w:val="bullet"/>
      <w:lvlText w:val=""/>
      <w:lvlJc w:val="left"/>
      <w:rPr>
        <w:rFonts w:hint="default" w:ascii="Symbol" w:hAnsi="Symbol"/>
      </w:rPr>
    </w:lvl>
    <w:lvl w:ilvl="1" w:tplc="D7C05F3C">
      <w:numFmt w:val="decimal"/>
      <w:lvlText w:val=""/>
      <w:lvlJc w:val="left"/>
    </w:lvl>
    <w:lvl w:ilvl="2" w:tplc="03BA72B4">
      <w:numFmt w:val="decimal"/>
      <w:lvlText w:val=""/>
      <w:lvlJc w:val="left"/>
    </w:lvl>
    <w:lvl w:ilvl="3" w:tplc="EDD6AEF8">
      <w:numFmt w:val="decimal"/>
      <w:lvlText w:val=""/>
      <w:lvlJc w:val="left"/>
    </w:lvl>
    <w:lvl w:ilvl="4" w:tplc="FDBCD7D6">
      <w:numFmt w:val="decimal"/>
      <w:lvlText w:val=""/>
      <w:lvlJc w:val="left"/>
    </w:lvl>
    <w:lvl w:ilvl="5" w:tplc="EFD0AD84">
      <w:numFmt w:val="decimal"/>
      <w:lvlText w:val=""/>
      <w:lvlJc w:val="left"/>
    </w:lvl>
    <w:lvl w:ilvl="6" w:tplc="4CD0274A">
      <w:numFmt w:val="decimal"/>
      <w:lvlText w:val=""/>
      <w:lvlJc w:val="left"/>
    </w:lvl>
    <w:lvl w:ilvl="7" w:tplc="8B165D8A">
      <w:numFmt w:val="decimal"/>
      <w:lvlText w:val=""/>
      <w:lvlJc w:val="left"/>
    </w:lvl>
    <w:lvl w:ilvl="8" w:tplc="E4D2F820">
      <w:numFmt w:val="decimal"/>
      <w:lvlText w:val=""/>
      <w:lvlJc w:val="left"/>
    </w:lvl>
  </w:abstractNum>
  <w:abstractNum w:abstractNumId="36" w15:restartNumberingAfterBreak="0">
    <w:nsid w:val="616A70CF"/>
    <w:multiLevelType w:val="multilevel"/>
    <w:tmpl w:val="03DECB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7FD2F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D44BEC"/>
    <w:multiLevelType w:val="multilevel"/>
    <w:tmpl w:val="C56A14AE"/>
    <w:lvl w:ilvl="0">
      <w:start w:val="1"/>
      <w:numFmt w:val="decimal"/>
      <w:lvlText w:val="%1"/>
      <w:lvlJc w:val="left"/>
      <w:pPr>
        <w:ind w:left="360" w:hanging="360"/>
      </w:pPr>
      <w:rPr>
        <w:rFonts w:hint="default" w:eastAsiaTheme="minorEastAsia"/>
        <w:color w:val="000000"/>
        <w:sz w:val="14"/>
      </w:rPr>
    </w:lvl>
    <w:lvl w:ilvl="1">
      <w:start w:val="1"/>
      <w:numFmt w:val="decimal"/>
      <w:lvlText w:val="%1.%2"/>
      <w:lvlJc w:val="left"/>
      <w:pPr>
        <w:ind w:left="360" w:hanging="360"/>
      </w:pPr>
      <w:rPr>
        <w:rFonts w:hint="default" w:eastAsiaTheme="minorEastAsia"/>
        <w:color w:val="000000"/>
        <w:sz w:val="14"/>
      </w:rPr>
    </w:lvl>
    <w:lvl w:ilvl="2">
      <w:start w:val="1"/>
      <w:numFmt w:val="decimal"/>
      <w:lvlText w:val="%1.%2.%3"/>
      <w:lvlJc w:val="left"/>
      <w:pPr>
        <w:ind w:left="360" w:hanging="360"/>
      </w:pPr>
      <w:rPr>
        <w:rFonts w:hint="default" w:eastAsiaTheme="minorEastAsia"/>
        <w:color w:val="000000"/>
        <w:sz w:val="14"/>
      </w:rPr>
    </w:lvl>
    <w:lvl w:ilvl="3">
      <w:start w:val="1"/>
      <w:numFmt w:val="decimal"/>
      <w:lvlText w:val="%1.%2.%3.%4"/>
      <w:lvlJc w:val="left"/>
      <w:pPr>
        <w:ind w:left="720" w:hanging="720"/>
      </w:pPr>
      <w:rPr>
        <w:rFonts w:hint="default" w:eastAsiaTheme="minorEastAsia"/>
        <w:color w:val="000000"/>
        <w:sz w:val="14"/>
      </w:rPr>
    </w:lvl>
    <w:lvl w:ilvl="4">
      <w:start w:val="1"/>
      <w:numFmt w:val="decimal"/>
      <w:lvlText w:val="%1.%2.%3.%4.%5"/>
      <w:lvlJc w:val="left"/>
      <w:pPr>
        <w:ind w:left="720" w:hanging="720"/>
      </w:pPr>
      <w:rPr>
        <w:rFonts w:hint="default" w:eastAsiaTheme="minorEastAsia"/>
        <w:color w:val="000000"/>
        <w:sz w:val="14"/>
      </w:rPr>
    </w:lvl>
    <w:lvl w:ilvl="5">
      <w:start w:val="1"/>
      <w:numFmt w:val="decimal"/>
      <w:lvlText w:val="%1.%2.%3.%4.%5.%6"/>
      <w:lvlJc w:val="left"/>
      <w:pPr>
        <w:ind w:left="1080" w:hanging="1080"/>
      </w:pPr>
      <w:rPr>
        <w:rFonts w:hint="default" w:eastAsiaTheme="minorEastAsia"/>
        <w:color w:val="000000"/>
        <w:sz w:val="14"/>
      </w:rPr>
    </w:lvl>
    <w:lvl w:ilvl="6">
      <w:start w:val="1"/>
      <w:numFmt w:val="decimal"/>
      <w:lvlText w:val="%1.%2.%3.%4.%5.%6.%7"/>
      <w:lvlJc w:val="left"/>
      <w:pPr>
        <w:ind w:left="1080" w:hanging="1080"/>
      </w:pPr>
      <w:rPr>
        <w:rFonts w:hint="default" w:eastAsiaTheme="minorEastAsia"/>
        <w:color w:val="000000"/>
        <w:sz w:val="14"/>
      </w:rPr>
    </w:lvl>
    <w:lvl w:ilvl="7">
      <w:start w:val="1"/>
      <w:numFmt w:val="decimal"/>
      <w:lvlText w:val="%1.%2.%3.%4.%5.%6.%7.%8"/>
      <w:lvlJc w:val="left"/>
      <w:pPr>
        <w:ind w:left="1080" w:hanging="1080"/>
      </w:pPr>
      <w:rPr>
        <w:rFonts w:hint="default" w:eastAsiaTheme="minorEastAsia"/>
        <w:color w:val="000000"/>
        <w:sz w:val="14"/>
      </w:rPr>
    </w:lvl>
    <w:lvl w:ilvl="8">
      <w:start w:val="1"/>
      <w:numFmt w:val="decimal"/>
      <w:lvlText w:val="%1.%2.%3.%4.%5.%6.%7.%8.%9"/>
      <w:lvlJc w:val="left"/>
      <w:pPr>
        <w:ind w:left="1440" w:hanging="1440"/>
      </w:pPr>
      <w:rPr>
        <w:rFonts w:hint="default" w:eastAsiaTheme="minorEastAsia"/>
        <w:color w:val="000000"/>
        <w:sz w:val="14"/>
      </w:rPr>
    </w:lvl>
  </w:abstractNum>
  <w:abstractNum w:abstractNumId="39" w15:restartNumberingAfterBreak="0">
    <w:nsid w:val="69901A51"/>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0"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6F712005"/>
    <w:multiLevelType w:val="multilevel"/>
    <w:tmpl w:val="1F9282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BB2B4C"/>
    <w:multiLevelType w:val="multilevel"/>
    <w:tmpl w:val="C47C46B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D61144"/>
    <w:multiLevelType w:val="multilevel"/>
    <w:tmpl w:val="0C4AD86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02906"/>
    <w:multiLevelType w:val="multilevel"/>
    <w:tmpl w:val="DB7CCFF0"/>
    <w:lvl w:ilvl="0">
      <w:start w:val="1"/>
      <w:numFmt w:val="decimal"/>
      <w:lvlText w:val="%1."/>
      <w:lvlJc w:val="left"/>
      <w:pPr>
        <w:ind w:left="1080" w:hanging="360"/>
      </w:pPr>
      <w:rPr>
        <w:b w:val="0"/>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5" w15:restartNumberingAfterBreak="0">
    <w:nsid w:val="7B9676DF"/>
    <w:multiLevelType w:val="multilevel"/>
    <w:tmpl w:val="C3727D82"/>
    <w:numStyleLink w:val="LFO4"/>
  </w:abstractNum>
  <w:num w:numId="1">
    <w:abstractNumId w:val="16"/>
    <w:lvlOverride w:ilvl="1">
      <w:lvl w:ilvl="1">
        <w:start w:val="1"/>
        <w:numFmt w:val="decimal"/>
        <w:lvlText w:val="%1.%2."/>
        <w:lvlJc w:val="left"/>
        <w:pPr>
          <w:ind w:left="792" w:hanging="432"/>
        </w:pPr>
        <w:rPr>
          <w:b w:val="0"/>
          <w:i w:val="0"/>
          <w:sz w:val="24"/>
        </w:rPr>
      </w:lvl>
    </w:lvlOverride>
  </w:num>
  <w:num w:numId="2">
    <w:abstractNumId w:val="27"/>
  </w:num>
  <w:num w:numId="3">
    <w:abstractNumId w:val="19"/>
  </w:num>
  <w:num w:numId="4">
    <w:abstractNumId w:val="20"/>
  </w:num>
  <w:num w:numId="5">
    <w:abstractNumId w:val="12"/>
  </w:num>
  <w:num w:numId="6">
    <w:abstractNumId w:val="40"/>
  </w:num>
  <w:num w:numId="7">
    <w:abstractNumId w:val="31"/>
  </w:num>
  <w:num w:numId="8">
    <w:abstractNumId w:val="16"/>
    <w:lvlOverride w:ilvl="0">
      <w:startOverride w:val="1"/>
    </w:lvlOverride>
    <w:lvlOverride w:ilvl="1">
      <w:startOverride w:val="1"/>
    </w:lvlOverride>
    <w:lvlOverride w:ilvl="2">
      <w:startOverride w:val="1"/>
    </w:lvlOverride>
    <w:lvlOverride w:ilvl="3">
      <w:startOverride w:val="1"/>
    </w:lvlOverride>
  </w:num>
  <w:num w:numId="9">
    <w:abstractNumId w:val="6"/>
  </w:num>
  <w:num w:numId="10">
    <w:abstractNumId w:val="9"/>
  </w:num>
  <w:num w:numId="11">
    <w:abstractNumId w:val="11"/>
  </w:num>
  <w:num w:numId="12">
    <w:abstractNumId w:val="23"/>
  </w:num>
  <w:num w:numId="13">
    <w:abstractNumId w:val="13"/>
  </w:num>
  <w:num w:numId="14">
    <w:abstractNumId w:val="29"/>
  </w:num>
  <w:num w:numId="15">
    <w:abstractNumId w:val="10"/>
  </w:num>
  <w:num w:numId="16">
    <w:abstractNumId w:val="3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5"/>
  </w:num>
  <w:num w:numId="20">
    <w:abstractNumId w:val="24"/>
  </w:num>
  <w:num w:numId="21">
    <w:abstractNumId w:val="3"/>
  </w:num>
  <w:num w:numId="22">
    <w:abstractNumId w:val="15"/>
  </w:num>
  <w:num w:numId="23">
    <w:abstractNumId w:val="38"/>
  </w:num>
  <w:num w:numId="24">
    <w:abstractNumId w:val="4"/>
  </w:num>
  <w:num w:numId="25">
    <w:abstractNumId w:val="4"/>
  </w:num>
  <w:num w:numId="26">
    <w:abstractNumId w:val="25"/>
  </w:num>
  <w:num w:numId="27">
    <w:abstractNumId w:val="36"/>
  </w:num>
  <w:num w:numId="28">
    <w:abstractNumId w:val="43"/>
  </w:num>
  <w:num w:numId="29">
    <w:abstractNumId w:val="18"/>
  </w:num>
  <w:num w:numId="30">
    <w:abstractNumId w:val="41"/>
  </w:num>
  <w:num w:numId="31">
    <w:abstractNumId w:val="28"/>
  </w:num>
  <w:num w:numId="32">
    <w:abstractNumId w:val="0"/>
  </w:num>
  <w:num w:numId="33">
    <w:abstractNumId w:val="42"/>
  </w:num>
  <w:num w:numId="34">
    <w:abstractNumId w:val="21"/>
  </w:num>
  <w:num w:numId="35">
    <w:abstractNumId w:val="14"/>
  </w:num>
  <w:num w:numId="36">
    <w:abstractNumId w:val="34"/>
  </w:num>
  <w:num w:numId="37">
    <w:abstractNumId w:val="22"/>
  </w:num>
  <w:num w:numId="38">
    <w:abstractNumId w:val="37"/>
  </w:num>
  <w:num w:numId="39">
    <w:abstractNumId w:val="1"/>
  </w:num>
  <w:num w:numId="40">
    <w:abstractNumId w:val="30"/>
  </w:num>
  <w:num w:numId="41">
    <w:abstractNumId w:val="26"/>
  </w:num>
  <w:num w:numId="42">
    <w:abstractNumId w:val="7"/>
  </w:num>
  <w:num w:numId="43">
    <w:abstractNumId w:val="45"/>
  </w:num>
  <w:num w:numId="44">
    <w:abstractNumId w:val="17"/>
  </w:num>
  <w:num w:numId="45">
    <w:abstractNumId w:val="8"/>
  </w:num>
  <w:num w:numId="46">
    <w:abstractNumId w:val="32"/>
  </w:num>
  <w:num w:numId="47">
    <w:abstractNumId w:val="44"/>
  </w:num>
  <w:num w:numId="48">
    <w:abstractNumId w:val="39"/>
  </w:num>
  <w:num w:numId="49">
    <w:abstractNumId w:val="16"/>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defaultTabStop w:val="720"/>
  <w:autoHyphenation/>
  <w:hyphenationZone w:val="425"/>
  <w:drawingGridHorizontalSpacing w:val="237"/>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4232"/>
    <w:rsid w:val="0000638C"/>
    <w:rsid w:val="00006ABA"/>
    <w:rsid w:val="00010222"/>
    <w:rsid w:val="0001074A"/>
    <w:rsid w:val="000146D8"/>
    <w:rsid w:val="00016300"/>
    <w:rsid w:val="00021BE2"/>
    <w:rsid w:val="0002277E"/>
    <w:rsid w:val="000240B7"/>
    <w:rsid w:val="00025849"/>
    <w:rsid w:val="00026275"/>
    <w:rsid w:val="00030316"/>
    <w:rsid w:val="00030B59"/>
    <w:rsid w:val="00030C64"/>
    <w:rsid w:val="0003158F"/>
    <w:rsid w:val="000334FF"/>
    <w:rsid w:val="000335DE"/>
    <w:rsid w:val="00033C9A"/>
    <w:rsid w:val="0003721B"/>
    <w:rsid w:val="00037C04"/>
    <w:rsid w:val="00040B96"/>
    <w:rsid w:val="000411DC"/>
    <w:rsid w:val="000452AA"/>
    <w:rsid w:val="0004625C"/>
    <w:rsid w:val="00047A1B"/>
    <w:rsid w:val="00050075"/>
    <w:rsid w:val="000508A2"/>
    <w:rsid w:val="000514FA"/>
    <w:rsid w:val="0005154B"/>
    <w:rsid w:val="00052296"/>
    <w:rsid w:val="000524A0"/>
    <w:rsid w:val="00054807"/>
    <w:rsid w:val="00054D95"/>
    <w:rsid w:val="00054E86"/>
    <w:rsid w:val="000566FD"/>
    <w:rsid w:val="000571FE"/>
    <w:rsid w:val="000604C6"/>
    <w:rsid w:val="00061521"/>
    <w:rsid w:val="000623EB"/>
    <w:rsid w:val="00062EFB"/>
    <w:rsid w:val="000638CF"/>
    <w:rsid w:val="00064B77"/>
    <w:rsid w:val="00071315"/>
    <w:rsid w:val="00071486"/>
    <w:rsid w:val="00071F5F"/>
    <w:rsid w:val="00080913"/>
    <w:rsid w:val="00082F2D"/>
    <w:rsid w:val="000832A3"/>
    <w:rsid w:val="00084D78"/>
    <w:rsid w:val="00086DE9"/>
    <w:rsid w:val="000910E1"/>
    <w:rsid w:val="000951FF"/>
    <w:rsid w:val="00095F72"/>
    <w:rsid w:val="000A0A9D"/>
    <w:rsid w:val="000A2E44"/>
    <w:rsid w:val="000A312C"/>
    <w:rsid w:val="000A4802"/>
    <w:rsid w:val="000A5516"/>
    <w:rsid w:val="000A68F2"/>
    <w:rsid w:val="000A70A3"/>
    <w:rsid w:val="000B13C1"/>
    <w:rsid w:val="000B2DCA"/>
    <w:rsid w:val="000B3F70"/>
    <w:rsid w:val="000B4A48"/>
    <w:rsid w:val="000C16D7"/>
    <w:rsid w:val="000C26FE"/>
    <w:rsid w:val="000C3DE3"/>
    <w:rsid w:val="000C4494"/>
    <w:rsid w:val="000C6265"/>
    <w:rsid w:val="000D035F"/>
    <w:rsid w:val="000D1606"/>
    <w:rsid w:val="000D6474"/>
    <w:rsid w:val="000E07CC"/>
    <w:rsid w:val="000E2AE3"/>
    <w:rsid w:val="000E386A"/>
    <w:rsid w:val="000E4047"/>
    <w:rsid w:val="000E62F2"/>
    <w:rsid w:val="000F0771"/>
    <w:rsid w:val="000F100E"/>
    <w:rsid w:val="000F14AB"/>
    <w:rsid w:val="000F169E"/>
    <w:rsid w:val="000F32ED"/>
    <w:rsid w:val="000F4D16"/>
    <w:rsid w:val="000F5C39"/>
    <w:rsid w:val="000F5E34"/>
    <w:rsid w:val="000F71D7"/>
    <w:rsid w:val="00100E40"/>
    <w:rsid w:val="001010CA"/>
    <w:rsid w:val="00101529"/>
    <w:rsid w:val="001016B1"/>
    <w:rsid w:val="00101E25"/>
    <w:rsid w:val="00102444"/>
    <w:rsid w:val="0010629A"/>
    <w:rsid w:val="00106D30"/>
    <w:rsid w:val="00107DB9"/>
    <w:rsid w:val="00112979"/>
    <w:rsid w:val="0011448D"/>
    <w:rsid w:val="0011464B"/>
    <w:rsid w:val="00115C93"/>
    <w:rsid w:val="00121DE1"/>
    <w:rsid w:val="001232BB"/>
    <w:rsid w:val="00123B59"/>
    <w:rsid w:val="00123D5E"/>
    <w:rsid w:val="00124650"/>
    <w:rsid w:val="00126F0F"/>
    <w:rsid w:val="001307D1"/>
    <w:rsid w:val="001340A9"/>
    <w:rsid w:val="00134145"/>
    <w:rsid w:val="00135155"/>
    <w:rsid w:val="0013638F"/>
    <w:rsid w:val="00136750"/>
    <w:rsid w:val="00136E58"/>
    <w:rsid w:val="00141A75"/>
    <w:rsid w:val="00141CD5"/>
    <w:rsid w:val="00146CAE"/>
    <w:rsid w:val="001470E1"/>
    <w:rsid w:val="00147B64"/>
    <w:rsid w:val="00150879"/>
    <w:rsid w:val="0015109A"/>
    <w:rsid w:val="001518AB"/>
    <w:rsid w:val="00160629"/>
    <w:rsid w:val="00163023"/>
    <w:rsid w:val="00163729"/>
    <w:rsid w:val="001641E5"/>
    <w:rsid w:val="00164534"/>
    <w:rsid w:val="00164CC1"/>
    <w:rsid w:val="0016576E"/>
    <w:rsid w:val="00165EA8"/>
    <w:rsid w:val="00173B5F"/>
    <w:rsid w:val="001746A8"/>
    <w:rsid w:val="00176A06"/>
    <w:rsid w:val="00176B07"/>
    <w:rsid w:val="00177D12"/>
    <w:rsid w:val="00180C77"/>
    <w:rsid w:val="001815B4"/>
    <w:rsid w:val="0018228F"/>
    <w:rsid w:val="00182716"/>
    <w:rsid w:val="0018273D"/>
    <w:rsid w:val="00183948"/>
    <w:rsid w:val="001858A2"/>
    <w:rsid w:val="00187349"/>
    <w:rsid w:val="00190FD5"/>
    <w:rsid w:val="0019119D"/>
    <w:rsid w:val="001912DB"/>
    <w:rsid w:val="0019151B"/>
    <w:rsid w:val="0019461E"/>
    <w:rsid w:val="00194B97"/>
    <w:rsid w:val="001959AB"/>
    <w:rsid w:val="00196559"/>
    <w:rsid w:val="00196604"/>
    <w:rsid w:val="00196B35"/>
    <w:rsid w:val="001A0FFA"/>
    <w:rsid w:val="001A175E"/>
    <w:rsid w:val="001A2278"/>
    <w:rsid w:val="001A2E87"/>
    <w:rsid w:val="001A35E8"/>
    <w:rsid w:val="001A4C0F"/>
    <w:rsid w:val="001A6A34"/>
    <w:rsid w:val="001A717E"/>
    <w:rsid w:val="001B0884"/>
    <w:rsid w:val="001B0982"/>
    <w:rsid w:val="001B3971"/>
    <w:rsid w:val="001B41A0"/>
    <w:rsid w:val="001B5BB6"/>
    <w:rsid w:val="001B648C"/>
    <w:rsid w:val="001B6F4B"/>
    <w:rsid w:val="001C31AE"/>
    <w:rsid w:val="001C3FB5"/>
    <w:rsid w:val="001C5080"/>
    <w:rsid w:val="001D04FC"/>
    <w:rsid w:val="001D46C8"/>
    <w:rsid w:val="001D4B98"/>
    <w:rsid w:val="001D4DB1"/>
    <w:rsid w:val="001D5333"/>
    <w:rsid w:val="001D5DFE"/>
    <w:rsid w:val="001E310A"/>
    <w:rsid w:val="001E3E11"/>
    <w:rsid w:val="001E6904"/>
    <w:rsid w:val="001F0722"/>
    <w:rsid w:val="001F2DA2"/>
    <w:rsid w:val="00200222"/>
    <w:rsid w:val="00200B4F"/>
    <w:rsid w:val="00200D83"/>
    <w:rsid w:val="00201A29"/>
    <w:rsid w:val="00203908"/>
    <w:rsid w:val="00203947"/>
    <w:rsid w:val="00203AE3"/>
    <w:rsid w:val="002040DA"/>
    <w:rsid w:val="00204436"/>
    <w:rsid w:val="00205741"/>
    <w:rsid w:val="00205CBD"/>
    <w:rsid w:val="0020786C"/>
    <w:rsid w:val="0021187B"/>
    <w:rsid w:val="002121BC"/>
    <w:rsid w:val="0021276E"/>
    <w:rsid w:val="00212C83"/>
    <w:rsid w:val="00212DAD"/>
    <w:rsid w:val="0022067F"/>
    <w:rsid w:val="00220901"/>
    <w:rsid w:val="00221D5B"/>
    <w:rsid w:val="00222F4E"/>
    <w:rsid w:val="00223706"/>
    <w:rsid w:val="002345F4"/>
    <w:rsid w:val="00234D31"/>
    <w:rsid w:val="00235F22"/>
    <w:rsid w:val="0024002D"/>
    <w:rsid w:val="00240AF1"/>
    <w:rsid w:val="00241707"/>
    <w:rsid w:val="00243E03"/>
    <w:rsid w:val="002451C8"/>
    <w:rsid w:val="0024532F"/>
    <w:rsid w:val="00246C93"/>
    <w:rsid w:val="00247B85"/>
    <w:rsid w:val="002514B7"/>
    <w:rsid w:val="00252B32"/>
    <w:rsid w:val="00253937"/>
    <w:rsid w:val="00257FFE"/>
    <w:rsid w:val="002616B6"/>
    <w:rsid w:val="002631F1"/>
    <w:rsid w:val="00264259"/>
    <w:rsid w:val="00265CFA"/>
    <w:rsid w:val="002678D2"/>
    <w:rsid w:val="002729B4"/>
    <w:rsid w:val="00273010"/>
    <w:rsid w:val="0027319F"/>
    <w:rsid w:val="00274915"/>
    <w:rsid w:val="00275227"/>
    <w:rsid w:val="002758FE"/>
    <w:rsid w:val="00277A40"/>
    <w:rsid w:val="00281BD6"/>
    <w:rsid w:val="00282027"/>
    <w:rsid w:val="00284B98"/>
    <w:rsid w:val="00285BC2"/>
    <w:rsid w:val="00286F38"/>
    <w:rsid w:val="00291912"/>
    <w:rsid w:val="002925CE"/>
    <w:rsid w:val="00294E41"/>
    <w:rsid w:val="002A31D4"/>
    <w:rsid w:val="002A49C2"/>
    <w:rsid w:val="002A5AAC"/>
    <w:rsid w:val="002A7136"/>
    <w:rsid w:val="002A765F"/>
    <w:rsid w:val="002A7765"/>
    <w:rsid w:val="002B03A0"/>
    <w:rsid w:val="002B0952"/>
    <w:rsid w:val="002B0E88"/>
    <w:rsid w:val="002B3045"/>
    <w:rsid w:val="002B3A1B"/>
    <w:rsid w:val="002B6234"/>
    <w:rsid w:val="002B6743"/>
    <w:rsid w:val="002C1F16"/>
    <w:rsid w:val="002C2D1F"/>
    <w:rsid w:val="002C3442"/>
    <w:rsid w:val="002C5149"/>
    <w:rsid w:val="002C67E3"/>
    <w:rsid w:val="002C69D2"/>
    <w:rsid w:val="002D3098"/>
    <w:rsid w:val="002D402C"/>
    <w:rsid w:val="002D4366"/>
    <w:rsid w:val="002D4743"/>
    <w:rsid w:val="002D5749"/>
    <w:rsid w:val="002E016A"/>
    <w:rsid w:val="002E19EB"/>
    <w:rsid w:val="002E4328"/>
    <w:rsid w:val="002E6634"/>
    <w:rsid w:val="002F29E1"/>
    <w:rsid w:val="002F3A54"/>
    <w:rsid w:val="002F4D45"/>
    <w:rsid w:val="002F5F9A"/>
    <w:rsid w:val="002F68A5"/>
    <w:rsid w:val="0030148F"/>
    <w:rsid w:val="00301497"/>
    <w:rsid w:val="003014F8"/>
    <w:rsid w:val="0030182D"/>
    <w:rsid w:val="00302D0C"/>
    <w:rsid w:val="003034A2"/>
    <w:rsid w:val="0030458F"/>
    <w:rsid w:val="00305817"/>
    <w:rsid w:val="003171A0"/>
    <w:rsid w:val="00321571"/>
    <w:rsid w:val="00321EFE"/>
    <w:rsid w:val="003228CD"/>
    <w:rsid w:val="00323D5B"/>
    <w:rsid w:val="00324BA1"/>
    <w:rsid w:val="00327008"/>
    <w:rsid w:val="0033049B"/>
    <w:rsid w:val="0033091A"/>
    <w:rsid w:val="00331975"/>
    <w:rsid w:val="003329A7"/>
    <w:rsid w:val="003350E9"/>
    <w:rsid w:val="00335731"/>
    <w:rsid w:val="00336182"/>
    <w:rsid w:val="00336935"/>
    <w:rsid w:val="003371EA"/>
    <w:rsid w:val="0034013E"/>
    <w:rsid w:val="00340AD7"/>
    <w:rsid w:val="003418F8"/>
    <w:rsid w:val="003422AB"/>
    <w:rsid w:val="0034327E"/>
    <w:rsid w:val="00343A72"/>
    <w:rsid w:val="003442B6"/>
    <w:rsid w:val="00345A39"/>
    <w:rsid w:val="00350492"/>
    <w:rsid w:val="003516DF"/>
    <w:rsid w:val="00352181"/>
    <w:rsid w:val="0035426D"/>
    <w:rsid w:val="00357210"/>
    <w:rsid w:val="0035729D"/>
    <w:rsid w:val="00357AA9"/>
    <w:rsid w:val="00360B46"/>
    <w:rsid w:val="00362375"/>
    <w:rsid w:val="00364744"/>
    <w:rsid w:val="00364769"/>
    <w:rsid w:val="003654E1"/>
    <w:rsid w:val="00365689"/>
    <w:rsid w:val="00367B40"/>
    <w:rsid w:val="00371056"/>
    <w:rsid w:val="0037130D"/>
    <w:rsid w:val="003720C3"/>
    <w:rsid w:val="00372AA7"/>
    <w:rsid w:val="00375621"/>
    <w:rsid w:val="003768B6"/>
    <w:rsid w:val="003768BB"/>
    <w:rsid w:val="00377B88"/>
    <w:rsid w:val="00381F0A"/>
    <w:rsid w:val="003830CB"/>
    <w:rsid w:val="00383189"/>
    <w:rsid w:val="003838BE"/>
    <w:rsid w:val="003848AF"/>
    <w:rsid w:val="003861E4"/>
    <w:rsid w:val="00386540"/>
    <w:rsid w:val="00386BB7"/>
    <w:rsid w:val="00386CDD"/>
    <w:rsid w:val="00387BB6"/>
    <w:rsid w:val="00390EF8"/>
    <w:rsid w:val="00392859"/>
    <w:rsid w:val="003934CA"/>
    <w:rsid w:val="00394967"/>
    <w:rsid w:val="00394D46"/>
    <w:rsid w:val="00395869"/>
    <w:rsid w:val="003A041B"/>
    <w:rsid w:val="003A185F"/>
    <w:rsid w:val="003A3868"/>
    <w:rsid w:val="003A49B1"/>
    <w:rsid w:val="003A554F"/>
    <w:rsid w:val="003B04AD"/>
    <w:rsid w:val="003B08C0"/>
    <w:rsid w:val="003B28B0"/>
    <w:rsid w:val="003B2FC1"/>
    <w:rsid w:val="003B4DAB"/>
    <w:rsid w:val="003B6093"/>
    <w:rsid w:val="003B727A"/>
    <w:rsid w:val="003C3C93"/>
    <w:rsid w:val="003C5DF7"/>
    <w:rsid w:val="003C7355"/>
    <w:rsid w:val="003C7C79"/>
    <w:rsid w:val="003C7CC6"/>
    <w:rsid w:val="003D1B69"/>
    <w:rsid w:val="003D20FC"/>
    <w:rsid w:val="003D2C9F"/>
    <w:rsid w:val="003D2EA6"/>
    <w:rsid w:val="003D54E5"/>
    <w:rsid w:val="003D5FDB"/>
    <w:rsid w:val="003D631B"/>
    <w:rsid w:val="003D7BAB"/>
    <w:rsid w:val="003E2926"/>
    <w:rsid w:val="003E5F5D"/>
    <w:rsid w:val="003F1150"/>
    <w:rsid w:val="003F269D"/>
    <w:rsid w:val="003F27CC"/>
    <w:rsid w:val="003F4E81"/>
    <w:rsid w:val="003F55C8"/>
    <w:rsid w:val="00402E5D"/>
    <w:rsid w:val="0040365E"/>
    <w:rsid w:val="00403A54"/>
    <w:rsid w:val="0040558D"/>
    <w:rsid w:val="00406571"/>
    <w:rsid w:val="00412334"/>
    <w:rsid w:val="0041554D"/>
    <w:rsid w:val="004177C4"/>
    <w:rsid w:val="00422A7A"/>
    <w:rsid w:val="00431B55"/>
    <w:rsid w:val="0043220C"/>
    <w:rsid w:val="004335AC"/>
    <w:rsid w:val="00434368"/>
    <w:rsid w:val="004451D0"/>
    <w:rsid w:val="00446136"/>
    <w:rsid w:val="00446C58"/>
    <w:rsid w:val="0044736D"/>
    <w:rsid w:val="004505BD"/>
    <w:rsid w:val="00450E13"/>
    <w:rsid w:val="00450F3B"/>
    <w:rsid w:val="00453DE6"/>
    <w:rsid w:val="00454C06"/>
    <w:rsid w:val="00455049"/>
    <w:rsid w:val="004564D6"/>
    <w:rsid w:val="0046313E"/>
    <w:rsid w:val="0046420D"/>
    <w:rsid w:val="00464679"/>
    <w:rsid w:val="00464C8A"/>
    <w:rsid w:val="00466715"/>
    <w:rsid w:val="00466AC8"/>
    <w:rsid w:val="004740EC"/>
    <w:rsid w:val="00474691"/>
    <w:rsid w:val="0047481B"/>
    <w:rsid w:val="004754D3"/>
    <w:rsid w:val="00476E02"/>
    <w:rsid w:val="00480DBC"/>
    <w:rsid w:val="00482E31"/>
    <w:rsid w:val="0048663A"/>
    <w:rsid w:val="00487926"/>
    <w:rsid w:val="00491455"/>
    <w:rsid w:val="004924DA"/>
    <w:rsid w:val="004972D9"/>
    <w:rsid w:val="00497E82"/>
    <w:rsid w:val="004A15AE"/>
    <w:rsid w:val="004A25F5"/>
    <w:rsid w:val="004A454F"/>
    <w:rsid w:val="004A596C"/>
    <w:rsid w:val="004A6729"/>
    <w:rsid w:val="004A71BC"/>
    <w:rsid w:val="004B03D7"/>
    <w:rsid w:val="004B0F10"/>
    <w:rsid w:val="004B379F"/>
    <w:rsid w:val="004B4B64"/>
    <w:rsid w:val="004C06E1"/>
    <w:rsid w:val="004C38CF"/>
    <w:rsid w:val="004C3F06"/>
    <w:rsid w:val="004C4579"/>
    <w:rsid w:val="004C61DB"/>
    <w:rsid w:val="004D3D05"/>
    <w:rsid w:val="004D44A9"/>
    <w:rsid w:val="004D59FF"/>
    <w:rsid w:val="004D75C3"/>
    <w:rsid w:val="004E68DA"/>
    <w:rsid w:val="004E7E7E"/>
    <w:rsid w:val="004F18A6"/>
    <w:rsid w:val="004F1D3D"/>
    <w:rsid w:val="004F2ACB"/>
    <w:rsid w:val="004F2DA9"/>
    <w:rsid w:val="004F53F0"/>
    <w:rsid w:val="00500B8C"/>
    <w:rsid w:val="005041E6"/>
    <w:rsid w:val="005113B1"/>
    <w:rsid w:val="005116CB"/>
    <w:rsid w:val="00512659"/>
    <w:rsid w:val="00512754"/>
    <w:rsid w:val="00513B08"/>
    <w:rsid w:val="00514431"/>
    <w:rsid w:val="00514EBC"/>
    <w:rsid w:val="005164E7"/>
    <w:rsid w:val="00520939"/>
    <w:rsid w:val="00520E03"/>
    <w:rsid w:val="00520F23"/>
    <w:rsid w:val="00523507"/>
    <w:rsid w:val="00525CAB"/>
    <w:rsid w:val="00531360"/>
    <w:rsid w:val="00531850"/>
    <w:rsid w:val="0053548B"/>
    <w:rsid w:val="0053751F"/>
    <w:rsid w:val="00540EC6"/>
    <w:rsid w:val="005411AF"/>
    <w:rsid w:val="0054505B"/>
    <w:rsid w:val="0054626E"/>
    <w:rsid w:val="00546CDE"/>
    <w:rsid w:val="00552741"/>
    <w:rsid w:val="0055528C"/>
    <w:rsid w:val="0055735E"/>
    <w:rsid w:val="00557A46"/>
    <w:rsid w:val="00560279"/>
    <w:rsid w:val="0056097D"/>
    <w:rsid w:val="00560CC4"/>
    <w:rsid w:val="0056111E"/>
    <w:rsid w:val="005616B7"/>
    <w:rsid w:val="00563766"/>
    <w:rsid w:val="00564243"/>
    <w:rsid w:val="00564A12"/>
    <w:rsid w:val="005657BE"/>
    <w:rsid w:val="00566B84"/>
    <w:rsid w:val="00566ED3"/>
    <w:rsid w:val="00570733"/>
    <w:rsid w:val="00570D1E"/>
    <w:rsid w:val="00571339"/>
    <w:rsid w:val="005716D2"/>
    <w:rsid w:val="00576331"/>
    <w:rsid w:val="00582E72"/>
    <w:rsid w:val="00585522"/>
    <w:rsid w:val="005864BF"/>
    <w:rsid w:val="00590F9F"/>
    <w:rsid w:val="00591098"/>
    <w:rsid w:val="0059401F"/>
    <w:rsid w:val="005945C5"/>
    <w:rsid w:val="00594707"/>
    <w:rsid w:val="0059474D"/>
    <w:rsid w:val="00595076"/>
    <w:rsid w:val="005A2DF3"/>
    <w:rsid w:val="005A35EA"/>
    <w:rsid w:val="005A4CB2"/>
    <w:rsid w:val="005B563D"/>
    <w:rsid w:val="005C02FF"/>
    <w:rsid w:val="005C24CA"/>
    <w:rsid w:val="005C4525"/>
    <w:rsid w:val="005C4666"/>
    <w:rsid w:val="005C6361"/>
    <w:rsid w:val="005C6719"/>
    <w:rsid w:val="005D1B45"/>
    <w:rsid w:val="005D3291"/>
    <w:rsid w:val="005D37A1"/>
    <w:rsid w:val="005D4E6A"/>
    <w:rsid w:val="005D59FD"/>
    <w:rsid w:val="005D6B85"/>
    <w:rsid w:val="005D7D90"/>
    <w:rsid w:val="005E09BF"/>
    <w:rsid w:val="005E1F3F"/>
    <w:rsid w:val="005E57EB"/>
    <w:rsid w:val="005E65BC"/>
    <w:rsid w:val="005E6CFA"/>
    <w:rsid w:val="005E77F7"/>
    <w:rsid w:val="005F1F13"/>
    <w:rsid w:val="005F3245"/>
    <w:rsid w:val="005F543D"/>
    <w:rsid w:val="006018FD"/>
    <w:rsid w:val="00601C9B"/>
    <w:rsid w:val="00602DA3"/>
    <w:rsid w:val="00603D43"/>
    <w:rsid w:val="00605933"/>
    <w:rsid w:val="00605BDA"/>
    <w:rsid w:val="00607DD0"/>
    <w:rsid w:val="0061041F"/>
    <w:rsid w:val="00611FCE"/>
    <w:rsid w:val="0061223E"/>
    <w:rsid w:val="0061367A"/>
    <w:rsid w:val="00614C6A"/>
    <w:rsid w:val="0061652C"/>
    <w:rsid w:val="00620E2A"/>
    <w:rsid w:val="00622B1A"/>
    <w:rsid w:val="00623729"/>
    <w:rsid w:val="00623918"/>
    <w:rsid w:val="00624AA4"/>
    <w:rsid w:val="0062557C"/>
    <w:rsid w:val="00625580"/>
    <w:rsid w:val="006259D1"/>
    <w:rsid w:val="006260AD"/>
    <w:rsid w:val="00626B19"/>
    <w:rsid w:val="006277D7"/>
    <w:rsid w:val="00630F03"/>
    <w:rsid w:val="00631265"/>
    <w:rsid w:val="006327B3"/>
    <w:rsid w:val="00635FDA"/>
    <w:rsid w:val="00642764"/>
    <w:rsid w:val="00643737"/>
    <w:rsid w:val="00646161"/>
    <w:rsid w:val="00646653"/>
    <w:rsid w:val="00647EF4"/>
    <w:rsid w:val="0065511F"/>
    <w:rsid w:val="006611B1"/>
    <w:rsid w:val="00662121"/>
    <w:rsid w:val="00664017"/>
    <w:rsid w:val="006673D6"/>
    <w:rsid w:val="00667D5F"/>
    <w:rsid w:val="00667E47"/>
    <w:rsid w:val="0067024D"/>
    <w:rsid w:val="00670E34"/>
    <w:rsid w:val="0067126F"/>
    <w:rsid w:val="006729E1"/>
    <w:rsid w:val="0067581F"/>
    <w:rsid w:val="0067679A"/>
    <w:rsid w:val="00676E7E"/>
    <w:rsid w:val="006800FA"/>
    <w:rsid w:val="00683D8A"/>
    <w:rsid w:val="00686D29"/>
    <w:rsid w:val="00691A88"/>
    <w:rsid w:val="00692E44"/>
    <w:rsid w:val="0069494F"/>
    <w:rsid w:val="006966F2"/>
    <w:rsid w:val="00696C8A"/>
    <w:rsid w:val="00697FA8"/>
    <w:rsid w:val="00697FDB"/>
    <w:rsid w:val="006A1633"/>
    <w:rsid w:val="006A2D00"/>
    <w:rsid w:val="006A64CD"/>
    <w:rsid w:val="006A761F"/>
    <w:rsid w:val="006B007A"/>
    <w:rsid w:val="006B1AD1"/>
    <w:rsid w:val="006B36D8"/>
    <w:rsid w:val="006B5C1A"/>
    <w:rsid w:val="006B5E50"/>
    <w:rsid w:val="006B6DEF"/>
    <w:rsid w:val="006B79CB"/>
    <w:rsid w:val="006C015A"/>
    <w:rsid w:val="006C15BE"/>
    <w:rsid w:val="006C19EC"/>
    <w:rsid w:val="006C27E6"/>
    <w:rsid w:val="006C3C5A"/>
    <w:rsid w:val="006C4C18"/>
    <w:rsid w:val="006C4C23"/>
    <w:rsid w:val="006C56BF"/>
    <w:rsid w:val="006D0786"/>
    <w:rsid w:val="006D09F0"/>
    <w:rsid w:val="006D0EEF"/>
    <w:rsid w:val="006D7A38"/>
    <w:rsid w:val="006E5CE9"/>
    <w:rsid w:val="006F02BD"/>
    <w:rsid w:val="006F240A"/>
    <w:rsid w:val="006F2698"/>
    <w:rsid w:val="006F2E0E"/>
    <w:rsid w:val="006F36FD"/>
    <w:rsid w:val="006F515C"/>
    <w:rsid w:val="006F5D53"/>
    <w:rsid w:val="006F65B2"/>
    <w:rsid w:val="007004A8"/>
    <w:rsid w:val="00700774"/>
    <w:rsid w:val="00700E58"/>
    <w:rsid w:val="00701043"/>
    <w:rsid w:val="0070252C"/>
    <w:rsid w:val="007107E6"/>
    <w:rsid w:val="00710F5E"/>
    <w:rsid w:val="007116C9"/>
    <w:rsid w:val="00711DC6"/>
    <w:rsid w:val="00715E2B"/>
    <w:rsid w:val="00717811"/>
    <w:rsid w:val="00721A98"/>
    <w:rsid w:val="00721B86"/>
    <w:rsid w:val="00722411"/>
    <w:rsid w:val="007228AD"/>
    <w:rsid w:val="00724B1F"/>
    <w:rsid w:val="00731116"/>
    <w:rsid w:val="00732981"/>
    <w:rsid w:val="00737A66"/>
    <w:rsid w:val="00737F4F"/>
    <w:rsid w:val="0074095A"/>
    <w:rsid w:val="00741C69"/>
    <w:rsid w:val="0074237B"/>
    <w:rsid w:val="00743DE6"/>
    <w:rsid w:val="00744F49"/>
    <w:rsid w:val="007461DC"/>
    <w:rsid w:val="007502D2"/>
    <w:rsid w:val="00752A76"/>
    <w:rsid w:val="00754DB9"/>
    <w:rsid w:val="00755128"/>
    <w:rsid w:val="00755347"/>
    <w:rsid w:val="00755B96"/>
    <w:rsid w:val="007609E6"/>
    <w:rsid w:val="00761304"/>
    <w:rsid w:val="00761453"/>
    <w:rsid w:val="00761F33"/>
    <w:rsid w:val="007623F3"/>
    <w:rsid w:val="00765CF4"/>
    <w:rsid w:val="00766051"/>
    <w:rsid w:val="00771439"/>
    <w:rsid w:val="00772737"/>
    <w:rsid w:val="007727FF"/>
    <w:rsid w:val="0077450F"/>
    <w:rsid w:val="00781159"/>
    <w:rsid w:val="00781FD8"/>
    <w:rsid w:val="00782F9E"/>
    <w:rsid w:val="00783FAC"/>
    <w:rsid w:val="007841A1"/>
    <w:rsid w:val="007849E5"/>
    <w:rsid w:val="0078561C"/>
    <w:rsid w:val="00787BE6"/>
    <w:rsid w:val="007916EB"/>
    <w:rsid w:val="00791A24"/>
    <w:rsid w:val="00792C5B"/>
    <w:rsid w:val="00793271"/>
    <w:rsid w:val="007933F7"/>
    <w:rsid w:val="00793E3A"/>
    <w:rsid w:val="00794876"/>
    <w:rsid w:val="00795DA6"/>
    <w:rsid w:val="00795E67"/>
    <w:rsid w:val="007960F6"/>
    <w:rsid w:val="007A0ADC"/>
    <w:rsid w:val="007A0D4F"/>
    <w:rsid w:val="007A14F0"/>
    <w:rsid w:val="007A68AB"/>
    <w:rsid w:val="007A7DF2"/>
    <w:rsid w:val="007B0189"/>
    <w:rsid w:val="007B0856"/>
    <w:rsid w:val="007B23B3"/>
    <w:rsid w:val="007B78A6"/>
    <w:rsid w:val="007B7CC9"/>
    <w:rsid w:val="007C23C6"/>
    <w:rsid w:val="007C2EEF"/>
    <w:rsid w:val="007C304A"/>
    <w:rsid w:val="007C6289"/>
    <w:rsid w:val="007C6316"/>
    <w:rsid w:val="007C67EC"/>
    <w:rsid w:val="007C7A8B"/>
    <w:rsid w:val="007D0511"/>
    <w:rsid w:val="007D0EFD"/>
    <w:rsid w:val="007D1F72"/>
    <w:rsid w:val="007D3A7F"/>
    <w:rsid w:val="007D3B0E"/>
    <w:rsid w:val="007D3B2B"/>
    <w:rsid w:val="007D7E08"/>
    <w:rsid w:val="007E0C82"/>
    <w:rsid w:val="007E2EE6"/>
    <w:rsid w:val="007E3073"/>
    <w:rsid w:val="007E3AD3"/>
    <w:rsid w:val="007E565E"/>
    <w:rsid w:val="007E68EE"/>
    <w:rsid w:val="007E6D3F"/>
    <w:rsid w:val="007E6FF9"/>
    <w:rsid w:val="007E7E7E"/>
    <w:rsid w:val="007F0FE8"/>
    <w:rsid w:val="007F4053"/>
    <w:rsid w:val="007F47EB"/>
    <w:rsid w:val="007F4F23"/>
    <w:rsid w:val="007F5AEA"/>
    <w:rsid w:val="007F5C1D"/>
    <w:rsid w:val="007F699F"/>
    <w:rsid w:val="008000F6"/>
    <w:rsid w:val="00802175"/>
    <w:rsid w:val="00802BDA"/>
    <w:rsid w:val="00803166"/>
    <w:rsid w:val="00803CFF"/>
    <w:rsid w:val="00804537"/>
    <w:rsid w:val="008051A2"/>
    <w:rsid w:val="00805A67"/>
    <w:rsid w:val="0080702A"/>
    <w:rsid w:val="00807118"/>
    <w:rsid w:val="00807A95"/>
    <w:rsid w:val="0081009A"/>
    <w:rsid w:val="008114A3"/>
    <w:rsid w:val="00813106"/>
    <w:rsid w:val="008149CC"/>
    <w:rsid w:val="008150FE"/>
    <w:rsid w:val="00815523"/>
    <w:rsid w:val="00820752"/>
    <w:rsid w:val="008241C2"/>
    <w:rsid w:val="00824BA2"/>
    <w:rsid w:val="00824C36"/>
    <w:rsid w:val="008305E3"/>
    <w:rsid w:val="00830877"/>
    <w:rsid w:val="00832785"/>
    <w:rsid w:val="00832FF7"/>
    <w:rsid w:val="00836568"/>
    <w:rsid w:val="00837006"/>
    <w:rsid w:val="008372C5"/>
    <w:rsid w:val="008423C6"/>
    <w:rsid w:val="008427B6"/>
    <w:rsid w:val="00843914"/>
    <w:rsid w:val="00843B72"/>
    <w:rsid w:val="008473ED"/>
    <w:rsid w:val="00850C14"/>
    <w:rsid w:val="008517AC"/>
    <w:rsid w:val="00856BEF"/>
    <w:rsid w:val="00856D1C"/>
    <w:rsid w:val="008573F7"/>
    <w:rsid w:val="00857A14"/>
    <w:rsid w:val="008607F1"/>
    <w:rsid w:val="00861C63"/>
    <w:rsid w:val="0086245F"/>
    <w:rsid w:val="008703B2"/>
    <w:rsid w:val="0087075C"/>
    <w:rsid w:val="0087154E"/>
    <w:rsid w:val="00871B8C"/>
    <w:rsid w:val="008720B4"/>
    <w:rsid w:val="008731FE"/>
    <w:rsid w:val="0087592F"/>
    <w:rsid w:val="008766BD"/>
    <w:rsid w:val="00876995"/>
    <w:rsid w:val="00877F5F"/>
    <w:rsid w:val="00884BE0"/>
    <w:rsid w:val="00890449"/>
    <w:rsid w:val="00890829"/>
    <w:rsid w:val="00890A4A"/>
    <w:rsid w:val="00890D9F"/>
    <w:rsid w:val="00892A48"/>
    <w:rsid w:val="008956DB"/>
    <w:rsid w:val="0089656A"/>
    <w:rsid w:val="008A0BDA"/>
    <w:rsid w:val="008A2CF0"/>
    <w:rsid w:val="008A33CF"/>
    <w:rsid w:val="008A4AEE"/>
    <w:rsid w:val="008A555C"/>
    <w:rsid w:val="008B0D10"/>
    <w:rsid w:val="008B0DD3"/>
    <w:rsid w:val="008B27CF"/>
    <w:rsid w:val="008B62A3"/>
    <w:rsid w:val="008B6918"/>
    <w:rsid w:val="008B7C95"/>
    <w:rsid w:val="008B7CEC"/>
    <w:rsid w:val="008C159C"/>
    <w:rsid w:val="008C1A80"/>
    <w:rsid w:val="008C5F33"/>
    <w:rsid w:val="008D219E"/>
    <w:rsid w:val="008D5822"/>
    <w:rsid w:val="008D7BDD"/>
    <w:rsid w:val="008E3E30"/>
    <w:rsid w:val="008E55C6"/>
    <w:rsid w:val="008F0228"/>
    <w:rsid w:val="008F113A"/>
    <w:rsid w:val="008F20A7"/>
    <w:rsid w:val="008F27FF"/>
    <w:rsid w:val="008F5623"/>
    <w:rsid w:val="008F5C5C"/>
    <w:rsid w:val="008F6551"/>
    <w:rsid w:val="008F6BEE"/>
    <w:rsid w:val="0090194A"/>
    <w:rsid w:val="00902450"/>
    <w:rsid w:val="00902FF3"/>
    <w:rsid w:val="0090482D"/>
    <w:rsid w:val="00905E22"/>
    <w:rsid w:val="00905E32"/>
    <w:rsid w:val="00906726"/>
    <w:rsid w:val="00906F57"/>
    <w:rsid w:val="009070E1"/>
    <w:rsid w:val="009074BC"/>
    <w:rsid w:val="00907BEC"/>
    <w:rsid w:val="0091100A"/>
    <w:rsid w:val="00913B05"/>
    <w:rsid w:val="0091442F"/>
    <w:rsid w:val="00914D7C"/>
    <w:rsid w:val="0091563B"/>
    <w:rsid w:val="00917372"/>
    <w:rsid w:val="00920370"/>
    <w:rsid w:val="00921972"/>
    <w:rsid w:val="00921C83"/>
    <w:rsid w:val="009235B9"/>
    <w:rsid w:val="00925540"/>
    <w:rsid w:val="00927577"/>
    <w:rsid w:val="009317A7"/>
    <w:rsid w:val="00934B3C"/>
    <w:rsid w:val="0093620C"/>
    <w:rsid w:val="00936821"/>
    <w:rsid w:val="00941231"/>
    <w:rsid w:val="0094229F"/>
    <w:rsid w:val="00944F62"/>
    <w:rsid w:val="00945665"/>
    <w:rsid w:val="00950E77"/>
    <w:rsid w:val="0095200D"/>
    <w:rsid w:val="009525DC"/>
    <w:rsid w:val="0095381B"/>
    <w:rsid w:val="00955189"/>
    <w:rsid w:val="00960EC0"/>
    <w:rsid w:val="00970277"/>
    <w:rsid w:val="00972F17"/>
    <w:rsid w:val="00973197"/>
    <w:rsid w:val="00975652"/>
    <w:rsid w:val="00980F79"/>
    <w:rsid w:val="0098291D"/>
    <w:rsid w:val="00983E96"/>
    <w:rsid w:val="00984017"/>
    <w:rsid w:val="00984642"/>
    <w:rsid w:val="00986E7E"/>
    <w:rsid w:val="00990021"/>
    <w:rsid w:val="009901B9"/>
    <w:rsid w:val="00990CD1"/>
    <w:rsid w:val="00993CEC"/>
    <w:rsid w:val="009942FA"/>
    <w:rsid w:val="00996CC3"/>
    <w:rsid w:val="009A09CA"/>
    <w:rsid w:val="009A3866"/>
    <w:rsid w:val="009A4A78"/>
    <w:rsid w:val="009B036D"/>
    <w:rsid w:val="009B15F8"/>
    <w:rsid w:val="009B1720"/>
    <w:rsid w:val="009B470B"/>
    <w:rsid w:val="009B57D2"/>
    <w:rsid w:val="009B5B04"/>
    <w:rsid w:val="009B6DF3"/>
    <w:rsid w:val="009B773E"/>
    <w:rsid w:val="009C2D19"/>
    <w:rsid w:val="009C5AF4"/>
    <w:rsid w:val="009C6036"/>
    <w:rsid w:val="009C7C69"/>
    <w:rsid w:val="009D1D4A"/>
    <w:rsid w:val="009D208C"/>
    <w:rsid w:val="009D565F"/>
    <w:rsid w:val="009D644D"/>
    <w:rsid w:val="009D648C"/>
    <w:rsid w:val="009D741D"/>
    <w:rsid w:val="009E05A8"/>
    <w:rsid w:val="009E169F"/>
    <w:rsid w:val="009E19B5"/>
    <w:rsid w:val="009E1FDA"/>
    <w:rsid w:val="009E2CFF"/>
    <w:rsid w:val="009E5EBD"/>
    <w:rsid w:val="009E747E"/>
    <w:rsid w:val="009F0BCF"/>
    <w:rsid w:val="009F1B40"/>
    <w:rsid w:val="009F3268"/>
    <w:rsid w:val="009F4AE1"/>
    <w:rsid w:val="009F6508"/>
    <w:rsid w:val="009F7F7C"/>
    <w:rsid w:val="00A023DC"/>
    <w:rsid w:val="00A02663"/>
    <w:rsid w:val="00A0365F"/>
    <w:rsid w:val="00A03CE5"/>
    <w:rsid w:val="00A05511"/>
    <w:rsid w:val="00A05608"/>
    <w:rsid w:val="00A075C7"/>
    <w:rsid w:val="00A10EF5"/>
    <w:rsid w:val="00A13950"/>
    <w:rsid w:val="00A14280"/>
    <w:rsid w:val="00A14731"/>
    <w:rsid w:val="00A20400"/>
    <w:rsid w:val="00A24759"/>
    <w:rsid w:val="00A2506B"/>
    <w:rsid w:val="00A30607"/>
    <w:rsid w:val="00A31239"/>
    <w:rsid w:val="00A34696"/>
    <w:rsid w:val="00A3523D"/>
    <w:rsid w:val="00A40FB5"/>
    <w:rsid w:val="00A44851"/>
    <w:rsid w:val="00A46BF8"/>
    <w:rsid w:val="00A50FFB"/>
    <w:rsid w:val="00A518EF"/>
    <w:rsid w:val="00A54CA2"/>
    <w:rsid w:val="00A551D1"/>
    <w:rsid w:val="00A558BC"/>
    <w:rsid w:val="00A558FC"/>
    <w:rsid w:val="00A55FE5"/>
    <w:rsid w:val="00A56253"/>
    <w:rsid w:val="00A56AFB"/>
    <w:rsid w:val="00A60CB1"/>
    <w:rsid w:val="00A62CEF"/>
    <w:rsid w:val="00A63B1D"/>
    <w:rsid w:val="00A63E87"/>
    <w:rsid w:val="00A63F99"/>
    <w:rsid w:val="00A657B5"/>
    <w:rsid w:val="00A67996"/>
    <w:rsid w:val="00A67F9D"/>
    <w:rsid w:val="00A720F5"/>
    <w:rsid w:val="00A724CB"/>
    <w:rsid w:val="00A728EA"/>
    <w:rsid w:val="00A74219"/>
    <w:rsid w:val="00A745EB"/>
    <w:rsid w:val="00A76BA7"/>
    <w:rsid w:val="00A801CF"/>
    <w:rsid w:val="00A8286C"/>
    <w:rsid w:val="00A8331A"/>
    <w:rsid w:val="00A85E80"/>
    <w:rsid w:val="00A867A8"/>
    <w:rsid w:val="00A900C5"/>
    <w:rsid w:val="00A91D4F"/>
    <w:rsid w:val="00A91E07"/>
    <w:rsid w:val="00A97045"/>
    <w:rsid w:val="00A973F1"/>
    <w:rsid w:val="00A9768C"/>
    <w:rsid w:val="00AA064C"/>
    <w:rsid w:val="00AA0B8E"/>
    <w:rsid w:val="00AA17EF"/>
    <w:rsid w:val="00AA1A92"/>
    <w:rsid w:val="00AA1AE2"/>
    <w:rsid w:val="00AA291B"/>
    <w:rsid w:val="00AA4022"/>
    <w:rsid w:val="00AA40F5"/>
    <w:rsid w:val="00AA7265"/>
    <w:rsid w:val="00AA7D04"/>
    <w:rsid w:val="00AB138E"/>
    <w:rsid w:val="00AB2666"/>
    <w:rsid w:val="00AB32AD"/>
    <w:rsid w:val="00AB5E3E"/>
    <w:rsid w:val="00AB643A"/>
    <w:rsid w:val="00AB7FC1"/>
    <w:rsid w:val="00AC225D"/>
    <w:rsid w:val="00AC2805"/>
    <w:rsid w:val="00AC3FA5"/>
    <w:rsid w:val="00AC4094"/>
    <w:rsid w:val="00AC4537"/>
    <w:rsid w:val="00AC45B7"/>
    <w:rsid w:val="00AC6168"/>
    <w:rsid w:val="00AC6DAC"/>
    <w:rsid w:val="00AC7234"/>
    <w:rsid w:val="00AD0448"/>
    <w:rsid w:val="00AD0E6D"/>
    <w:rsid w:val="00AD3D75"/>
    <w:rsid w:val="00AD3DEE"/>
    <w:rsid w:val="00AD4074"/>
    <w:rsid w:val="00AD605A"/>
    <w:rsid w:val="00AE02FE"/>
    <w:rsid w:val="00AE1894"/>
    <w:rsid w:val="00AE2B9C"/>
    <w:rsid w:val="00AE2DBB"/>
    <w:rsid w:val="00AE4C1D"/>
    <w:rsid w:val="00AE576C"/>
    <w:rsid w:val="00AE6411"/>
    <w:rsid w:val="00AE67FF"/>
    <w:rsid w:val="00AE6846"/>
    <w:rsid w:val="00AE752F"/>
    <w:rsid w:val="00AF36BB"/>
    <w:rsid w:val="00AF6DFF"/>
    <w:rsid w:val="00B0133C"/>
    <w:rsid w:val="00B019DA"/>
    <w:rsid w:val="00B02234"/>
    <w:rsid w:val="00B04BC0"/>
    <w:rsid w:val="00B0545B"/>
    <w:rsid w:val="00B05732"/>
    <w:rsid w:val="00B1023D"/>
    <w:rsid w:val="00B10CB0"/>
    <w:rsid w:val="00B10F6A"/>
    <w:rsid w:val="00B13873"/>
    <w:rsid w:val="00B14E3D"/>
    <w:rsid w:val="00B150C8"/>
    <w:rsid w:val="00B1605D"/>
    <w:rsid w:val="00B16CB9"/>
    <w:rsid w:val="00B207F5"/>
    <w:rsid w:val="00B22B4D"/>
    <w:rsid w:val="00B2322E"/>
    <w:rsid w:val="00B255A9"/>
    <w:rsid w:val="00B26281"/>
    <w:rsid w:val="00B32498"/>
    <w:rsid w:val="00B325CE"/>
    <w:rsid w:val="00B333E6"/>
    <w:rsid w:val="00B348FD"/>
    <w:rsid w:val="00B3490E"/>
    <w:rsid w:val="00B35737"/>
    <w:rsid w:val="00B358D4"/>
    <w:rsid w:val="00B37DF6"/>
    <w:rsid w:val="00B437B6"/>
    <w:rsid w:val="00B44BAE"/>
    <w:rsid w:val="00B47141"/>
    <w:rsid w:val="00B552A6"/>
    <w:rsid w:val="00B5630E"/>
    <w:rsid w:val="00B56478"/>
    <w:rsid w:val="00B568D3"/>
    <w:rsid w:val="00B61302"/>
    <w:rsid w:val="00B62A59"/>
    <w:rsid w:val="00B66B65"/>
    <w:rsid w:val="00B67365"/>
    <w:rsid w:val="00B6744F"/>
    <w:rsid w:val="00B701F9"/>
    <w:rsid w:val="00B7113C"/>
    <w:rsid w:val="00B7182D"/>
    <w:rsid w:val="00B728CE"/>
    <w:rsid w:val="00B72B7F"/>
    <w:rsid w:val="00B73102"/>
    <w:rsid w:val="00B80603"/>
    <w:rsid w:val="00B81601"/>
    <w:rsid w:val="00B851BC"/>
    <w:rsid w:val="00B85F09"/>
    <w:rsid w:val="00B8714B"/>
    <w:rsid w:val="00B87248"/>
    <w:rsid w:val="00B9023D"/>
    <w:rsid w:val="00B90A22"/>
    <w:rsid w:val="00B917AD"/>
    <w:rsid w:val="00B92CF9"/>
    <w:rsid w:val="00B93096"/>
    <w:rsid w:val="00B9490F"/>
    <w:rsid w:val="00B9527F"/>
    <w:rsid w:val="00B963B5"/>
    <w:rsid w:val="00B9670B"/>
    <w:rsid w:val="00BA2375"/>
    <w:rsid w:val="00BA4BC6"/>
    <w:rsid w:val="00BA4EC2"/>
    <w:rsid w:val="00BA69DA"/>
    <w:rsid w:val="00BA6B36"/>
    <w:rsid w:val="00BB4705"/>
    <w:rsid w:val="00BB7A87"/>
    <w:rsid w:val="00BC0734"/>
    <w:rsid w:val="00BC2F98"/>
    <w:rsid w:val="00BC5F46"/>
    <w:rsid w:val="00BC7D7C"/>
    <w:rsid w:val="00BD1E80"/>
    <w:rsid w:val="00BD3A4E"/>
    <w:rsid w:val="00BD3B37"/>
    <w:rsid w:val="00BD5472"/>
    <w:rsid w:val="00BD66BA"/>
    <w:rsid w:val="00BD66ED"/>
    <w:rsid w:val="00BD7695"/>
    <w:rsid w:val="00BE0369"/>
    <w:rsid w:val="00BE0DF2"/>
    <w:rsid w:val="00BF050D"/>
    <w:rsid w:val="00BF25DF"/>
    <w:rsid w:val="00BF2AD4"/>
    <w:rsid w:val="00BF66F0"/>
    <w:rsid w:val="00BF79B1"/>
    <w:rsid w:val="00C00352"/>
    <w:rsid w:val="00C01414"/>
    <w:rsid w:val="00C01D5F"/>
    <w:rsid w:val="00C06E38"/>
    <w:rsid w:val="00C07663"/>
    <w:rsid w:val="00C12038"/>
    <w:rsid w:val="00C15175"/>
    <w:rsid w:val="00C15AAE"/>
    <w:rsid w:val="00C23A1D"/>
    <w:rsid w:val="00C24937"/>
    <w:rsid w:val="00C302E5"/>
    <w:rsid w:val="00C32482"/>
    <w:rsid w:val="00C33811"/>
    <w:rsid w:val="00C34B4C"/>
    <w:rsid w:val="00C42BE1"/>
    <w:rsid w:val="00C43AD7"/>
    <w:rsid w:val="00C47341"/>
    <w:rsid w:val="00C5037C"/>
    <w:rsid w:val="00C50380"/>
    <w:rsid w:val="00C5437F"/>
    <w:rsid w:val="00C55F32"/>
    <w:rsid w:val="00C613E4"/>
    <w:rsid w:val="00C62E9D"/>
    <w:rsid w:val="00C6301D"/>
    <w:rsid w:val="00C63B0D"/>
    <w:rsid w:val="00C65065"/>
    <w:rsid w:val="00C67EA9"/>
    <w:rsid w:val="00C70CF2"/>
    <w:rsid w:val="00C720D3"/>
    <w:rsid w:val="00C730FB"/>
    <w:rsid w:val="00C73375"/>
    <w:rsid w:val="00C739D5"/>
    <w:rsid w:val="00C748EB"/>
    <w:rsid w:val="00C76420"/>
    <w:rsid w:val="00C769A6"/>
    <w:rsid w:val="00C77FB8"/>
    <w:rsid w:val="00C82350"/>
    <w:rsid w:val="00C836C1"/>
    <w:rsid w:val="00C85287"/>
    <w:rsid w:val="00C8546E"/>
    <w:rsid w:val="00C859A4"/>
    <w:rsid w:val="00C90A0C"/>
    <w:rsid w:val="00C9244D"/>
    <w:rsid w:val="00C936C4"/>
    <w:rsid w:val="00C94384"/>
    <w:rsid w:val="00C94DD3"/>
    <w:rsid w:val="00C9570F"/>
    <w:rsid w:val="00C97FA3"/>
    <w:rsid w:val="00CA4818"/>
    <w:rsid w:val="00CB1964"/>
    <w:rsid w:val="00CB37DA"/>
    <w:rsid w:val="00CB3B12"/>
    <w:rsid w:val="00CB3CEF"/>
    <w:rsid w:val="00CB6225"/>
    <w:rsid w:val="00CC19E6"/>
    <w:rsid w:val="00CC2688"/>
    <w:rsid w:val="00CC3503"/>
    <w:rsid w:val="00CC3BD4"/>
    <w:rsid w:val="00CC3DD2"/>
    <w:rsid w:val="00CC5DE3"/>
    <w:rsid w:val="00CC66BB"/>
    <w:rsid w:val="00CD10D7"/>
    <w:rsid w:val="00CD14DE"/>
    <w:rsid w:val="00CD1A2F"/>
    <w:rsid w:val="00CD2803"/>
    <w:rsid w:val="00CD2E54"/>
    <w:rsid w:val="00CD5AEA"/>
    <w:rsid w:val="00CD5BD6"/>
    <w:rsid w:val="00CD5CF7"/>
    <w:rsid w:val="00CD6352"/>
    <w:rsid w:val="00CD6B73"/>
    <w:rsid w:val="00CD6D90"/>
    <w:rsid w:val="00CD7EE7"/>
    <w:rsid w:val="00CE20BD"/>
    <w:rsid w:val="00CE2E47"/>
    <w:rsid w:val="00CE5C1C"/>
    <w:rsid w:val="00CE6AA8"/>
    <w:rsid w:val="00CF1E95"/>
    <w:rsid w:val="00CF307C"/>
    <w:rsid w:val="00CF4EC6"/>
    <w:rsid w:val="00D004BD"/>
    <w:rsid w:val="00D103AD"/>
    <w:rsid w:val="00D12E0C"/>
    <w:rsid w:val="00D13278"/>
    <w:rsid w:val="00D136E7"/>
    <w:rsid w:val="00D1374F"/>
    <w:rsid w:val="00D13DA7"/>
    <w:rsid w:val="00D15E05"/>
    <w:rsid w:val="00D16CA9"/>
    <w:rsid w:val="00D171DC"/>
    <w:rsid w:val="00D200F4"/>
    <w:rsid w:val="00D201FB"/>
    <w:rsid w:val="00D215F5"/>
    <w:rsid w:val="00D22C44"/>
    <w:rsid w:val="00D24195"/>
    <w:rsid w:val="00D26200"/>
    <w:rsid w:val="00D26496"/>
    <w:rsid w:val="00D267C3"/>
    <w:rsid w:val="00D3217F"/>
    <w:rsid w:val="00D32BB4"/>
    <w:rsid w:val="00D34426"/>
    <w:rsid w:val="00D35546"/>
    <w:rsid w:val="00D3620C"/>
    <w:rsid w:val="00D3664B"/>
    <w:rsid w:val="00D43FCF"/>
    <w:rsid w:val="00D5440A"/>
    <w:rsid w:val="00D5474E"/>
    <w:rsid w:val="00D560DF"/>
    <w:rsid w:val="00D57CB2"/>
    <w:rsid w:val="00D60237"/>
    <w:rsid w:val="00D60C54"/>
    <w:rsid w:val="00D631B9"/>
    <w:rsid w:val="00D63C4C"/>
    <w:rsid w:val="00D6486B"/>
    <w:rsid w:val="00D648FF"/>
    <w:rsid w:val="00D655AB"/>
    <w:rsid w:val="00D737A9"/>
    <w:rsid w:val="00D758AA"/>
    <w:rsid w:val="00D8048F"/>
    <w:rsid w:val="00D82D27"/>
    <w:rsid w:val="00D83785"/>
    <w:rsid w:val="00D837FF"/>
    <w:rsid w:val="00D84477"/>
    <w:rsid w:val="00D869E2"/>
    <w:rsid w:val="00D87502"/>
    <w:rsid w:val="00D87FB4"/>
    <w:rsid w:val="00D87FDE"/>
    <w:rsid w:val="00D91A0F"/>
    <w:rsid w:val="00D932CF"/>
    <w:rsid w:val="00D939DB"/>
    <w:rsid w:val="00D942A0"/>
    <w:rsid w:val="00D943C6"/>
    <w:rsid w:val="00D95112"/>
    <w:rsid w:val="00D9546C"/>
    <w:rsid w:val="00D95F83"/>
    <w:rsid w:val="00DA3CDD"/>
    <w:rsid w:val="00DA43DD"/>
    <w:rsid w:val="00DA49DE"/>
    <w:rsid w:val="00DA50C3"/>
    <w:rsid w:val="00DA6EE1"/>
    <w:rsid w:val="00DB16C3"/>
    <w:rsid w:val="00DB2DB1"/>
    <w:rsid w:val="00DB3528"/>
    <w:rsid w:val="00DB5C1C"/>
    <w:rsid w:val="00DB6F1A"/>
    <w:rsid w:val="00DB7A70"/>
    <w:rsid w:val="00DC15BE"/>
    <w:rsid w:val="00DC2D73"/>
    <w:rsid w:val="00DC312F"/>
    <w:rsid w:val="00DC51CF"/>
    <w:rsid w:val="00DC51FA"/>
    <w:rsid w:val="00DC66B9"/>
    <w:rsid w:val="00DD1BFA"/>
    <w:rsid w:val="00DD1ED7"/>
    <w:rsid w:val="00DD3CE7"/>
    <w:rsid w:val="00DD60AA"/>
    <w:rsid w:val="00DD6249"/>
    <w:rsid w:val="00DD660B"/>
    <w:rsid w:val="00DF0A8E"/>
    <w:rsid w:val="00DF3A43"/>
    <w:rsid w:val="00DF65AE"/>
    <w:rsid w:val="00E006C7"/>
    <w:rsid w:val="00E03EE9"/>
    <w:rsid w:val="00E04C7D"/>
    <w:rsid w:val="00E07DF9"/>
    <w:rsid w:val="00E10734"/>
    <w:rsid w:val="00E1092D"/>
    <w:rsid w:val="00E111E6"/>
    <w:rsid w:val="00E16592"/>
    <w:rsid w:val="00E20139"/>
    <w:rsid w:val="00E20BF2"/>
    <w:rsid w:val="00E211D7"/>
    <w:rsid w:val="00E256E5"/>
    <w:rsid w:val="00E25B54"/>
    <w:rsid w:val="00E27CD0"/>
    <w:rsid w:val="00E35AAA"/>
    <w:rsid w:val="00E3691E"/>
    <w:rsid w:val="00E43352"/>
    <w:rsid w:val="00E43A24"/>
    <w:rsid w:val="00E47206"/>
    <w:rsid w:val="00E50F8F"/>
    <w:rsid w:val="00E52063"/>
    <w:rsid w:val="00E5494A"/>
    <w:rsid w:val="00E573A9"/>
    <w:rsid w:val="00E61C8D"/>
    <w:rsid w:val="00E61DC6"/>
    <w:rsid w:val="00E637D1"/>
    <w:rsid w:val="00E646CE"/>
    <w:rsid w:val="00E64AAD"/>
    <w:rsid w:val="00E66801"/>
    <w:rsid w:val="00E673A9"/>
    <w:rsid w:val="00E67C47"/>
    <w:rsid w:val="00E70590"/>
    <w:rsid w:val="00E70703"/>
    <w:rsid w:val="00E714C0"/>
    <w:rsid w:val="00E7162A"/>
    <w:rsid w:val="00E719B9"/>
    <w:rsid w:val="00E73623"/>
    <w:rsid w:val="00E74152"/>
    <w:rsid w:val="00E74543"/>
    <w:rsid w:val="00E74B7B"/>
    <w:rsid w:val="00E74C38"/>
    <w:rsid w:val="00E76727"/>
    <w:rsid w:val="00E802DF"/>
    <w:rsid w:val="00E80E3D"/>
    <w:rsid w:val="00E835B5"/>
    <w:rsid w:val="00E83C7D"/>
    <w:rsid w:val="00E844A7"/>
    <w:rsid w:val="00E846E0"/>
    <w:rsid w:val="00E84CAB"/>
    <w:rsid w:val="00E92A84"/>
    <w:rsid w:val="00E93667"/>
    <w:rsid w:val="00E936AC"/>
    <w:rsid w:val="00E963E9"/>
    <w:rsid w:val="00E96AF9"/>
    <w:rsid w:val="00E96D70"/>
    <w:rsid w:val="00E97693"/>
    <w:rsid w:val="00EA2F0D"/>
    <w:rsid w:val="00EA4559"/>
    <w:rsid w:val="00EA49BB"/>
    <w:rsid w:val="00EA5E4E"/>
    <w:rsid w:val="00EA68A6"/>
    <w:rsid w:val="00EA7A14"/>
    <w:rsid w:val="00EB2652"/>
    <w:rsid w:val="00EB2737"/>
    <w:rsid w:val="00EB35A4"/>
    <w:rsid w:val="00EB3662"/>
    <w:rsid w:val="00EC0D3F"/>
    <w:rsid w:val="00EC24FE"/>
    <w:rsid w:val="00EC2A71"/>
    <w:rsid w:val="00EC31C6"/>
    <w:rsid w:val="00EC3663"/>
    <w:rsid w:val="00EC46BD"/>
    <w:rsid w:val="00EC4CE7"/>
    <w:rsid w:val="00EC5CED"/>
    <w:rsid w:val="00EC5F8C"/>
    <w:rsid w:val="00EC65F4"/>
    <w:rsid w:val="00EC7670"/>
    <w:rsid w:val="00ED0B86"/>
    <w:rsid w:val="00ED3CFC"/>
    <w:rsid w:val="00ED408C"/>
    <w:rsid w:val="00ED417A"/>
    <w:rsid w:val="00EE0633"/>
    <w:rsid w:val="00EE0B06"/>
    <w:rsid w:val="00EE0E56"/>
    <w:rsid w:val="00EE1556"/>
    <w:rsid w:val="00EE25BD"/>
    <w:rsid w:val="00EE2639"/>
    <w:rsid w:val="00EE4B45"/>
    <w:rsid w:val="00EF6375"/>
    <w:rsid w:val="00EF6A82"/>
    <w:rsid w:val="00EF6E5B"/>
    <w:rsid w:val="00F00B4D"/>
    <w:rsid w:val="00F023CD"/>
    <w:rsid w:val="00F02B05"/>
    <w:rsid w:val="00F03E71"/>
    <w:rsid w:val="00F05C17"/>
    <w:rsid w:val="00F066C6"/>
    <w:rsid w:val="00F07020"/>
    <w:rsid w:val="00F126D3"/>
    <w:rsid w:val="00F22255"/>
    <w:rsid w:val="00F223C9"/>
    <w:rsid w:val="00F22470"/>
    <w:rsid w:val="00F22D7F"/>
    <w:rsid w:val="00F24048"/>
    <w:rsid w:val="00F346FA"/>
    <w:rsid w:val="00F37758"/>
    <w:rsid w:val="00F40E6D"/>
    <w:rsid w:val="00F4251B"/>
    <w:rsid w:val="00F430AF"/>
    <w:rsid w:val="00F43804"/>
    <w:rsid w:val="00F438C3"/>
    <w:rsid w:val="00F4410A"/>
    <w:rsid w:val="00F4448F"/>
    <w:rsid w:val="00F449A6"/>
    <w:rsid w:val="00F44BF2"/>
    <w:rsid w:val="00F45258"/>
    <w:rsid w:val="00F467B5"/>
    <w:rsid w:val="00F467C5"/>
    <w:rsid w:val="00F469B9"/>
    <w:rsid w:val="00F4702D"/>
    <w:rsid w:val="00F47387"/>
    <w:rsid w:val="00F50844"/>
    <w:rsid w:val="00F51AFD"/>
    <w:rsid w:val="00F523DB"/>
    <w:rsid w:val="00F53691"/>
    <w:rsid w:val="00F6152E"/>
    <w:rsid w:val="00F64B8C"/>
    <w:rsid w:val="00F65641"/>
    <w:rsid w:val="00F65B98"/>
    <w:rsid w:val="00F67ABB"/>
    <w:rsid w:val="00F7069A"/>
    <w:rsid w:val="00F70BE3"/>
    <w:rsid w:val="00F70CD5"/>
    <w:rsid w:val="00F74E8D"/>
    <w:rsid w:val="00F7661E"/>
    <w:rsid w:val="00F80DE1"/>
    <w:rsid w:val="00F80E6B"/>
    <w:rsid w:val="00F80F59"/>
    <w:rsid w:val="00F90A41"/>
    <w:rsid w:val="00F944C5"/>
    <w:rsid w:val="00F95B6B"/>
    <w:rsid w:val="00F96424"/>
    <w:rsid w:val="00F96529"/>
    <w:rsid w:val="00F97894"/>
    <w:rsid w:val="00F97E14"/>
    <w:rsid w:val="00FA00AB"/>
    <w:rsid w:val="00FA0BAC"/>
    <w:rsid w:val="00FA1353"/>
    <w:rsid w:val="00FA4816"/>
    <w:rsid w:val="00FA5413"/>
    <w:rsid w:val="00FA7D0C"/>
    <w:rsid w:val="00FA7D4F"/>
    <w:rsid w:val="00FB0CB1"/>
    <w:rsid w:val="00FB2729"/>
    <w:rsid w:val="00FB298D"/>
    <w:rsid w:val="00FB766A"/>
    <w:rsid w:val="00FC090F"/>
    <w:rsid w:val="00FC0975"/>
    <w:rsid w:val="00FC21B0"/>
    <w:rsid w:val="00FC3B81"/>
    <w:rsid w:val="00FC4C20"/>
    <w:rsid w:val="00FC4D5C"/>
    <w:rsid w:val="00FC4E92"/>
    <w:rsid w:val="00FC503C"/>
    <w:rsid w:val="00FC71FE"/>
    <w:rsid w:val="00FC7383"/>
    <w:rsid w:val="00FC7E5F"/>
    <w:rsid w:val="00FD311C"/>
    <w:rsid w:val="00FD4DB8"/>
    <w:rsid w:val="00FD4F9F"/>
    <w:rsid w:val="00FD656F"/>
    <w:rsid w:val="00FE276B"/>
    <w:rsid w:val="00FE3EBE"/>
    <w:rsid w:val="00FE56C6"/>
    <w:rsid w:val="00FE683E"/>
    <w:rsid w:val="00FE79E7"/>
    <w:rsid w:val="00FF0367"/>
    <w:rsid w:val="00FF25A0"/>
    <w:rsid w:val="00FF5824"/>
    <w:rsid w:val="00FF5A5D"/>
    <w:rsid w:val="26833BEB"/>
    <w:rsid w:val="2E9090C6"/>
    <w:rsid w:val="3290E295"/>
    <w:rsid w:val="3E5CF0E4"/>
    <w:rsid w:val="42C2997C"/>
    <w:rsid w:val="595B3612"/>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21F5D"/>
  <w15:docId w15:val="{667a2412-72e2-4168-94f3-59103fa96b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0"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semiHidden="1" w:unhideWhenUsed="1"/>
    <w:lsdException w:name="HTML Bottom of Form" w:uiPriority="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EC31C6"/>
    <w:pPr>
      <w:suppressAutoHyphens/>
    </w:pPr>
    <w:rPr>
      <w:rFonts w:ascii="Times New Roman" w:hAnsi="Times New Roman" w:eastAsia="Times New Roman"/>
      <w:spacing w:val="-3"/>
      <w:sz w:val="24"/>
      <w:lang w:val="es-ES_tradnl"/>
    </w:rPr>
  </w:style>
  <w:style w:type="paragraph" w:styleId="Heading1">
    <w:name w:val="heading 1"/>
    <w:aliases w:val="Heading 1.I,Capítulos"/>
    <w:next w:val="Normal"/>
    <w:qFormat/>
    <w:rsid w:val="00EC31C6"/>
    <w:pPr>
      <w:keepNext/>
      <w:suppressAutoHyphens/>
      <w:spacing w:before="240" w:after="240"/>
      <w:jc w:val="center"/>
      <w:outlineLvl w:val="0"/>
    </w:pPr>
    <w:rPr>
      <w:rFonts w:ascii="Times New Roman Bold" w:hAnsi="Times New Roman Bold" w:eastAsia="Times New Roman"/>
      <w:b/>
      <w:smallCaps/>
      <w:sz w:val="28"/>
    </w:rPr>
  </w:style>
  <w:style w:type="paragraph" w:styleId="Heading2">
    <w:name w:val="heading 2"/>
    <w:aliases w:val="Sub-capítulos Car"/>
    <w:next w:val="Normal"/>
    <w:qFormat/>
    <w:rsid w:val="00EC31C6"/>
    <w:pPr>
      <w:keepNext/>
      <w:suppressAutoHyphens/>
      <w:spacing w:before="120" w:after="120"/>
      <w:jc w:val="both"/>
      <w:outlineLvl w:val="1"/>
    </w:pPr>
    <w:rPr>
      <w:rFonts w:ascii="Times New Roman Bold" w:hAnsi="Times New Roman Bold" w:eastAsia="Times New Roman"/>
      <w:b/>
      <w:sz w:val="24"/>
    </w:rPr>
  </w:style>
  <w:style w:type="paragraph" w:styleId="Heading3">
    <w:name w:val="heading 3"/>
    <w:aliases w:val="Seccion"/>
    <w:next w:val="Normal"/>
    <w:qFormat/>
    <w:rsid w:val="00EC31C6"/>
    <w:pPr>
      <w:keepNext/>
      <w:suppressAutoHyphens/>
      <w:spacing w:before="120" w:after="120"/>
      <w:jc w:val="both"/>
      <w:outlineLvl w:val="2"/>
    </w:pPr>
    <w:rPr>
      <w:rFonts w:ascii="Times New Roman Bold" w:hAnsi="Times New Roman Bold" w:eastAsia="Times New Roman"/>
      <w:b/>
      <w:sz w:val="24"/>
    </w:rPr>
  </w:style>
  <w:style w:type="paragraph" w:styleId="Heading4">
    <w:name w:val="heading 4"/>
    <w:aliases w:val="Heading 4.a,Sub-seccion"/>
    <w:next w:val="Normal"/>
    <w:qFormat/>
    <w:rsid w:val="00EC31C6"/>
    <w:pPr>
      <w:keepNext/>
      <w:tabs>
        <w:tab w:val="left" w:pos="-360"/>
        <w:tab w:val="left" w:pos="0"/>
      </w:tabs>
      <w:suppressAutoHyphens/>
      <w:spacing w:before="120" w:after="120"/>
      <w:jc w:val="both"/>
      <w:outlineLvl w:val="3"/>
    </w:pPr>
    <w:rPr>
      <w:rFonts w:ascii="Times New Roman Bold" w:hAnsi="Times New Roman Bold" w:eastAsia="Times New Roman"/>
      <w:b/>
      <w:sz w:val="24"/>
    </w:rPr>
  </w:style>
  <w:style w:type="paragraph" w:styleId="Heading5">
    <w:name w:val="heading 5"/>
    <w:aliases w:val="Heading 5.(i),No usar-tit5"/>
    <w:next w:val="Normal"/>
    <w:qFormat/>
    <w:rsid w:val="00EC31C6"/>
    <w:pPr>
      <w:keepNext/>
      <w:suppressAutoHyphens/>
      <w:spacing w:before="120" w:after="120"/>
      <w:jc w:val="both"/>
      <w:outlineLvl w:val="4"/>
    </w:pPr>
    <w:rPr>
      <w:rFonts w:ascii="Times New Roman Bold" w:hAnsi="Times New Roman Bold" w:eastAsia="Times New Roman"/>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spacing w:before="240" w:after="60"/>
      <w:outlineLvl w:val="8"/>
    </w:pPr>
    <w:rPr>
      <w:rFonts w:ascii="Cambria" w:hAnsi="Cambria"/>
      <w:spacing w:val="0"/>
      <w:sz w:val="22"/>
      <w:szCs w:val="22"/>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numbering" w:styleId="WWOutlineListStyle" w:customStyle="1">
    <w:name w:val="WW_OutlineListStyle"/>
    <w:basedOn w:val="NoList"/>
    <w:rsid w:val="00EC31C6"/>
    <w:pPr>
      <w:numPr>
        <w:numId w:val="49"/>
      </w:numPr>
    </w:pPr>
  </w:style>
  <w:style w:type="paragraph" w:styleId="ColorfulList-Accent11" w:customStyle="1">
    <w:name w:val="Colorful List - Accent 11"/>
    <w:basedOn w:val="Normal"/>
    <w:uiPriority w:val="34"/>
    <w:qFormat/>
    <w:rsid w:val="00EC31C6"/>
    <w:pPr>
      <w:ind w:left="720"/>
    </w:pPr>
    <w:rPr>
      <w:rFonts w:ascii="Calibri" w:hAnsi="Calibri" w:eastAsia="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styleId="BalloonTextChar" w:customStyle="1">
    <w:name w:val="Balloon Text Char"/>
    <w:uiPriority w:val="99"/>
    <w:rsid w:val="00EC31C6"/>
    <w:rPr>
      <w:rFonts w:ascii="Tahoma" w:hAnsi="Tahoma" w:eastAsia="Times New Roman"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qFormat/>
    <w:rsid w:val="00EC31C6"/>
    <w:pPr>
      <w:keepNext/>
      <w:keepLines/>
      <w:spacing w:after="120"/>
      <w:ind w:left="288" w:hanging="288"/>
      <w:jc w:val="both"/>
    </w:pPr>
    <w:rPr>
      <w:sz w:val="20"/>
    </w:rPr>
  </w:style>
  <w:style w:type="character" w:styleId="FootnoteTextChar" w:customStyle="1">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hAnsi="Times New Roman" w:eastAsia="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styleId="HeaderChar" w:customStyle="1">
    <w:name w:val="Header Char"/>
    <w:basedOn w:val="DefaultParagraphFont"/>
    <w:uiPriority w:val="99"/>
    <w:rsid w:val="00EC31C6"/>
    <w:rPr>
      <w:rFonts w:ascii="Times New Roman" w:hAnsi="Times New Roman" w:eastAsia="Times New Roman"/>
      <w:spacing w:val="-3"/>
    </w:rPr>
  </w:style>
  <w:style w:type="paragraph" w:styleId="Footer">
    <w:name w:val="footer"/>
    <w:basedOn w:val="Normal"/>
    <w:rsid w:val="00EC31C6"/>
    <w:pPr>
      <w:tabs>
        <w:tab w:val="center" w:pos="4320"/>
        <w:tab w:val="right" w:pos="8640"/>
      </w:tabs>
    </w:pPr>
    <w:rPr>
      <w:sz w:val="20"/>
    </w:rPr>
  </w:style>
  <w:style w:type="character" w:styleId="FooterChar" w:customStyle="1">
    <w:name w:val="Footer Char"/>
    <w:basedOn w:val="DefaultParagraphFont"/>
    <w:rsid w:val="00EC31C6"/>
    <w:rPr>
      <w:rFonts w:ascii="Times New Roman" w:hAnsi="Times New Roman" w:eastAsia="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styleId="TitleChar" w:customStyle="1">
    <w:name w:val="Title Char"/>
    <w:rsid w:val="00EC31C6"/>
    <w:rPr>
      <w:rFonts w:ascii="Times New Roman" w:hAnsi="Times New Roman" w:eastAsia="Times New Roman"/>
      <w:sz w:val="24"/>
    </w:rPr>
  </w:style>
  <w:style w:type="paragraph" w:styleId="Newpage" w:customStyle="1">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styleId="BodyTextChar" w:customStyle="1">
    <w:name w:val="Body Text Char"/>
    <w:rsid w:val="00EC31C6"/>
    <w:rPr>
      <w:rFonts w:ascii="Times New Roman" w:hAnsi="Times New Roman" w:eastAsia="Times New Roman"/>
      <w:sz w:val="24"/>
    </w:rPr>
  </w:style>
  <w:style w:type="character" w:styleId="gt-icon-text1" w:customStyle="1">
    <w:name w:val="gt-icon-text1"/>
    <w:basedOn w:val="DefaultParagraphFont"/>
    <w:rsid w:val="00EC31C6"/>
  </w:style>
  <w:style w:type="paragraph" w:styleId="z-TopofForm">
    <w:name w:val="HTML Top of Form"/>
    <w:basedOn w:val="Normal"/>
    <w:next w:val="Normal"/>
    <w:rsid w:val="00EC31C6"/>
    <w:pPr>
      <w:pBdr>
        <w:bottom w:val="single" w:color="000000" w:sz="6" w:space="0"/>
      </w:pBdr>
      <w:jc w:val="center"/>
    </w:pPr>
    <w:rPr>
      <w:rFonts w:ascii="Arial" w:hAnsi="Arial"/>
      <w:vanish/>
      <w:spacing w:val="0"/>
      <w:sz w:val="16"/>
      <w:szCs w:val="16"/>
    </w:rPr>
  </w:style>
  <w:style w:type="character" w:styleId="z-TopofFormChar" w:customStyle="1">
    <w:name w:val="z-Top of Form Char"/>
    <w:rsid w:val="00EC31C6"/>
    <w:rPr>
      <w:rFonts w:ascii="Arial" w:hAnsi="Arial" w:eastAsia="Times New Roman" w:cs="Arial"/>
      <w:vanish/>
      <w:sz w:val="16"/>
      <w:szCs w:val="16"/>
    </w:rPr>
  </w:style>
  <w:style w:type="paragraph" w:styleId="z-BottomofForm">
    <w:name w:val="HTML Bottom of Form"/>
    <w:basedOn w:val="Normal"/>
    <w:next w:val="Normal"/>
    <w:rsid w:val="00EC31C6"/>
    <w:pPr>
      <w:pBdr>
        <w:top w:val="single" w:color="000000" w:sz="6" w:space="0"/>
      </w:pBdr>
      <w:jc w:val="center"/>
    </w:pPr>
    <w:rPr>
      <w:rFonts w:ascii="Arial" w:hAnsi="Arial"/>
      <w:vanish/>
      <w:spacing w:val="0"/>
      <w:sz w:val="16"/>
      <w:szCs w:val="16"/>
    </w:rPr>
  </w:style>
  <w:style w:type="character" w:styleId="z-BottomofFormChar" w:customStyle="1">
    <w:name w:val="z-Bottom of Form Char"/>
    <w:rsid w:val="00EC31C6"/>
    <w:rPr>
      <w:rFonts w:ascii="Arial" w:hAnsi="Arial" w:eastAsia="Times New Roman"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styleId="CommentTextChar" w:customStyle="1">
    <w:name w:val="Comment Text Char"/>
    <w:basedOn w:val="DefaultParagraphFont"/>
    <w:uiPriority w:val="99"/>
    <w:rsid w:val="00EC31C6"/>
  </w:style>
  <w:style w:type="paragraph" w:styleId="CommentSubject">
    <w:name w:val="annotation subject"/>
    <w:basedOn w:val="CommentText"/>
    <w:next w:val="CommentText"/>
    <w:rsid w:val="00EC31C6"/>
    <w:rPr>
      <w:rFonts w:ascii="Calibri" w:hAnsi="Calibri" w:eastAsia="Calibri"/>
      <w:b/>
      <w:bCs/>
      <w:spacing w:val="0"/>
    </w:rPr>
  </w:style>
  <w:style w:type="character" w:styleId="CommentSubjectChar" w:customStyle="1">
    <w:name w:val="Comment Subject Char"/>
    <w:rsid w:val="00EC31C6"/>
    <w:rPr>
      <w:b/>
      <w:bCs/>
    </w:rPr>
  </w:style>
  <w:style w:type="paragraph" w:styleId="Chapter" w:customStyle="1">
    <w:name w:val="Chapter"/>
    <w:basedOn w:val="Normal"/>
    <w:next w:val="Normal"/>
    <w:uiPriority w:val="99"/>
    <w:rsid w:val="00EC31C6"/>
    <w:pPr>
      <w:keepNext/>
      <w:tabs>
        <w:tab w:val="left" w:pos="648"/>
        <w:tab w:val="left" w:pos="1440"/>
      </w:tabs>
      <w:spacing w:before="240" w:after="240"/>
      <w:ind w:left="1152" w:hanging="432"/>
      <w:jc w:val="center"/>
    </w:pPr>
    <w:rPr>
      <w:rFonts w:eastAsia="Calibri"/>
      <w:b/>
      <w:smallCaps/>
      <w:spacing w:val="0"/>
      <w:szCs w:val="22"/>
    </w:rPr>
  </w:style>
  <w:style w:type="character" w:styleId="ColorfulList-Accent1Char" w:customStyle="1">
    <w:name w:val="Colorful List - Accent 1 Char"/>
    <w:uiPriority w:val="34"/>
    <w:rsid w:val="00EC31C6"/>
    <w:rPr>
      <w:sz w:val="22"/>
      <w:szCs w:val="22"/>
    </w:rPr>
  </w:style>
  <w:style w:type="character" w:styleId="ChapterChar" w:customStyle="1">
    <w:name w:val="Chapter Char"/>
    <w:rsid w:val="00EC31C6"/>
    <w:rPr>
      <w:rFonts w:ascii="Times New Roman" w:hAnsi="Times New Roman"/>
      <w:b/>
      <w:smallCaps/>
      <w:sz w:val="24"/>
      <w:szCs w:val="22"/>
    </w:rPr>
  </w:style>
  <w:style w:type="paragraph" w:styleId="FirstHeading" w:customStyle="1">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styleId="FirstHeadingChar" w:customStyle="1">
    <w:name w:val="FirstHeading Char"/>
    <w:rsid w:val="00EC31C6"/>
    <w:rPr>
      <w:rFonts w:ascii="Times New Roman" w:hAnsi="Times New Roman"/>
      <w:b/>
      <w:sz w:val="24"/>
      <w:szCs w:val="22"/>
    </w:rPr>
  </w:style>
  <w:style w:type="paragraph" w:styleId="SecHeading" w:customStyle="1">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styleId="SecHeadingChar" w:customStyle="1">
    <w:name w:val="SecHeading Char"/>
    <w:rsid w:val="00EC31C6"/>
    <w:rPr>
      <w:rFonts w:ascii="Times New Roman" w:hAnsi="Times New Roman"/>
      <w:b/>
      <w:sz w:val="24"/>
      <w:szCs w:val="22"/>
    </w:rPr>
  </w:style>
  <w:style w:type="paragraph" w:styleId="SubHeading1" w:customStyle="1">
    <w:name w:val="SubHeading1"/>
    <w:basedOn w:val="SecHeading"/>
    <w:rsid w:val="00EC31C6"/>
    <w:pPr>
      <w:tabs>
        <w:tab w:val="clear" w:pos="1296"/>
        <w:tab w:val="left" w:pos="1872"/>
      </w:tabs>
      <w:ind w:left="1872"/>
    </w:pPr>
  </w:style>
  <w:style w:type="character" w:styleId="SubHeading1Char" w:customStyle="1">
    <w:name w:val="SubHeading1 Char"/>
    <w:rsid w:val="00EC31C6"/>
    <w:rPr>
      <w:rFonts w:ascii="Times New Roman" w:hAnsi="Times New Roman"/>
      <w:b/>
      <w:sz w:val="24"/>
      <w:szCs w:val="22"/>
    </w:rPr>
  </w:style>
  <w:style w:type="paragraph" w:styleId="Subheading2" w:customStyle="1">
    <w:name w:val="Subheading2"/>
    <w:basedOn w:val="SecHeading"/>
    <w:rsid w:val="00EC31C6"/>
    <w:pPr>
      <w:tabs>
        <w:tab w:val="clear" w:pos="1296"/>
        <w:tab w:val="left" w:pos="2376"/>
      </w:tabs>
      <w:ind w:left="2376" w:hanging="288"/>
    </w:pPr>
  </w:style>
  <w:style w:type="character" w:styleId="Subheading2Char" w:customStyle="1">
    <w:name w:val="Subheading2 Char"/>
    <w:rsid w:val="00EC31C6"/>
    <w:rPr>
      <w:rFonts w:ascii="Times New Roman" w:hAnsi="Times New Roman"/>
      <w:b/>
      <w:sz w:val="24"/>
      <w:szCs w:val="22"/>
    </w:rPr>
  </w:style>
  <w:style w:type="paragraph" w:styleId="Paragraph" w:customStyle="1">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styleId="ParagraphChar" w:customStyle="1">
    <w:name w:val="Paragraph Char"/>
    <w:rsid w:val="00EC31C6"/>
    <w:rPr>
      <w:rFonts w:ascii="Times New Roman" w:hAnsi="Times New Roman"/>
      <w:sz w:val="24"/>
      <w:szCs w:val="22"/>
    </w:rPr>
  </w:style>
  <w:style w:type="paragraph" w:styleId="subpar" w:customStyle="1">
    <w:name w:val="subpar"/>
    <w:basedOn w:val="BodyTextIndent3"/>
    <w:rsid w:val="00EC31C6"/>
    <w:pPr>
      <w:tabs>
        <w:tab w:val="left" w:pos="1152"/>
      </w:tabs>
      <w:spacing w:before="120"/>
      <w:ind w:left="1152" w:hanging="432"/>
      <w:jc w:val="both"/>
      <w:outlineLvl w:val="2"/>
    </w:pPr>
  </w:style>
  <w:style w:type="character" w:styleId="subparChar" w:customStyle="1">
    <w:name w:val="subpar Char"/>
    <w:rsid w:val="00EC31C6"/>
    <w:rPr>
      <w:rFonts w:ascii="Times New Roman" w:hAnsi="Times New Roman"/>
      <w:sz w:val="24"/>
      <w:szCs w:val="16"/>
    </w:rPr>
  </w:style>
  <w:style w:type="paragraph" w:styleId="SubSubPar" w:customStyle="1">
    <w:name w:val="SubSubPar"/>
    <w:basedOn w:val="subpar"/>
    <w:uiPriority w:val="99"/>
    <w:rsid w:val="00EC31C6"/>
    <w:pPr>
      <w:tabs>
        <w:tab w:val="left" w:pos="0"/>
        <w:tab w:val="left" w:pos="1296"/>
      </w:tabs>
      <w:ind w:left="1296" w:hanging="288"/>
    </w:pPr>
  </w:style>
  <w:style w:type="character" w:styleId="SubSubParChar" w:customStyle="1">
    <w:name w:val="SubSubPar Char"/>
    <w:rsid w:val="00EC31C6"/>
    <w:rPr>
      <w:rFonts w:ascii="Times New Roman" w:hAnsi="Times New Roman"/>
      <w:sz w:val="24"/>
      <w:szCs w:val="16"/>
    </w:rPr>
  </w:style>
  <w:style w:type="paragraph" w:styleId="Regtable" w:customStyle="1">
    <w:name w:val="Regtable"/>
    <w:rsid w:val="00EC31C6"/>
    <w:pPr>
      <w:keepLines/>
      <w:suppressAutoHyphens/>
      <w:spacing w:before="20" w:after="20"/>
    </w:pPr>
    <w:rPr>
      <w:rFonts w:ascii="Times New Roman" w:hAnsi="Times New Roman" w:eastAsia="Times New Roman"/>
    </w:rPr>
  </w:style>
  <w:style w:type="character" w:styleId="RegtableChar" w:customStyle="1">
    <w:name w:val="Regtable Char"/>
    <w:rsid w:val="00EC31C6"/>
    <w:rPr>
      <w:rFonts w:ascii="Times New Roman" w:hAnsi="Times New Roman" w:eastAsia="Times New Roman"/>
      <w:lang w:val="en-US" w:eastAsia="en-US" w:bidi="ar-SA"/>
    </w:rPr>
  </w:style>
  <w:style w:type="paragraph" w:styleId="TableTitle" w:customStyle="1">
    <w:name w:val="TableTitle"/>
    <w:basedOn w:val="Normal"/>
    <w:rsid w:val="00EC31C6"/>
    <w:pPr>
      <w:keepNext/>
      <w:spacing w:before="20" w:after="20"/>
      <w:jc w:val="center"/>
    </w:pPr>
    <w:rPr>
      <w:rFonts w:ascii="Times New Roman Bold" w:hAnsi="Times New Roman Bold"/>
      <w:b/>
      <w:sz w:val="20"/>
      <w:lang w:val="es-ES"/>
    </w:rPr>
  </w:style>
  <w:style w:type="character" w:styleId="TableTitleChar" w:customStyle="1">
    <w:name w:val="TableTitle Char"/>
    <w:rsid w:val="00EC31C6"/>
    <w:rPr>
      <w:rFonts w:ascii="Times New Roman Bold" w:hAnsi="Times New Roman Bold" w:eastAsia="Times New Roman"/>
      <w:b/>
      <w:spacing w:val="-3"/>
      <w:lang w:val="es-ES"/>
    </w:rPr>
  </w:style>
  <w:style w:type="character" w:styleId="Heading2Char" w:customStyle="1">
    <w:name w:val="Heading 2 Char"/>
    <w:rsid w:val="00EC31C6"/>
    <w:rPr>
      <w:rFonts w:ascii="Times New Roman Bold" w:hAnsi="Times New Roman Bold" w:eastAsia="Times New Roman"/>
      <w:b/>
      <w:sz w:val="24"/>
      <w:lang w:bidi="ar-SA"/>
    </w:rPr>
  </w:style>
  <w:style w:type="character" w:styleId="Heading3Char" w:customStyle="1">
    <w:name w:val="Heading 3 Char"/>
    <w:rsid w:val="00EC31C6"/>
    <w:rPr>
      <w:rFonts w:ascii="Times New Roman Bold" w:hAnsi="Times New Roman Bold" w:eastAsia="Times New Roman"/>
      <w:b/>
      <w:sz w:val="24"/>
      <w:lang w:bidi="ar-SA"/>
    </w:rPr>
  </w:style>
  <w:style w:type="character" w:styleId="Heading4Char" w:customStyle="1">
    <w:name w:val="Heading 4 Char"/>
    <w:rsid w:val="00EC31C6"/>
    <w:rPr>
      <w:rFonts w:ascii="Times New Roman Bold" w:hAnsi="Times New Roman Bold" w:eastAsia="Times New Roman"/>
      <w:b/>
      <w:sz w:val="24"/>
    </w:rPr>
  </w:style>
  <w:style w:type="character" w:styleId="Heading5Char" w:customStyle="1">
    <w:name w:val="Heading 5 Char"/>
    <w:rsid w:val="00EC31C6"/>
    <w:rPr>
      <w:rFonts w:ascii="Times New Roman Bold" w:hAnsi="Times New Roman Bold" w:eastAsia="Times New Roman"/>
      <w:b/>
      <w:sz w:val="24"/>
    </w:rPr>
  </w:style>
  <w:style w:type="character" w:styleId="Heading6Char" w:customStyle="1">
    <w:name w:val="Heading 6 Char"/>
    <w:rsid w:val="00EC31C6"/>
    <w:rPr>
      <w:rFonts w:ascii="Times New Roman" w:hAnsi="Times New Roman" w:eastAsia="Times New Roman"/>
      <w:b/>
      <w:bCs/>
      <w:spacing w:val="-3"/>
    </w:rPr>
  </w:style>
  <w:style w:type="character" w:styleId="Heading7Char" w:customStyle="1">
    <w:name w:val="Heading 7 Char"/>
    <w:rsid w:val="00EC31C6"/>
    <w:rPr>
      <w:rFonts w:eastAsia="Times New Roman"/>
      <w:sz w:val="24"/>
      <w:szCs w:val="24"/>
    </w:rPr>
  </w:style>
  <w:style w:type="character" w:styleId="Heading8Char" w:customStyle="1">
    <w:name w:val="Heading 8 Char"/>
    <w:rsid w:val="00EC31C6"/>
    <w:rPr>
      <w:rFonts w:eastAsia="Times New Roman"/>
      <w:i/>
      <w:iCs/>
      <w:sz w:val="24"/>
      <w:szCs w:val="24"/>
    </w:rPr>
  </w:style>
  <w:style w:type="character" w:styleId="Heading9Char" w:customStyle="1">
    <w:name w:val="Heading 9 Char"/>
    <w:rsid w:val="00EC31C6"/>
    <w:rPr>
      <w:rFonts w:ascii="Cambria" w:hAnsi="Cambria" w:eastAsia="Times New Roman"/>
      <w:sz w:val="22"/>
      <w:szCs w:val="22"/>
    </w:rPr>
  </w:style>
  <w:style w:type="paragraph" w:styleId="BodyTextIndent">
    <w:name w:val="Body Text Indent"/>
    <w:basedOn w:val="Normal"/>
    <w:rsid w:val="00EC31C6"/>
    <w:pPr>
      <w:spacing w:after="120"/>
      <w:ind w:left="360"/>
    </w:pPr>
  </w:style>
  <w:style w:type="character" w:styleId="BodyTextIndentChar" w:customStyle="1">
    <w:name w:val="Body Text Indent Char"/>
    <w:rsid w:val="00EC31C6"/>
    <w:rPr>
      <w:rFonts w:ascii="Times New Roman" w:hAnsi="Times New Roman" w:eastAsia="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styleId="BodyTextIndent3Char" w:customStyle="1">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styleId="Heading1Char" w:customStyle="1">
    <w:name w:val="Heading 1 Char"/>
    <w:rsid w:val="00EC31C6"/>
    <w:rPr>
      <w:rFonts w:ascii="Times New Roman Bold" w:hAnsi="Times New Roman Bold" w:eastAsia="Times New Roman"/>
      <w:b/>
      <w:smallCaps/>
      <w:sz w:val="28"/>
    </w:rPr>
  </w:style>
  <w:style w:type="paragraph" w:styleId="AutoNumpara" w:customStyle="1">
    <w:name w:val="AutoNumpara"/>
    <w:basedOn w:val="BodyTextIndent"/>
    <w:rsid w:val="00EC31C6"/>
    <w:pPr>
      <w:numPr>
        <w:numId w:val="4"/>
      </w:numPr>
      <w:spacing w:before="120"/>
      <w:jc w:val="both"/>
    </w:pPr>
    <w:rPr>
      <w:spacing w:val="-2"/>
    </w:rPr>
  </w:style>
  <w:style w:type="paragraph" w:styleId="bullets" w:customStyle="1">
    <w:name w:val="bullets"/>
    <w:rsid w:val="00EC31C6"/>
    <w:pPr>
      <w:numPr>
        <w:numId w:val="3"/>
      </w:numPr>
      <w:suppressAutoHyphens/>
      <w:spacing w:before="120" w:after="120"/>
      <w:jc w:val="both"/>
    </w:pPr>
    <w:rPr>
      <w:rFonts w:ascii="Times New Roman" w:hAnsi="Times New Roman" w:eastAsia="Times New Roman"/>
      <w:spacing w:val="-2"/>
      <w:sz w:val="24"/>
    </w:rPr>
  </w:style>
  <w:style w:type="paragraph" w:styleId="Caption">
    <w:name w:val="caption"/>
    <w:basedOn w:val="Normal"/>
    <w:next w:val="Normal"/>
    <w:rsid w:val="00EC31C6"/>
    <w:pPr>
      <w:widowControl w:val="0"/>
    </w:pPr>
  </w:style>
  <w:style w:type="paragraph" w:styleId="CountryName" w:customStyle="1">
    <w:name w:val="CountryName"/>
    <w:basedOn w:val="Normal"/>
    <w:rsid w:val="00EC31C6"/>
    <w:pPr>
      <w:jc w:val="center"/>
    </w:pPr>
    <w:rPr>
      <w:rFonts w:ascii="Times New Roman Bold" w:hAnsi="Times New Roman Bold"/>
      <w:b/>
      <w:smallCaps/>
      <w:sz w:val="32"/>
    </w:rPr>
  </w:style>
  <w:style w:type="paragraph" w:styleId="heading-b24" w:customStyle="1">
    <w:name w:val="heading-b24"/>
    <w:basedOn w:val="Normal"/>
    <w:next w:val="Normal"/>
    <w:rsid w:val="00EC31C6"/>
    <w:pPr>
      <w:spacing w:after="600"/>
      <w:jc w:val="center"/>
    </w:pPr>
    <w:rPr>
      <w:rFonts w:ascii="Times New Roman Bold" w:hAnsi="Times New Roman Bold"/>
      <w:b/>
      <w:smallCaps/>
    </w:rPr>
  </w:style>
  <w:style w:type="paragraph" w:styleId="IndentedParagr" w:customStyle="1">
    <w:name w:val="IndentedParagr"/>
    <w:basedOn w:val="Normal"/>
    <w:rsid w:val="00EC31C6"/>
    <w:pPr>
      <w:spacing w:before="120" w:after="120"/>
      <w:ind w:left="720"/>
      <w:jc w:val="both"/>
    </w:pPr>
    <w:rPr>
      <w:spacing w:val="0"/>
    </w:rPr>
  </w:style>
  <w:style w:type="paragraph" w:styleId="Inter-Ametitle" w:customStyle="1">
    <w:name w:val="Inter-Ametitle"/>
    <w:basedOn w:val="Normal"/>
    <w:rsid w:val="00EC31C6"/>
    <w:pPr>
      <w:jc w:val="center"/>
    </w:pPr>
    <w:rPr>
      <w:smallCaps/>
    </w:rPr>
  </w:style>
  <w:style w:type="paragraph" w:styleId="Listabbreviations" w:customStyle="1">
    <w:name w:val="List abbreviations"/>
    <w:basedOn w:val="Normal"/>
    <w:rsid w:val="00EC31C6"/>
    <w:pPr>
      <w:tabs>
        <w:tab w:val="left" w:pos="1620"/>
      </w:tabs>
      <w:ind w:left="1627" w:hanging="1627"/>
    </w:pPr>
  </w:style>
  <w:style w:type="paragraph" w:styleId="LoanProposal" w:customStyle="1">
    <w:name w:val="LoanProposal"/>
    <w:rsid w:val="00EC31C6"/>
    <w:pPr>
      <w:suppressAutoHyphens/>
      <w:spacing w:after="480"/>
      <w:jc w:val="center"/>
    </w:pPr>
    <w:rPr>
      <w:rFonts w:ascii="Times New Roman Bold" w:hAnsi="Times New Roman Bold" w:eastAsia="Times New Roman"/>
      <w:b/>
      <w:smallCaps/>
      <w:sz w:val="28"/>
    </w:rPr>
  </w:style>
  <w:style w:type="character" w:styleId="PageNumber">
    <w:name w:val="page number"/>
    <w:basedOn w:val="DefaultParagraphFont"/>
    <w:rsid w:val="00EC31C6"/>
  </w:style>
  <w:style w:type="paragraph" w:styleId="Paragrapha" w:customStyle="1">
    <w:name w:val="Paragraph a"/>
    <w:rsid w:val="00EC31C6"/>
    <w:pPr>
      <w:numPr>
        <w:numId w:val="5"/>
      </w:numPr>
      <w:suppressAutoHyphens/>
      <w:spacing w:before="120" w:after="120"/>
      <w:jc w:val="both"/>
    </w:pPr>
    <w:rPr>
      <w:rFonts w:ascii="Times New Roman" w:hAnsi="Times New Roman" w:eastAsia="Times New Roman"/>
      <w:sz w:val="24"/>
    </w:rPr>
  </w:style>
  <w:style w:type="paragraph" w:styleId="Paragraph1" w:customStyle="1">
    <w:name w:val="Paragraph1"/>
    <w:rsid w:val="00EC31C6"/>
    <w:pPr>
      <w:numPr>
        <w:numId w:val="6"/>
      </w:numPr>
      <w:suppressAutoHyphens/>
      <w:spacing w:before="120" w:after="120"/>
      <w:jc w:val="both"/>
    </w:pPr>
    <w:rPr>
      <w:rFonts w:ascii="Times New Roman" w:hAnsi="Times New Roman" w:eastAsia="Times New Roman"/>
      <w:sz w:val="24"/>
    </w:rPr>
  </w:style>
  <w:style w:type="paragraph" w:styleId="ProjecName" w:customStyle="1">
    <w:name w:val="ProjecName"/>
    <w:basedOn w:val="Normal"/>
    <w:rsid w:val="00EC31C6"/>
    <w:pPr>
      <w:jc w:val="center"/>
    </w:pPr>
    <w:rPr>
      <w:rFonts w:ascii="Times New Roman Bold" w:hAnsi="Times New Roman Bold"/>
      <w:b/>
      <w:smallCaps/>
    </w:rPr>
  </w:style>
  <w:style w:type="paragraph" w:styleId="ProjectNumber" w:customStyle="1">
    <w:name w:val="ProjectNumber"/>
    <w:basedOn w:val="Normal"/>
    <w:rsid w:val="00EC31C6"/>
    <w:pPr>
      <w:spacing w:before="960" w:after="720"/>
      <w:jc w:val="center"/>
    </w:pPr>
    <w:rPr>
      <w:rFonts w:ascii="Times New Roman Bold" w:hAnsi="Times New Roman Bold"/>
      <w:smallCaps/>
    </w:rPr>
  </w:style>
  <w:style w:type="paragraph" w:styleId="ProjectTitle" w:customStyle="1">
    <w:name w:val="ProjectTitle"/>
    <w:rsid w:val="00EC31C6"/>
    <w:pPr>
      <w:suppressAutoHyphens/>
      <w:jc w:val="center"/>
    </w:pPr>
    <w:rPr>
      <w:rFonts w:ascii="Times New Roman Bold" w:hAnsi="Times New Roman Bold" w:eastAsia="Times New Roman"/>
      <w:b/>
      <w:smallCaps/>
      <w:sz w:val="32"/>
    </w:rPr>
  </w:style>
  <w:style w:type="paragraph" w:styleId="RomanParagraph" w:customStyle="1">
    <w:name w:val="RomanParagraph"/>
    <w:rsid w:val="00EC31C6"/>
    <w:pPr>
      <w:numPr>
        <w:numId w:val="7"/>
      </w:numPr>
      <w:suppressAutoHyphens/>
      <w:spacing w:before="120" w:after="120"/>
      <w:jc w:val="both"/>
    </w:pPr>
    <w:rPr>
      <w:rFonts w:ascii="Times New Roman" w:hAnsi="Times New Roman" w:eastAsia="Times New Roman"/>
      <w:sz w:val="24"/>
    </w:rPr>
  </w:style>
  <w:style w:type="paragraph" w:styleId="StyleProjectNumberBold" w:customStyle="1">
    <w:name w:val="Style ProjectNumber + Bold"/>
    <w:basedOn w:val="ProjectNumber"/>
    <w:rsid w:val="00EC31C6"/>
    <w:rPr>
      <w:b/>
      <w:bCs/>
    </w:rPr>
  </w:style>
  <w:style w:type="paragraph" w:styleId="StyleTimesNewRomanBoldBoldAllcapsCentered" w:customStyle="1">
    <w:name w:val="Style Times New Roman Bold Bold All caps Centered"/>
    <w:basedOn w:val="Normal"/>
    <w:rsid w:val="00EC31C6"/>
    <w:pPr>
      <w:jc w:val="center"/>
    </w:pPr>
    <w:rPr>
      <w:rFonts w:ascii="Times New Roman Bold" w:hAnsi="Times New Roman Bold"/>
      <w:b/>
      <w:bCs/>
      <w:caps/>
    </w:rPr>
  </w:style>
  <w:style w:type="paragraph" w:styleId="TableContentsTitle" w:customStyle="1">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34"/>
    <w:qFormat/>
    <w:rsid w:val="00EC31C6"/>
    <w:pPr>
      <w:ind w:left="720"/>
    </w:pPr>
    <w:rPr>
      <w:spacing w:val="0"/>
      <w:szCs w:val="24"/>
      <w:lang w:val="es-ES"/>
    </w:rPr>
  </w:style>
  <w:style w:type="character" w:styleId="FootnoteTextChar1" w:customStyle="1">
    <w:name w:val="Footnote Text Char1"/>
    <w:basedOn w:val="DefaultParagraphFont"/>
    <w:rsid w:val="00EC31C6"/>
    <w:rPr>
      <w:rFonts w:ascii="Times New Roman" w:hAnsi="Times New Roman" w:eastAsia="Times New Roman" w:cs="Times New Roman"/>
      <w:sz w:val="20"/>
      <w:szCs w:val="20"/>
      <w:lang w:val="es-ES"/>
    </w:rPr>
  </w:style>
  <w:style w:type="paragraph" w:styleId="xl29" w:customStyle="1">
    <w:name w:val="xl29"/>
    <w:basedOn w:val="Normal"/>
    <w:rsid w:val="00EC31C6"/>
    <w:pPr>
      <w:pBdr>
        <w:left w:val="single" w:color="000000" w:sz="4" w:space="0"/>
        <w:bottom w:val="single" w:color="000000" w:sz="4" w:space="0"/>
      </w:pBdr>
      <w:spacing w:before="100" w:after="100"/>
      <w:jc w:val="center"/>
    </w:pPr>
    <w:rPr>
      <w:rFonts w:ascii="Arial" w:hAnsi="Arial" w:eastAsia="Arial Unicode MS"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styleId="CM6" w:customStyle="1">
    <w:name w:val="CM6"/>
    <w:basedOn w:val="Normal"/>
    <w:next w:val="Normal"/>
    <w:rsid w:val="00EC31C6"/>
    <w:pPr>
      <w:widowControl w:val="0"/>
      <w:autoSpaceDE w:val="0"/>
      <w:spacing w:line="371" w:lineRule="atLeast"/>
    </w:pPr>
    <w:rPr>
      <w:rFonts w:ascii="Times" w:hAnsi="Times" w:cs="Times"/>
      <w:spacing w:val="0"/>
      <w:szCs w:val="24"/>
    </w:rPr>
  </w:style>
  <w:style w:type="paragraph" w:styleId="Default" w:customStyle="1">
    <w:name w:val="Default"/>
    <w:rsid w:val="00EC31C6"/>
    <w:pPr>
      <w:suppressAutoHyphens/>
      <w:autoSpaceDE w:val="0"/>
    </w:pPr>
    <w:rPr>
      <w:rFonts w:ascii="Arial" w:hAnsi="Arial" w:cs="Arial"/>
      <w:color w:val="000000"/>
      <w:sz w:val="24"/>
      <w:szCs w:val="24"/>
    </w:rPr>
  </w:style>
  <w:style w:type="numbering" w:styleId="LFO4" w:customStyle="1">
    <w:name w:val="LFO4"/>
    <w:basedOn w:val="NoList"/>
    <w:rsid w:val="00EC31C6"/>
    <w:pPr>
      <w:numPr>
        <w:numId w:val="2"/>
      </w:numPr>
    </w:pPr>
  </w:style>
  <w:style w:type="numbering" w:styleId="LFO5" w:customStyle="1">
    <w:name w:val="LFO5"/>
    <w:basedOn w:val="NoList"/>
    <w:rsid w:val="00EC31C6"/>
    <w:pPr>
      <w:numPr>
        <w:numId w:val="3"/>
      </w:numPr>
    </w:pPr>
  </w:style>
  <w:style w:type="numbering" w:styleId="LFO8" w:customStyle="1">
    <w:name w:val="LFO8"/>
    <w:basedOn w:val="NoList"/>
    <w:rsid w:val="00EC31C6"/>
    <w:pPr>
      <w:numPr>
        <w:numId w:val="4"/>
      </w:numPr>
    </w:pPr>
  </w:style>
  <w:style w:type="numbering" w:styleId="LFO9" w:customStyle="1">
    <w:name w:val="LFO9"/>
    <w:basedOn w:val="NoList"/>
    <w:rsid w:val="00EC31C6"/>
    <w:pPr>
      <w:numPr>
        <w:numId w:val="5"/>
      </w:numPr>
    </w:pPr>
  </w:style>
  <w:style w:type="numbering" w:styleId="LFO10" w:customStyle="1">
    <w:name w:val="LFO10"/>
    <w:basedOn w:val="NoList"/>
    <w:rsid w:val="00EC31C6"/>
    <w:pPr>
      <w:numPr>
        <w:numId w:val="6"/>
      </w:numPr>
    </w:pPr>
  </w:style>
  <w:style w:type="numbering" w:styleId="LFO11" w:customStyle="1">
    <w:name w:val="LFO11"/>
    <w:basedOn w:val="NoList"/>
    <w:rsid w:val="00EC31C6"/>
    <w:pPr>
      <w:numPr>
        <w:numId w:val="7"/>
      </w:numPr>
    </w:pPr>
  </w:style>
  <w:style w:type="paragraph" w:styleId="ListParagraph1" w:customStyle="1">
    <w:name w:val="List Paragraph1"/>
    <w:basedOn w:val="Normal"/>
    <w:uiPriority w:val="34"/>
    <w:qFormat/>
    <w:rsid w:val="00135155"/>
    <w:pPr>
      <w:suppressAutoHyphens w:val="0"/>
      <w:autoSpaceDN/>
      <w:spacing w:after="200" w:line="276" w:lineRule="auto"/>
      <w:ind w:left="720"/>
      <w:contextualSpacing/>
      <w:textAlignment w:val="auto"/>
    </w:pPr>
    <w:rPr>
      <w:rFonts w:ascii="Calibri" w:hAnsi="Calibri" w:eastAsia="Calibri"/>
      <w:spacing w:val="0"/>
      <w:sz w:val="22"/>
      <w:szCs w:val="22"/>
    </w:rPr>
  </w:style>
  <w:style w:type="paragraph" w:styleId="Listavistosa-nfasis11" w:customStyle="1">
    <w:name w:val="Lista vistosa - Énfasis 11"/>
    <w:basedOn w:val="Normal"/>
    <w:link w:val="Listavistosa-nfasis1Car"/>
    <w:uiPriority w:val="34"/>
    <w:qFormat/>
    <w:rsid w:val="00761F33"/>
    <w:pPr>
      <w:suppressAutoHyphens w:val="0"/>
      <w:autoSpaceDN/>
      <w:ind w:left="720"/>
      <w:contextualSpacing/>
      <w:textAlignment w:val="auto"/>
    </w:pPr>
    <w:rPr>
      <w:rFonts w:ascii="Calibri" w:hAnsi="Calibri" w:eastAsia="Calibri"/>
      <w:spacing w:val="0"/>
      <w:sz w:val="22"/>
      <w:szCs w:val="22"/>
    </w:rPr>
  </w:style>
  <w:style w:type="character" w:styleId="Listavistosa-nfasis1Car" w:customStyle="1">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styleId="apple-converted-space" w:customStyle="1">
    <w:name w:val="apple-converted-space"/>
    <w:basedOn w:val="DefaultParagraphFont"/>
    <w:rsid w:val="008B62A3"/>
  </w:style>
  <w:style w:type="character" w:styleId="ListParagraphChar" w:customStyle="1">
    <w:name w:val="List Paragraph Char"/>
    <w:aliases w:val="titulo 5 Char"/>
    <w:basedOn w:val="DefaultParagraphFont"/>
    <w:link w:val="ListParagraph"/>
    <w:uiPriority w:val="99"/>
    <w:locked/>
    <w:rsid w:val="00CE2E47"/>
    <w:rPr>
      <w:rFonts w:ascii="Times New Roman" w:hAnsi="Times New Roman" w:eastAsia="Times New Roman"/>
      <w:sz w:val="24"/>
      <w:szCs w:val="24"/>
      <w:lang w:val="es-ES"/>
    </w:rPr>
  </w:style>
  <w:style w:type="character" w:styleId="UnresolvedMention">
    <w:name w:val="Unresolved Mention"/>
    <w:basedOn w:val="DefaultParagraphFont"/>
    <w:uiPriority w:val="99"/>
    <w:semiHidden/>
    <w:unhideWhenUsed/>
    <w:rsid w:val="00836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3837">
      <w:bodyDiv w:val="1"/>
      <w:marLeft w:val="0"/>
      <w:marRight w:val="0"/>
      <w:marTop w:val="0"/>
      <w:marBottom w:val="0"/>
      <w:divBdr>
        <w:top w:val="none" w:sz="0" w:space="0" w:color="auto"/>
        <w:left w:val="none" w:sz="0" w:space="0" w:color="auto"/>
        <w:bottom w:val="none" w:sz="0" w:space="0" w:color="auto"/>
        <w:right w:val="none" w:sz="0" w:space="0" w:color="auto"/>
      </w:divBdr>
    </w:div>
    <w:div w:id="77754774">
      <w:bodyDiv w:val="1"/>
      <w:marLeft w:val="0"/>
      <w:marRight w:val="0"/>
      <w:marTop w:val="0"/>
      <w:marBottom w:val="0"/>
      <w:divBdr>
        <w:top w:val="none" w:sz="0" w:space="0" w:color="auto"/>
        <w:left w:val="none" w:sz="0" w:space="0" w:color="auto"/>
        <w:bottom w:val="none" w:sz="0" w:space="0" w:color="auto"/>
        <w:right w:val="none" w:sz="0" w:space="0" w:color="auto"/>
      </w:divBdr>
      <w:divsChild>
        <w:div w:id="1767653148">
          <w:marLeft w:val="0"/>
          <w:marRight w:val="0"/>
          <w:marTop w:val="0"/>
          <w:marBottom w:val="0"/>
          <w:divBdr>
            <w:top w:val="none" w:sz="0" w:space="0" w:color="auto"/>
            <w:left w:val="none" w:sz="0" w:space="0" w:color="auto"/>
            <w:bottom w:val="none" w:sz="0" w:space="0" w:color="auto"/>
            <w:right w:val="none" w:sz="0" w:space="0" w:color="auto"/>
          </w:divBdr>
        </w:div>
        <w:div w:id="774979182">
          <w:marLeft w:val="0"/>
          <w:marRight w:val="0"/>
          <w:marTop w:val="0"/>
          <w:marBottom w:val="0"/>
          <w:divBdr>
            <w:top w:val="none" w:sz="0" w:space="0" w:color="auto"/>
            <w:left w:val="none" w:sz="0" w:space="0" w:color="auto"/>
            <w:bottom w:val="none" w:sz="0" w:space="0" w:color="auto"/>
            <w:right w:val="none" w:sz="0" w:space="0" w:color="auto"/>
          </w:divBdr>
        </w:div>
        <w:div w:id="669871999">
          <w:marLeft w:val="0"/>
          <w:marRight w:val="0"/>
          <w:marTop w:val="0"/>
          <w:marBottom w:val="0"/>
          <w:divBdr>
            <w:top w:val="none" w:sz="0" w:space="0" w:color="auto"/>
            <w:left w:val="none" w:sz="0" w:space="0" w:color="auto"/>
            <w:bottom w:val="none" w:sz="0" w:space="0" w:color="auto"/>
            <w:right w:val="none" w:sz="0" w:space="0" w:color="auto"/>
          </w:divBdr>
        </w:div>
      </w:divsChild>
    </w:div>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113259740">
      <w:bodyDiv w:val="1"/>
      <w:marLeft w:val="0"/>
      <w:marRight w:val="0"/>
      <w:marTop w:val="0"/>
      <w:marBottom w:val="0"/>
      <w:divBdr>
        <w:top w:val="none" w:sz="0" w:space="0" w:color="auto"/>
        <w:left w:val="none" w:sz="0" w:space="0" w:color="auto"/>
        <w:bottom w:val="none" w:sz="0" w:space="0" w:color="auto"/>
        <w:right w:val="none" w:sz="0" w:space="0" w:color="auto"/>
      </w:divBdr>
      <w:divsChild>
        <w:div w:id="385838031">
          <w:marLeft w:val="0"/>
          <w:marRight w:val="0"/>
          <w:marTop w:val="0"/>
          <w:marBottom w:val="0"/>
          <w:divBdr>
            <w:top w:val="none" w:sz="0" w:space="0" w:color="auto"/>
            <w:left w:val="none" w:sz="0" w:space="0" w:color="auto"/>
            <w:bottom w:val="none" w:sz="0" w:space="0" w:color="auto"/>
            <w:right w:val="none" w:sz="0" w:space="0" w:color="auto"/>
          </w:divBdr>
        </w:div>
        <w:div w:id="375588671">
          <w:marLeft w:val="0"/>
          <w:marRight w:val="0"/>
          <w:marTop w:val="0"/>
          <w:marBottom w:val="0"/>
          <w:divBdr>
            <w:top w:val="none" w:sz="0" w:space="0" w:color="auto"/>
            <w:left w:val="none" w:sz="0" w:space="0" w:color="auto"/>
            <w:bottom w:val="none" w:sz="0" w:space="0" w:color="auto"/>
            <w:right w:val="none" w:sz="0" w:space="0" w:color="auto"/>
          </w:divBdr>
        </w:div>
      </w:divsChild>
    </w:div>
    <w:div w:id="134222047">
      <w:bodyDiv w:val="1"/>
      <w:marLeft w:val="0"/>
      <w:marRight w:val="0"/>
      <w:marTop w:val="0"/>
      <w:marBottom w:val="0"/>
      <w:divBdr>
        <w:top w:val="none" w:sz="0" w:space="0" w:color="auto"/>
        <w:left w:val="none" w:sz="0" w:space="0" w:color="auto"/>
        <w:bottom w:val="none" w:sz="0" w:space="0" w:color="auto"/>
        <w:right w:val="none" w:sz="0" w:space="0" w:color="auto"/>
      </w:divBdr>
      <w:divsChild>
        <w:div w:id="613052877">
          <w:marLeft w:val="0"/>
          <w:marRight w:val="0"/>
          <w:marTop w:val="0"/>
          <w:marBottom w:val="0"/>
          <w:divBdr>
            <w:top w:val="none" w:sz="0" w:space="0" w:color="auto"/>
            <w:left w:val="none" w:sz="0" w:space="0" w:color="auto"/>
            <w:bottom w:val="none" w:sz="0" w:space="0" w:color="auto"/>
            <w:right w:val="none" w:sz="0" w:space="0" w:color="auto"/>
          </w:divBdr>
        </w:div>
        <w:div w:id="1959752969">
          <w:marLeft w:val="0"/>
          <w:marRight w:val="0"/>
          <w:marTop w:val="0"/>
          <w:marBottom w:val="0"/>
          <w:divBdr>
            <w:top w:val="none" w:sz="0" w:space="0" w:color="auto"/>
            <w:left w:val="none" w:sz="0" w:space="0" w:color="auto"/>
            <w:bottom w:val="none" w:sz="0" w:space="0" w:color="auto"/>
            <w:right w:val="none" w:sz="0" w:space="0" w:color="auto"/>
          </w:divBdr>
        </w:div>
        <w:div w:id="351490644">
          <w:marLeft w:val="0"/>
          <w:marRight w:val="0"/>
          <w:marTop w:val="0"/>
          <w:marBottom w:val="0"/>
          <w:divBdr>
            <w:top w:val="none" w:sz="0" w:space="0" w:color="auto"/>
            <w:left w:val="none" w:sz="0" w:space="0" w:color="auto"/>
            <w:bottom w:val="none" w:sz="0" w:space="0" w:color="auto"/>
            <w:right w:val="none" w:sz="0" w:space="0" w:color="auto"/>
          </w:divBdr>
        </w:div>
      </w:divsChild>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248078697">
      <w:bodyDiv w:val="1"/>
      <w:marLeft w:val="0"/>
      <w:marRight w:val="0"/>
      <w:marTop w:val="0"/>
      <w:marBottom w:val="0"/>
      <w:divBdr>
        <w:top w:val="none" w:sz="0" w:space="0" w:color="auto"/>
        <w:left w:val="none" w:sz="0" w:space="0" w:color="auto"/>
        <w:bottom w:val="none" w:sz="0" w:space="0" w:color="auto"/>
        <w:right w:val="none" w:sz="0" w:space="0" w:color="auto"/>
      </w:divBdr>
    </w:div>
    <w:div w:id="278071671">
      <w:bodyDiv w:val="1"/>
      <w:marLeft w:val="0"/>
      <w:marRight w:val="0"/>
      <w:marTop w:val="0"/>
      <w:marBottom w:val="0"/>
      <w:divBdr>
        <w:top w:val="none" w:sz="0" w:space="0" w:color="auto"/>
        <w:left w:val="none" w:sz="0" w:space="0" w:color="auto"/>
        <w:bottom w:val="none" w:sz="0" w:space="0" w:color="auto"/>
        <w:right w:val="none" w:sz="0" w:space="0" w:color="auto"/>
      </w:divBdr>
    </w:div>
    <w:div w:id="388000575">
      <w:bodyDiv w:val="1"/>
      <w:marLeft w:val="0"/>
      <w:marRight w:val="0"/>
      <w:marTop w:val="0"/>
      <w:marBottom w:val="0"/>
      <w:divBdr>
        <w:top w:val="none" w:sz="0" w:space="0" w:color="auto"/>
        <w:left w:val="none" w:sz="0" w:space="0" w:color="auto"/>
        <w:bottom w:val="none" w:sz="0" w:space="0" w:color="auto"/>
        <w:right w:val="none" w:sz="0" w:space="0" w:color="auto"/>
      </w:divBdr>
    </w:div>
    <w:div w:id="412898898">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489248400">
      <w:bodyDiv w:val="1"/>
      <w:marLeft w:val="0"/>
      <w:marRight w:val="0"/>
      <w:marTop w:val="0"/>
      <w:marBottom w:val="0"/>
      <w:divBdr>
        <w:top w:val="none" w:sz="0" w:space="0" w:color="auto"/>
        <w:left w:val="none" w:sz="0" w:space="0" w:color="auto"/>
        <w:bottom w:val="none" w:sz="0" w:space="0" w:color="auto"/>
        <w:right w:val="none" w:sz="0" w:space="0" w:color="auto"/>
      </w:divBdr>
    </w:div>
    <w:div w:id="790981452">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17832916">
      <w:bodyDiv w:val="1"/>
      <w:marLeft w:val="0"/>
      <w:marRight w:val="0"/>
      <w:marTop w:val="0"/>
      <w:marBottom w:val="0"/>
      <w:divBdr>
        <w:top w:val="none" w:sz="0" w:space="0" w:color="auto"/>
        <w:left w:val="none" w:sz="0" w:space="0" w:color="auto"/>
        <w:bottom w:val="none" w:sz="0" w:space="0" w:color="auto"/>
        <w:right w:val="none" w:sz="0" w:space="0" w:color="auto"/>
      </w:divBdr>
      <w:divsChild>
        <w:div w:id="952711023">
          <w:marLeft w:val="0"/>
          <w:marRight w:val="0"/>
          <w:marTop w:val="0"/>
          <w:marBottom w:val="0"/>
          <w:divBdr>
            <w:top w:val="none" w:sz="0" w:space="0" w:color="auto"/>
            <w:left w:val="none" w:sz="0" w:space="0" w:color="auto"/>
            <w:bottom w:val="none" w:sz="0" w:space="0" w:color="auto"/>
            <w:right w:val="none" w:sz="0" w:space="0" w:color="auto"/>
          </w:divBdr>
        </w:div>
        <w:div w:id="781605682">
          <w:marLeft w:val="0"/>
          <w:marRight w:val="0"/>
          <w:marTop w:val="0"/>
          <w:marBottom w:val="0"/>
          <w:divBdr>
            <w:top w:val="none" w:sz="0" w:space="0" w:color="auto"/>
            <w:left w:val="none" w:sz="0" w:space="0" w:color="auto"/>
            <w:bottom w:val="none" w:sz="0" w:space="0" w:color="auto"/>
            <w:right w:val="none" w:sz="0" w:space="0" w:color="auto"/>
          </w:divBdr>
        </w:div>
      </w:divsChild>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88050075">
      <w:bodyDiv w:val="1"/>
      <w:marLeft w:val="0"/>
      <w:marRight w:val="0"/>
      <w:marTop w:val="0"/>
      <w:marBottom w:val="0"/>
      <w:divBdr>
        <w:top w:val="none" w:sz="0" w:space="0" w:color="auto"/>
        <w:left w:val="none" w:sz="0" w:space="0" w:color="auto"/>
        <w:bottom w:val="none" w:sz="0" w:space="0" w:color="auto"/>
        <w:right w:val="none" w:sz="0" w:space="0" w:color="auto"/>
      </w:divBdr>
    </w:div>
    <w:div w:id="1049651442">
      <w:bodyDiv w:val="1"/>
      <w:marLeft w:val="0"/>
      <w:marRight w:val="0"/>
      <w:marTop w:val="0"/>
      <w:marBottom w:val="0"/>
      <w:divBdr>
        <w:top w:val="none" w:sz="0" w:space="0" w:color="auto"/>
        <w:left w:val="none" w:sz="0" w:space="0" w:color="auto"/>
        <w:bottom w:val="none" w:sz="0" w:space="0" w:color="auto"/>
        <w:right w:val="none" w:sz="0" w:space="0" w:color="auto"/>
      </w:divBdr>
    </w:div>
    <w:div w:id="1105465246">
      <w:bodyDiv w:val="1"/>
      <w:marLeft w:val="0"/>
      <w:marRight w:val="0"/>
      <w:marTop w:val="0"/>
      <w:marBottom w:val="0"/>
      <w:divBdr>
        <w:top w:val="none" w:sz="0" w:space="0" w:color="auto"/>
        <w:left w:val="none" w:sz="0" w:space="0" w:color="auto"/>
        <w:bottom w:val="none" w:sz="0" w:space="0" w:color="auto"/>
        <w:right w:val="none" w:sz="0" w:space="0" w:color="auto"/>
      </w:divBdr>
    </w:div>
    <w:div w:id="1122528952">
      <w:bodyDiv w:val="1"/>
      <w:marLeft w:val="0"/>
      <w:marRight w:val="0"/>
      <w:marTop w:val="0"/>
      <w:marBottom w:val="0"/>
      <w:divBdr>
        <w:top w:val="none" w:sz="0" w:space="0" w:color="auto"/>
        <w:left w:val="none" w:sz="0" w:space="0" w:color="auto"/>
        <w:bottom w:val="none" w:sz="0" w:space="0" w:color="auto"/>
        <w:right w:val="none" w:sz="0" w:space="0" w:color="auto"/>
      </w:divBdr>
    </w:div>
    <w:div w:id="1207370852">
      <w:bodyDiv w:val="1"/>
      <w:marLeft w:val="0"/>
      <w:marRight w:val="0"/>
      <w:marTop w:val="0"/>
      <w:marBottom w:val="0"/>
      <w:divBdr>
        <w:top w:val="none" w:sz="0" w:space="0" w:color="auto"/>
        <w:left w:val="none" w:sz="0" w:space="0" w:color="auto"/>
        <w:bottom w:val="none" w:sz="0" w:space="0" w:color="auto"/>
        <w:right w:val="none" w:sz="0" w:space="0" w:color="auto"/>
      </w:divBdr>
    </w:div>
    <w:div w:id="1292327550">
      <w:bodyDiv w:val="1"/>
      <w:marLeft w:val="0"/>
      <w:marRight w:val="0"/>
      <w:marTop w:val="0"/>
      <w:marBottom w:val="0"/>
      <w:divBdr>
        <w:top w:val="none" w:sz="0" w:space="0" w:color="auto"/>
        <w:left w:val="none" w:sz="0" w:space="0" w:color="auto"/>
        <w:bottom w:val="none" w:sz="0" w:space="0" w:color="auto"/>
        <w:right w:val="none" w:sz="0" w:space="0" w:color="auto"/>
      </w:divBdr>
      <w:divsChild>
        <w:div w:id="554970765">
          <w:marLeft w:val="0"/>
          <w:marRight w:val="0"/>
          <w:marTop w:val="0"/>
          <w:marBottom w:val="0"/>
          <w:divBdr>
            <w:top w:val="none" w:sz="0" w:space="0" w:color="auto"/>
            <w:left w:val="none" w:sz="0" w:space="0" w:color="auto"/>
            <w:bottom w:val="none" w:sz="0" w:space="0" w:color="auto"/>
            <w:right w:val="none" w:sz="0" w:space="0" w:color="auto"/>
          </w:divBdr>
        </w:div>
        <w:div w:id="2028020530">
          <w:marLeft w:val="0"/>
          <w:marRight w:val="0"/>
          <w:marTop w:val="0"/>
          <w:marBottom w:val="0"/>
          <w:divBdr>
            <w:top w:val="none" w:sz="0" w:space="0" w:color="auto"/>
            <w:left w:val="none" w:sz="0" w:space="0" w:color="auto"/>
            <w:bottom w:val="none" w:sz="0" w:space="0" w:color="auto"/>
            <w:right w:val="none" w:sz="0" w:space="0" w:color="auto"/>
          </w:divBdr>
        </w:div>
      </w:divsChild>
    </w:div>
    <w:div w:id="1319268355">
      <w:bodyDiv w:val="1"/>
      <w:marLeft w:val="0"/>
      <w:marRight w:val="0"/>
      <w:marTop w:val="0"/>
      <w:marBottom w:val="0"/>
      <w:divBdr>
        <w:top w:val="none" w:sz="0" w:space="0" w:color="auto"/>
        <w:left w:val="none" w:sz="0" w:space="0" w:color="auto"/>
        <w:bottom w:val="none" w:sz="0" w:space="0" w:color="auto"/>
        <w:right w:val="none" w:sz="0" w:space="0" w:color="auto"/>
      </w:divBdr>
    </w:div>
    <w:div w:id="1362634947">
      <w:bodyDiv w:val="1"/>
      <w:marLeft w:val="0"/>
      <w:marRight w:val="0"/>
      <w:marTop w:val="0"/>
      <w:marBottom w:val="0"/>
      <w:divBdr>
        <w:top w:val="none" w:sz="0" w:space="0" w:color="auto"/>
        <w:left w:val="none" w:sz="0" w:space="0" w:color="auto"/>
        <w:bottom w:val="none" w:sz="0" w:space="0" w:color="auto"/>
        <w:right w:val="none" w:sz="0" w:space="0" w:color="auto"/>
      </w:divBdr>
    </w:div>
    <w:div w:id="1372194041">
      <w:bodyDiv w:val="1"/>
      <w:marLeft w:val="0"/>
      <w:marRight w:val="0"/>
      <w:marTop w:val="0"/>
      <w:marBottom w:val="0"/>
      <w:divBdr>
        <w:top w:val="none" w:sz="0" w:space="0" w:color="auto"/>
        <w:left w:val="none" w:sz="0" w:space="0" w:color="auto"/>
        <w:bottom w:val="none" w:sz="0" w:space="0" w:color="auto"/>
        <w:right w:val="none" w:sz="0" w:space="0" w:color="auto"/>
      </w:divBdr>
    </w:div>
    <w:div w:id="1452283883">
      <w:bodyDiv w:val="1"/>
      <w:marLeft w:val="0"/>
      <w:marRight w:val="0"/>
      <w:marTop w:val="0"/>
      <w:marBottom w:val="0"/>
      <w:divBdr>
        <w:top w:val="none" w:sz="0" w:space="0" w:color="auto"/>
        <w:left w:val="none" w:sz="0" w:space="0" w:color="auto"/>
        <w:bottom w:val="none" w:sz="0" w:space="0" w:color="auto"/>
        <w:right w:val="none" w:sz="0" w:space="0" w:color="auto"/>
      </w:divBdr>
      <w:divsChild>
        <w:div w:id="1147631467">
          <w:marLeft w:val="0"/>
          <w:marRight w:val="0"/>
          <w:marTop w:val="0"/>
          <w:marBottom w:val="0"/>
          <w:divBdr>
            <w:top w:val="none" w:sz="0" w:space="0" w:color="auto"/>
            <w:left w:val="none" w:sz="0" w:space="0" w:color="auto"/>
            <w:bottom w:val="none" w:sz="0" w:space="0" w:color="auto"/>
            <w:right w:val="none" w:sz="0" w:space="0" w:color="auto"/>
          </w:divBdr>
        </w:div>
        <w:div w:id="245769898">
          <w:marLeft w:val="0"/>
          <w:marRight w:val="0"/>
          <w:marTop w:val="0"/>
          <w:marBottom w:val="0"/>
          <w:divBdr>
            <w:top w:val="none" w:sz="0" w:space="0" w:color="auto"/>
            <w:left w:val="none" w:sz="0" w:space="0" w:color="auto"/>
            <w:bottom w:val="none" w:sz="0" w:space="0" w:color="auto"/>
            <w:right w:val="none" w:sz="0" w:space="0" w:color="auto"/>
          </w:divBdr>
        </w:div>
      </w:divsChild>
    </w:div>
    <w:div w:id="1486893160">
      <w:bodyDiv w:val="1"/>
      <w:marLeft w:val="0"/>
      <w:marRight w:val="0"/>
      <w:marTop w:val="0"/>
      <w:marBottom w:val="0"/>
      <w:divBdr>
        <w:top w:val="none" w:sz="0" w:space="0" w:color="auto"/>
        <w:left w:val="none" w:sz="0" w:space="0" w:color="auto"/>
        <w:bottom w:val="none" w:sz="0" w:space="0" w:color="auto"/>
        <w:right w:val="none" w:sz="0" w:space="0" w:color="auto"/>
      </w:divBdr>
    </w:div>
    <w:div w:id="1503856632">
      <w:bodyDiv w:val="1"/>
      <w:marLeft w:val="0"/>
      <w:marRight w:val="0"/>
      <w:marTop w:val="0"/>
      <w:marBottom w:val="0"/>
      <w:divBdr>
        <w:top w:val="none" w:sz="0" w:space="0" w:color="auto"/>
        <w:left w:val="none" w:sz="0" w:space="0" w:color="auto"/>
        <w:bottom w:val="none" w:sz="0" w:space="0" w:color="auto"/>
        <w:right w:val="none" w:sz="0" w:space="0" w:color="auto"/>
      </w:divBdr>
      <w:divsChild>
        <w:div w:id="2112968163">
          <w:marLeft w:val="0"/>
          <w:marRight w:val="0"/>
          <w:marTop w:val="0"/>
          <w:marBottom w:val="0"/>
          <w:divBdr>
            <w:top w:val="none" w:sz="0" w:space="0" w:color="auto"/>
            <w:left w:val="none" w:sz="0" w:space="0" w:color="auto"/>
            <w:bottom w:val="none" w:sz="0" w:space="0" w:color="auto"/>
            <w:right w:val="none" w:sz="0" w:space="0" w:color="auto"/>
          </w:divBdr>
        </w:div>
        <w:div w:id="140855724">
          <w:marLeft w:val="0"/>
          <w:marRight w:val="0"/>
          <w:marTop w:val="0"/>
          <w:marBottom w:val="0"/>
          <w:divBdr>
            <w:top w:val="none" w:sz="0" w:space="0" w:color="auto"/>
            <w:left w:val="none" w:sz="0" w:space="0" w:color="auto"/>
            <w:bottom w:val="none" w:sz="0" w:space="0" w:color="auto"/>
            <w:right w:val="none" w:sz="0" w:space="0" w:color="auto"/>
          </w:divBdr>
        </w:div>
      </w:divsChild>
    </w:div>
    <w:div w:id="1516266184">
      <w:bodyDiv w:val="1"/>
      <w:marLeft w:val="0"/>
      <w:marRight w:val="0"/>
      <w:marTop w:val="0"/>
      <w:marBottom w:val="0"/>
      <w:divBdr>
        <w:top w:val="none" w:sz="0" w:space="0" w:color="auto"/>
        <w:left w:val="none" w:sz="0" w:space="0" w:color="auto"/>
        <w:bottom w:val="none" w:sz="0" w:space="0" w:color="auto"/>
        <w:right w:val="none" w:sz="0" w:space="0" w:color="auto"/>
      </w:divBdr>
    </w:div>
    <w:div w:id="1617784525">
      <w:bodyDiv w:val="1"/>
      <w:marLeft w:val="0"/>
      <w:marRight w:val="0"/>
      <w:marTop w:val="0"/>
      <w:marBottom w:val="0"/>
      <w:divBdr>
        <w:top w:val="none" w:sz="0" w:space="0" w:color="auto"/>
        <w:left w:val="none" w:sz="0" w:space="0" w:color="auto"/>
        <w:bottom w:val="none" w:sz="0" w:space="0" w:color="auto"/>
        <w:right w:val="none" w:sz="0" w:space="0" w:color="auto"/>
      </w:divBdr>
    </w:div>
    <w:div w:id="1680809598">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1807576672">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image" Target="media/image3.png"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image" Target="media/image1.emf" Id="rId15" /><Relationship Type="http://schemas.openxmlformats.org/officeDocument/2006/relationships/customXml" Target="../customXml/item7.xml" Id="rId23" /><Relationship Type="http://schemas.openxmlformats.org/officeDocument/2006/relationships/webSettings" Target="webSettings.xml" Id="rId10" /><Relationship Type="http://schemas.openxmlformats.org/officeDocument/2006/relationships/image" Target="media/image4.png"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2.xml" Id="rId14" /><Relationship Type="http://schemas.openxmlformats.org/officeDocument/2006/relationships/theme" Target="theme/theme1.xml" Id="rId22" /><Relationship Type="http://schemas.openxmlformats.org/officeDocument/2006/relationships/image" Target="/media/image4.png" Id="Rae0a88553749416a" /></Relationships>
</file>

<file path=word/_rels/footnotes.xml.rels><?xml version="1.0" encoding="UTF-8" standalone="yes"?>
<Relationships xmlns="http://schemas.openxmlformats.org/package/2006/relationships"><Relationship Id="rId1" Type="http://schemas.openxmlformats.org/officeDocument/2006/relationships/hyperlink" Target="https://www.contraloria.gob.pa/assets/informe-trimestral-marzo-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D5CB6972B47B458A3B5BA0CA3C71DE" ma:contentTypeVersion="481" ma:contentTypeDescription="A content type to manage public (operations) IDB documents" ma:contentTypeScope="" ma:versionID="d1fbd635a00fc648912f3e54c2f49200">
  <xsd:schema xmlns:xsd="http://www.w3.org/2001/XMLSchema" xmlns:xs="http://www.w3.org/2001/XMLSchema" xmlns:p="http://schemas.microsoft.com/office/2006/metadata/properties" xmlns:ns2="cdc7663a-08f0-4737-9e8c-148ce897a09c" targetNamespace="http://schemas.microsoft.com/office/2006/metadata/properties" ma:root="true" ma:fieldsID="cad8fe7ea5333d3c4d64385230af5a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Bocco, Maria Julia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DRAINAGE</TermName>
          <TermId xmlns="http://schemas.microsoft.com/office/infopath/2007/PartnerControls">964c1b90-5458-4183-9107-4c24aba140dd</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188</Value>
      <Value>22</Value>
      <Value>71</Value>
      <Value>205</Value>
      <Value>1</Value>
    </TaxCatchAll>
    <Operation_x0020_Type xmlns="cdc7663a-08f0-4737-9e8c-148ce897a09c">Loan Operation</Operation_x0020_Type>
    <Package_x0020_Code xmlns="cdc7663a-08f0-4737-9e8c-148ce897a09c" xsi:nil="true"/>
    <Identifier xmlns="cdc7663a-08f0-4737-9e8c-148ce897a09c">EER-2</Identifier>
    <Project_x0020_Number xmlns="cdc7663a-08f0-4737-9e8c-148ce897a09c">PN-L1150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R0002705691</Record_x0020_Number>
    <_dlc_DocId xmlns="cdc7663a-08f0-4737-9e8c-148ce897a09c">EZSHARE-1372768338-24</_dlc_DocId>
    <_dlc_DocIdUrl xmlns="cdc7663a-08f0-4737-9e8c-148ce897a09c">
      <Url>https://idbg.sharepoint.com/teams/EZ-PN-LON/PN-L1150/_layouts/15/DocIdRedir.aspx?ID=EZSHARE-1372768338-24</Url>
      <Description>EZSHARE-1372768338-24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ECAD5A7-1685-47A5-8EEC-28E6E571F09B}">
  <ds:schemaRefs>
    <ds:schemaRef ds:uri="http://schemas.microsoft.com/sharepoint/v3/contenttype/forms"/>
  </ds:schemaRefs>
</ds:datastoreItem>
</file>

<file path=customXml/itemProps2.xml><?xml version="1.0" encoding="utf-8"?>
<ds:datastoreItem xmlns:ds="http://schemas.openxmlformats.org/officeDocument/2006/customXml" ds:itemID="{2C73D310-205A-4537-A9E3-27BA7270A548}">
  <ds:schemaRefs>
    <ds:schemaRef ds:uri="http://schemas.microsoft.com/sharepoint/events"/>
  </ds:schemaRefs>
</ds:datastoreItem>
</file>

<file path=customXml/itemProps3.xml><?xml version="1.0" encoding="utf-8"?>
<ds:datastoreItem xmlns:ds="http://schemas.openxmlformats.org/officeDocument/2006/customXml" ds:itemID="{34705854-1F07-4A0D-BB79-2F8AC1027E49}"/>
</file>

<file path=customXml/itemProps4.xml><?xml version="1.0" encoding="utf-8"?>
<ds:datastoreItem xmlns:ds="http://schemas.openxmlformats.org/officeDocument/2006/customXml" ds:itemID="{FDEDF357-87EA-49CD-8744-A432F0E3AA2E}"/>
</file>

<file path=customXml/itemProps5.xml><?xml version="1.0" encoding="utf-8"?>
<ds:datastoreItem xmlns:ds="http://schemas.openxmlformats.org/officeDocument/2006/customXml" ds:itemID="{3DADD6AB-EE6A-4BD0-BACA-A4BA771ABD38}">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C0F86754-ADCF-495E-B7FE-DE363B41665A}">
  <ds:schemaRefs>
    <ds:schemaRef ds:uri="http://schemas.openxmlformats.org/officeDocument/2006/bibliography"/>
  </ds:schemaRefs>
</ds:datastoreItem>
</file>

<file path=customXml/itemProps7.xml><?xml version="1.0" encoding="utf-8"?>
<ds:datastoreItem xmlns:ds="http://schemas.openxmlformats.org/officeDocument/2006/customXml" ds:itemID="{7EDFBE6B-912F-4BC4-B9B3-9A8EE03C9C8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Yarygina Udovenko, Anastasiya</cp:lastModifiedBy>
  <cp:revision>5</cp:revision>
  <dcterms:created xsi:type="dcterms:W3CDTF">2018-10-12T20:41:00Z</dcterms:created>
  <dcterms:modified xsi:type="dcterms:W3CDTF">2018-11-16T15:51:34Z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188;#URBAN DRAINAGE|964c1b90-5458-4183-9107-4c24aba140dd</vt:lpwstr>
  </property>
  <property fmtid="{D5CDD505-2E9C-101B-9397-08002B2CF9AE}" pid="7" name="Fund IDB">
    <vt:lpwstr>205;#BLD|60acb4c1-0ef3-40ba-9d70-f741cd9e6c23</vt:lpwstr>
  </property>
  <property fmtid="{D5CDD505-2E9C-101B-9397-08002B2CF9AE}" pid="8" name="Country">
    <vt:lpwstr>22;#Panama|7af43a84-776d-43d1-b0f2-8a1f2a8ffc7b</vt:lpwstr>
  </property>
  <property fmtid="{D5CDD505-2E9C-101B-9397-08002B2CF9AE}" pid="9" name="Sector IDB">
    <vt:lpwstr>71;#WATER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6108b0b8-45fa-4b35-9989-63dcd6fc2ae7</vt:lpwstr>
  </property>
  <property fmtid="{D5CDD505-2E9C-101B-9397-08002B2CF9AE}" pid="12" name="ContentTypeId">
    <vt:lpwstr>0x0101001A458A224826124E8B45B1D613300CFC004ED5CB6972B47B458A3B5BA0CA3C71DE</vt:lpwstr>
  </property>
</Properties>
</file>