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D948A2" w:rsidRDefault="00546C8D">
      <w:pPr>
        <w:pStyle w:val="Heading1a"/>
        <w:keepNext w:val="0"/>
        <w:keepLines w:val="0"/>
        <w:tabs>
          <w:tab w:val="clear" w:pos="-720"/>
        </w:tabs>
        <w:suppressAutoHyphens w:val="0"/>
        <w:jc w:val="left"/>
        <w:rPr>
          <w:rFonts w:ascii="Arial" w:hAnsi="Arial" w:cs="Arial"/>
          <w:smallCaps w:val="0"/>
          <w:sz w:val="28"/>
          <w:u w:val="single"/>
          <w:lang w:val="es-CL"/>
        </w:rPr>
      </w:pPr>
      <w:r w:rsidRPr="00D948A2">
        <w:rPr>
          <w:rFonts w:ascii="Arial" w:hAnsi="Arial" w:cs="Arial"/>
          <w:noProof/>
          <w:lang w:val="en-US"/>
        </w:rPr>
        <w:drawing>
          <wp:anchor distT="0" distB="0" distL="114300" distR="114300" simplePos="0" relativeHeight="251658240" behindDoc="0" locked="0" layoutInCell="1" allowOverlap="1" wp14:anchorId="24176DB2" wp14:editId="2BCB4D09">
            <wp:simplePos x="0" y="0"/>
            <wp:positionH relativeFrom="column">
              <wp:posOffset>-106553</wp:posOffset>
            </wp:positionH>
            <wp:positionV relativeFrom="paragraph">
              <wp:posOffset>-376250</wp:posOffset>
            </wp:positionV>
            <wp:extent cx="1952625" cy="4953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52625" cy="495300"/>
                    </a:xfrm>
                    <a:prstGeom prst="rect">
                      <a:avLst/>
                    </a:prstGeom>
                  </pic:spPr>
                </pic:pic>
              </a:graphicData>
            </a:graphic>
            <wp14:sizeRelH relativeFrom="page">
              <wp14:pctWidth>0</wp14:pctWidth>
            </wp14:sizeRelH>
            <wp14:sizeRelV relativeFrom="page">
              <wp14:pctHeight>0</wp14:pctHeight>
            </wp14:sizeRelV>
          </wp:anchor>
        </w:drawing>
      </w:r>
      <w:r w:rsidRPr="00D948A2">
        <w:rPr>
          <w:rFonts w:ascii="Arial" w:hAnsi="Arial" w:cs="Arial"/>
          <w:lang w:val="es-CL"/>
        </w:rPr>
        <w:t xml:space="preserve">                </w:t>
      </w:r>
    </w:p>
    <w:p w14:paraId="01C80755" w14:textId="77777777" w:rsidR="00D948A2" w:rsidRDefault="00D948A2" w:rsidP="00030211">
      <w:pPr>
        <w:pStyle w:val="Heading1a"/>
        <w:keepNext w:val="0"/>
        <w:keepLines w:val="0"/>
        <w:tabs>
          <w:tab w:val="clear" w:pos="-720"/>
        </w:tabs>
        <w:suppressAutoHyphens w:val="0"/>
        <w:rPr>
          <w:rFonts w:ascii="Arial" w:eastAsiaTheme="minorEastAsia" w:hAnsi="Arial" w:cs="Arial"/>
          <w:smallCaps w:val="0"/>
          <w:color w:val="7030A0"/>
          <w:sz w:val="28"/>
          <w:szCs w:val="28"/>
          <w:lang w:val="pt-BR"/>
        </w:rPr>
      </w:pPr>
    </w:p>
    <w:p w14:paraId="76D9D023" w14:textId="06A0C016" w:rsidR="00A67D07" w:rsidRPr="00D948A2" w:rsidRDefault="00D948A2" w:rsidP="00030211">
      <w:pPr>
        <w:pStyle w:val="Heading1a"/>
        <w:keepNext w:val="0"/>
        <w:keepLines w:val="0"/>
        <w:tabs>
          <w:tab w:val="clear" w:pos="-720"/>
        </w:tabs>
        <w:suppressAutoHyphens w:val="0"/>
        <w:rPr>
          <w:rFonts w:ascii="Arial" w:eastAsiaTheme="minorEastAsia" w:hAnsi="Arial" w:cs="Arial"/>
          <w:smallCaps w:val="0"/>
          <w:color w:val="7030A0"/>
          <w:sz w:val="28"/>
          <w:szCs w:val="28"/>
          <w:lang w:val="pt-BR"/>
        </w:rPr>
      </w:pPr>
      <w:r>
        <w:rPr>
          <w:rFonts w:ascii="Arial" w:eastAsiaTheme="minorEastAsia" w:hAnsi="Arial" w:cs="Arial"/>
          <w:smallCaps w:val="0"/>
          <w:color w:val="7030A0"/>
          <w:sz w:val="28"/>
          <w:szCs w:val="28"/>
          <w:lang w:val="pt-BR"/>
        </w:rPr>
        <w:t xml:space="preserve">- </w:t>
      </w:r>
      <w:r w:rsidRPr="00D948A2">
        <w:rPr>
          <w:rFonts w:ascii="Arial" w:eastAsiaTheme="minorEastAsia" w:hAnsi="Arial" w:cs="Arial"/>
          <w:smallCaps w:val="0"/>
          <w:color w:val="7030A0"/>
          <w:sz w:val="28"/>
          <w:szCs w:val="28"/>
          <w:lang w:val="pt-BR"/>
        </w:rPr>
        <w:t>A versão em português começa na página 6</w:t>
      </w:r>
      <w:r>
        <w:rPr>
          <w:rFonts w:ascii="Arial" w:eastAsiaTheme="minorEastAsia" w:hAnsi="Arial" w:cs="Arial"/>
          <w:smallCaps w:val="0"/>
          <w:color w:val="7030A0"/>
          <w:sz w:val="28"/>
          <w:szCs w:val="28"/>
          <w:lang w:val="pt-BR"/>
        </w:rPr>
        <w:t xml:space="preserve"> - </w:t>
      </w:r>
    </w:p>
    <w:p w14:paraId="3E7D4C77" w14:textId="71CE0757" w:rsidR="00DE0536" w:rsidRDefault="00DE0536" w:rsidP="00030211">
      <w:pPr>
        <w:pStyle w:val="Heading1a"/>
        <w:keepNext w:val="0"/>
        <w:keepLines w:val="0"/>
        <w:tabs>
          <w:tab w:val="clear" w:pos="-720"/>
        </w:tabs>
        <w:suppressAutoHyphens w:val="0"/>
        <w:rPr>
          <w:rFonts w:ascii="Arial" w:eastAsiaTheme="minorEastAsia" w:hAnsi="Arial" w:cs="Arial"/>
          <w:smallCaps w:val="0"/>
          <w:sz w:val="22"/>
          <w:szCs w:val="22"/>
          <w:u w:val="single"/>
          <w:lang w:val="pt-BR"/>
        </w:rPr>
      </w:pPr>
    </w:p>
    <w:p w14:paraId="07FC8F0B" w14:textId="77777777" w:rsidR="00D948A2" w:rsidRPr="00D948A2" w:rsidRDefault="00D948A2" w:rsidP="00030211">
      <w:pPr>
        <w:pStyle w:val="Heading1a"/>
        <w:keepNext w:val="0"/>
        <w:keepLines w:val="0"/>
        <w:tabs>
          <w:tab w:val="clear" w:pos="-720"/>
        </w:tabs>
        <w:suppressAutoHyphens w:val="0"/>
        <w:rPr>
          <w:rFonts w:ascii="Arial" w:eastAsiaTheme="minorEastAsia" w:hAnsi="Arial" w:cs="Arial"/>
          <w:smallCaps w:val="0"/>
          <w:sz w:val="22"/>
          <w:szCs w:val="22"/>
          <w:u w:val="single"/>
          <w:lang w:val="pt-BR"/>
        </w:rPr>
      </w:pPr>
    </w:p>
    <w:p w14:paraId="7BC714B6" w14:textId="58BEB15B" w:rsidR="00D761FB" w:rsidRPr="00D948A2" w:rsidRDefault="00546C8D" w:rsidP="00030211">
      <w:pPr>
        <w:pStyle w:val="Heading1a"/>
        <w:keepNext w:val="0"/>
        <w:keepLines w:val="0"/>
        <w:tabs>
          <w:tab w:val="clear" w:pos="-720"/>
        </w:tabs>
        <w:suppressAutoHyphens w:val="0"/>
        <w:rPr>
          <w:rFonts w:ascii="Arial" w:eastAsiaTheme="minorEastAsia" w:hAnsi="Arial" w:cs="Arial"/>
          <w:smallCaps w:val="0"/>
          <w:sz w:val="22"/>
          <w:szCs w:val="22"/>
          <w:u w:val="single"/>
          <w:lang w:val="es-CL"/>
        </w:rPr>
      </w:pPr>
      <w:r w:rsidRPr="00D948A2">
        <w:rPr>
          <w:rFonts w:ascii="Arial" w:eastAsiaTheme="minorEastAsia" w:hAnsi="Arial" w:cs="Arial"/>
          <w:smallCaps w:val="0"/>
          <w:sz w:val="22"/>
          <w:szCs w:val="22"/>
          <w:u w:val="single"/>
          <w:lang w:val="es-CL"/>
        </w:rPr>
        <w:t xml:space="preserve">SOLICITUD DE </w:t>
      </w:r>
      <w:r w:rsidR="00E82ED1" w:rsidRPr="00D948A2">
        <w:rPr>
          <w:rFonts w:ascii="Arial" w:eastAsiaTheme="minorEastAsia" w:hAnsi="Arial" w:cs="Arial"/>
          <w:smallCaps w:val="0"/>
          <w:sz w:val="22"/>
          <w:szCs w:val="22"/>
          <w:u w:val="single"/>
          <w:lang w:val="es-CL"/>
        </w:rPr>
        <w:t xml:space="preserve">EXPRESIONES </w:t>
      </w:r>
      <w:r w:rsidRPr="00D948A2">
        <w:rPr>
          <w:rFonts w:ascii="Arial" w:eastAsiaTheme="minorEastAsia" w:hAnsi="Arial" w:cs="Arial"/>
          <w:smallCaps w:val="0"/>
          <w:sz w:val="22"/>
          <w:szCs w:val="22"/>
          <w:u w:val="single"/>
          <w:lang w:val="es-CL"/>
        </w:rPr>
        <w:t>DE INTERÉS</w:t>
      </w:r>
    </w:p>
    <w:p w14:paraId="26A6D19E" w14:textId="77777777" w:rsidR="00DE0536" w:rsidRPr="00D948A2" w:rsidRDefault="00DE0536" w:rsidP="00030211">
      <w:pPr>
        <w:pStyle w:val="Heading1a"/>
        <w:keepNext w:val="0"/>
        <w:keepLines w:val="0"/>
        <w:tabs>
          <w:tab w:val="clear" w:pos="-720"/>
        </w:tabs>
        <w:suppressAutoHyphens w:val="0"/>
        <w:rPr>
          <w:rFonts w:ascii="Arial" w:eastAsiaTheme="minorEastAsia" w:hAnsi="Arial" w:cs="Arial"/>
          <w:sz w:val="22"/>
          <w:szCs w:val="22"/>
          <w:u w:val="single"/>
          <w:lang w:val="es-CL"/>
        </w:rPr>
      </w:pPr>
    </w:p>
    <w:p w14:paraId="14DACFBB" w14:textId="77777777" w:rsidR="00D948A2" w:rsidRDefault="00D948A2" w:rsidP="00030211">
      <w:pPr>
        <w:jc w:val="both"/>
        <w:rPr>
          <w:b/>
          <w:bCs/>
          <w:i/>
          <w:iCs/>
          <w:sz w:val="22"/>
          <w:szCs w:val="22"/>
          <w:u w:val="single"/>
        </w:rPr>
      </w:pPr>
    </w:p>
    <w:p w14:paraId="6A91E52B" w14:textId="0D79CDDA" w:rsidR="002127F8" w:rsidRPr="00D948A2" w:rsidRDefault="00DE0536" w:rsidP="00030211">
      <w:pPr>
        <w:jc w:val="both"/>
        <w:rPr>
          <w:b/>
          <w:bCs/>
          <w:i/>
          <w:iCs/>
          <w:sz w:val="22"/>
          <w:szCs w:val="22"/>
        </w:rPr>
      </w:pPr>
      <w:r w:rsidRPr="00D948A2">
        <w:rPr>
          <w:b/>
          <w:bCs/>
          <w:i/>
          <w:iCs/>
          <w:sz w:val="22"/>
          <w:szCs w:val="22"/>
          <w:u w:val="single"/>
        </w:rPr>
        <w:t>Servicios de Consultoría:</w:t>
      </w:r>
      <w:r w:rsidR="002127F8" w:rsidRPr="00D948A2">
        <w:rPr>
          <w:b/>
          <w:bCs/>
          <w:i/>
          <w:iCs/>
          <w:sz w:val="22"/>
          <w:szCs w:val="22"/>
        </w:rPr>
        <w:t xml:space="preserve"> Identificación de oportunidades para el aprovechamiento y transformación de biomasa en productos de valor.</w:t>
      </w:r>
    </w:p>
    <w:p w14:paraId="7A119735" w14:textId="5FF5C7DC" w:rsidR="002127F8" w:rsidRDefault="002127F8" w:rsidP="00030211">
      <w:pPr>
        <w:jc w:val="both"/>
        <w:rPr>
          <w:b/>
          <w:bCs/>
          <w:color w:val="0070C0"/>
          <w:sz w:val="22"/>
          <w:szCs w:val="22"/>
        </w:rPr>
      </w:pPr>
    </w:p>
    <w:p w14:paraId="730121C7" w14:textId="77777777" w:rsidR="00D948A2" w:rsidRPr="00D948A2" w:rsidRDefault="00D948A2" w:rsidP="00030211">
      <w:pPr>
        <w:jc w:val="both"/>
        <w:rPr>
          <w:b/>
          <w:bCs/>
          <w:color w:val="0070C0"/>
          <w:sz w:val="22"/>
          <w:szCs w:val="22"/>
        </w:rPr>
      </w:pPr>
    </w:p>
    <w:p w14:paraId="0FE2BE5F" w14:textId="77777777" w:rsidR="002127F8" w:rsidRPr="00D948A2" w:rsidRDefault="002127F8" w:rsidP="00030211">
      <w:pPr>
        <w:pStyle w:val="BodyText"/>
        <w:jc w:val="both"/>
        <w:rPr>
          <w:rFonts w:ascii="Arial" w:eastAsiaTheme="minorEastAsia" w:hAnsi="Arial" w:cs="Arial"/>
          <w:b/>
          <w:bCs/>
          <w:color w:val="000000"/>
          <w:spacing w:val="0"/>
          <w:sz w:val="22"/>
          <w:szCs w:val="22"/>
          <w:lang w:eastAsia="es-AR"/>
        </w:rPr>
      </w:pPr>
      <w:r w:rsidRPr="00D948A2">
        <w:rPr>
          <w:rFonts w:ascii="Arial" w:eastAsiaTheme="minorEastAsia" w:hAnsi="Arial" w:cs="Arial"/>
          <w:b/>
          <w:bCs/>
          <w:color w:val="000000"/>
          <w:spacing w:val="0"/>
          <w:sz w:val="22"/>
          <w:szCs w:val="22"/>
          <w:lang w:eastAsia="es-AR"/>
        </w:rPr>
        <w:t>RG-T3439. Bioeconomía: Explorando el potencial de biotecnologías emergentes para impulsar el desarrollo económico sostenible.</w:t>
      </w:r>
    </w:p>
    <w:p w14:paraId="2E615853" w14:textId="77777777" w:rsidR="00D761FB" w:rsidRPr="00D948A2" w:rsidRDefault="00D761FB" w:rsidP="00030211">
      <w:pPr>
        <w:jc w:val="both"/>
        <w:rPr>
          <w:color w:val="auto"/>
          <w:sz w:val="22"/>
          <w:szCs w:val="22"/>
        </w:rPr>
      </w:pPr>
    </w:p>
    <w:p w14:paraId="628BF229" w14:textId="68DDEC43" w:rsidR="00D761FB" w:rsidRPr="00D948A2" w:rsidRDefault="08202347" w:rsidP="00030211">
      <w:pPr>
        <w:suppressAutoHyphens/>
        <w:rPr>
          <w:color w:val="0070C0"/>
          <w:sz w:val="22"/>
          <w:szCs w:val="22"/>
        </w:rPr>
      </w:pPr>
      <w:r w:rsidRPr="00D948A2">
        <w:rPr>
          <w:color w:val="0070C0"/>
          <w:sz w:val="22"/>
          <w:szCs w:val="22"/>
        </w:rPr>
        <w:t xml:space="preserve">Selección #: </w:t>
      </w:r>
      <w:r w:rsidR="00B04A14" w:rsidRPr="00D948A2">
        <w:rPr>
          <w:b/>
          <w:bCs/>
          <w:iCs/>
          <w:color w:val="4F81BD" w:themeColor="accent1"/>
          <w:sz w:val="22"/>
          <w:szCs w:val="22"/>
        </w:rPr>
        <w:t>RG-T3439-P004</w:t>
      </w:r>
    </w:p>
    <w:p w14:paraId="2FE659F0" w14:textId="35C77012" w:rsidR="00D761FB" w:rsidRPr="00D948A2" w:rsidRDefault="08202347" w:rsidP="00030211">
      <w:pPr>
        <w:rPr>
          <w:sz w:val="22"/>
          <w:szCs w:val="22"/>
        </w:rPr>
      </w:pPr>
      <w:r w:rsidRPr="00D948A2">
        <w:rPr>
          <w:color w:val="0070C0"/>
          <w:sz w:val="22"/>
          <w:szCs w:val="22"/>
        </w:rPr>
        <w:t>Método de selección:</w:t>
      </w:r>
      <w:r w:rsidR="00B04A14" w:rsidRPr="00D948A2">
        <w:rPr>
          <w:color w:val="0070C0"/>
          <w:sz w:val="22"/>
          <w:szCs w:val="22"/>
        </w:rPr>
        <w:t xml:space="preserve"> proceso competitivo simplificado</w:t>
      </w:r>
    </w:p>
    <w:p w14:paraId="4356DB27" w14:textId="54F0AE3E" w:rsidR="00D761FB" w:rsidRPr="00D948A2" w:rsidRDefault="08202347" w:rsidP="00030211">
      <w:pPr>
        <w:suppressAutoHyphens/>
        <w:rPr>
          <w:i/>
          <w:iCs/>
          <w:color w:val="0070C0"/>
          <w:sz w:val="22"/>
          <w:szCs w:val="22"/>
        </w:rPr>
      </w:pPr>
      <w:r w:rsidRPr="00D948A2">
        <w:rPr>
          <w:color w:val="0070C0"/>
          <w:sz w:val="22"/>
          <w:szCs w:val="22"/>
        </w:rPr>
        <w:t>País</w:t>
      </w:r>
      <w:r w:rsidR="00BD6848" w:rsidRPr="00D948A2">
        <w:rPr>
          <w:color w:val="0070C0"/>
          <w:sz w:val="22"/>
          <w:szCs w:val="22"/>
        </w:rPr>
        <w:t xml:space="preserve">: </w:t>
      </w:r>
      <w:r w:rsidR="007C2436" w:rsidRPr="00D948A2">
        <w:rPr>
          <w:color w:val="0070C0"/>
          <w:sz w:val="22"/>
          <w:szCs w:val="22"/>
        </w:rPr>
        <w:t>R</w:t>
      </w:r>
      <w:r w:rsidR="00B04A14" w:rsidRPr="00D948A2">
        <w:rPr>
          <w:color w:val="0070C0"/>
          <w:sz w:val="22"/>
          <w:szCs w:val="22"/>
        </w:rPr>
        <w:t xml:space="preserve">egional </w:t>
      </w:r>
    </w:p>
    <w:p w14:paraId="4C834057" w14:textId="57D72331" w:rsidR="00D761FB" w:rsidRPr="00D948A2" w:rsidRDefault="08202347" w:rsidP="00030211">
      <w:pPr>
        <w:suppressAutoHyphens/>
        <w:rPr>
          <w:i/>
          <w:iCs/>
          <w:color w:val="0070C0"/>
          <w:sz w:val="22"/>
          <w:szCs w:val="22"/>
        </w:rPr>
      </w:pPr>
      <w:r w:rsidRPr="00D948A2">
        <w:rPr>
          <w:i/>
          <w:iCs/>
          <w:color w:val="0070C0"/>
          <w:sz w:val="22"/>
          <w:szCs w:val="22"/>
        </w:rPr>
        <w:t>Sector:</w:t>
      </w:r>
      <w:r w:rsidR="00CE34C9" w:rsidRPr="00D948A2">
        <w:rPr>
          <w:i/>
          <w:iCs/>
          <w:color w:val="0070C0"/>
          <w:sz w:val="22"/>
          <w:szCs w:val="22"/>
        </w:rPr>
        <w:t xml:space="preserve"> </w:t>
      </w:r>
      <w:r w:rsidR="00B04A14" w:rsidRPr="00D948A2">
        <w:rPr>
          <w:i/>
          <w:iCs/>
          <w:color w:val="0070C0"/>
          <w:sz w:val="22"/>
          <w:szCs w:val="22"/>
        </w:rPr>
        <w:t>Ciencia y Tecnología</w:t>
      </w:r>
    </w:p>
    <w:p w14:paraId="420580C3" w14:textId="6082807A" w:rsidR="00D761FB" w:rsidRPr="00D948A2" w:rsidRDefault="08202347" w:rsidP="00030211">
      <w:pPr>
        <w:suppressAutoHyphens/>
        <w:rPr>
          <w:i/>
          <w:iCs/>
          <w:color w:val="0070C0"/>
          <w:sz w:val="22"/>
          <w:szCs w:val="22"/>
        </w:rPr>
      </w:pPr>
      <w:r w:rsidRPr="00D948A2">
        <w:rPr>
          <w:i/>
          <w:iCs/>
          <w:color w:val="0070C0"/>
          <w:sz w:val="22"/>
          <w:szCs w:val="22"/>
        </w:rPr>
        <w:t>Financiación - TC #:</w:t>
      </w:r>
      <w:r w:rsidR="00504E77" w:rsidRPr="00D948A2">
        <w:rPr>
          <w:i/>
          <w:iCs/>
          <w:color w:val="0070C0"/>
          <w:sz w:val="22"/>
          <w:szCs w:val="22"/>
        </w:rPr>
        <w:t xml:space="preserve"> </w:t>
      </w:r>
      <w:r w:rsidR="00D14AF9" w:rsidRPr="00D948A2">
        <w:rPr>
          <w:i/>
          <w:iCs/>
          <w:color w:val="0070C0"/>
          <w:sz w:val="22"/>
          <w:szCs w:val="22"/>
        </w:rPr>
        <w:t>ATN/OC-17419-RG</w:t>
      </w:r>
    </w:p>
    <w:p w14:paraId="6B175998" w14:textId="3CF37E33" w:rsidR="00D761FB" w:rsidRPr="00D948A2" w:rsidRDefault="08202347" w:rsidP="00030211">
      <w:pPr>
        <w:pStyle w:val="BodyText"/>
        <w:rPr>
          <w:rFonts w:ascii="Arial" w:hAnsi="Arial" w:cs="Arial"/>
          <w:sz w:val="22"/>
          <w:szCs w:val="22"/>
        </w:rPr>
      </w:pPr>
      <w:r w:rsidRPr="00D948A2">
        <w:rPr>
          <w:rFonts w:ascii="Arial" w:eastAsiaTheme="minorEastAsia" w:hAnsi="Arial" w:cs="Arial"/>
          <w:i/>
          <w:iCs/>
          <w:color w:val="0070C0"/>
          <w:sz w:val="22"/>
          <w:szCs w:val="22"/>
        </w:rPr>
        <w:t>Proyecto #:</w:t>
      </w:r>
      <w:r w:rsidR="00D14AF9" w:rsidRPr="00D948A2">
        <w:rPr>
          <w:rFonts w:ascii="Arial" w:eastAsiaTheme="minorEastAsia" w:hAnsi="Arial" w:cs="Arial"/>
          <w:i/>
          <w:iCs/>
          <w:color w:val="0070C0"/>
          <w:sz w:val="22"/>
          <w:szCs w:val="22"/>
        </w:rPr>
        <w:t xml:space="preserve"> RG-T3439</w:t>
      </w:r>
      <w:r w:rsidR="00DE0536" w:rsidRPr="00D948A2">
        <w:rPr>
          <w:rFonts w:ascii="Arial" w:hAnsi="Arial" w:cs="Arial"/>
          <w:i/>
          <w:iCs/>
          <w:color w:val="0070C0"/>
          <w:sz w:val="22"/>
          <w:szCs w:val="22"/>
        </w:rPr>
        <w:t xml:space="preserve">                            </w:t>
      </w:r>
    </w:p>
    <w:p w14:paraId="68A12E62" w14:textId="53CB0BF4" w:rsidR="00DE0536" w:rsidRPr="00D948A2" w:rsidRDefault="08202347" w:rsidP="00030211">
      <w:pPr>
        <w:pStyle w:val="BodyText"/>
        <w:rPr>
          <w:rFonts w:ascii="Arial" w:eastAsiaTheme="minorEastAsia" w:hAnsi="Arial" w:cs="Arial"/>
          <w:iCs/>
          <w:sz w:val="22"/>
          <w:szCs w:val="22"/>
        </w:rPr>
      </w:pPr>
      <w:r w:rsidRPr="00D948A2">
        <w:rPr>
          <w:rFonts w:ascii="Arial" w:eastAsiaTheme="minorEastAsia" w:hAnsi="Arial" w:cs="Arial"/>
          <w:i/>
          <w:iCs/>
          <w:color w:val="0070C0"/>
          <w:sz w:val="22"/>
          <w:szCs w:val="22"/>
        </w:rPr>
        <w:t>Nombre del TC:</w:t>
      </w:r>
      <w:r w:rsidR="00504E77" w:rsidRPr="00D948A2">
        <w:rPr>
          <w:rFonts w:ascii="Arial" w:eastAsiaTheme="minorEastAsia" w:hAnsi="Arial" w:cs="Arial"/>
          <w:i/>
          <w:iCs/>
          <w:color w:val="0070C0"/>
          <w:sz w:val="22"/>
          <w:szCs w:val="22"/>
        </w:rPr>
        <w:t xml:space="preserve"> </w:t>
      </w:r>
      <w:r w:rsidR="00246A90" w:rsidRPr="00D948A2">
        <w:rPr>
          <w:rFonts w:ascii="Arial" w:eastAsiaTheme="minorEastAsia" w:hAnsi="Arial" w:cs="Arial"/>
          <w:b/>
          <w:bCs/>
          <w:i/>
          <w:iCs/>
          <w:color w:val="0070C0"/>
          <w:sz w:val="22"/>
          <w:szCs w:val="22"/>
        </w:rPr>
        <w:t>Bioeconomía: Explorando el Potencial de las Biotecnologías Emergentes para Estimular el Crecimiento Sostenible</w:t>
      </w:r>
    </w:p>
    <w:p w14:paraId="58B4AC6F" w14:textId="4D7A2D3F" w:rsidR="00DE0536" w:rsidRPr="00D948A2" w:rsidRDefault="00DE0536" w:rsidP="00030211">
      <w:pPr>
        <w:pStyle w:val="BodyText"/>
        <w:rPr>
          <w:rFonts w:ascii="Arial" w:eastAsiaTheme="minorEastAsia" w:hAnsi="Arial" w:cs="Arial"/>
          <w:iCs/>
          <w:sz w:val="22"/>
          <w:szCs w:val="22"/>
        </w:rPr>
      </w:pPr>
    </w:p>
    <w:p w14:paraId="5F6FE9FE" w14:textId="52F79CA3" w:rsidR="00C95C2F" w:rsidRPr="00D948A2" w:rsidRDefault="00C95C2F" w:rsidP="00030211">
      <w:pPr>
        <w:pStyle w:val="BodyText"/>
        <w:rPr>
          <w:rFonts w:ascii="Arial" w:eastAsiaTheme="minorEastAsia" w:hAnsi="Arial" w:cs="Arial"/>
          <w:i/>
          <w:iCs/>
          <w:color w:val="0070C0"/>
          <w:sz w:val="22"/>
          <w:szCs w:val="22"/>
        </w:rPr>
      </w:pPr>
      <w:r w:rsidRPr="00D948A2">
        <w:rPr>
          <w:rFonts w:ascii="Arial" w:eastAsiaTheme="minorEastAsia" w:hAnsi="Arial" w:cs="Arial"/>
          <w:i/>
          <w:iCs/>
          <w:color w:val="0070C0"/>
          <w:sz w:val="22"/>
          <w:szCs w:val="22"/>
        </w:rPr>
        <w:t xml:space="preserve">Enlace al documento TC: </w:t>
      </w:r>
      <w:hyperlink r:id="rId12" w:history="1">
        <w:r w:rsidR="00BD6848" w:rsidRPr="00D948A2">
          <w:rPr>
            <w:rStyle w:val="Hyperlink"/>
            <w:rFonts w:ascii="Arial" w:eastAsiaTheme="minorEastAsia" w:hAnsi="Arial" w:cs="Arial"/>
            <w:iCs/>
            <w:sz w:val="22"/>
            <w:szCs w:val="22"/>
          </w:rPr>
          <w:t>https://www.iadb.org/en/project/</w:t>
        </w:r>
      </w:hyperlink>
      <w:r w:rsidR="00246A90" w:rsidRPr="00D948A2">
        <w:rPr>
          <w:rStyle w:val="Hyperlink"/>
          <w:rFonts w:ascii="Arial" w:eastAsiaTheme="minorEastAsia" w:hAnsi="Arial" w:cs="Arial"/>
          <w:iCs/>
          <w:sz w:val="22"/>
          <w:szCs w:val="22"/>
        </w:rPr>
        <w:t>RG-T3439</w:t>
      </w:r>
    </w:p>
    <w:p w14:paraId="1B586EB0" w14:textId="296000DE" w:rsidR="00C95C2F" w:rsidRDefault="00C95C2F" w:rsidP="00030211">
      <w:pPr>
        <w:pStyle w:val="BodyText"/>
        <w:rPr>
          <w:rFonts w:ascii="Arial" w:eastAsiaTheme="minorEastAsia" w:hAnsi="Arial" w:cs="Arial"/>
          <w:iCs/>
          <w:sz w:val="22"/>
          <w:szCs w:val="22"/>
        </w:rPr>
      </w:pPr>
    </w:p>
    <w:p w14:paraId="630E0682" w14:textId="77777777" w:rsidR="00D948A2" w:rsidRPr="00D948A2" w:rsidRDefault="00D948A2" w:rsidP="00030211">
      <w:pPr>
        <w:pStyle w:val="BodyText"/>
        <w:rPr>
          <w:rFonts w:ascii="Arial" w:eastAsiaTheme="minorEastAsia" w:hAnsi="Arial" w:cs="Arial"/>
          <w:iCs/>
          <w:sz w:val="22"/>
          <w:szCs w:val="22"/>
        </w:rPr>
      </w:pPr>
    </w:p>
    <w:p w14:paraId="7A98D3D6" w14:textId="2F1DECA7" w:rsidR="00EE52D7" w:rsidRPr="00D948A2" w:rsidRDefault="08202347" w:rsidP="00030211">
      <w:pPr>
        <w:pStyle w:val="BodyText"/>
        <w:jc w:val="both"/>
        <w:rPr>
          <w:rFonts w:ascii="Arial" w:eastAsiaTheme="minorEastAsia" w:hAnsi="Arial" w:cs="Arial"/>
          <w:iCs/>
          <w:sz w:val="22"/>
          <w:szCs w:val="22"/>
        </w:rPr>
      </w:pPr>
      <w:r w:rsidRPr="00D948A2">
        <w:rPr>
          <w:rFonts w:ascii="Arial" w:eastAsiaTheme="minorEastAsia" w:hAnsi="Arial" w:cs="Arial"/>
          <w:i/>
          <w:iCs/>
          <w:color w:val="0070C0"/>
          <w:sz w:val="22"/>
          <w:szCs w:val="22"/>
        </w:rPr>
        <w:t>Descripción de los Servicios:</w:t>
      </w:r>
      <w:r w:rsidR="00DF7D0A" w:rsidRPr="00D948A2">
        <w:rPr>
          <w:rFonts w:ascii="Arial" w:eastAsiaTheme="minorEastAsia" w:hAnsi="Arial" w:cs="Arial"/>
          <w:i/>
          <w:iCs/>
          <w:color w:val="0070C0"/>
          <w:sz w:val="22"/>
          <w:szCs w:val="22"/>
        </w:rPr>
        <w:t xml:space="preserve"> </w:t>
      </w:r>
    </w:p>
    <w:p w14:paraId="1C537F50" w14:textId="11B53827" w:rsidR="00BE108B" w:rsidRPr="00D948A2" w:rsidRDefault="00BE108B" w:rsidP="00030211">
      <w:pPr>
        <w:pStyle w:val="BodyText"/>
        <w:jc w:val="both"/>
        <w:rPr>
          <w:rFonts w:ascii="Arial" w:eastAsiaTheme="minorEastAsia" w:hAnsi="Arial" w:cs="Arial"/>
          <w:iCs/>
          <w:sz w:val="22"/>
          <w:szCs w:val="22"/>
        </w:rPr>
      </w:pPr>
    </w:p>
    <w:p w14:paraId="7037F04E" w14:textId="47C43F8E" w:rsidR="00051886" w:rsidRPr="00D948A2" w:rsidRDefault="00BD5AA6" w:rsidP="00030211">
      <w:pPr>
        <w:pStyle w:val="BodyText"/>
        <w:jc w:val="both"/>
        <w:rPr>
          <w:rFonts w:ascii="Arial" w:eastAsiaTheme="minorEastAsia" w:hAnsi="Arial" w:cs="Arial"/>
          <w:iCs/>
          <w:sz w:val="22"/>
          <w:szCs w:val="22"/>
        </w:rPr>
      </w:pPr>
      <w:r w:rsidRPr="00D948A2">
        <w:rPr>
          <w:rFonts w:ascii="Arial" w:eastAsiaTheme="minorEastAsia" w:hAnsi="Arial" w:cs="Arial"/>
          <w:iCs/>
          <w:sz w:val="22"/>
          <w:szCs w:val="22"/>
        </w:rPr>
        <w:t>El</w:t>
      </w:r>
      <w:r w:rsidR="00A70341" w:rsidRPr="00D948A2">
        <w:rPr>
          <w:rFonts w:ascii="Arial" w:eastAsiaTheme="minorEastAsia" w:hAnsi="Arial" w:cs="Arial"/>
          <w:iCs/>
          <w:sz w:val="22"/>
          <w:szCs w:val="22"/>
        </w:rPr>
        <w:t xml:space="preserve"> objetivo de esta consultoría </w:t>
      </w:r>
      <w:r w:rsidRPr="00D948A2">
        <w:rPr>
          <w:rFonts w:ascii="Arial" w:eastAsiaTheme="minorEastAsia" w:hAnsi="Arial" w:cs="Arial"/>
          <w:iCs/>
          <w:sz w:val="22"/>
          <w:szCs w:val="22"/>
        </w:rPr>
        <w:t>es identificar</w:t>
      </w:r>
      <w:r w:rsidR="00A70341" w:rsidRPr="00D948A2">
        <w:rPr>
          <w:rFonts w:ascii="Arial" w:eastAsiaTheme="minorEastAsia" w:hAnsi="Arial" w:cs="Arial"/>
          <w:iCs/>
          <w:sz w:val="22"/>
          <w:szCs w:val="22"/>
        </w:rPr>
        <w:t xml:space="preserve"> oportunidades para el aprovechamiento y transformación de biomasa primaria y residual en productos de valor comercial, relevantes para los países de América Latina y el Caribe, por tratarse de biomasa </w:t>
      </w:r>
      <w:r w:rsidRPr="00D948A2">
        <w:rPr>
          <w:rFonts w:ascii="Arial" w:eastAsiaTheme="minorEastAsia" w:hAnsi="Arial" w:cs="Arial"/>
          <w:iCs/>
          <w:sz w:val="22"/>
          <w:szCs w:val="22"/>
        </w:rPr>
        <w:t>abundante</w:t>
      </w:r>
      <w:r w:rsidR="00A70341" w:rsidRPr="00D948A2">
        <w:rPr>
          <w:rFonts w:ascii="Arial" w:eastAsiaTheme="minorEastAsia" w:hAnsi="Arial" w:cs="Arial"/>
          <w:iCs/>
          <w:sz w:val="22"/>
          <w:szCs w:val="22"/>
        </w:rPr>
        <w:t xml:space="preserve"> en la región.</w:t>
      </w:r>
    </w:p>
    <w:p w14:paraId="482122A8" w14:textId="77777777" w:rsidR="00051886" w:rsidRPr="00D948A2" w:rsidRDefault="00051886" w:rsidP="00030211">
      <w:pPr>
        <w:pStyle w:val="BodyText"/>
        <w:jc w:val="both"/>
        <w:rPr>
          <w:rFonts w:ascii="Arial" w:eastAsiaTheme="minorEastAsia" w:hAnsi="Arial" w:cs="Arial"/>
          <w:iCs/>
          <w:sz w:val="22"/>
          <w:szCs w:val="22"/>
        </w:rPr>
      </w:pPr>
    </w:p>
    <w:p w14:paraId="2C0FC91B" w14:textId="180BAB49" w:rsidR="00D761FB" w:rsidRPr="00D948A2" w:rsidRDefault="08202347" w:rsidP="00030211">
      <w:pPr>
        <w:jc w:val="both"/>
        <w:rPr>
          <w:sz w:val="22"/>
          <w:szCs w:val="22"/>
        </w:rPr>
      </w:pPr>
      <w:r w:rsidRPr="00D948A2">
        <w:rPr>
          <w:color w:val="auto"/>
          <w:sz w:val="22"/>
          <w:szCs w:val="22"/>
        </w:rPr>
        <w:t xml:space="preserve">El Banco Interamericano de Desarrollo (BID) está ejecutando la operación </w:t>
      </w:r>
      <w:r w:rsidR="00BA181A" w:rsidRPr="00D948A2">
        <w:rPr>
          <w:color w:val="auto"/>
          <w:sz w:val="22"/>
          <w:szCs w:val="22"/>
        </w:rPr>
        <w:t>descrita</w:t>
      </w:r>
      <w:r w:rsidRPr="00D948A2">
        <w:rPr>
          <w:color w:val="auto"/>
          <w:sz w:val="22"/>
          <w:szCs w:val="22"/>
        </w:rPr>
        <w:t xml:space="preserve">. Para esta operación, el BID </w:t>
      </w:r>
      <w:r w:rsidRPr="00D948A2">
        <w:rPr>
          <w:sz w:val="22"/>
          <w:szCs w:val="22"/>
        </w:rPr>
        <w:t>tiene la intención de contratar los servicios de consultoría descritos en esta Solicitud de Expresiones de Interés.</w:t>
      </w:r>
      <w:r w:rsidR="005B434A" w:rsidRPr="00D948A2">
        <w:rPr>
          <w:sz w:val="22"/>
          <w:szCs w:val="22"/>
        </w:rPr>
        <w:t xml:space="preserve"> </w:t>
      </w:r>
      <w:r w:rsidR="005B434A" w:rsidRPr="00D948A2">
        <w:rPr>
          <w:color w:val="auto"/>
          <w:sz w:val="22"/>
          <w:szCs w:val="22"/>
        </w:rPr>
        <w:t xml:space="preserve">Las expresiones de interés deberán ser recibidas usando el Portal del BID para las Operaciones Ejecutadas por el Banco </w:t>
      </w:r>
      <w:hyperlink r:id="rId13" w:history="1">
        <w:r w:rsidR="005B434A" w:rsidRPr="00D948A2">
          <w:rPr>
            <w:rStyle w:val="Hyperlink"/>
            <w:rFonts w:eastAsia="Calibri"/>
            <w:sz w:val="22"/>
            <w:szCs w:val="22"/>
            <w:lang w:val="es-ES"/>
          </w:rPr>
          <w:t>http://beo-procurement.iadb.org/home</w:t>
        </w:r>
      </w:hyperlink>
      <w:r w:rsidR="005B434A" w:rsidRPr="00D948A2">
        <w:rPr>
          <w:color w:val="auto"/>
          <w:sz w:val="22"/>
          <w:szCs w:val="22"/>
        </w:rPr>
        <w:t xml:space="preserve"> antes de</w:t>
      </w:r>
      <w:r w:rsidR="00632E94" w:rsidRPr="00D948A2">
        <w:rPr>
          <w:color w:val="auto"/>
          <w:sz w:val="22"/>
          <w:szCs w:val="22"/>
        </w:rPr>
        <w:t>l</w:t>
      </w:r>
      <w:r w:rsidR="005B434A" w:rsidRPr="00D948A2">
        <w:rPr>
          <w:color w:val="auto"/>
          <w:sz w:val="22"/>
          <w:szCs w:val="22"/>
        </w:rPr>
        <w:t xml:space="preserve"> </w:t>
      </w:r>
      <w:r w:rsidR="00BD5AA6" w:rsidRPr="00D948A2">
        <w:rPr>
          <w:color w:val="auto"/>
          <w:sz w:val="22"/>
          <w:szCs w:val="22"/>
        </w:rPr>
        <w:t>2</w:t>
      </w:r>
      <w:r w:rsidR="00E04BDA" w:rsidRPr="00D948A2">
        <w:rPr>
          <w:color w:val="auto"/>
          <w:sz w:val="22"/>
          <w:szCs w:val="22"/>
        </w:rPr>
        <w:t xml:space="preserve"> de </w:t>
      </w:r>
      <w:r w:rsidR="00BD5AA6" w:rsidRPr="00D948A2">
        <w:rPr>
          <w:color w:val="auto"/>
          <w:sz w:val="22"/>
          <w:szCs w:val="22"/>
        </w:rPr>
        <w:t>noviem</w:t>
      </w:r>
      <w:r w:rsidR="00632E94" w:rsidRPr="00D948A2">
        <w:rPr>
          <w:color w:val="auto"/>
          <w:sz w:val="22"/>
          <w:szCs w:val="22"/>
        </w:rPr>
        <w:t>bre</w:t>
      </w:r>
      <w:r w:rsidR="00E04BDA" w:rsidRPr="00D948A2">
        <w:rPr>
          <w:color w:val="auto"/>
          <w:sz w:val="22"/>
          <w:szCs w:val="22"/>
        </w:rPr>
        <w:t xml:space="preserve"> de 20</w:t>
      </w:r>
      <w:r w:rsidR="00BD5AA6" w:rsidRPr="00D948A2">
        <w:rPr>
          <w:color w:val="auto"/>
          <w:sz w:val="22"/>
          <w:szCs w:val="22"/>
        </w:rPr>
        <w:t>21</w:t>
      </w:r>
      <w:r w:rsidR="005B434A" w:rsidRPr="00D948A2">
        <w:rPr>
          <w:color w:val="auto"/>
          <w:sz w:val="22"/>
          <w:szCs w:val="22"/>
        </w:rPr>
        <w:t xml:space="preserve"> 5:00 P.M. (</w:t>
      </w:r>
      <w:r w:rsidR="00BD5AA6" w:rsidRPr="00D948A2">
        <w:rPr>
          <w:color w:val="auto"/>
          <w:sz w:val="22"/>
          <w:szCs w:val="22"/>
        </w:rPr>
        <w:t>h</w:t>
      </w:r>
      <w:r w:rsidR="005B434A" w:rsidRPr="00D948A2">
        <w:rPr>
          <w:color w:val="auto"/>
          <w:sz w:val="22"/>
          <w:szCs w:val="22"/>
        </w:rPr>
        <w:t>ora de Washington DC).</w:t>
      </w:r>
    </w:p>
    <w:p w14:paraId="2CDBF98B" w14:textId="3E0B9307" w:rsidR="00D761FB" w:rsidRPr="00D948A2" w:rsidRDefault="00D761FB" w:rsidP="00030211">
      <w:pPr>
        <w:jc w:val="both"/>
        <w:rPr>
          <w:sz w:val="22"/>
          <w:szCs w:val="22"/>
        </w:rPr>
      </w:pPr>
    </w:p>
    <w:p w14:paraId="71AB25D5" w14:textId="7715D6F0" w:rsidR="0044262B" w:rsidRPr="00D948A2" w:rsidRDefault="08202347" w:rsidP="00030211">
      <w:pPr>
        <w:suppressAutoHyphens/>
        <w:jc w:val="both"/>
        <w:rPr>
          <w:rFonts w:eastAsiaTheme="minorHAnsi"/>
          <w:sz w:val="22"/>
          <w:szCs w:val="22"/>
          <w:lang w:val="es-ES"/>
        </w:rPr>
      </w:pPr>
      <w:r w:rsidRPr="00D948A2">
        <w:rPr>
          <w:sz w:val="22"/>
          <w:szCs w:val="22"/>
        </w:rPr>
        <w:t>Los servicios de consultoría ("los Servicios") incluyen</w:t>
      </w:r>
      <w:r w:rsidR="00072AD7" w:rsidRPr="00D948A2">
        <w:rPr>
          <w:sz w:val="22"/>
          <w:szCs w:val="22"/>
        </w:rPr>
        <w:t xml:space="preserve"> la realización de las siguientes actividades:</w:t>
      </w:r>
      <w:r w:rsidR="007C2436" w:rsidRPr="00D948A2">
        <w:rPr>
          <w:rFonts w:eastAsiaTheme="minorHAnsi"/>
          <w:sz w:val="22"/>
          <w:szCs w:val="22"/>
          <w:lang w:val="es-ES"/>
        </w:rPr>
        <w:t xml:space="preserve"> </w:t>
      </w:r>
      <w:r w:rsidR="0044262B" w:rsidRPr="00D948A2">
        <w:rPr>
          <w:rFonts w:eastAsiaTheme="minorHAnsi"/>
          <w:sz w:val="22"/>
          <w:szCs w:val="22"/>
          <w:lang w:val="es-ES"/>
        </w:rPr>
        <w:t xml:space="preserve">(1) diseñar y ejecutar un proceso de </w:t>
      </w:r>
      <w:r w:rsidR="0044262B" w:rsidRPr="00D948A2">
        <w:rPr>
          <w:rFonts w:eastAsiaTheme="minorHAnsi"/>
          <w:i/>
          <w:iCs/>
          <w:sz w:val="22"/>
          <w:szCs w:val="22"/>
          <w:lang w:val="es-ES"/>
        </w:rPr>
        <w:t>crowdsourcing</w:t>
      </w:r>
      <w:r w:rsidR="0044262B" w:rsidRPr="00D948A2">
        <w:rPr>
          <w:rFonts w:eastAsiaTheme="minorHAnsi"/>
          <w:sz w:val="22"/>
          <w:szCs w:val="22"/>
          <w:lang w:val="es-ES"/>
        </w:rPr>
        <w:t xml:space="preserve"> para recibir, verificar y filtrar la información requerida sobre esas oportunidades (referencias científicas, tecnológicas y</w:t>
      </w:r>
      <w:r w:rsidR="00BD5AA6" w:rsidRPr="00D948A2">
        <w:rPr>
          <w:rFonts w:eastAsiaTheme="minorHAnsi"/>
          <w:sz w:val="22"/>
          <w:szCs w:val="22"/>
          <w:lang w:val="es-ES"/>
        </w:rPr>
        <w:t>/o</w:t>
      </w:r>
      <w:r w:rsidR="0044262B" w:rsidRPr="00D948A2">
        <w:rPr>
          <w:rFonts w:eastAsiaTheme="minorHAnsi"/>
          <w:sz w:val="22"/>
          <w:szCs w:val="22"/>
          <w:lang w:val="es-ES"/>
        </w:rPr>
        <w:t xml:space="preserve"> empresariales), (2) diseñar y desarrollar una herramienta Web para diseminar los resultados y facilitar su consulta, y (3) presentar los resultados finales del estudio en un taller virtual.</w:t>
      </w:r>
    </w:p>
    <w:p w14:paraId="4DD74414" w14:textId="77777777" w:rsidR="0044262B" w:rsidRPr="00D948A2" w:rsidRDefault="0044262B" w:rsidP="00030211">
      <w:pPr>
        <w:ind w:left="207"/>
        <w:contextualSpacing/>
        <w:jc w:val="both"/>
        <w:rPr>
          <w:rFonts w:eastAsiaTheme="minorHAnsi"/>
          <w:sz w:val="22"/>
          <w:szCs w:val="22"/>
          <w:lang w:val="es-ES"/>
        </w:rPr>
      </w:pPr>
    </w:p>
    <w:p w14:paraId="565B9C17" w14:textId="6401E5A3" w:rsidR="0044262B" w:rsidRPr="00D948A2" w:rsidRDefault="0044262B" w:rsidP="00030211">
      <w:pPr>
        <w:autoSpaceDE/>
        <w:autoSpaceDN/>
        <w:adjustRightInd/>
        <w:jc w:val="both"/>
        <w:rPr>
          <w:rFonts w:eastAsiaTheme="minorHAnsi"/>
          <w:sz w:val="22"/>
          <w:szCs w:val="22"/>
          <w:lang w:val="es-ES"/>
        </w:rPr>
      </w:pPr>
      <w:r w:rsidRPr="00D948A2">
        <w:rPr>
          <w:rFonts w:eastAsiaTheme="minorHAnsi"/>
          <w:sz w:val="22"/>
          <w:szCs w:val="22"/>
          <w:lang w:val="es-ES"/>
        </w:rPr>
        <w:t xml:space="preserve">Para el desarrollo de esta consultoría, </w:t>
      </w:r>
      <w:r w:rsidR="007C2436" w:rsidRPr="00D948A2">
        <w:rPr>
          <w:rFonts w:eastAsiaTheme="minorHAnsi"/>
          <w:sz w:val="22"/>
          <w:szCs w:val="22"/>
          <w:lang w:val="es-ES"/>
        </w:rPr>
        <w:t>la División de Competitividad, Tecnología e Innovación (</w:t>
      </w:r>
      <w:r w:rsidRPr="00D948A2">
        <w:rPr>
          <w:rFonts w:eastAsiaTheme="minorHAnsi"/>
          <w:sz w:val="22"/>
          <w:szCs w:val="22"/>
          <w:lang w:val="es-ES"/>
        </w:rPr>
        <w:t>CTI</w:t>
      </w:r>
      <w:r w:rsidR="007C2436" w:rsidRPr="00D948A2">
        <w:rPr>
          <w:rFonts w:eastAsiaTheme="minorHAnsi"/>
          <w:sz w:val="22"/>
          <w:szCs w:val="22"/>
          <w:lang w:val="es-ES"/>
        </w:rPr>
        <w:t>)</w:t>
      </w:r>
      <w:r w:rsidRPr="00D948A2">
        <w:rPr>
          <w:rFonts w:eastAsiaTheme="minorHAnsi"/>
          <w:sz w:val="22"/>
          <w:szCs w:val="22"/>
          <w:lang w:val="es-ES"/>
        </w:rPr>
        <w:t xml:space="preserve"> busca una firma, institución o consorcio con experiencia en (i) investigación científica y desarrollo tecnológico orientado a la transformación de biomasa, (ii) diseño, desarrollo y/o uso de plataformas abiertas de gestión del conocimiento, y (iii) adopción de procesos de </w:t>
      </w:r>
      <w:r w:rsidRPr="00D948A2">
        <w:rPr>
          <w:rFonts w:eastAsiaTheme="minorHAnsi"/>
          <w:i/>
          <w:iCs/>
          <w:sz w:val="22"/>
          <w:szCs w:val="22"/>
          <w:lang w:val="es-ES"/>
        </w:rPr>
        <w:t>crowdsourcing</w:t>
      </w:r>
      <w:r w:rsidRPr="00D948A2">
        <w:rPr>
          <w:rFonts w:eastAsiaTheme="minorHAnsi"/>
          <w:sz w:val="22"/>
          <w:szCs w:val="22"/>
          <w:lang w:val="es-ES"/>
        </w:rPr>
        <w:t xml:space="preserve"> para la captura de información.</w:t>
      </w:r>
      <w:r w:rsidR="001110DD" w:rsidRPr="00D948A2">
        <w:rPr>
          <w:rFonts w:eastAsiaTheme="minorHAnsi"/>
          <w:sz w:val="22"/>
          <w:szCs w:val="22"/>
          <w:lang w:val="es-ES"/>
        </w:rPr>
        <w:t xml:space="preserve"> Ver detalles en sección de Términos de Referencia.</w:t>
      </w:r>
    </w:p>
    <w:p w14:paraId="2E696AD2" w14:textId="5362E432" w:rsidR="00F32ED4" w:rsidRPr="00D948A2" w:rsidRDefault="00F32ED4" w:rsidP="00030211">
      <w:pPr>
        <w:suppressAutoHyphens/>
        <w:jc w:val="both"/>
        <w:rPr>
          <w:sz w:val="22"/>
          <w:szCs w:val="22"/>
        </w:rPr>
      </w:pPr>
    </w:p>
    <w:p w14:paraId="35803BFB" w14:textId="0B176E5D" w:rsidR="00D761FB" w:rsidRPr="00D948A2" w:rsidRDefault="08202347" w:rsidP="00030211">
      <w:pPr>
        <w:jc w:val="both"/>
        <w:rPr>
          <w:color w:val="auto"/>
          <w:sz w:val="22"/>
          <w:szCs w:val="22"/>
        </w:rPr>
      </w:pPr>
      <w:r w:rsidRPr="00D948A2">
        <w:rPr>
          <w:color w:val="auto"/>
          <w:sz w:val="22"/>
          <w:szCs w:val="22"/>
        </w:rPr>
        <w:t>Las firmas consultoras elegibles serán seleccionad</w:t>
      </w:r>
      <w:r w:rsidR="00B34AE8" w:rsidRPr="00D948A2">
        <w:rPr>
          <w:color w:val="auto"/>
          <w:sz w:val="22"/>
          <w:szCs w:val="22"/>
        </w:rPr>
        <w:t>a</w:t>
      </w:r>
      <w:r w:rsidRPr="00D948A2">
        <w:rPr>
          <w:color w:val="auto"/>
          <w:sz w:val="22"/>
          <w:szCs w:val="22"/>
        </w:rPr>
        <w:t xml:space="preserve">s de acuerdo con los procedimientos establecidos </w:t>
      </w:r>
      <w:r w:rsidR="00BD5AA6" w:rsidRPr="00D948A2">
        <w:rPr>
          <w:color w:val="auto"/>
          <w:sz w:val="22"/>
          <w:szCs w:val="22"/>
        </w:rPr>
        <w:t>por</w:t>
      </w:r>
      <w:r w:rsidRPr="00D948A2">
        <w:rPr>
          <w:color w:val="auto"/>
          <w:sz w:val="22"/>
          <w:szCs w:val="22"/>
        </w:rPr>
        <w:t xml:space="preserve"> el Banco Interamericano de Desarrollo: </w:t>
      </w:r>
      <w:hyperlink r:id="rId14" w:history="1">
        <w:r w:rsidRPr="00D948A2">
          <w:rPr>
            <w:rStyle w:val="Hyperlink"/>
            <w:sz w:val="22"/>
            <w:szCs w:val="22"/>
          </w:rPr>
          <w:t>Política para la Selección y Contratación de Firmas Consultoras para el Trabajo Operativo ejecutado por el Banco - GN-2765-1</w:t>
        </w:r>
      </w:hyperlink>
      <w:r w:rsidR="00C90263" w:rsidRPr="00D948A2">
        <w:rPr>
          <w:color w:val="auto"/>
          <w:sz w:val="22"/>
          <w:szCs w:val="22"/>
        </w:rPr>
        <w:t xml:space="preserve">. </w:t>
      </w:r>
      <w:r w:rsidRPr="00D948A2">
        <w:rPr>
          <w:color w:val="auto"/>
          <w:sz w:val="22"/>
          <w:szCs w:val="22"/>
        </w:rPr>
        <w:t xml:space="preserve">Todas las firmas </w:t>
      </w:r>
      <w:r w:rsidRPr="00D948A2">
        <w:rPr>
          <w:color w:val="auto"/>
          <w:sz w:val="22"/>
          <w:szCs w:val="22"/>
        </w:rPr>
        <w:lastRenderedPageBreak/>
        <w:t xml:space="preserve">consultoras elegibles, según se define en la política, pueden manifestar su interés. </w:t>
      </w:r>
      <w:r w:rsidR="00C90263" w:rsidRPr="00D948A2">
        <w:rPr>
          <w:color w:val="auto"/>
          <w:sz w:val="22"/>
          <w:szCs w:val="22"/>
        </w:rPr>
        <w:t xml:space="preserve">Si la </w:t>
      </w:r>
      <w:r w:rsidR="001C1287" w:rsidRPr="00D948A2">
        <w:rPr>
          <w:color w:val="auto"/>
          <w:sz w:val="22"/>
          <w:szCs w:val="22"/>
        </w:rPr>
        <w:t>f</w:t>
      </w:r>
      <w:r w:rsidR="00C90263" w:rsidRPr="00D948A2">
        <w:rPr>
          <w:color w:val="auto"/>
          <w:sz w:val="22"/>
          <w:szCs w:val="22"/>
        </w:rPr>
        <w:t>irma consultora se presentara en Consorcio, designará a una de ellas como representante, y ésta será responsable de las comunicaciones, del registro en el portal y del envío de los documento</w:t>
      </w:r>
      <w:r w:rsidR="007001EE" w:rsidRPr="00D948A2">
        <w:rPr>
          <w:color w:val="auto"/>
          <w:sz w:val="22"/>
          <w:szCs w:val="22"/>
        </w:rPr>
        <w:t>s correspondientes.</w:t>
      </w:r>
    </w:p>
    <w:p w14:paraId="68B2066F" w14:textId="77777777" w:rsidR="007001EE" w:rsidRPr="00D948A2" w:rsidRDefault="007001EE" w:rsidP="00030211">
      <w:pPr>
        <w:jc w:val="both"/>
        <w:rPr>
          <w:color w:val="auto"/>
          <w:sz w:val="22"/>
          <w:szCs w:val="22"/>
        </w:rPr>
      </w:pPr>
    </w:p>
    <w:p w14:paraId="61707059" w14:textId="7344A4A8" w:rsidR="00D761FB" w:rsidRPr="00D948A2" w:rsidRDefault="08202347" w:rsidP="00030211">
      <w:pPr>
        <w:jc w:val="both"/>
        <w:rPr>
          <w:color w:val="auto"/>
          <w:sz w:val="22"/>
          <w:szCs w:val="22"/>
        </w:rPr>
      </w:pPr>
      <w:r w:rsidRPr="00D948A2">
        <w:rPr>
          <w:color w:val="auto"/>
          <w:sz w:val="22"/>
          <w:szCs w:val="22"/>
        </w:rPr>
        <w:t>El BID invita ahora a las firmas consultoras elegibles a expresar su interés en prestar los servicios</w:t>
      </w:r>
      <w:r w:rsidR="00CE0491" w:rsidRPr="00D948A2">
        <w:rPr>
          <w:color w:val="auto"/>
          <w:sz w:val="22"/>
          <w:szCs w:val="22"/>
        </w:rPr>
        <w:t xml:space="preserve"> </w:t>
      </w:r>
      <w:r w:rsidR="005B434A" w:rsidRPr="00D948A2">
        <w:rPr>
          <w:color w:val="auto"/>
          <w:sz w:val="22"/>
          <w:szCs w:val="22"/>
        </w:rPr>
        <w:t>descritos</w:t>
      </w:r>
      <w:r w:rsidR="00CE0491" w:rsidRPr="00D948A2">
        <w:rPr>
          <w:color w:val="auto"/>
          <w:sz w:val="22"/>
          <w:szCs w:val="22"/>
        </w:rPr>
        <w:t xml:space="preserve"> </w:t>
      </w:r>
      <w:r w:rsidR="005B434A" w:rsidRPr="00D948A2">
        <w:rPr>
          <w:color w:val="auto"/>
          <w:sz w:val="22"/>
          <w:szCs w:val="22"/>
        </w:rPr>
        <w:t>a continuación</w:t>
      </w:r>
      <w:r w:rsidR="007C2436" w:rsidRPr="00D948A2">
        <w:rPr>
          <w:color w:val="auto"/>
          <w:sz w:val="22"/>
          <w:szCs w:val="22"/>
        </w:rPr>
        <w:t>,</w:t>
      </w:r>
      <w:r w:rsidR="00CE0491" w:rsidRPr="00D948A2">
        <w:rPr>
          <w:color w:val="auto"/>
          <w:sz w:val="22"/>
          <w:szCs w:val="22"/>
        </w:rPr>
        <w:t xml:space="preserve"> </w:t>
      </w:r>
      <w:r w:rsidR="005B434A" w:rsidRPr="00D948A2">
        <w:rPr>
          <w:color w:val="auto"/>
          <w:sz w:val="22"/>
          <w:szCs w:val="22"/>
        </w:rPr>
        <w:t xml:space="preserve">donde </w:t>
      </w:r>
      <w:r w:rsidR="00CE0491" w:rsidRPr="00D948A2">
        <w:rPr>
          <w:color w:val="auto"/>
          <w:sz w:val="22"/>
          <w:szCs w:val="22"/>
        </w:rPr>
        <w:t xml:space="preserve">se presenta un </w:t>
      </w:r>
      <w:r w:rsidR="00CE0491" w:rsidRPr="00D948A2">
        <w:rPr>
          <w:color w:val="auto"/>
          <w:sz w:val="22"/>
          <w:szCs w:val="22"/>
          <w:u w:val="single"/>
        </w:rPr>
        <w:t>borrador del resumen de los Términos de Referencia</w:t>
      </w:r>
      <w:r w:rsidR="005B434A" w:rsidRPr="00D948A2">
        <w:rPr>
          <w:color w:val="auto"/>
          <w:sz w:val="22"/>
          <w:szCs w:val="22"/>
        </w:rPr>
        <w:t xml:space="preserve"> de esta asignación</w:t>
      </w:r>
      <w:r w:rsidRPr="00D948A2">
        <w:rPr>
          <w:color w:val="auto"/>
          <w:sz w:val="22"/>
          <w:szCs w:val="22"/>
        </w:rPr>
        <w:t>. Las f</w:t>
      </w:r>
      <w:r w:rsidR="00C90263" w:rsidRPr="00D948A2">
        <w:rPr>
          <w:color w:val="auto"/>
          <w:sz w:val="22"/>
          <w:szCs w:val="22"/>
        </w:rPr>
        <w:t xml:space="preserve">irmas consultoras interesadas </w:t>
      </w:r>
      <w:r w:rsidRPr="00D948A2">
        <w:rPr>
          <w:color w:val="auto"/>
          <w:sz w:val="22"/>
          <w:szCs w:val="22"/>
        </w:rPr>
        <w:t>deberán proporcionar información que indique que están calificadas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w:t>
      </w:r>
      <w:r w:rsidR="00E8468B" w:rsidRPr="00D948A2">
        <w:rPr>
          <w:color w:val="auto"/>
          <w:sz w:val="22"/>
          <w:szCs w:val="22"/>
        </w:rPr>
        <w:t>í</w:t>
      </w:r>
      <w:r w:rsidRPr="00D948A2">
        <w:rPr>
          <w:color w:val="auto"/>
          <w:sz w:val="22"/>
          <w:szCs w:val="22"/>
        </w:rPr>
        <w:t>a para mejorar sus calificaciones. Dicha asociación o emprendimiento conjunto nombrará a una de las firmas como representante.</w:t>
      </w:r>
    </w:p>
    <w:p w14:paraId="324FBFB3" w14:textId="77777777" w:rsidR="00E8468B" w:rsidRPr="00D948A2" w:rsidRDefault="00E8468B" w:rsidP="00030211">
      <w:pPr>
        <w:jc w:val="both"/>
        <w:rPr>
          <w:smallCaps/>
          <w:color w:val="4F81BD" w:themeColor="accent1"/>
          <w:sz w:val="22"/>
          <w:szCs w:val="22"/>
        </w:rPr>
      </w:pPr>
    </w:p>
    <w:p w14:paraId="70D0EF38" w14:textId="60F5C769" w:rsidR="00D761FB" w:rsidRPr="00D948A2" w:rsidRDefault="08202347" w:rsidP="00030211">
      <w:pPr>
        <w:jc w:val="both"/>
        <w:rPr>
          <w:color w:val="auto"/>
          <w:sz w:val="22"/>
          <w:szCs w:val="22"/>
        </w:rPr>
      </w:pPr>
      <w:r w:rsidRPr="00D948A2">
        <w:rPr>
          <w:color w:val="auto"/>
          <w:sz w:val="22"/>
          <w:szCs w:val="22"/>
        </w:rPr>
        <w:t>Las firmas consultoras el</w:t>
      </w:r>
      <w:r w:rsidR="007001EE" w:rsidRPr="00D948A2">
        <w:rPr>
          <w:color w:val="auto"/>
          <w:sz w:val="22"/>
          <w:szCs w:val="22"/>
        </w:rPr>
        <w:t xml:space="preserve">egibles que estén interesadas </w:t>
      </w:r>
      <w:r w:rsidRPr="00D948A2">
        <w:rPr>
          <w:color w:val="auto"/>
          <w:sz w:val="22"/>
          <w:szCs w:val="22"/>
        </w:rPr>
        <w:t>podrán obtener información adicional en horario de oficina, 09:00 a.m. - 5:00 PM (</w:t>
      </w:r>
      <w:r w:rsidR="007C2436" w:rsidRPr="00D948A2">
        <w:rPr>
          <w:color w:val="auto"/>
          <w:sz w:val="22"/>
          <w:szCs w:val="22"/>
        </w:rPr>
        <w:t>h</w:t>
      </w:r>
      <w:r w:rsidRPr="00D948A2">
        <w:rPr>
          <w:color w:val="auto"/>
          <w:sz w:val="22"/>
          <w:szCs w:val="22"/>
        </w:rPr>
        <w:t>ora de Washington DC), mediante correo electrónico a:</w:t>
      </w:r>
      <w:r w:rsidR="00E8468B" w:rsidRPr="00D948A2">
        <w:rPr>
          <w:color w:val="auto"/>
          <w:sz w:val="22"/>
          <w:szCs w:val="22"/>
        </w:rPr>
        <w:t xml:space="preserve"> Rafael Anta</w:t>
      </w:r>
      <w:r w:rsidR="0031441B" w:rsidRPr="00D948A2">
        <w:rPr>
          <w:color w:val="auto"/>
          <w:sz w:val="22"/>
          <w:szCs w:val="22"/>
        </w:rPr>
        <w:t xml:space="preserve"> </w:t>
      </w:r>
      <w:r w:rsidR="004F6C6E" w:rsidRPr="00D948A2">
        <w:rPr>
          <w:color w:val="auto"/>
          <w:sz w:val="22"/>
          <w:szCs w:val="22"/>
        </w:rPr>
        <w:t>(</w:t>
      </w:r>
      <w:hyperlink r:id="rId15" w:history="1">
        <w:r w:rsidR="00E7070D" w:rsidRPr="00D948A2">
          <w:rPr>
            <w:rStyle w:val="Hyperlink"/>
            <w:sz w:val="22"/>
            <w:szCs w:val="22"/>
          </w:rPr>
          <w:t>rafaela@iadb.org</w:t>
        </w:r>
      </w:hyperlink>
      <w:r w:rsidR="00E8468B" w:rsidRPr="00D948A2">
        <w:rPr>
          <w:color w:val="auto"/>
          <w:sz w:val="22"/>
          <w:szCs w:val="22"/>
        </w:rPr>
        <w:t>),</w:t>
      </w:r>
      <w:r w:rsidR="00874DF7" w:rsidRPr="00D948A2">
        <w:rPr>
          <w:color w:val="auto"/>
          <w:sz w:val="22"/>
          <w:szCs w:val="22"/>
        </w:rPr>
        <w:t xml:space="preserve"> Especialista</w:t>
      </w:r>
      <w:r w:rsidR="00E8468B" w:rsidRPr="00D948A2">
        <w:rPr>
          <w:color w:val="auto"/>
          <w:sz w:val="22"/>
          <w:szCs w:val="22"/>
        </w:rPr>
        <w:t xml:space="preserve"> Principal </w:t>
      </w:r>
      <w:r w:rsidR="00874DF7" w:rsidRPr="00D948A2">
        <w:rPr>
          <w:color w:val="auto"/>
          <w:sz w:val="22"/>
          <w:szCs w:val="22"/>
        </w:rPr>
        <w:t>de la División de Competitividad, Tecnología e Innovación</w:t>
      </w:r>
      <w:r w:rsidR="00E8468B" w:rsidRPr="00D948A2">
        <w:rPr>
          <w:color w:val="auto"/>
          <w:sz w:val="22"/>
          <w:szCs w:val="22"/>
        </w:rPr>
        <w:t xml:space="preserve"> (CTI) del BID.</w:t>
      </w:r>
    </w:p>
    <w:p w14:paraId="03405C6F" w14:textId="77777777" w:rsidR="00D761FB" w:rsidRPr="00D948A2" w:rsidRDefault="00D761FB" w:rsidP="00030211">
      <w:pPr>
        <w:jc w:val="both"/>
        <w:rPr>
          <w:color w:val="auto"/>
          <w:sz w:val="22"/>
          <w:szCs w:val="22"/>
        </w:rPr>
      </w:pPr>
    </w:p>
    <w:p w14:paraId="200D8E06" w14:textId="19822C2D" w:rsidR="00D761FB" w:rsidRPr="00D948A2" w:rsidRDefault="00D761FB" w:rsidP="00030211">
      <w:pPr>
        <w:jc w:val="both"/>
        <w:rPr>
          <w:color w:val="auto"/>
          <w:sz w:val="22"/>
          <w:szCs w:val="22"/>
        </w:rPr>
      </w:pPr>
    </w:p>
    <w:p w14:paraId="4B527D25" w14:textId="77777777" w:rsidR="00D761FB" w:rsidRPr="00D948A2" w:rsidRDefault="08202347" w:rsidP="00030211">
      <w:pPr>
        <w:jc w:val="both"/>
        <w:rPr>
          <w:color w:val="auto"/>
          <w:sz w:val="22"/>
          <w:szCs w:val="22"/>
        </w:rPr>
      </w:pPr>
      <w:r w:rsidRPr="00D948A2">
        <w:rPr>
          <w:color w:val="auto"/>
          <w:sz w:val="22"/>
          <w:szCs w:val="22"/>
        </w:rPr>
        <w:t>Banco Interamericano de Desarrollo</w:t>
      </w:r>
    </w:p>
    <w:p w14:paraId="5B03049A" w14:textId="21E76F07" w:rsidR="00D761FB" w:rsidRPr="00D948A2" w:rsidRDefault="00546C8D" w:rsidP="00030211">
      <w:pPr>
        <w:jc w:val="both"/>
        <w:rPr>
          <w:i/>
          <w:iCs/>
          <w:color w:val="0070C0"/>
          <w:sz w:val="22"/>
          <w:szCs w:val="22"/>
        </w:rPr>
      </w:pPr>
      <w:r w:rsidRPr="00D948A2">
        <w:rPr>
          <w:color w:val="auto"/>
          <w:sz w:val="22"/>
          <w:szCs w:val="22"/>
        </w:rPr>
        <w:t xml:space="preserve">División: </w:t>
      </w:r>
      <w:r w:rsidR="0055373B" w:rsidRPr="00D948A2">
        <w:rPr>
          <w:color w:val="auto"/>
          <w:sz w:val="22"/>
          <w:szCs w:val="22"/>
        </w:rPr>
        <w:t>Competitividad, Tecnología e Innovación (IFD/CTI)</w:t>
      </w:r>
    </w:p>
    <w:p w14:paraId="3A83DC3F" w14:textId="6C187D0B" w:rsidR="00D761FB" w:rsidRPr="00D948A2" w:rsidRDefault="08202347" w:rsidP="00030211">
      <w:pPr>
        <w:jc w:val="both"/>
        <w:rPr>
          <w:color w:val="auto"/>
          <w:sz w:val="22"/>
          <w:szCs w:val="22"/>
        </w:rPr>
      </w:pPr>
      <w:r w:rsidRPr="00D948A2">
        <w:rPr>
          <w:color w:val="auto"/>
          <w:sz w:val="22"/>
          <w:szCs w:val="22"/>
        </w:rPr>
        <w:t>Atención:</w:t>
      </w:r>
      <w:r w:rsidR="0055373B" w:rsidRPr="00D948A2">
        <w:rPr>
          <w:color w:val="auto"/>
          <w:sz w:val="22"/>
          <w:szCs w:val="22"/>
        </w:rPr>
        <w:t xml:space="preserve"> </w:t>
      </w:r>
      <w:r w:rsidR="00E7070D" w:rsidRPr="00D948A2">
        <w:rPr>
          <w:color w:val="auto"/>
          <w:sz w:val="22"/>
          <w:szCs w:val="22"/>
        </w:rPr>
        <w:t>Rafael Anta</w:t>
      </w:r>
      <w:r w:rsidR="0055373B" w:rsidRPr="00D948A2">
        <w:rPr>
          <w:color w:val="auto"/>
          <w:sz w:val="22"/>
          <w:szCs w:val="22"/>
        </w:rPr>
        <w:t xml:space="preserve">, </w:t>
      </w:r>
      <w:r w:rsidR="0031441B" w:rsidRPr="00D948A2">
        <w:rPr>
          <w:color w:val="auto"/>
          <w:sz w:val="22"/>
          <w:szCs w:val="22"/>
        </w:rPr>
        <w:t>J</w:t>
      </w:r>
      <w:r w:rsidR="00B52C11" w:rsidRPr="00D948A2">
        <w:rPr>
          <w:color w:val="auto"/>
          <w:sz w:val="22"/>
          <w:szCs w:val="22"/>
        </w:rPr>
        <w:t>efe</w:t>
      </w:r>
      <w:r w:rsidR="0055373B" w:rsidRPr="00D948A2">
        <w:rPr>
          <w:color w:val="auto"/>
          <w:sz w:val="22"/>
          <w:szCs w:val="22"/>
        </w:rPr>
        <w:t xml:space="preserve"> del Equipo del Proyecto</w:t>
      </w:r>
    </w:p>
    <w:p w14:paraId="6C3797D2" w14:textId="08B770BD" w:rsidR="00D761FB" w:rsidRPr="00D948A2" w:rsidRDefault="00D761FB" w:rsidP="00030211">
      <w:pPr>
        <w:jc w:val="both"/>
        <w:rPr>
          <w:color w:val="auto"/>
          <w:sz w:val="22"/>
          <w:szCs w:val="22"/>
        </w:rPr>
      </w:pPr>
    </w:p>
    <w:p w14:paraId="7A3B9024" w14:textId="52667E1D" w:rsidR="00D761FB" w:rsidRPr="00D948A2" w:rsidRDefault="0031441B" w:rsidP="00030211">
      <w:pPr>
        <w:jc w:val="both"/>
        <w:rPr>
          <w:color w:val="auto"/>
          <w:sz w:val="22"/>
          <w:szCs w:val="22"/>
          <w:lang w:val="es-ES"/>
        </w:rPr>
      </w:pPr>
      <w:r w:rsidRPr="00D948A2">
        <w:rPr>
          <w:color w:val="auto"/>
          <w:sz w:val="22"/>
          <w:szCs w:val="22"/>
          <w:lang w:val="es-ES"/>
        </w:rPr>
        <w:t>Dirección BID en Washington</w:t>
      </w:r>
    </w:p>
    <w:p w14:paraId="71BBB3A6" w14:textId="4D309178" w:rsidR="00D761FB" w:rsidRPr="00D948A2" w:rsidRDefault="08202347" w:rsidP="00030211">
      <w:pPr>
        <w:suppressAutoHyphens/>
        <w:jc w:val="both"/>
        <w:rPr>
          <w:color w:val="0070C0"/>
          <w:sz w:val="22"/>
          <w:szCs w:val="22"/>
          <w:lang w:val="fr-FR"/>
        </w:rPr>
      </w:pPr>
      <w:r w:rsidRPr="00D948A2">
        <w:rPr>
          <w:sz w:val="22"/>
          <w:szCs w:val="22"/>
          <w:lang w:val="fr-FR"/>
        </w:rPr>
        <w:t xml:space="preserve">Email: </w:t>
      </w:r>
      <w:hyperlink r:id="rId16" w:history="1">
        <w:r w:rsidR="00E7070D" w:rsidRPr="00D948A2">
          <w:rPr>
            <w:rStyle w:val="Hyperlink"/>
            <w:sz w:val="22"/>
            <w:szCs w:val="22"/>
            <w:lang w:val="fr-FR"/>
          </w:rPr>
          <w:t>rafaela@iadb.org</w:t>
        </w:r>
      </w:hyperlink>
      <w:r w:rsidR="00E7070D" w:rsidRPr="00D948A2">
        <w:rPr>
          <w:sz w:val="22"/>
          <w:szCs w:val="22"/>
          <w:lang w:val="fr-FR"/>
        </w:rPr>
        <w:t xml:space="preserve"> </w:t>
      </w:r>
    </w:p>
    <w:p w14:paraId="6B9A2A55" w14:textId="2B30F775" w:rsidR="00D761FB" w:rsidRPr="00D948A2" w:rsidRDefault="08202347" w:rsidP="00030211">
      <w:pPr>
        <w:jc w:val="both"/>
        <w:rPr>
          <w:color w:val="auto"/>
          <w:sz w:val="22"/>
          <w:szCs w:val="22"/>
          <w:lang w:val="es-ES"/>
        </w:rPr>
      </w:pPr>
      <w:r w:rsidRPr="00D948A2">
        <w:rPr>
          <w:color w:val="auto"/>
          <w:sz w:val="22"/>
          <w:szCs w:val="22"/>
          <w:lang w:val="es-ES"/>
        </w:rPr>
        <w:t xml:space="preserve">Sitio Web: </w:t>
      </w:r>
      <w:hyperlink r:id="rId17" w:history="1">
        <w:r w:rsidR="00465B3E" w:rsidRPr="00D948A2">
          <w:rPr>
            <w:rStyle w:val="Hyperlink"/>
            <w:sz w:val="22"/>
            <w:szCs w:val="22"/>
            <w:lang w:val="es-ES"/>
          </w:rPr>
          <w:t>www.iadb.org</w:t>
        </w:r>
      </w:hyperlink>
    </w:p>
    <w:p w14:paraId="4AA92C9A" w14:textId="5720E536" w:rsidR="00370368" w:rsidRPr="00D948A2" w:rsidRDefault="00370368" w:rsidP="00030211">
      <w:pPr>
        <w:jc w:val="both"/>
        <w:rPr>
          <w:color w:val="auto"/>
          <w:sz w:val="22"/>
          <w:szCs w:val="22"/>
          <w:lang w:val="es-ES"/>
        </w:rPr>
      </w:pPr>
    </w:p>
    <w:p w14:paraId="42D91B57" w14:textId="1DFAAA5B" w:rsidR="00370368" w:rsidRPr="00D948A2" w:rsidRDefault="00370368" w:rsidP="00030211">
      <w:pPr>
        <w:jc w:val="both"/>
        <w:rPr>
          <w:color w:val="auto"/>
          <w:sz w:val="22"/>
          <w:szCs w:val="22"/>
          <w:lang w:val="es-ES"/>
        </w:rPr>
      </w:pPr>
    </w:p>
    <w:p w14:paraId="0F3BAA40" w14:textId="2C1C9C78" w:rsidR="005E6F22" w:rsidRPr="00D948A2" w:rsidRDefault="005E6F22" w:rsidP="00D948A2">
      <w:pPr>
        <w:pStyle w:val="Default"/>
        <w:jc w:val="center"/>
        <w:rPr>
          <w:rFonts w:ascii="Arial" w:hAnsi="Arial" w:cs="Arial"/>
          <w:b/>
          <w:bCs/>
          <w:lang w:val="es-CL"/>
        </w:rPr>
      </w:pPr>
      <w:r w:rsidRPr="00D948A2">
        <w:rPr>
          <w:rFonts w:ascii="Arial" w:hAnsi="Arial" w:cs="Arial"/>
          <w:b/>
          <w:bCs/>
          <w:lang w:val="es-CL"/>
        </w:rPr>
        <w:t>TÉRMINOS DE REFERENCIA</w:t>
      </w:r>
    </w:p>
    <w:p w14:paraId="7D68F64C" w14:textId="4FC6602E" w:rsidR="00DE0536" w:rsidRPr="00D948A2" w:rsidRDefault="00DE0536" w:rsidP="00030211">
      <w:pPr>
        <w:pStyle w:val="Default"/>
        <w:rPr>
          <w:rFonts w:ascii="Arial" w:hAnsi="Arial" w:cs="Arial"/>
          <w:sz w:val="22"/>
          <w:szCs w:val="22"/>
          <w:lang w:val="es-CL"/>
        </w:rPr>
      </w:pPr>
    </w:p>
    <w:p w14:paraId="7B10E750" w14:textId="77777777" w:rsidR="009463CC" w:rsidRPr="00D948A2" w:rsidRDefault="009463CC" w:rsidP="00030211">
      <w:pPr>
        <w:tabs>
          <w:tab w:val="left" w:pos="7080"/>
        </w:tabs>
        <w:jc w:val="both"/>
        <w:rPr>
          <w:sz w:val="22"/>
        </w:rPr>
      </w:pPr>
    </w:p>
    <w:p w14:paraId="5286D0BD" w14:textId="77777777" w:rsidR="009463CC" w:rsidRPr="00D948A2" w:rsidRDefault="009463CC" w:rsidP="00030211">
      <w:pPr>
        <w:numPr>
          <w:ilvl w:val="0"/>
          <w:numId w:val="6"/>
        </w:numPr>
        <w:autoSpaceDE/>
        <w:autoSpaceDN/>
        <w:adjustRightInd/>
        <w:ind w:left="567" w:hanging="567"/>
        <w:contextualSpacing/>
        <w:jc w:val="both"/>
        <w:rPr>
          <w:rFonts w:eastAsiaTheme="minorHAnsi"/>
          <w:b/>
          <w:sz w:val="22"/>
          <w:szCs w:val="22"/>
        </w:rPr>
      </w:pPr>
      <w:r w:rsidRPr="00D948A2">
        <w:rPr>
          <w:rFonts w:eastAsiaTheme="minorHAnsi"/>
          <w:b/>
          <w:sz w:val="22"/>
          <w:szCs w:val="22"/>
        </w:rPr>
        <w:t>Antecedentes y justificación</w:t>
      </w:r>
    </w:p>
    <w:p w14:paraId="1902B310" w14:textId="77777777" w:rsidR="009463CC" w:rsidRPr="00D948A2" w:rsidRDefault="009463CC" w:rsidP="00030211">
      <w:pPr>
        <w:ind w:left="792"/>
        <w:contextualSpacing/>
        <w:jc w:val="both"/>
        <w:rPr>
          <w:rFonts w:eastAsiaTheme="minorHAnsi"/>
          <w:sz w:val="22"/>
          <w:szCs w:val="22"/>
        </w:rPr>
      </w:pPr>
    </w:p>
    <w:p w14:paraId="179C1C78" w14:textId="4FEFFCDB" w:rsidR="009463CC" w:rsidRPr="00D948A2" w:rsidRDefault="009463CC" w:rsidP="00030211">
      <w:pPr>
        <w:numPr>
          <w:ilvl w:val="1"/>
          <w:numId w:val="6"/>
        </w:numPr>
        <w:autoSpaceDE/>
        <w:autoSpaceDN/>
        <w:adjustRightInd/>
        <w:ind w:left="540" w:hanging="540"/>
        <w:contextualSpacing/>
        <w:jc w:val="both"/>
        <w:rPr>
          <w:rFonts w:eastAsiaTheme="minorHAnsi"/>
          <w:sz w:val="22"/>
          <w:szCs w:val="22"/>
          <w:lang w:val="es-ES"/>
        </w:rPr>
      </w:pPr>
      <w:r w:rsidRPr="00D948A2">
        <w:rPr>
          <w:rFonts w:eastAsiaTheme="minorHAnsi"/>
          <w:sz w:val="22"/>
          <w:szCs w:val="22"/>
          <w:lang w:val="es-ES"/>
        </w:rPr>
        <w:t>La división de Competitividad, Tecnología e Innovación (CTI) del Banco Interamericano de Desarrollo (BID) está investigando el potencial de América Latina y el Caribe para insertarse en la bioeconomía, entendida como la actividad económica basada en el uso avanzado y la transformación de recursos biológicos renovables en productos de valor como biomateriales, bioinsumos, bioquímicos o bioenergía, entre otros. Esta iniciativa se propone contribuir al diseño de medidas de política e inversiones en ciencia, tecnología e innovación, indispensables para la inserción de la región en esta revolución tecnológica</w:t>
      </w:r>
      <w:r w:rsidR="007C2436" w:rsidRPr="00D948A2">
        <w:rPr>
          <w:rFonts w:eastAsiaTheme="minorHAnsi"/>
          <w:sz w:val="22"/>
          <w:szCs w:val="22"/>
          <w:lang w:val="es-ES"/>
        </w:rPr>
        <w:t>,</w:t>
      </w:r>
      <w:r w:rsidRPr="00D948A2">
        <w:rPr>
          <w:rFonts w:eastAsiaTheme="minorHAnsi"/>
          <w:sz w:val="22"/>
          <w:szCs w:val="22"/>
          <w:lang w:val="es-ES"/>
        </w:rPr>
        <w:t xml:space="preserve"> que habilita un desarrollo económico verde y circular.</w:t>
      </w:r>
    </w:p>
    <w:p w14:paraId="5AFCEF26" w14:textId="77777777" w:rsidR="009463CC" w:rsidRPr="00D948A2" w:rsidRDefault="009463CC" w:rsidP="00030211">
      <w:pPr>
        <w:ind w:left="540"/>
        <w:contextualSpacing/>
        <w:jc w:val="both"/>
        <w:rPr>
          <w:rFonts w:eastAsiaTheme="minorHAnsi"/>
          <w:sz w:val="22"/>
          <w:szCs w:val="22"/>
          <w:lang w:val="es-ES"/>
        </w:rPr>
      </w:pPr>
    </w:p>
    <w:p w14:paraId="346F708D" w14:textId="77777777" w:rsidR="009463CC" w:rsidRPr="00D948A2" w:rsidRDefault="009463CC" w:rsidP="00030211">
      <w:pPr>
        <w:numPr>
          <w:ilvl w:val="1"/>
          <w:numId w:val="6"/>
        </w:numPr>
        <w:autoSpaceDE/>
        <w:autoSpaceDN/>
        <w:adjustRightInd/>
        <w:ind w:left="540" w:hanging="540"/>
        <w:contextualSpacing/>
        <w:jc w:val="both"/>
        <w:rPr>
          <w:rFonts w:eastAsiaTheme="minorHAnsi"/>
          <w:sz w:val="22"/>
          <w:szCs w:val="22"/>
          <w:lang w:val="es-ES"/>
        </w:rPr>
      </w:pPr>
      <w:r w:rsidRPr="00D948A2">
        <w:rPr>
          <w:rFonts w:eastAsiaTheme="minorHAnsi"/>
          <w:sz w:val="22"/>
          <w:szCs w:val="22"/>
          <w:lang w:val="es-ES"/>
        </w:rPr>
        <w:t xml:space="preserve">Durante el 2020, CTI creó un grupo de trabajo con responsables de políticas públicas y estrategias de bioeconomía, que en la actualidad representan a ocho países de la región, y diseñó una agenda de conocimiento, que van desarrollando a través de talleres virtuales y estudios de investigación. Uno de los estudios priorizados por el grupo consiste en la </w:t>
      </w:r>
      <w:r w:rsidRPr="00D948A2">
        <w:rPr>
          <w:rFonts w:eastAsiaTheme="minorHAnsi"/>
          <w:b/>
          <w:bCs/>
          <w:sz w:val="22"/>
          <w:szCs w:val="22"/>
          <w:lang w:val="es-ES"/>
        </w:rPr>
        <w:t>identificación de oportunidades de aprovechamiento y transformación de biomasa primaria y residual en productos y servicios de valor comercial</w:t>
      </w:r>
      <w:r w:rsidRPr="00D948A2">
        <w:rPr>
          <w:rFonts w:eastAsiaTheme="minorHAnsi"/>
          <w:sz w:val="22"/>
          <w:szCs w:val="22"/>
          <w:lang w:val="es-ES"/>
        </w:rPr>
        <w:t>. En el caso de la biomasa primaria, esta transformación podría contribuir a preservar la biodiversidad vegetal de los bosques y frenar su extinción y deforestación, y en el caso de la biomasa residual, su transformación podría contribuir a una economía circular, reduciendo residuos y los problemas de contaminación que éstos generan.</w:t>
      </w:r>
    </w:p>
    <w:p w14:paraId="323DB2B5" w14:textId="2A3247AC" w:rsidR="009463CC" w:rsidRDefault="009463CC" w:rsidP="00030211">
      <w:pPr>
        <w:pStyle w:val="ListParagraph"/>
        <w:jc w:val="both"/>
        <w:rPr>
          <w:rFonts w:eastAsiaTheme="minorHAnsi"/>
          <w:sz w:val="22"/>
          <w:szCs w:val="22"/>
          <w:lang w:val="es-ES"/>
        </w:rPr>
      </w:pPr>
    </w:p>
    <w:p w14:paraId="65F458AA" w14:textId="77777777" w:rsidR="00D948A2" w:rsidRPr="00D948A2" w:rsidRDefault="00D948A2" w:rsidP="00030211">
      <w:pPr>
        <w:pStyle w:val="ListParagraph"/>
        <w:jc w:val="both"/>
        <w:rPr>
          <w:rFonts w:eastAsiaTheme="minorHAnsi"/>
          <w:sz w:val="22"/>
          <w:szCs w:val="22"/>
          <w:lang w:val="es-ES"/>
        </w:rPr>
      </w:pPr>
    </w:p>
    <w:p w14:paraId="03FD894C" w14:textId="77777777" w:rsidR="009463CC" w:rsidRPr="00D948A2" w:rsidRDefault="009463CC" w:rsidP="00030211">
      <w:pPr>
        <w:numPr>
          <w:ilvl w:val="1"/>
          <w:numId w:val="6"/>
        </w:numPr>
        <w:autoSpaceDE/>
        <w:autoSpaceDN/>
        <w:adjustRightInd/>
        <w:ind w:left="540" w:hanging="540"/>
        <w:contextualSpacing/>
        <w:jc w:val="both"/>
        <w:rPr>
          <w:rFonts w:eastAsiaTheme="minorHAnsi"/>
          <w:sz w:val="22"/>
          <w:szCs w:val="22"/>
          <w:lang w:val="es-ES"/>
        </w:rPr>
      </w:pPr>
      <w:r w:rsidRPr="00D948A2">
        <w:rPr>
          <w:rFonts w:eastAsiaTheme="minorHAnsi"/>
          <w:sz w:val="22"/>
          <w:szCs w:val="22"/>
          <w:lang w:val="es-ES"/>
        </w:rPr>
        <w:lastRenderedPageBreak/>
        <w:t>Gran parte del conocimiento sobre estas oportunidades - que pueden originarse en descubrimientos científicos (por ejemplo, nuevos procesos biológicos) e invenciones (ingeniería biológica, como biología sintética) de libre acceso (cuando son de ciencia abierta) o protegidas, bajo la figura de patentes de propiedad intelectual, - ya circula en redes científicas, pero está fragmentado y muchas veces no llega a aquellos que pueden aprovechar dicho conocimiento. Este proyecto se propone construir el primer repositorio de oportunidades de aprovechamiento y transformación de biomasa, que represente un punto de referencia y consulta para el diseño y toma de decisiones en estrategias de política, inversión, investigación y desarrollo productivo para la bioeconomía basada en el aprovechamiento y transformación de biomasa.</w:t>
      </w:r>
    </w:p>
    <w:p w14:paraId="0D9E0799" w14:textId="77777777" w:rsidR="009463CC" w:rsidRPr="00D948A2" w:rsidRDefault="009463CC" w:rsidP="00030211">
      <w:pPr>
        <w:contextualSpacing/>
        <w:jc w:val="both"/>
        <w:rPr>
          <w:rFonts w:eastAsiaTheme="minorHAnsi"/>
          <w:b/>
          <w:sz w:val="22"/>
          <w:szCs w:val="22"/>
          <w:u w:val="single"/>
        </w:rPr>
      </w:pPr>
    </w:p>
    <w:p w14:paraId="02963667" w14:textId="77777777" w:rsidR="009463CC" w:rsidRPr="00D948A2" w:rsidRDefault="009463CC" w:rsidP="00030211">
      <w:pPr>
        <w:numPr>
          <w:ilvl w:val="0"/>
          <w:numId w:val="6"/>
        </w:numPr>
        <w:autoSpaceDE/>
        <w:autoSpaceDN/>
        <w:adjustRightInd/>
        <w:ind w:left="567" w:hanging="567"/>
        <w:contextualSpacing/>
        <w:jc w:val="both"/>
        <w:rPr>
          <w:rFonts w:eastAsiaTheme="minorHAnsi"/>
          <w:b/>
          <w:sz w:val="22"/>
          <w:szCs w:val="22"/>
        </w:rPr>
      </w:pPr>
      <w:r w:rsidRPr="00D948A2">
        <w:rPr>
          <w:rFonts w:eastAsiaTheme="minorHAnsi"/>
          <w:b/>
          <w:sz w:val="22"/>
          <w:szCs w:val="22"/>
        </w:rPr>
        <w:t>Objetivos</w:t>
      </w:r>
    </w:p>
    <w:p w14:paraId="57B1BB46" w14:textId="0C577BF5" w:rsidR="009463CC" w:rsidRPr="00D948A2" w:rsidRDefault="009463CC" w:rsidP="00030211">
      <w:pPr>
        <w:ind w:left="360"/>
        <w:contextualSpacing/>
        <w:jc w:val="both"/>
        <w:rPr>
          <w:rFonts w:eastAsiaTheme="minorHAnsi"/>
          <w:b/>
          <w:sz w:val="22"/>
          <w:szCs w:val="22"/>
          <w:u w:val="single"/>
        </w:rPr>
      </w:pPr>
    </w:p>
    <w:p w14:paraId="586A4C90" w14:textId="77777777" w:rsidR="009463CC" w:rsidRPr="00D948A2" w:rsidRDefault="009463CC" w:rsidP="00030211">
      <w:pPr>
        <w:numPr>
          <w:ilvl w:val="1"/>
          <w:numId w:val="6"/>
        </w:numPr>
        <w:autoSpaceDE/>
        <w:autoSpaceDN/>
        <w:adjustRightInd/>
        <w:ind w:left="567" w:hanging="573"/>
        <w:contextualSpacing/>
        <w:jc w:val="both"/>
        <w:rPr>
          <w:rFonts w:eastAsiaTheme="minorHAnsi"/>
          <w:sz w:val="22"/>
          <w:szCs w:val="22"/>
        </w:rPr>
      </w:pPr>
      <w:r w:rsidRPr="00D948A2">
        <w:rPr>
          <w:rFonts w:eastAsiaTheme="minorHAnsi"/>
          <w:sz w:val="22"/>
          <w:szCs w:val="22"/>
        </w:rPr>
        <w:t>Los objetivos de esta consultoría son diseñar y ejecutar un proceso para la identificación de oportunidades para el aprovechamiento y transformación de biomasa primaria y residual en productos de valor comercial, relevantes para los países de América Latina y el Caribe</w:t>
      </w:r>
      <w:r w:rsidRPr="00D948A2">
        <w:rPr>
          <w:rFonts w:eastAsiaTheme="minorHAnsi"/>
          <w:sz w:val="22"/>
          <w:szCs w:val="22"/>
          <w:lang w:val="es-ES_tradnl"/>
        </w:rPr>
        <w:t>, por tratarse de biomasa disponible en la región.</w:t>
      </w:r>
    </w:p>
    <w:p w14:paraId="302EE12A" w14:textId="77777777" w:rsidR="009463CC" w:rsidRPr="00D948A2" w:rsidRDefault="009463CC" w:rsidP="00030211">
      <w:pPr>
        <w:contextualSpacing/>
        <w:jc w:val="both"/>
        <w:rPr>
          <w:rFonts w:eastAsiaTheme="minorHAnsi"/>
          <w:b/>
          <w:sz w:val="22"/>
          <w:szCs w:val="22"/>
          <w:u w:val="single"/>
        </w:rPr>
      </w:pPr>
    </w:p>
    <w:p w14:paraId="1180D06B" w14:textId="77777777" w:rsidR="009463CC" w:rsidRPr="00D948A2" w:rsidRDefault="009463CC" w:rsidP="00030211">
      <w:pPr>
        <w:numPr>
          <w:ilvl w:val="0"/>
          <w:numId w:val="6"/>
        </w:numPr>
        <w:autoSpaceDE/>
        <w:autoSpaceDN/>
        <w:adjustRightInd/>
        <w:ind w:left="567" w:hanging="567"/>
        <w:contextualSpacing/>
        <w:jc w:val="both"/>
        <w:rPr>
          <w:rFonts w:eastAsiaTheme="minorHAnsi"/>
          <w:b/>
          <w:sz w:val="22"/>
          <w:szCs w:val="22"/>
        </w:rPr>
      </w:pPr>
      <w:r w:rsidRPr="00D948A2">
        <w:rPr>
          <w:rFonts w:eastAsiaTheme="minorHAnsi"/>
          <w:b/>
          <w:sz w:val="22"/>
          <w:szCs w:val="22"/>
        </w:rPr>
        <w:t>Alcance de los servicios</w:t>
      </w:r>
    </w:p>
    <w:p w14:paraId="15C854C7" w14:textId="77777777" w:rsidR="009463CC" w:rsidRPr="00D948A2" w:rsidRDefault="009463CC" w:rsidP="00030211">
      <w:pPr>
        <w:ind w:left="792"/>
        <w:contextualSpacing/>
        <w:jc w:val="both"/>
        <w:rPr>
          <w:rFonts w:eastAsiaTheme="minorHAnsi"/>
          <w:b/>
          <w:color w:val="006600"/>
          <w:sz w:val="22"/>
          <w:szCs w:val="22"/>
        </w:rPr>
      </w:pPr>
    </w:p>
    <w:p w14:paraId="41692574" w14:textId="77777777" w:rsidR="009463CC" w:rsidRPr="00D948A2" w:rsidRDefault="009463CC" w:rsidP="00030211">
      <w:pPr>
        <w:numPr>
          <w:ilvl w:val="1"/>
          <w:numId w:val="6"/>
        </w:numPr>
        <w:autoSpaceDE/>
        <w:autoSpaceDN/>
        <w:adjustRightInd/>
        <w:ind w:left="567" w:hanging="567"/>
        <w:contextualSpacing/>
        <w:jc w:val="both"/>
        <w:rPr>
          <w:rFonts w:eastAsiaTheme="minorHAnsi"/>
          <w:sz w:val="22"/>
          <w:szCs w:val="22"/>
          <w:lang w:val="es-ES"/>
        </w:rPr>
      </w:pPr>
      <w:r w:rsidRPr="00D948A2">
        <w:rPr>
          <w:rFonts w:eastAsiaTheme="minorHAnsi"/>
          <w:sz w:val="22"/>
          <w:szCs w:val="22"/>
          <w:lang w:val="es-ES"/>
        </w:rPr>
        <w:t xml:space="preserve">La firma, institución o consorcio que realice esta consultoría deberá (1) diseñar y ejecutar un proceso de </w:t>
      </w:r>
      <w:r w:rsidRPr="00D948A2">
        <w:rPr>
          <w:rFonts w:eastAsiaTheme="minorHAnsi"/>
          <w:i/>
          <w:iCs/>
          <w:sz w:val="22"/>
          <w:szCs w:val="22"/>
          <w:lang w:val="es-ES"/>
        </w:rPr>
        <w:t>crowdsourcing</w:t>
      </w:r>
      <w:r w:rsidRPr="00D948A2">
        <w:rPr>
          <w:rFonts w:eastAsiaTheme="minorHAnsi"/>
          <w:sz w:val="22"/>
          <w:szCs w:val="22"/>
          <w:lang w:val="es-ES"/>
        </w:rPr>
        <w:t xml:space="preserve"> para recibir, verificar y filtrar la información requerida sobre esas oportunidades (referencias científicas, tecnológicas y empresariales sobre aprovechamiento y transformación de biomasa en productos de valor), (2) diseñar y desarrollar una herramienta Web para diseminar los resultados logrados en Internet y facilitar su consulta, y (3) presentar los resultados finales del estudio en un taller virtual.</w:t>
      </w:r>
    </w:p>
    <w:p w14:paraId="79CEBC73" w14:textId="77777777" w:rsidR="009463CC" w:rsidRPr="00D948A2" w:rsidRDefault="009463CC" w:rsidP="00030211">
      <w:pPr>
        <w:ind w:left="567"/>
        <w:contextualSpacing/>
        <w:jc w:val="both"/>
        <w:rPr>
          <w:rFonts w:eastAsiaTheme="minorHAnsi"/>
          <w:sz w:val="22"/>
          <w:szCs w:val="22"/>
          <w:lang w:val="es-ES"/>
        </w:rPr>
      </w:pPr>
    </w:p>
    <w:p w14:paraId="0B20801E" w14:textId="77777777" w:rsidR="009463CC" w:rsidRPr="00D948A2" w:rsidRDefault="009463CC" w:rsidP="00030211">
      <w:pPr>
        <w:numPr>
          <w:ilvl w:val="1"/>
          <w:numId w:val="6"/>
        </w:numPr>
        <w:autoSpaceDE/>
        <w:autoSpaceDN/>
        <w:adjustRightInd/>
        <w:ind w:left="567" w:hanging="567"/>
        <w:contextualSpacing/>
        <w:jc w:val="both"/>
        <w:rPr>
          <w:rFonts w:eastAsiaTheme="minorHAnsi"/>
          <w:sz w:val="22"/>
          <w:szCs w:val="22"/>
          <w:lang w:val="es-ES"/>
        </w:rPr>
      </w:pPr>
      <w:r w:rsidRPr="00D948A2">
        <w:rPr>
          <w:rFonts w:eastAsiaTheme="minorHAnsi"/>
          <w:sz w:val="22"/>
          <w:szCs w:val="22"/>
          <w:lang w:val="es-ES"/>
        </w:rPr>
        <w:t xml:space="preserve">Para el desarrollo de esta consultoría, CTI busca una firma, institución o consorcio de entidades con experiencia en (i) investigación científica y desarrollo tecnológico orientado a la transformación de biomasa, (ii) diseño, desarrollo y/o uso de plataformas abiertas de gestión del conocimiento, y (iii) adopción de procesos de </w:t>
      </w:r>
      <w:r w:rsidRPr="00D948A2">
        <w:rPr>
          <w:rFonts w:eastAsiaTheme="minorHAnsi"/>
          <w:i/>
          <w:iCs/>
          <w:sz w:val="22"/>
          <w:szCs w:val="22"/>
          <w:lang w:val="es-ES"/>
        </w:rPr>
        <w:t>crowdsourcing</w:t>
      </w:r>
      <w:r w:rsidRPr="00D948A2">
        <w:rPr>
          <w:rFonts w:eastAsiaTheme="minorHAnsi"/>
          <w:sz w:val="22"/>
          <w:szCs w:val="22"/>
          <w:lang w:val="es-ES"/>
        </w:rPr>
        <w:t xml:space="preserve"> para la captura de información.</w:t>
      </w:r>
    </w:p>
    <w:p w14:paraId="372CF12C" w14:textId="77777777" w:rsidR="009463CC" w:rsidRPr="00D948A2" w:rsidRDefault="009463CC" w:rsidP="00030211">
      <w:pPr>
        <w:ind w:left="1224"/>
        <w:contextualSpacing/>
        <w:jc w:val="both"/>
        <w:rPr>
          <w:rFonts w:eastAsiaTheme="minorHAnsi"/>
          <w:sz w:val="22"/>
          <w:szCs w:val="22"/>
          <w:lang w:val="es-ES"/>
        </w:rPr>
      </w:pPr>
    </w:p>
    <w:p w14:paraId="522CEA24" w14:textId="77777777" w:rsidR="009463CC" w:rsidRPr="00D948A2" w:rsidRDefault="009463CC" w:rsidP="00030211">
      <w:pPr>
        <w:numPr>
          <w:ilvl w:val="0"/>
          <w:numId w:val="6"/>
        </w:numPr>
        <w:autoSpaceDE/>
        <w:autoSpaceDN/>
        <w:adjustRightInd/>
        <w:ind w:left="567" w:hanging="567"/>
        <w:contextualSpacing/>
        <w:jc w:val="both"/>
        <w:rPr>
          <w:rFonts w:eastAsiaTheme="minorHAnsi"/>
          <w:b/>
          <w:sz w:val="22"/>
          <w:szCs w:val="22"/>
        </w:rPr>
      </w:pPr>
      <w:r w:rsidRPr="00D948A2">
        <w:rPr>
          <w:rFonts w:eastAsiaTheme="minorHAnsi"/>
          <w:b/>
          <w:sz w:val="22"/>
          <w:szCs w:val="22"/>
        </w:rPr>
        <w:t>Actividades clave</w:t>
      </w:r>
    </w:p>
    <w:p w14:paraId="201F5A05" w14:textId="77777777" w:rsidR="009463CC" w:rsidRPr="00D948A2" w:rsidRDefault="009463CC" w:rsidP="00030211">
      <w:pPr>
        <w:ind w:left="360"/>
        <w:contextualSpacing/>
        <w:jc w:val="both"/>
        <w:rPr>
          <w:rFonts w:eastAsiaTheme="minorHAnsi"/>
          <w:b/>
          <w:sz w:val="22"/>
          <w:szCs w:val="22"/>
          <w:u w:val="single"/>
        </w:rPr>
      </w:pPr>
    </w:p>
    <w:p w14:paraId="6DCD3DB7" w14:textId="77777777" w:rsidR="009463CC" w:rsidRPr="00D948A2" w:rsidRDefault="009463CC" w:rsidP="00030211">
      <w:pPr>
        <w:pStyle w:val="ListParagraph"/>
        <w:numPr>
          <w:ilvl w:val="0"/>
          <w:numId w:val="7"/>
        </w:numPr>
        <w:autoSpaceDE/>
        <w:autoSpaceDN/>
        <w:adjustRightInd/>
        <w:ind w:left="567" w:hanging="567"/>
        <w:contextualSpacing w:val="0"/>
        <w:jc w:val="both"/>
        <w:rPr>
          <w:rFonts w:eastAsiaTheme="minorHAnsi"/>
          <w:sz w:val="22"/>
          <w:szCs w:val="22"/>
          <w:lang w:val="es-ES"/>
        </w:rPr>
      </w:pPr>
      <w:r w:rsidRPr="00D948A2">
        <w:rPr>
          <w:rFonts w:eastAsiaTheme="minorHAnsi"/>
          <w:sz w:val="22"/>
          <w:szCs w:val="22"/>
          <w:lang w:val="es-ES"/>
        </w:rPr>
        <w:t>Preparar un plan de trabajo para el desarrollo de las actividades de esta consultoría.</w:t>
      </w:r>
    </w:p>
    <w:p w14:paraId="75C595C1" w14:textId="77777777" w:rsidR="009463CC" w:rsidRPr="00D948A2" w:rsidRDefault="009463CC" w:rsidP="00030211">
      <w:pPr>
        <w:pStyle w:val="ListParagraph"/>
        <w:numPr>
          <w:ilvl w:val="0"/>
          <w:numId w:val="7"/>
        </w:numPr>
        <w:autoSpaceDE/>
        <w:autoSpaceDN/>
        <w:adjustRightInd/>
        <w:ind w:left="567" w:hanging="567"/>
        <w:contextualSpacing w:val="0"/>
        <w:jc w:val="both"/>
        <w:rPr>
          <w:rFonts w:eastAsiaTheme="minorHAnsi"/>
          <w:sz w:val="22"/>
          <w:szCs w:val="22"/>
          <w:lang w:val="es-ES"/>
        </w:rPr>
      </w:pPr>
      <w:r w:rsidRPr="00D948A2">
        <w:rPr>
          <w:rFonts w:eastAsiaTheme="minorHAnsi"/>
          <w:sz w:val="22"/>
          <w:szCs w:val="22"/>
          <w:lang w:val="es-ES"/>
        </w:rPr>
        <w:t xml:space="preserve">Diseñar un proceso de captura y revisión de información, basado en la práctica de </w:t>
      </w:r>
      <w:r w:rsidRPr="00D948A2">
        <w:rPr>
          <w:rFonts w:eastAsiaTheme="minorHAnsi"/>
          <w:i/>
          <w:iCs/>
          <w:sz w:val="22"/>
          <w:szCs w:val="22"/>
          <w:lang w:val="es-ES"/>
        </w:rPr>
        <w:t>crowdsourcing</w:t>
      </w:r>
      <w:r w:rsidRPr="00D948A2">
        <w:rPr>
          <w:rFonts w:eastAsiaTheme="minorHAnsi"/>
          <w:sz w:val="22"/>
          <w:szCs w:val="22"/>
          <w:lang w:val="es-ES"/>
        </w:rPr>
        <w:t xml:space="preserve">, con la finalidad de recopilar referencias de avances científicos y tecnológicos para aprovechar y/o transformar biomasa, tanto en fase de investigación aplicada (prototipo) como en fase de producción (comercial), o disponible para ser adoptado en producción. Este proceso debe distinguir al menos dos ejercicios consecutivos de </w:t>
      </w:r>
      <w:r w:rsidRPr="00D948A2">
        <w:rPr>
          <w:rFonts w:eastAsiaTheme="minorHAnsi"/>
          <w:i/>
          <w:iCs/>
          <w:sz w:val="22"/>
          <w:szCs w:val="22"/>
          <w:lang w:val="es-ES"/>
        </w:rPr>
        <w:t>crowdsourcing</w:t>
      </w:r>
      <w:r w:rsidRPr="00D948A2">
        <w:rPr>
          <w:rFonts w:eastAsiaTheme="minorHAnsi"/>
          <w:sz w:val="22"/>
          <w:szCs w:val="22"/>
          <w:lang w:val="es-ES"/>
        </w:rPr>
        <w:t>:</w:t>
      </w:r>
    </w:p>
    <w:p w14:paraId="380F0C1E" w14:textId="77777777" w:rsidR="009463CC" w:rsidRPr="00D948A2" w:rsidRDefault="009463CC" w:rsidP="00030211">
      <w:pPr>
        <w:numPr>
          <w:ilvl w:val="2"/>
          <w:numId w:val="8"/>
        </w:numPr>
        <w:autoSpaceDE/>
        <w:autoSpaceDN/>
        <w:adjustRightInd/>
        <w:ind w:left="993"/>
        <w:jc w:val="both"/>
        <w:rPr>
          <w:rFonts w:eastAsiaTheme="minorHAnsi"/>
          <w:sz w:val="22"/>
          <w:szCs w:val="22"/>
          <w:lang w:val="es-ES"/>
        </w:rPr>
      </w:pPr>
      <w:r w:rsidRPr="00D948A2">
        <w:rPr>
          <w:rFonts w:eastAsiaTheme="minorHAnsi"/>
          <w:sz w:val="22"/>
          <w:szCs w:val="22"/>
          <w:lang w:val="es-ES"/>
        </w:rPr>
        <w:t>Captura de información, abierto a la contribución de cualquier persona (foco en cantidad),</w:t>
      </w:r>
    </w:p>
    <w:p w14:paraId="3450B03E" w14:textId="77777777" w:rsidR="009463CC" w:rsidRPr="00D948A2" w:rsidRDefault="009463CC" w:rsidP="00030211">
      <w:pPr>
        <w:numPr>
          <w:ilvl w:val="2"/>
          <w:numId w:val="8"/>
        </w:numPr>
        <w:autoSpaceDE/>
        <w:autoSpaceDN/>
        <w:adjustRightInd/>
        <w:ind w:left="993"/>
        <w:jc w:val="both"/>
        <w:rPr>
          <w:rFonts w:eastAsiaTheme="minorHAnsi"/>
          <w:sz w:val="22"/>
          <w:szCs w:val="22"/>
          <w:lang w:val="es-ES"/>
        </w:rPr>
      </w:pPr>
      <w:r w:rsidRPr="00D948A2">
        <w:rPr>
          <w:rFonts w:eastAsiaTheme="minorHAnsi"/>
          <w:sz w:val="22"/>
          <w:szCs w:val="22"/>
          <w:lang w:val="es-ES"/>
        </w:rPr>
        <w:t>Revisión de la calidad de la información, restringido a la contribución de personas invitadas por su conocimiento en la materia (foco en calidad)</w:t>
      </w:r>
      <w:r w:rsidRPr="00D948A2">
        <w:rPr>
          <w:rStyle w:val="FootnoteReference"/>
          <w:sz w:val="22"/>
          <w:szCs w:val="22"/>
          <w:lang w:val="es-ES"/>
        </w:rPr>
        <w:footnoteReference w:id="1"/>
      </w:r>
      <w:r w:rsidRPr="00D948A2">
        <w:rPr>
          <w:rFonts w:eastAsiaTheme="minorHAnsi"/>
          <w:sz w:val="22"/>
          <w:szCs w:val="22"/>
          <w:lang w:val="es-ES"/>
        </w:rPr>
        <w:t>, y</w:t>
      </w:r>
    </w:p>
    <w:p w14:paraId="16861018" w14:textId="6EEABB18" w:rsidR="009463CC" w:rsidRPr="00D948A2" w:rsidRDefault="009463CC" w:rsidP="00030211">
      <w:pPr>
        <w:ind w:left="567"/>
        <w:jc w:val="both"/>
        <w:rPr>
          <w:rFonts w:eastAsiaTheme="minorHAnsi"/>
          <w:sz w:val="22"/>
          <w:szCs w:val="22"/>
          <w:lang w:val="es-ES"/>
        </w:rPr>
      </w:pPr>
      <w:r w:rsidRPr="00D948A2">
        <w:rPr>
          <w:rFonts w:eastAsiaTheme="minorHAnsi"/>
          <w:sz w:val="22"/>
          <w:szCs w:val="22"/>
          <w:lang w:val="es-ES"/>
        </w:rPr>
        <w:t>La captura de información sobre oportunidades para el aprovechamiento y transformación de biomasa debe incluir, al menos, los siguientes atributos</w:t>
      </w:r>
      <w:r w:rsidR="001110DD" w:rsidRPr="00D948A2">
        <w:rPr>
          <w:rFonts w:eastAsiaTheme="minorHAnsi"/>
          <w:sz w:val="22"/>
          <w:szCs w:val="22"/>
          <w:lang w:val="es-ES"/>
        </w:rPr>
        <w:t xml:space="preserve"> (cada contribución sobre una oportunidad debería contener los siguientes datos)</w:t>
      </w:r>
      <w:r w:rsidRPr="00D948A2">
        <w:rPr>
          <w:rFonts w:eastAsiaTheme="minorHAnsi"/>
          <w:sz w:val="22"/>
          <w:szCs w:val="22"/>
          <w:lang w:val="es-ES"/>
        </w:rPr>
        <w:t>:</w:t>
      </w:r>
    </w:p>
    <w:p w14:paraId="30242CD4" w14:textId="77777777" w:rsidR="009463CC" w:rsidRPr="00D948A2" w:rsidRDefault="009463CC" w:rsidP="00030211">
      <w:pPr>
        <w:numPr>
          <w:ilvl w:val="2"/>
          <w:numId w:val="9"/>
        </w:numPr>
        <w:autoSpaceDE/>
        <w:autoSpaceDN/>
        <w:adjustRightInd/>
        <w:ind w:left="993"/>
        <w:jc w:val="both"/>
        <w:rPr>
          <w:rFonts w:eastAsiaTheme="minorHAnsi"/>
          <w:sz w:val="22"/>
          <w:szCs w:val="22"/>
          <w:lang w:val="es-ES"/>
        </w:rPr>
      </w:pPr>
      <w:r w:rsidRPr="00D948A2">
        <w:rPr>
          <w:rFonts w:eastAsiaTheme="minorHAnsi"/>
          <w:sz w:val="22"/>
          <w:szCs w:val="22"/>
          <w:lang w:val="es-ES"/>
        </w:rPr>
        <w:t>Nombre de la materia orgánica y especie que la produce</w:t>
      </w:r>
    </w:p>
    <w:p w14:paraId="76D89F1F" w14:textId="77777777" w:rsidR="009463CC" w:rsidRPr="00D948A2" w:rsidRDefault="009463CC" w:rsidP="00030211">
      <w:pPr>
        <w:numPr>
          <w:ilvl w:val="2"/>
          <w:numId w:val="9"/>
        </w:numPr>
        <w:autoSpaceDE/>
        <w:autoSpaceDN/>
        <w:adjustRightInd/>
        <w:ind w:left="993"/>
        <w:jc w:val="both"/>
        <w:rPr>
          <w:rFonts w:eastAsiaTheme="minorHAnsi"/>
          <w:sz w:val="22"/>
          <w:szCs w:val="22"/>
          <w:lang w:val="es-ES"/>
        </w:rPr>
      </w:pPr>
      <w:r w:rsidRPr="00D948A2">
        <w:rPr>
          <w:rFonts w:eastAsiaTheme="minorHAnsi"/>
          <w:sz w:val="22"/>
          <w:szCs w:val="22"/>
          <w:lang w:val="es-ES"/>
        </w:rPr>
        <w:t>Descripción de la materia (propiedades, dónde está disponible (países o regiones), estimaciones de volumen por extensión, ¿proviene de una especie amenazada?, otros)</w:t>
      </w:r>
    </w:p>
    <w:p w14:paraId="6F5D6DDB" w14:textId="77777777" w:rsidR="009463CC" w:rsidRPr="00D948A2" w:rsidRDefault="009463CC" w:rsidP="00030211">
      <w:pPr>
        <w:numPr>
          <w:ilvl w:val="2"/>
          <w:numId w:val="9"/>
        </w:numPr>
        <w:autoSpaceDE/>
        <w:autoSpaceDN/>
        <w:adjustRightInd/>
        <w:ind w:left="993"/>
        <w:jc w:val="both"/>
        <w:rPr>
          <w:rFonts w:eastAsiaTheme="minorHAnsi"/>
          <w:sz w:val="22"/>
          <w:szCs w:val="22"/>
          <w:lang w:val="es-ES"/>
        </w:rPr>
      </w:pPr>
      <w:r w:rsidRPr="00D948A2">
        <w:rPr>
          <w:rFonts w:eastAsiaTheme="minorHAnsi"/>
          <w:sz w:val="22"/>
          <w:szCs w:val="22"/>
          <w:lang w:val="es-ES"/>
        </w:rPr>
        <w:t>Tipo (primaria vs residual)</w:t>
      </w:r>
    </w:p>
    <w:p w14:paraId="125B6CE0" w14:textId="77777777" w:rsidR="001110DD" w:rsidRPr="00D948A2" w:rsidRDefault="009463CC" w:rsidP="00030211">
      <w:pPr>
        <w:numPr>
          <w:ilvl w:val="2"/>
          <w:numId w:val="9"/>
        </w:numPr>
        <w:autoSpaceDE/>
        <w:autoSpaceDN/>
        <w:adjustRightInd/>
        <w:ind w:left="993"/>
        <w:jc w:val="both"/>
        <w:rPr>
          <w:rFonts w:eastAsiaTheme="minorHAnsi"/>
          <w:sz w:val="22"/>
          <w:szCs w:val="22"/>
          <w:lang w:val="es-ES"/>
        </w:rPr>
      </w:pPr>
      <w:r w:rsidRPr="00D948A2">
        <w:rPr>
          <w:rFonts w:eastAsiaTheme="minorHAnsi"/>
          <w:sz w:val="22"/>
          <w:szCs w:val="22"/>
          <w:lang w:val="es-ES"/>
        </w:rPr>
        <w:t>Uso y/o transformación tradicional de la materia (si es posible, facilitar un indicador de valor económico por unidad de volumen, si aplica). Si se trata de biomasa residual, qué problemas ocasiona en la actualidad como residuo.</w:t>
      </w:r>
    </w:p>
    <w:p w14:paraId="0672165D" w14:textId="4DBE2342" w:rsidR="009463CC" w:rsidRPr="00D948A2" w:rsidRDefault="009463CC" w:rsidP="00030211">
      <w:pPr>
        <w:numPr>
          <w:ilvl w:val="2"/>
          <w:numId w:val="9"/>
        </w:numPr>
        <w:autoSpaceDE/>
        <w:autoSpaceDN/>
        <w:adjustRightInd/>
        <w:ind w:left="993"/>
        <w:jc w:val="both"/>
        <w:rPr>
          <w:rFonts w:eastAsiaTheme="minorHAnsi"/>
          <w:sz w:val="22"/>
          <w:szCs w:val="22"/>
          <w:lang w:val="es-ES"/>
        </w:rPr>
      </w:pPr>
      <w:r w:rsidRPr="00D948A2">
        <w:rPr>
          <w:rFonts w:eastAsiaTheme="minorHAnsi"/>
          <w:sz w:val="22"/>
          <w:szCs w:val="22"/>
          <w:lang w:val="es-ES"/>
        </w:rPr>
        <w:lastRenderedPageBreak/>
        <w:t>Descripción de la oportunidad:</w:t>
      </w:r>
    </w:p>
    <w:p w14:paraId="61D0A561" w14:textId="1871C85B" w:rsidR="009463CC" w:rsidRPr="00D948A2" w:rsidRDefault="009463CC" w:rsidP="00030211">
      <w:pPr>
        <w:numPr>
          <w:ilvl w:val="3"/>
          <w:numId w:val="11"/>
        </w:numPr>
        <w:autoSpaceDE/>
        <w:autoSpaceDN/>
        <w:adjustRightInd/>
        <w:jc w:val="both"/>
        <w:rPr>
          <w:rFonts w:eastAsiaTheme="minorHAnsi"/>
          <w:sz w:val="22"/>
          <w:szCs w:val="22"/>
          <w:lang w:val="es-ES"/>
        </w:rPr>
      </w:pPr>
      <w:r w:rsidRPr="00D948A2">
        <w:rPr>
          <w:rFonts w:eastAsiaTheme="minorHAnsi"/>
          <w:sz w:val="22"/>
          <w:szCs w:val="22"/>
          <w:lang w:val="es-ES"/>
        </w:rPr>
        <w:t>¿</w:t>
      </w:r>
      <w:r w:rsidR="001110DD" w:rsidRPr="00D948A2">
        <w:rPr>
          <w:rFonts w:eastAsiaTheme="minorHAnsi"/>
          <w:sz w:val="22"/>
          <w:szCs w:val="22"/>
          <w:lang w:val="es-ES"/>
        </w:rPr>
        <w:t>E</w:t>
      </w:r>
      <w:r w:rsidRPr="00D948A2">
        <w:rPr>
          <w:rFonts w:eastAsiaTheme="minorHAnsi"/>
          <w:sz w:val="22"/>
          <w:szCs w:val="22"/>
          <w:lang w:val="es-ES"/>
        </w:rPr>
        <w:t xml:space="preserve">n qué se puede transformar este material? </w:t>
      </w:r>
      <w:r w:rsidR="001110DD" w:rsidRPr="00D948A2">
        <w:rPr>
          <w:rFonts w:eastAsiaTheme="minorHAnsi"/>
          <w:sz w:val="22"/>
          <w:szCs w:val="22"/>
          <w:lang w:val="es-ES"/>
        </w:rPr>
        <w:t xml:space="preserve">O </w:t>
      </w:r>
      <w:r w:rsidRPr="00D948A2">
        <w:rPr>
          <w:rFonts w:eastAsiaTheme="minorHAnsi"/>
          <w:sz w:val="22"/>
          <w:szCs w:val="22"/>
          <w:lang w:val="es-ES"/>
        </w:rPr>
        <w:t>¿</w:t>
      </w:r>
      <w:r w:rsidR="001110DD" w:rsidRPr="00D948A2">
        <w:rPr>
          <w:rFonts w:eastAsiaTheme="minorHAnsi"/>
          <w:sz w:val="22"/>
          <w:szCs w:val="22"/>
          <w:lang w:val="es-ES"/>
        </w:rPr>
        <w:t>Q</w:t>
      </w:r>
      <w:r w:rsidRPr="00D948A2">
        <w:rPr>
          <w:rFonts w:eastAsiaTheme="minorHAnsi"/>
          <w:sz w:val="22"/>
          <w:szCs w:val="22"/>
          <w:lang w:val="es-ES"/>
        </w:rPr>
        <w:t>ué se puede extraer o aprovechar de este material? (bioproducto, biomaterial, bioinsumo, otro)</w:t>
      </w:r>
    </w:p>
    <w:p w14:paraId="1C6571E7" w14:textId="492F2004" w:rsidR="009463CC" w:rsidRPr="00D948A2" w:rsidRDefault="001110DD" w:rsidP="00030211">
      <w:pPr>
        <w:numPr>
          <w:ilvl w:val="3"/>
          <w:numId w:val="11"/>
        </w:numPr>
        <w:autoSpaceDE/>
        <w:autoSpaceDN/>
        <w:adjustRightInd/>
        <w:jc w:val="both"/>
        <w:rPr>
          <w:rFonts w:eastAsiaTheme="minorHAnsi"/>
          <w:sz w:val="22"/>
          <w:szCs w:val="22"/>
          <w:lang w:val="es-ES"/>
        </w:rPr>
      </w:pPr>
      <w:r w:rsidRPr="00D948A2">
        <w:rPr>
          <w:rFonts w:eastAsiaTheme="minorHAnsi"/>
          <w:sz w:val="22"/>
          <w:szCs w:val="22"/>
          <w:lang w:val="es-ES"/>
        </w:rPr>
        <w:t>P</w:t>
      </w:r>
      <w:r w:rsidR="009463CC" w:rsidRPr="00D948A2">
        <w:rPr>
          <w:rFonts w:eastAsiaTheme="minorHAnsi"/>
          <w:sz w:val="22"/>
          <w:szCs w:val="22"/>
          <w:lang w:val="es-ES"/>
        </w:rPr>
        <w:t>osibles aplicaciones a partir del resultado de esa transformación (alimentos, bebidas, medicamentos, cosméticos, textiles, materiales de construcción, insumos en procesos industriales, otros)</w:t>
      </w:r>
    </w:p>
    <w:p w14:paraId="7ACF6176" w14:textId="0E035D8D" w:rsidR="009463CC" w:rsidRPr="00D948A2" w:rsidRDefault="001110DD" w:rsidP="00030211">
      <w:pPr>
        <w:numPr>
          <w:ilvl w:val="3"/>
          <w:numId w:val="11"/>
        </w:numPr>
        <w:autoSpaceDE/>
        <w:autoSpaceDN/>
        <w:adjustRightInd/>
        <w:jc w:val="both"/>
        <w:rPr>
          <w:rFonts w:eastAsiaTheme="minorHAnsi"/>
          <w:sz w:val="22"/>
          <w:szCs w:val="22"/>
          <w:lang w:val="es-ES"/>
        </w:rPr>
      </w:pPr>
      <w:r w:rsidRPr="00D948A2">
        <w:rPr>
          <w:rFonts w:eastAsiaTheme="minorHAnsi"/>
          <w:sz w:val="22"/>
          <w:szCs w:val="22"/>
          <w:lang w:val="es-ES"/>
        </w:rPr>
        <w:t>E</w:t>
      </w:r>
      <w:r w:rsidR="009463CC" w:rsidRPr="00D948A2">
        <w:rPr>
          <w:rFonts w:eastAsiaTheme="minorHAnsi"/>
          <w:sz w:val="22"/>
          <w:szCs w:val="22"/>
          <w:lang w:val="es-ES"/>
        </w:rPr>
        <w:t>stimaciones de valor económico por unidad de volumen</w:t>
      </w:r>
    </w:p>
    <w:p w14:paraId="00DAF511" w14:textId="2379E250" w:rsidR="009463CC" w:rsidRPr="00D948A2" w:rsidRDefault="001110DD" w:rsidP="00030211">
      <w:pPr>
        <w:numPr>
          <w:ilvl w:val="3"/>
          <w:numId w:val="11"/>
        </w:numPr>
        <w:autoSpaceDE/>
        <w:autoSpaceDN/>
        <w:adjustRightInd/>
        <w:jc w:val="both"/>
        <w:rPr>
          <w:rFonts w:eastAsiaTheme="minorHAnsi"/>
          <w:sz w:val="22"/>
          <w:szCs w:val="22"/>
          <w:lang w:val="es-ES"/>
        </w:rPr>
      </w:pPr>
      <w:r w:rsidRPr="00D948A2">
        <w:rPr>
          <w:rFonts w:eastAsiaTheme="minorHAnsi"/>
          <w:sz w:val="22"/>
          <w:szCs w:val="22"/>
          <w:lang w:val="es-ES"/>
        </w:rPr>
        <w:t>¿E</w:t>
      </w:r>
      <w:r w:rsidR="009463CC" w:rsidRPr="00D948A2">
        <w:rPr>
          <w:rFonts w:eastAsiaTheme="minorHAnsi"/>
          <w:sz w:val="22"/>
          <w:szCs w:val="22"/>
          <w:lang w:val="es-ES"/>
        </w:rPr>
        <w:t>sta transformación contribuiría a preservar/recuperar/conservar la especie?</w:t>
      </w:r>
    </w:p>
    <w:p w14:paraId="6AF6F871" w14:textId="3E100611" w:rsidR="00015843" w:rsidRPr="00D948A2" w:rsidRDefault="009463CC" w:rsidP="00030211">
      <w:pPr>
        <w:numPr>
          <w:ilvl w:val="3"/>
          <w:numId w:val="11"/>
        </w:numPr>
        <w:autoSpaceDE/>
        <w:autoSpaceDN/>
        <w:adjustRightInd/>
        <w:jc w:val="both"/>
        <w:rPr>
          <w:rFonts w:eastAsiaTheme="minorHAnsi"/>
          <w:sz w:val="22"/>
          <w:szCs w:val="22"/>
          <w:lang w:val="es-ES"/>
        </w:rPr>
      </w:pPr>
      <w:r w:rsidRPr="00D948A2">
        <w:rPr>
          <w:rFonts w:eastAsiaTheme="minorHAnsi"/>
          <w:sz w:val="22"/>
          <w:szCs w:val="22"/>
          <w:lang w:val="es-ES"/>
        </w:rPr>
        <w:t>otros.</w:t>
      </w:r>
    </w:p>
    <w:p w14:paraId="4E73B3C2" w14:textId="77777777" w:rsidR="009463CC" w:rsidRPr="00D948A2" w:rsidRDefault="009463CC" w:rsidP="00030211">
      <w:pPr>
        <w:numPr>
          <w:ilvl w:val="2"/>
          <w:numId w:val="10"/>
        </w:numPr>
        <w:autoSpaceDE/>
        <w:autoSpaceDN/>
        <w:adjustRightInd/>
        <w:ind w:left="993"/>
        <w:jc w:val="both"/>
        <w:rPr>
          <w:rFonts w:eastAsiaTheme="minorHAnsi"/>
          <w:sz w:val="22"/>
          <w:szCs w:val="22"/>
          <w:lang w:val="es-ES"/>
        </w:rPr>
      </w:pPr>
      <w:r w:rsidRPr="00D948A2">
        <w:rPr>
          <w:rFonts w:eastAsiaTheme="minorHAnsi"/>
          <w:sz w:val="22"/>
          <w:szCs w:val="22"/>
          <w:lang w:val="es-ES"/>
        </w:rPr>
        <w:t>Referencias científicas sobre el proceso/técnica para lograr esa transformación y/o aprovechamiento (enlaces a publicaciones científicas que describen el proceso/técnica, y que han pasado por revisiones de pares, científicos y/o universidades que han producido estos procesos/técnicas, …)</w:t>
      </w:r>
    </w:p>
    <w:p w14:paraId="47C3F5B7" w14:textId="77777777" w:rsidR="009463CC" w:rsidRPr="00D948A2" w:rsidRDefault="009463CC" w:rsidP="00030211">
      <w:pPr>
        <w:numPr>
          <w:ilvl w:val="2"/>
          <w:numId w:val="10"/>
        </w:numPr>
        <w:autoSpaceDE/>
        <w:autoSpaceDN/>
        <w:adjustRightInd/>
        <w:ind w:left="993"/>
        <w:jc w:val="both"/>
        <w:rPr>
          <w:rFonts w:eastAsiaTheme="minorHAnsi"/>
          <w:sz w:val="22"/>
          <w:szCs w:val="22"/>
          <w:lang w:val="es-ES"/>
        </w:rPr>
      </w:pPr>
      <w:r w:rsidRPr="00D948A2">
        <w:rPr>
          <w:rFonts w:eastAsiaTheme="minorHAnsi"/>
          <w:sz w:val="22"/>
          <w:szCs w:val="22"/>
          <w:lang w:val="es-ES"/>
        </w:rPr>
        <w:t>Infraestructura científica y tecnológica necesaria para lograr esta transformación: equipamiento, insumos y habilidades</w:t>
      </w:r>
    </w:p>
    <w:p w14:paraId="43B637F6" w14:textId="42075DE6" w:rsidR="009463CC" w:rsidRPr="00D948A2" w:rsidRDefault="009463CC" w:rsidP="00030211">
      <w:pPr>
        <w:numPr>
          <w:ilvl w:val="2"/>
          <w:numId w:val="10"/>
        </w:numPr>
        <w:autoSpaceDE/>
        <w:autoSpaceDN/>
        <w:adjustRightInd/>
        <w:ind w:left="993"/>
        <w:jc w:val="both"/>
        <w:rPr>
          <w:rFonts w:eastAsiaTheme="minorHAnsi"/>
          <w:sz w:val="22"/>
          <w:szCs w:val="22"/>
          <w:lang w:val="es-ES"/>
        </w:rPr>
      </w:pPr>
      <w:r w:rsidRPr="00D948A2">
        <w:rPr>
          <w:rFonts w:eastAsiaTheme="minorHAnsi"/>
          <w:sz w:val="22"/>
          <w:szCs w:val="22"/>
          <w:lang w:val="es-ES"/>
        </w:rPr>
        <w:t>Referencias de empresas que ya lo están haciendo (</w:t>
      </w:r>
      <w:r w:rsidR="001110DD" w:rsidRPr="00D948A2">
        <w:rPr>
          <w:rFonts w:eastAsiaTheme="minorHAnsi"/>
          <w:sz w:val="22"/>
          <w:szCs w:val="22"/>
          <w:lang w:val="es-ES"/>
        </w:rPr>
        <w:t xml:space="preserve">si existen, </w:t>
      </w:r>
      <w:r w:rsidRPr="00D948A2">
        <w:rPr>
          <w:rFonts w:eastAsiaTheme="minorHAnsi"/>
          <w:sz w:val="22"/>
          <w:szCs w:val="22"/>
          <w:lang w:val="es-ES"/>
        </w:rPr>
        <w:t>en la región y a nivel global)</w:t>
      </w:r>
    </w:p>
    <w:p w14:paraId="408DA0F9" w14:textId="77777777" w:rsidR="009463CC" w:rsidRPr="00D948A2" w:rsidRDefault="009463CC" w:rsidP="00030211">
      <w:pPr>
        <w:numPr>
          <w:ilvl w:val="2"/>
          <w:numId w:val="10"/>
        </w:numPr>
        <w:autoSpaceDE/>
        <w:autoSpaceDN/>
        <w:adjustRightInd/>
        <w:ind w:left="993"/>
        <w:jc w:val="both"/>
        <w:rPr>
          <w:rFonts w:eastAsiaTheme="minorHAnsi"/>
          <w:sz w:val="22"/>
          <w:szCs w:val="22"/>
          <w:lang w:val="es-ES"/>
        </w:rPr>
      </w:pPr>
      <w:r w:rsidRPr="00D948A2">
        <w:rPr>
          <w:rFonts w:eastAsiaTheme="minorHAnsi"/>
          <w:sz w:val="22"/>
          <w:szCs w:val="22"/>
          <w:lang w:val="es-ES"/>
        </w:rPr>
        <w:t>El conocimiento necesario para lograr esta transformación (proceso de transformación) es de libre acceso/uso o está registrado bajo la forma de una patente de propiedad intelectual? (¿si está bajo la forma de patente, los inventores han emitido alguna licencia a un tercero para aplicar dicho conocimiento?)</w:t>
      </w:r>
    </w:p>
    <w:p w14:paraId="14654AAC" w14:textId="77777777" w:rsidR="009463CC" w:rsidRPr="00D948A2" w:rsidRDefault="009463CC" w:rsidP="00030211">
      <w:pPr>
        <w:numPr>
          <w:ilvl w:val="2"/>
          <w:numId w:val="10"/>
        </w:numPr>
        <w:autoSpaceDE/>
        <w:autoSpaceDN/>
        <w:adjustRightInd/>
        <w:ind w:left="993"/>
        <w:jc w:val="both"/>
        <w:rPr>
          <w:rFonts w:eastAsiaTheme="minorHAnsi"/>
          <w:sz w:val="22"/>
          <w:szCs w:val="22"/>
          <w:lang w:val="es-ES"/>
        </w:rPr>
      </w:pPr>
      <w:r w:rsidRPr="00D948A2">
        <w:rPr>
          <w:rFonts w:eastAsiaTheme="minorHAnsi"/>
          <w:sz w:val="22"/>
          <w:szCs w:val="22"/>
          <w:lang w:val="es-ES"/>
        </w:rPr>
        <w:t>Aspectos de consideración relativos a la transformación de este material (i.e. permisos de acceso a recursos biológicos, escala mínima de producción, logística, riesgos de calidad, certificaciones, rol de comunidades indígenas, regulación, acceso a cadenas de valor, su aprovechamiento genera otros desechos o sub-productos?, es sostenible su transformación? es posible circularizarlo o ayuda a cerrar gaps en un ciclo productivo? Reemplaza materiales con ingredientes derivados de combustibles fósiles, …)</w:t>
      </w:r>
    </w:p>
    <w:p w14:paraId="0CEE76A3" w14:textId="77777777" w:rsidR="009463CC" w:rsidRPr="00D948A2" w:rsidRDefault="009463CC" w:rsidP="00030211">
      <w:pPr>
        <w:numPr>
          <w:ilvl w:val="2"/>
          <w:numId w:val="10"/>
        </w:numPr>
        <w:autoSpaceDE/>
        <w:autoSpaceDN/>
        <w:adjustRightInd/>
        <w:ind w:left="993"/>
        <w:jc w:val="both"/>
        <w:rPr>
          <w:rFonts w:eastAsiaTheme="minorHAnsi"/>
          <w:sz w:val="22"/>
          <w:szCs w:val="22"/>
          <w:lang w:val="es-ES"/>
        </w:rPr>
      </w:pPr>
      <w:r w:rsidRPr="00D948A2">
        <w:rPr>
          <w:rFonts w:eastAsiaTheme="minorHAnsi"/>
          <w:sz w:val="22"/>
          <w:szCs w:val="22"/>
          <w:lang w:val="es-ES"/>
        </w:rPr>
        <w:t xml:space="preserve">Evidencias de la investigación, tecnología desarrollada, servicio que ofrece o producto obtenido. </w:t>
      </w:r>
    </w:p>
    <w:p w14:paraId="6011142E" w14:textId="0BCEE966" w:rsidR="00015843" w:rsidRPr="00D948A2" w:rsidRDefault="009463CC" w:rsidP="00030211">
      <w:pPr>
        <w:numPr>
          <w:ilvl w:val="2"/>
          <w:numId w:val="10"/>
        </w:numPr>
        <w:autoSpaceDE/>
        <w:autoSpaceDN/>
        <w:adjustRightInd/>
        <w:ind w:left="993"/>
        <w:jc w:val="both"/>
        <w:rPr>
          <w:rFonts w:eastAsiaTheme="minorHAnsi"/>
          <w:sz w:val="22"/>
          <w:szCs w:val="22"/>
          <w:lang w:val="es-ES"/>
        </w:rPr>
      </w:pPr>
      <w:r w:rsidRPr="00D948A2">
        <w:rPr>
          <w:rFonts w:eastAsiaTheme="minorHAnsi"/>
          <w:sz w:val="22"/>
          <w:szCs w:val="22"/>
          <w:lang w:val="es-ES"/>
        </w:rPr>
        <w:t>Datos del informante (nombre y apellidos, afiliación profesional, cargo, ciudad, país y email)</w:t>
      </w:r>
      <w:r w:rsidR="00015843" w:rsidRPr="00D948A2">
        <w:rPr>
          <w:rFonts w:eastAsiaTheme="minorHAnsi"/>
          <w:sz w:val="22"/>
          <w:szCs w:val="22"/>
          <w:lang w:val="es-ES"/>
        </w:rPr>
        <w:t>.</w:t>
      </w:r>
    </w:p>
    <w:p w14:paraId="3B54A019" w14:textId="77777777" w:rsidR="009463CC" w:rsidRPr="00D948A2" w:rsidRDefault="009463CC" w:rsidP="00030211">
      <w:pPr>
        <w:pStyle w:val="ListParagraph"/>
        <w:numPr>
          <w:ilvl w:val="0"/>
          <w:numId w:val="7"/>
        </w:numPr>
        <w:autoSpaceDE/>
        <w:autoSpaceDN/>
        <w:adjustRightInd/>
        <w:ind w:left="567" w:hanging="567"/>
        <w:contextualSpacing w:val="0"/>
        <w:jc w:val="both"/>
        <w:rPr>
          <w:rFonts w:eastAsiaTheme="minorHAnsi"/>
          <w:sz w:val="22"/>
          <w:szCs w:val="22"/>
          <w:lang w:val="es-ES"/>
        </w:rPr>
      </w:pPr>
      <w:r w:rsidRPr="00D948A2">
        <w:rPr>
          <w:rFonts w:eastAsiaTheme="minorHAnsi"/>
          <w:sz w:val="22"/>
          <w:szCs w:val="22"/>
          <w:lang w:val="es-ES"/>
        </w:rPr>
        <w:t xml:space="preserve">Diseñar un proceso de diseminación del primer proceso de </w:t>
      </w:r>
      <w:r w:rsidRPr="00D948A2">
        <w:rPr>
          <w:rFonts w:eastAsiaTheme="minorHAnsi"/>
          <w:i/>
          <w:iCs/>
          <w:sz w:val="22"/>
          <w:szCs w:val="22"/>
          <w:lang w:val="es-ES"/>
        </w:rPr>
        <w:t>crowdsourcing</w:t>
      </w:r>
      <w:r w:rsidRPr="00D948A2">
        <w:rPr>
          <w:rFonts w:eastAsiaTheme="minorHAnsi"/>
          <w:sz w:val="22"/>
          <w:szCs w:val="22"/>
          <w:lang w:val="es-ES"/>
        </w:rPr>
        <w:t>, para lograr la mayor participación posible de las comunidades científicas y empresariales de la región y de científicos latinoamericanos en el exterior (la meta es lograr la mayor cantidad de contribuciones posible);</w:t>
      </w:r>
    </w:p>
    <w:p w14:paraId="388EBF97" w14:textId="77777777" w:rsidR="009463CC" w:rsidRPr="00D948A2" w:rsidRDefault="009463CC" w:rsidP="00030211">
      <w:pPr>
        <w:pStyle w:val="ListParagraph"/>
        <w:numPr>
          <w:ilvl w:val="0"/>
          <w:numId w:val="7"/>
        </w:numPr>
        <w:autoSpaceDE/>
        <w:autoSpaceDN/>
        <w:adjustRightInd/>
        <w:ind w:left="567" w:hanging="567"/>
        <w:contextualSpacing w:val="0"/>
        <w:jc w:val="both"/>
        <w:rPr>
          <w:rFonts w:eastAsiaTheme="minorHAnsi"/>
          <w:sz w:val="22"/>
          <w:szCs w:val="22"/>
          <w:lang w:val="es-ES"/>
        </w:rPr>
      </w:pPr>
      <w:r w:rsidRPr="00D948A2">
        <w:rPr>
          <w:rFonts w:eastAsiaTheme="minorHAnsi"/>
          <w:sz w:val="22"/>
          <w:szCs w:val="22"/>
          <w:lang w:val="es-ES"/>
        </w:rPr>
        <w:t>Proponer el formato e interfaz de usuario de una herramienta Web, en la que se publicarán los resultados logrados en este proyecto, para facilitar su diseminación y consulta pública.</w:t>
      </w:r>
    </w:p>
    <w:p w14:paraId="5758DBE5" w14:textId="77777777" w:rsidR="009463CC" w:rsidRPr="00D948A2" w:rsidRDefault="009463CC" w:rsidP="00030211">
      <w:pPr>
        <w:pStyle w:val="ListParagraph"/>
        <w:numPr>
          <w:ilvl w:val="0"/>
          <w:numId w:val="7"/>
        </w:numPr>
        <w:autoSpaceDE/>
        <w:autoSpaceDN/>
        <w:adjustRightInd/>
        <w:ind w:left="567" w:hanging="567"/>
        <w:contextualSpacing w:val="0"/>
        <w:jc w:val="both"/>
        <w:rPr>
          <w:rFonts w:eastAsiaTheme="minorHAnsi"/>
          <w:sz w:val="22"/>
          <w:szCs w:val="22"/>
          <w:lang w:val="es-ES"/>
        </w:rPr>
      </w:pPr>
      <w:r w:rsidRPr="00D948A2">
        <w:rPr>
          <w:rFonts w:eastAsiaTheme="minorHAnsi"/>
          <w:sz w:val="22"/>
          <w:szCs w:val="22"/>
          <w:lang w:val="es-ES"/>
        </w:rPr>
        <w:t xml:space="preserve">Lanzamiento del primer proceso de </w:t>
      </w:r>
      <w:r w:rsidRPr="00D948A2">
        <w:rPr>
          <w:rFonts w:eastAsiaTheme="minorHAnsi"/>
          <w:i/>
          <w:iCs/>
          <w:sz w:val="22"/>
          <w:szCs w:val="22"/>
          <w:lang w:val="es-ES"/>
        </w:rPr>
        <w:t>crowdsourcing</w:t>
      </w:r>
      <w:r w:rsidRPr="00D948A2">
        <w:rPr>
          <w:rFonts w:eastAsiaTheme="minorHAnsi"/>
          <w:sz w:val="22"/>
          <w:szCs w:val="22"/>
          <w:lang w:val="es-ES"/>
        </w:rPr>
        <w:t xml:space="preserve"> para capturar referencias de posibles oportunidades para la transformación de biomasa;</w:t>
      </w:r>
    </w:p>
    <w:p w14:paraId="06F8CA72" w14:textId="77777777" w:rsidR="009463CC" w:rsidRPr="00D948A2" w:rsidRDefault="009463CC" w:rsidP="00030211">
      <w:pPr>
        <w:pStyle w:val="ListParagraph"/>
        <w:numPr>
          <w:ilvl w:val="0"/>
          <w:numId w:val="7"/>
        </w:numPr>
        <w:autoSpaceDE/>
        <w:autoSpaceDN/>
        <w:adjustRightInd/>
        <w:ind w:left="567" w:hanging="567"/>
        <w:contextualSpacing w:val="0"/>
        <w:jc w:val="both"/>
        <w:rPr>
          <w:rFonts w:eastAsiaTheme="minorHAnsi"/>
          <w:sz w:val="22"/>
          <w:szCs w:val="22"/>
          <w:lang w:val="es-ES"/>
        </w:rPr>
      </w:pPr>
      <w:r w:rsidRPr="00D948A2">
        <w:rPr>
          <w:rFonts w:eastAsiaTheme="minorHAnsi"/>
          <w:sz w:val="22"/>
          <w:szCs w:val="22"/>
          <w:lang w:val="es-ES"/>
        </w:rPr>
        <w:t xml:space="preserve">A partir de los resultados logrados en la actividad anterior, revisar el diseño del segundo proceso de </w:t>
      </w:r>
      <w:r w:rsidRPr="00D948A2">
        <w:rPr>
          <w:rFonts w:eastAsiaTheme="minorHAnsi"/>
          <w:i/>
          <w:iCs/>
          <w:sz w:val="22"/>
          <w:szCs w:val="22"/>
          <w:lang w:val="es-ES"/>
        </w:rPr>
        <w:t>crowdsourcing</w:t>
      </w:r>
      <w:r w:rsidRPr="00D948A2">
        <w:rPr>
          <w:rFonts w:eastAsiaTheme="minorHAnsi"/>
          <w:sz w:val="22"/>
          <w:szCs w:val="22"/>
          <w:lang w:val="es-ES"/>
        </w:rPr>
        <w:t xml:space="preserve"> y los criterios para filtrar las contribuciones según su calidad;</w:t>
      </w:r>
    </w:p>
    <w:p w14:paraId="117B1A42" w14:textId="77777777" w:rsidR="009463CC" w:rsidRPr="00D948A2" w:rsidRDefault="009463CC" w:rsidP="00030211">
      <w:pPr>
        <w:pStyle w:val="ListParagraph"/>
        <w:numPr>
          <w:ilvl w:val="0"/>
          <w:numId w:val="7"/>
        </w:numPr>
        <w:autoSpaceDE/>
        <w:autoSpaceDN/>
        <w:adjustRightInd/>
        <w:ind w:left="567" w:hanging="567"/>
        <w:contextualSpacing w:val="0"/>
        <w:jc w:val="both"/>
        <w:rPr>
          <w:rFonts w:eastAsiaTheme="minorHAnsi"/>
          <w:sz w:val="22"/>
          <w:szCs w:val="22"/>
          <w:lang w:val="es-ES"/>
        </w:rPr>
      </w:pPr>
      <w:r w:rsidRPr="00D948A2">
        <w:rPr>
          <w:rFonts w:eastAsiaTheme="minorHAnsi"/>
          <w:sz w:val="22"/>
          <w:szCs w:val="22"/>
          <w:lang w:val="es-ES"/>
        </w:rPr>
        <w:t xml:space="preserve">Lanzamiento del segundo proceso de </w:t>
      </w:r>
      <w:r w:rsidRPr="00D948A2">
        <w:rPr>
          <w:rFonts w:eastAsiaTheme="minorHAnsi"/>
          <w:i/>
          <w:iCs/>
          <w:sz w:val="22"/>
          <w:szCs w:val="22"/>
          <w:lang w:val="es-ES"/>
        </w:rPr>
        <w:t>crowdsourcing</w:t>
      </w:r>
      <w:r w:rsidRPr="00D948A2">
        <w:rPr>
          <w:rFonts w:eastAsiaTheme="minorHAnsi"/>
          <w:sz w:val="22"/>
          <w:szCs w:val="22"/>
          <w:lang w:val="es-ES"/>
        </w:rPr>
        <w:t xml:space="preserve"> para revisar la calidad de las contribuciones (oportunidades). Este proceso será restringido a personas invitadas a participar, seleccionadas por su conocimiento en la materia. Este proceso podrá validar contribuciones, solicitar ajustes o detalles adicionales sobre contribuciones a sus autores, rechazar contribuciones por no reunir los elementos mínimos de calidad y/o evidencia, o clasificar contribuciones como avances prometedores que requieren más investigación, pero no suficientes para afirmar que una oportunidad ya está disponible.</w:t>
      </w:r>
    </w:p>
    <w:p w14:paraId="3AAB1B36" w14:textId="77777777" w:rsidR="009463CC" w:rsidRPr="00D948A2" w:rsidRDefault="009463CC" w:rsidP="00030211">
      <w:pPr>
        <w:pStyle w:val="ListParagraph"/>
        <w:numPr>
          <w:ilvl w:val="0"/>
          <w:numId w:val="7"/>
        </w:numPr>
        <w:autoSpaceDE/>
        <w:autoSpaceDN/>
        <w:adjustRightInd/>
        <w:ind w:left="567" w:hanging="567"/>
        <w:contextualSpacing w:val="0"/>
        <w:jc w:val="both"/>
        <w:rPr>
          <w:rFonts w:eastAsiaTheme="minorHAnsi"/>
          <w:sz w:val="22"/>
          <w:szCs w:val="22"/>
          <w:lang w:val="es-ES"/>
        </w:rPr>
      </w:pPr>
      <w:r w:rsidRPr="00D948A2">
        <w:rPr>
          <w:rFonts w:eastAsiaTheme="minorHAnsi"/>
          <w:sz w:val="22"/>
          <w:szCs w:val="22"/>
          <w:lang w:val="es-ES"/>
        </w:rPr>
        <w:t xml:space="preserve">Diseñar, planificar y conducir un taller (que convocará el banco) para analizar oportunidades identificadas e identificar aquellas que presentan mayor potencial, según criterios de viabilidad técnica, valor económico, social y ambiental. En este taller participarán personas que combinan experiencia en (i) desarrollo científico y tecnológico (biomateriales, bioinsumos, bioproductos, bioquímicos, bioenergía), (ii) inversiones de capital de riesgo y (iii) desarrollo empresarial, en sectores susceptibles de invertir en transformación de biomasa o de comprar los resultados de dicha transformación.  </w:t>
      </w:r>
    </w:p>
    <w:p w14:paraId="513FBA29" w14:textId="77777777" w:rsidR="009463CC" w:rsidRPr="00D948A2" w:rsidRDefault="009463CC" w:rsidP="00030211">
      <w:pPr>
        <w:pStyle w:val="ListParagraph"/>
        <w:numPr>
          <w:ilvl w:val="0"/>
          <w:numId w:val="7"/>
        </w:numPr>
        <w:autoSpaceDE/>
        <w:autoSpaceDN/>
        <w:adjustRightInd/>
        <w:ind w:left="567" w:hanging="567"/>
        <w:contextualSpacing w:val="0"/>
        <w:jc w:val="both"/>
        <w:rPr>
          <w:rFonts w:eastAsiaTheme="minorHAnsi"/>
          <w:sz w:val="22"/>
          <w:szCs w:val="22"/>
          <w:lang w:val="es-ES"/>
        </w:rPr>
      </w:pPr>
      <w:r w:rsidRPr="00D948A2">
        <w:rPr>
          <w:rFonts w:eastAsiaTheme="minorHAnsi"/>
          <w:sz w:val="22"/>
          <w:szCs w:val="22"/>
          <w:lang w:val="es-ES"/>
        </w:rPr>
        <w:lastRenderedPageBreak/>
        <w:t>Presentación de los resultados del proceso completo, en forma de una herramienta Web y un informe resumen, en una fecha a convenir entre los consultores y CTI.</w:t>
      </w:r>
    </w:p>
    <w:p w14:paraId="14D5A50B" w14:textId="77777777" w:rsidR="009463CC" w:rsidRPr="00D948A2" w:rsidRDefault="009463CC" w:rsidP="00030211">
      <w:pPr>
        <w:pStyle w:val="ListParagraph"/>
        <w:ind w:left="567"/>
        <w:contextualSpacing w:val="0"/>
        <w:jc w:val="both"/>
        <w:rPr>
          <w:rFonts w:eastAsiaTheme="minorHAnsi"/>
          <w:sz w:val="22"/>
          <w:szCs w:val="22"/>
          <w:lang w:val="es-ES"/>
        </w:rPr>
      </w:pPr>
    </w:p>
    <w:p w14:paraId="442EBAF0" w14:textId="77777777" w:rsidR="00CE5F51" w:rsidRPr="00D948A2" w:rsidRDefault="00CE5F51" w:rsidP="00030211">
      <w:pPr>
        <w:jc w:val="both"/>
        <w:rPr>
          <w:color w:val="auto"/>
        </w:rPr>
      </w:pPr>
    </w:p>
    <w:p w14:paraId="7FA3A2F7" w14:textId="5F1802E2" w:rsidR="00F20FAA" w:rsidRPr="00D948A2" w:rsidRDefault="00106D9F" w:rsidP="00D948A2">
      <w:pPr>
        <w:jc w:val="both"/>
        <w:rPr>
          <w:b/>
          <w:color w:val="auto"/>
        </w:rPr>
      </w:pPr>
      <w:r w:rsidRPr="00D948A2">
        <w:rPr>
          <w:b/>
          <w:color w:val="auto"/>
        </w:rPr>
        <w:t>Experiencia</w:t>
      </w:r>
    </w:p>
    <w:p w14:paraId="373371DE" w14:textId="77777777" w:rsidR="00C33A78" w:rsidRPr="00D948A2" w:rsidRDefault="00C33A78" w:rsidP="00030211">
      <w:pPr>
        <w:pStyle w:val="ListParagraph"/>
        <w:ind w:left="360"/>
        <w:jc w:val="both"/>
        <w:rPr>
          <w:b/>
          <w:color w:val="auto"/>
        </w:rPr>
      </w:pPr>
    </w:p>
    <w:p w14:paraId="63B87CDA" w14:textId="7A462F22" w:rsidR="001110DD" w:rsidRPr="00D948A2" w:rsidRDefault="003B4C04" w:rsidP="00030211">
      <w:pPr>
        <w:pStyle w:val="ListParagraph"/>
        <w:ind w:left="0"/>
        <w:jc w:val="both"/>
        <w:rPr>
          <w:i/>
          <w:iCs/>
          <w:color w:val="auto"/>
        </w:rPr>
      </w:pPr>
      <w:r w:rsidRPr="00D948A2">
        <w:rPr>
          <w:i/>
          <w:iCs/>
          <w:color w:val="auto"/>
        </w:rPr>
        <w:t xml:space="preserve">Al menos </w:t>
      </w:r>
      <w:r w:rsidR="001110DD" w:rsidRPr="00D948A2">
        <w:rPr>
          <w:i/>
          <w:iCs/>
          <w:color w:val="auto"/>
        </w:rPr>
        <w:t>3 proyectos en los cuales desarrollaron investigación, desarrollo tecnológico o innovación para el aprovechamiento o transformación de biomasa en productos de valor comercial</w:t>
      </w:r>
      <w:r w:rsidR="003504B6" w:rsidRPr="00D948A2">
        <w:rPr>
          <w:i/>
          <w:iCs/>
          <w:color w:val="auto"/>
        </w:rPr>
        <w:t>.</w:t>
      </w:r>
      <w:r w:rsidR="00743459" w:rsidRPr="00D948A2">
        <w:rPr>
          <w:i/>
          <w:iCs/>
          <w:color w:val="auto"/>
        </w:rPr>
        <w:t xml:space="preserve"> El equipo debe contar con conocimientos técnicos</w:t>
      </w:r>
      <w:r w:rsidR="001E1005" w:rsidRPr="00D948A2">
        <w:rPr>
          <w:i/>
          <w:iCs/>
          <w:color w:val="auto"/>
        </w:rPr>
        <w:t>,</w:t>
      </w:r>
      <w:r w:rsidR="00743459" w:rsidRPr="00D948A2">
        <w:rPr>
          <w:i/>
          <w:iCs/>
          <w:color w:val="auto"/>
        </w:rPr>
        <w:t xml:space="preserve"> </w:t>
      </w:r>
      <w:r w:rsidR="00B702E4" w:rsidRPr="00D948A2">
        <w:rPr>
          <w:i/>
          <w:iCs/>
          <w:color w:val="auto"/>
        </w:rPr>
        <w:t xml:space="preserve">experiencia práctica </w:t>
      </w:r>
      <w:r w:rsidR="00211A5B" w:rsidRPr="00D948A2">
        <w:rPr>
          <w:i/>
          <w:iCs/>
          <w:color w:val="auto"/>
        </w:rPr>
        <w:t>o implementación</w:t>
      </w:r>
      <w:r w:rsidR="001110DD" w:rsidRPr="00D948A2">
        <w:rPr>
          <w:i/>
          <w:iCs/>
          <w:color w:val="auto"/>
        </w:rPr>
        <w:t xml:space="preserve"> de plataformas de gestión del conocimiento y adopción de</w:t>
      </w:r>
      <w:r w:rsidR="002929C9" w:rsidRPr="00D948A2">
        <w:rPr>
          <w:i/>
          <w:iCs/>
          <w:color w:val="auto"/>
        </w:rPr>
        <w:t>l</w:t>
      </w:r>
      <w:r w:rsidR="001110DD" w:rsidRPr="00D948A2">
        <w:rPr>
          <w:i/>
          <w:iCs/>
          <w:color w:val="auto"/>
        </w:rPr>
        <w:t xml:space="preserve"> crowdsourcing para la captura de información.</w:t>
      </w:r>
      <w:r w:rsidR="002929C9" w:rsidRPr="00D948A2">
        <w:rPr>
          <w:i/>
          <w:iCs/>
          <w:color w:val="auto"/>
        </w:rPr>
        <w:t xml:space="preserve"> Dado el alcance del trabajo a realizar y la naturaleza de la información que se está buscando, el equipo debe dominar los idiomas español, inglés y portugués. Se valorará el acceso del equipo a redes de conocimiento en el ámbito de ciencia, tecnología y emprendimiento en América Latina  </w:t>
      </w:r>
    </w:p>
    <w:p w14:paraId="21D649DA" w14:textId="32368BAE" w:rsidR="002D5801" w:rsidRPr="00D948A2" w:rsidRDefault="002D5801" w:rsidP="00030211">
      <w:pPr>
        <w:pStyle w:val="ListParagraph"/>
        <w:ind w:left="0"/>
        <w:jc w:val="both"/>
        <w:rPr>
          <w:i/>
          <w:iCs/>
          <w:color w:val="auto"/>
        </w:rPr>
      </w:pPr>
    </w:p>
    <w:p w14:paraId="71996BBF" w14:textId="25C780EA" w:rsidR="00534ED9" w:rsidRPr="00D948A2" w:rsidRDefault="00534ED9" w:rsidP="00030211">
      <w:pPr>
        <w:pStyle w:val="ListParagraph"/>
        <w:ind w:left="0"/>
        <w:jc w:val="both"/>
        <w:rPr>
          <w:i/>
          <w:iCs/>
          <w:color w:val="auto"/>
        </w:rPr>
      </w:pPr>
    </w:p>
    <w:p w14:paraId="71A954AA" w14:textId="0821FECA" w:rsidR="00534ED9" w:rsidRPr="00D948A2" w:rsidRDefault="00534ED9" w:rsidP="00030211">
      <w:pPr>
        <w:widowControl/>
        <w:autoSpaceDE/>
        <w:autoSpaceDN/>
        <w:adjustRightInd/>
        <w:rPr>
          <w:i/>
          <w:iCs/>
          <w:color w:val="auto"/>
        </w:rPr>
      </w:pPr>
      <w:r w:rsidRPr="00D948A2">
        <w:rPr>
          <w:i/>
          <w:iCs/>
          <w:color w:val="auto"/>
        </w:rPr>
        <w:br w:type="page"/>
      </w:r>
    </w:p>
    <w:p w14:paraId="0D0A53A9" w14:textId="77777777" w:rsidR="00030211" w:rsidRPr="00D948A2" w:rsidRDefault="00030211" w:rsidP="00030211">
      <w:pPr>
        <w:widowControl/>
        <w:autoSpaceDE/>
        <w:autoSpaceDN/>
        <w:adjustRightInd/>
        <w:rPr>
          <w:rFonts w:eastAsia="Times New Roman"/>
          <w:color w:val="auto"/>
          <w:lang w:val="en-US" w:eastAsia="en-US"/>
        </w:rPr>
      </w:pPr>
      <w:r w:rsidRPr="00D948A2">
        <w:rPr>
          <w:rFonts w:eastAsia="Times New Roman"/>
          <w:color w:val="auto"/>
          <w:lang w:val="en-US" w:eastAsia="en-US"/>
        </w:rPr>
        <w:lastRenderedPageBreak/>
        <w:fldChar w:fldCharType="begin"/>
      </w:r>
      <w:r w:rsidRPr="00D948A2">
        <w:rPr>
          <w:rFonts w:eastAsia="Times New Roman"/>
          <w:color w:val="auto"/>
          <w:lang w:val="en-US" w:eastAsia="en-US"/>
        </w:rPr>
        <w:instrText xml:space="preserve"> INCLUDEPICTURE "/var/folders/p5/bf8c1bxd1yn5xyln18spc2b80000gn/T/com.microsoft.Word/WebArchiveCopyPasteTempFiles/bid.png" \* MERGEFORMATINET </w:instrText>
      </w:r>
      <w:r w:rsidRPr="00D948A2">
        <w:rPr>
          <w:rFonts w:eastAsia="Times New Roman"/>
          <w:color w:val="auto"/>
          <w:lang w:val="en-US" w:eastAsia="en-US"/>
        </w:rPr>
        <w:fldChar w:fldCharType="separate"/>
      </w:r>
      <w:r w:rsidRPr="00D948A2">
        <w:rPr>
          <w:rFonts w:eastAsia="Times New Roman"/>
          <w:noProof/>
          <w:color w:val="auto"/>
          <w:lang w:val="en-US" w:eastAsia="en-US"/>
        </w:rPr>
        <w:drawing>
          <wp:inline distT="0" distB="0" distL="0" distR="0" wp14:anchorId="38408C85" wp14:editId="1F5BAAC0">
            <wp:extent cx="1659988" cy="313024"/>
            <wp:effectExtent l="0" t="0" r="0" b="5080"/>
            <wp:docPr id="3" name="Picture 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10;&#10;Description automatically generated"/>
                    <pic:cNvPicPr>
                      <a:picLocks noChangeAspect="1" noChangeArrowheads="1"/>
                    </pic:cNvPicPr>
                  </pic:nvPicPr>
                  <pic:blipFill rotWithShape="1">
                    <a:blip r:embed="rId18">
                      <a:extLst>
                        <a:ext uri="{28A0092B-C50C-407E-A947-70E740481C1C}">
                          <a14:useLocalDpi xmlns:a14="http://schemas.microsoft.com/office/drawing/2010/main" val="0"/>
                        </a:ext>
                      </a:extLst>
                    </a:blip>
                    <a:srcRect l="8869" t="36762" r="9165" b="33299"/>
                    <a:stretch/>
                  </pic:blipFill>
                  <pic:spPr bwMode="auto">
                    <a:xfrm>
                      <a:off x="0" y="0"/>
                      <a:ext cx="1728110" cy="325870"/>
                    </a:xfrm>
                    <a:prstGeom prst="rect">
                      <a:avLst/>
                    </a:prstGeom>
                    <a:noFill/>
                    <a:ln>
                      <a:noFill/>
                    </a:ln>
                    <a:extLst>
                      <a:ext uri="{53640926-AAD7-44D8-BBD7-CCE9431645EC}">
                        <a14:shadowObscured xmlns:a14="http://schemas.microsoft.com/office/drawing/2010/main"/>
                      </a:ext>
                    </a:extLst>
                  </pic:spPr>
                </pic:pic>
              </a:graphicData>
            </a:graphic>
          </wp:inline>
        </w:drawing>
      </w:r>
      <w:r w:rsidRPr="00D948A2">
        <w:rPr>
          <w:rFonts w:eastAsia="Times New Roman"/>
          <w:color w:val="auto"/>
          <w:lang w:val="en-US" w:eastAsia="en-US"/>
        </w:rPr>
        <w:fldChar w:fldCharType="end"/>
      </w:r>
    </w:p>
    <w:p w14:paraId="6038227B" w14:textId="77777777" w:rsidR="00030211" w:rsidRPr="00D948A2" w:rsidRDefault="00030211" w:rsidP="00030211">
      <w:pPr>
        <w:pStyle w:val="Heading1a"/>
        <w:keepNext w:val="0"/>
        <w:keepLines w:val="0"/>
        <w:tabs>
          <w:tab w:val="clear" w:pos="-720"/>
        </w:tabs>
        <w:suppressAutoHyphens w:val="0"/>
        <w:jc w:val="left"/>
        <w:rPr>
          <w:rFonts w:ascii="Arial" w:hAnsi="Arial" w:cs="Arial"/>
          <w:smallCaps w:val="0"/>
          <w:sz w:val="28"/>
          <w:u w:val="single"/>
          <w:lang w:val="pt-BR"/>
        </w:rPr>
      </w:pPr>
      <w:r w:rsidRPr="00D948A2">
        <w:rPr>
          <w:rFonts w:ascii="Arial" w:hAnsi="Arial" w:cs="Arial"/>
          <w:lang w:val="pt-BR"/>
        </w:rPr>
        <w:t xml:space="preserve">                </w:t>
      </w:r>
    </w:p>
    <w:p w14:paraId="648FA957" w14:textId="77777777" w:rsidR="00030211" w:rsidRPr="00D948A2" w:rsidRDefault="00030211" w:rsidP="00030211">
      <w:pPr>
        <w:pStyle w:val="Heading1a"/>
        <w:rPr>
          <w:rFonts w:ascii="Arial" w:eastAsiaTheme="minorEastAsia" w:hAnsi="Arial" w:cs="Arial"/>
          <w:smallCaps w:val="0"/>
          <w:sz w:val="22"/>
          <w:szCs w:val="22"/>
          <w:u w:val="single"/>
          <w:lang w:val="pt-BR"/>
        </w:rPr>
      </w:pPr>
      <w:r w:rsidRPr="00D948A2">
        <w:rPr>
          <w:rFonts w:ascii="Arial" w:eastAsiaTheme="minorEastAsia" w:hAnsi="Arial" w:cs="Arial"/>
          <w:smallCaps w:val="0"/>
          <w:sz w:val="22"/>
          <w:szCs w:val="22"/>
          <w:u w:val="single"/>
          <w:lang w:val="pt-BR"/>
        </w:rPr>
        <w:t>PEDIDO DE EXPRESSÕES DE INTERESSE</w:t>
      </w:r>
    </w:p>
    <w:p w14:paraId="76605494" w14:textId="77777777" w:rsidR="00030211" w:rsidRPr="00D948A2" w:rsidRDefault="00030211" w:rsidP="00030211">
      <w:pPr>
        <w:pStyle w:val="Heading1a"/>
        <w:rPr>
          <w:rFonts w:ascii="Arial" w:eastAsiaTheme="minorEastAsia" w:hAnsi="Arial" w:cs="Arial"/>
          <w:smallCaps w:val="0"/>
          <w:sz w:val="22"/>
          <w:szCs w:val="22"/>
          <w:u w:val="single"/>
          <w:lang w:val="pt-BR"/>
        </w:rPr>
      </w:pPr>
    </w:p>
    <w:p w14:paraId="6899BA22" w14:textId="77777777" w:rsidR="00030211" w:rsidRPr="00D948A2" w:rsidRDefault="00030211" w:rsidP="00030211">
      <w:pPr>
        <w:pStyle w:val="Heading1a"/>
        <w:rPr>
          <w:rFonts w:ascii="Arial" w:eastAsiaTheme="minorEastAsia" w:hAnsi="Arial" w:cs="Arial"/>
          <w:smallCaps w:val="0"/>
          <w:sz w:val="22"/>
          <w:szCs w:val="22"/>
          <w:lang w:val="pt-BR"/>
        </w:rPr>
      </w:pPr>
      <w:r w:rsidRPr="00D948A2">
        <w:rPr>
          <w:rFonts w:ascii="Arial" w:eastAsiaTheme="minorEastAsia" w:hAnsi="Arial" w:cs="Arial"/>
          <w:smallCaps w:val="0"/>
          <w:sz w:val="22"/>
          <w:szCs w:val="22"/>
          <w:lang w:val="pt-BR"/>
        </w:rPr>
        <w:t>Serviços de Consultoria: Identificação de oportunidades de uso avançado e transformação de biomassa em produtos valiosos.</w:t>
      </w:r>
    </w:p>
    <w:p w14:paraId="6C869AAB" w14:textId="77777777" w:rsidR="00030211" w:rsidRPr="00D948A2" w:rsidRDefault="00030211" w:rsidP="00030211">
      <w:pPr>
        <w:pStyle w:val="Heading1a"/>
        <w:jc w:val="left"/>
        <w:rPr>
          <w:rFonts w:ascii="Arial" w:eastAsiaTheme="minorEastAsia" w:hAnsi="Arial" w:cs="Arial"/>
          <w:smallCaps w:val="0"/>
          <w:sz w:val="22"/>
          <w:szCs w:val="22"/>
          <w:lang w:val="pt-BR"/>
        </w:rPr>
      </w:pPr>
    </w:p>
    <w:p w14:paraId="02E876AE" w14:textId="77777777" w:rsidR="00030211" w:rsidRPr="00D948A2" w:rsidRDefault="00030211" w:rsidP="00030211">
      <w:pPr>
        <w:pStyle w:val="Heading1a"/>
        <w:rPr>
          <w:rFonts w:ascii="Arial" w:eastAsiaTheme="minorEastAsia" w:hAnsi="Arial" w:cs="Arial"/>
          <w:smallCaps w:val="0"/>
          <w:sz w:val="22"/>
          <w:szCs w:val="22"/>
          <w:lang w:val="pt-BR"/>
        </w:rPr>
      </w:pPr>
      <w:r w:rsidRPr="00D948A2">
        <w:rPr>
          <w:rFonts w:ascii="Arial" w:eastAsiaTheme="minorEastAsia" w:hAnsi="Arial" w:cs="Arial"/>
          <w:smallCaps w:val="0"/>
          <w:sz w:val="22"/>
          <w:szCs w:val="22"/>
          <w:lang w:val="pt-BR"/>
        </w:rPr>
        <w:t>RG-T3439. Bioeconomia: Explorando o potencial das biotecnologias emergentes para impulsionar o desenvolvimento econômico sustentável.</w:t>
      </w:r>
    </w:p>
    <w:p w14:paraId="2B1D9BB2" w14:textId="77777777" w:rsidR="00030211" w:rsidRPr="00D948A2" w:rsidRDefault="00030211" w:rsidP="00030211">
      <w:pPr>
        <w:pStyle w:val="Heading1a"/>
        <w:jc w:val="left"/>
        <w:rPr>
          <w:rFonts w:ascii="Arial" w:eastAsiaTheme="minorEastAsia" w:hAnsi="Arial" w:cs="Arial"/>
          <w:b w:val="0"/>
          <w:bCs/>
          <w:smallCaps w:val="0"/>
          <w:sz w:val="22"/>
          <w:szCs w:val="22"/>
          <w:lang w:val="pt-BR"/>
        </w:rPr>
      </w:pPr>
    </w:p>
    <w:p w14:paraId="29EAD522" w14:textId="77777777" w:rsidR="00030211" w:rsidRPr="00D948A2" w:rsidRDefault="00030211" w:rsidP="00030211">
      <w:pPr>
        <w:pStyle w:val="Heading1a"/>
        <w:jc w:val="left"/>
        <w:rPr>
          <w:rFonts w:ascii="Arial" w:eastAsiaTheme="minorEastAsia" w:hAnsi="Arial" w:cs="Arial"/>
          <w:b w:val="0"/>
          <w:bCs/>
          <w:smallCaps w:val="0"/>
          <w:sz w:val="22"/>
          <w:szCs w:val="22"/>
          <w:lang w:val="pt-BR"/>
        </w:rPr>
      </w:pPr>
    </w:p>
    <w:p w14:paraId="30FF3F30" w14:textId="77777777" w:rsidR="00030211" w:rsidRPr="00D948A2" w:rsidRDefault="00030211" w:rsidP="00030211">
      <w:pPr>
        <w:pStyle w:val="Heading1a"/>
        <w:jc w:val="both"/>
        <w:rPr>
          <w:rFonts w:ascii="Arial" w:eastAsiaTheme="minorEastAsia" w:hAnsi="Arial" w:cs="Arial"/>
          <w:b w:val="0"/>
          <w:bCs/>
          <w:smallCaps w:val="0"/>
          <w:sz w:val="22"/>
          <w:szCs w:val="22"/>
          <w:lang w:val="pt-BR"/>
        </w:rPr>
      </w:pPr>
      <w:r w:rsidRPr="00D948A2">
        <w:rPr>
          <w:rFonts w:ascii="Arial" w:eastAsiaTheme="minorEastAsia" w:hAnsi="Arial" w:cs="Arial"/>
          <w:b w:val="0"/>
          <w:bCs/>
          <w:smallCaps w:val="0"/>
          <w:sz w:val="22"/>
          <w:szCs w:val="22"/>
          <w:lang w:val="pt-BR"/>
        </w:rPr>
        <w:t xml:space="preserve">Seleção #: </w:t>
      </w:r>
      <w:r w:rsidRPr="00D948A2">
        <w:rPr>
          <w:rFonts w:ascii="Arial" w:eastAsiaTheme="minorEastAsia" w:hAnsi="Arial" w:cs="Arial"/>
          <w:smallCaps w:val="0"/>
          <w:sz w:val="22"/>
          <w:szCs w:val="22"/>
          <w:lang w:val="pt-BR"/>
        </w:rPr>
        <w:t>RG-T3439-P004</w:t>
      </w:r>
    </w:p>
    <w:p w14:paraId="4B27D301" w14:textId="77777777" w:rsidR="00030211" w:rsidRPr="00D948A2" w:rsidRDefault="00030211" w:rsidP="00030211">
      <w:pPr>
        <w:pStyle w:val="Heading1a"/>
        <w:jc w:val="both"/>
        <w:rPr>
          <w:rFonts w:ascii="Arial" w:eastAsiaTheme="minorEastAsia" w:hAnsi="Arial" w:cs="Arial"/>
          <w:b w:val="0"/>
          <w:bCs/>
          <w:smallCaps w:val="0"/>
          <w:sz w:val="22"/>
          <w:szCs w:val="22"/>
          <w:lang w:val="pt-BR"/>
        </w:rPr>
      </w:pPr>
      <w:r w:rsidRPr="00D948A2">
        <w:rPr>
          <w:rFonts w:ascii="Arial" w:eastAsiaTheme="minorEastAsia" w:hAnsi="Arial" w:cs="Arial"/>
          <w:b w:val="0"/>
          <w:bCs/>
          <w:smallCaps w:val="0"/>
          <w:sz w:val="22"/>
          <w:szCs w:val="22"/>
          <w:lang w:val="pt-BR"/>
        </w:rPr>
        <w:t>Método de seleção: processo competitivo simplificado</w:t>
      </w:r>
    </w:p>
    <w:p w14:paraId="51D69A8A" w14:textId="77777777" w:rsidR="00030211" w:rsidRPr="00D948A2" w:rsidRDefault="00030211" w:rsidP="00030211">
      <w:pPr>
        <w:pStyle w:val="Heading1a"/>
        <w:jc w:val="both"/>
        <w:rPr>
          <w:rFonts w:ascii="Arial" w:eastAsiaTheme="minorEastAsia" w:hAnsi="Arial" w:cs="Arial"/>
          <w:b w:val="0"/>
          <w:bCs/>
          <w:smallCaps w:val="0"/>
          <w:sz w:val="22"/>
          <w:szCs w:val="22"/>
          <w:lang w:val="pt-BR"/>
        </w:rPr>
      </w:pPr>
      <w:r w:rsidRPr="00D948A2">
        <w:rPr>
          <w:rFonts w:ascii="Arial" w:eastAsiaTheme="minorEastAsia" w:hAnsi="Arial" w:cs="Arial"/>
          <w:b w:val="0"/>
          <w:bCs/>
          <w:smallCaps w:val="0"/>
          <w:sz w:val="22"/>
          <w:szCs w:val="22"/>
          <w:lang w:val="pt-BR"/>
        </w:rPr>
        <w:t>País: Regional</w:t>
      </w:r>
    </w:p>
    <w:p w14:paraId="30F37D6B" w14:textId="77777777" w:rsidR="00030211" w:rsidRPr="00D948A2" w:rsidRDefault="00030211" w:rsidP="00030211">
      <w:pPr>
        <w:pStyle w:val="Heading1a"/>
        <w:jc w:val="both"/>
        <w:rPr>
          <w:rFonts w:ascii="Arial" w:eastAsiaTheme="minorEastAsia" w:hAnsi="Arial" w:cs="Arial"/>
          <w:b w:val="0"/>
          <w:bCs/>
          <w:smallCaps w:val="0"/>
          <w:sz w:val="22"/>
          <w:szCs w:val="22"/>
          <w:lang w:val="pt-BR"/>
        </w:rPr>
      </w:pPr>
      <w:r w:rsidRPr="00D948A2">
        <w:rPr>
          <w:rFonts w:ascii="Arial" w:eastAsiaTheme="minorEastAsia" w:hAnsi="Arial" w:cs="Arial"/>
          <w:b w:val="0"/>
          <w:bCs/>
          <w:smallCaps w:val="0"/>
          <w:sz w:val="22"/>
          <w:szCs w:val="22"/>
          <w:lang w:val="pt-BR"/>
        </w:rPr>
        <w:t>Setor: Ciência e Tecnologia</w:t>
      </w:r>
    </w:p>
    <w:p w14:paraId="081F512F" w14:textId="77777777" w:rsidR="00030211" w:rsidRPr="00D948A2" w:rsidRDefault="00030211" w:rsidP="00030211">
      <w:pPr>
        <w:pStyle w:val="Heading1a"/>
        <w:jc w:val="both"/>
        <w:rPr>
          <w:rFonts w:ascii="Arial" w:eastAsiaTheme="minorEastAsia" w:hAnsi="Arial" w:cs="Arial"/>
          <w:b w:val="0"/>
          <w:bCs/>
          <w:smallCaps w:val="0"/>
          <w:sz w:val="22"/>
          <w:szCs w:val="22"/>
          <w:lang w:val="pt-BR"/>
        </w:rPr>
      </w:pPr>
      <w:r w:rsidRPr="00D948A2">
        <w:rPr>
          <w:rFonts w:ascii="Arial" w:eastAsiaTheme="minorEastAsia" w:hAnsi="Arial" w:cs="Arial"/>
          <w:b w:val="0"/>
          <w:bCs/>
          <w:smallCaps w:val="0"/>
          <w:sz w:val="22"/>
          <w:szCs w:val="22"/>
          <w:lang w:val="pt-BR"/>
        </w:rPr>
        <w:t>Financiamento de cooperação técnica #: ATN / OC-17419-RG</w:t>
      </w:r>
    </w:p>
    <w:p w14:paraId="347A2D59" w14:textId="77777777" w:rsidR="00030211" w:rsidRPr="00D948A2" w:rsidRDefault="00030211" w:rsidP="00030211">
      <w:pPr>
        <w:pStyle w:val="Heading1a"/>
        <w:jc w:val="both"/>
        <w:rPr>
          <w:rFonts w:ascii="Arial" w:eastAsiaTheme="minorEastAsia" w:hAnsi="Arial" w:cs="Arial"/>
          <w:b w:val="0"/>
          <w:bCs/>
          <w:smallCaps w:val="0"/>
          <w:sz w:val="22"/>
          <w:szCs w:val="22"/>
          <w:lang w:val="pt-BR"/>
        </w:rPr>
      </w:pPr>
      <w:r w:rsidRPr="00D948A2">
        <w:rPr>
          <w:rFonts w:ascii="Arial" w:eastAsiaTheme="minorEastAsia" w:hAnsi="Arial" w:cs="Arial"/>
          <w:b w:val="0"/>
          <w:bCs/>
          <w:smallCaps w:val="0"/>
          <w:sz w:val="22"/>
          <w:szCs w:val="22"/>
          <w:lang w:val="pt-BR"/>
        </w:rPr>
        <w:t>Projeto #: RG-T3439</w:t>
      </w:r>
    </w:p>
    <w:p w14:paraId="4E2A8ECA" w14:textId="77777777" w:rsidR="00030211" w:rsidRPr="00D948A2" w:rsidRDefault="00030211" w:rsidP="00030211">
      <w:pPr>
        <w:pStyle w:val="Heading1a"/>
        <w:jc w:val="both"/>
        <w:rPr>
          <w:rFonts w:ascii="Arial" w:eastAsiaTheme="minorEastAsia" w:hAnsi="Arial" w:cs="Arial"/>
          <w:b w:val="0"/>
          <w:bCs/>
          <w:smallCaps w:val="0"/>
          <w:sz w:val="22"/>
          <w:szCs w:val="22"/>
          <w:lang w:val="pt-BR"/>
        </w:rPr>
      </w:pPr>
      <w:r w:rsidRPr="00D948A2">
        <w:rPr>
          <w:rFonts w:ascii="Arial" w:eastAsiaTheme="minorEastAsia" w:hAnsi="Arial" w:cs="Arial"/>
          <w:b w:val="0"/>
          <w:bCs/>
          <w:smallCaps w:val="0"/>
          <w:sz w:val="22"/>
          <w:szCs w:val="22"/>
          <w:lang w:val="pt-BR"/>
        </w:rPr>
        <w:t xml:space="preserve">Nome da cooperação técnica: </w:t>
      </w:r>
      <w:r w:rsidRPr="00D948A2">
        <w:rPr>
          <w:rFonts w:ascii="Arial" w:eastAsiaTheme="minorEastAsia" w:hAnsi="Arial" w:cs="Arial"/>
          <w:smallCaps w:val="0"/>
          <w:sz w:val="22"/>
          <w:szCs w:val="22"/>
          <w:lang w:val="pt-BR"/>
        </w:rPr>
        <w:t>Bioeconomia: Explorando o potencial de biotecnologias emergentes para estimular o crescimento sustentável</w:t>
      </w:r>
    </w:p>
    <w:p w14:paraId="51B4C4F5" w14:textId="77777777" w:rsidR="00030211" w:rsidRPr="00D948A2" w:rsidRDefault="00030211" w:rsidP="00030211">
      <w:pPr>
        <w:pStyle w:val="Heading1a"/>
        <w:jc w:val="both"/>
        <w:rPr>
          <w:rFonts w:ascii="Arial" w:eastAsiaTheme="minorEastAsia" w:hAnsi="Arial" w:cs="Arial"/>
          <w:b w:val="0"/>
          <w:bCs/>
          <w:smallCaps w:val="0"/>
          <w:sz w:val="22"/>
          <w:szCs w:val="22"/>
          <w:lang w:val="pt-BR"/>
        </w:rPr>
      </w:pPr>
    </w:p>
    <w:p w14:paraId="1EF4C239" w14:textId="77777777" w:rsidR="00030211" w:rsidRPr="00D948A2" w:rsidRDefault="00030211" w:rsidP="00030211">
      <w:pPr>
        <w:pStyle w:val="Heading1a"/>
        <w:jc w:val="both"/>
        <w:rPr>
          <w:rFonts w:ascii="Arial" w:eastAsiaTheme="minorEastAsia" w:hAnsi="Arial" w:cs="Arial"/>
          <w:b w:val="0"/>
          <w:bCs/>
          <w:smallCaps w:val="0"/>
          <w:sz w:val="22"/>
          <w:szCs w:val="22"/>
          <w:lang w:val="pt-BR"/>
        </w:rPr>
      </w:pPr>
      <w:r w:rsidRPr="00D948A2">
        <w:rPr>
          <w:rFonts w:ascii="Arial" w:eastAsiaTheme="minorEastAsia" w:hAnsi="Arial" w:cs="Arial"/>
          <w:b w:val="0"/>
          <w:bCs/>
          <w:smallCaps w:val="0"/>
          <w:sz w:val="22"/>
          <w:szCs w:val="22"/>
          <w:lang w:val="pt-BR"/>
        </w:rPr>
        <w:t xml:space="preserve">Link para o documento da cooperação técnica: </w:t>
      </w:r>
      <w:hyperlink r:id="rId19" w:history="1">
        <w:r w:rsidRPr="00D948A2">
          <w:rPr>
            <w:rStyle w:val="Hyperlink"/>
            <w:rFonts w:ascii="Arial" w:eastAsiaTheme="minorEastAsia" w:hAnsi="Arial" w:cs="Arial"/>
            <w:b w:val="0"/>
            <w:bCs/>
            <w:smallCaps w:val="0"/>
            <w:sz w:val="22"/>
            <w:szCs w:val="22"/>
            <w:lang w:val="pt-BR"/>
          </w:rPr>
          <w:t>https://www.iadb.org/en/project/RG-T3439</w:t>
        </w:r>
      </w:hyperlink>
      <w:r w:rsidRPr="00D948A2">
        <w:rPr>
          <w:rFonts w:ascii="Arial" w:eastAsiaTheme="minorEastAsia" w:hAnsi="Arial" w:cs="Arial"/>
          <w:b w:val="0"/>
          <w:bCs/>
          <w:smallCaps w:val="0"/>
          <w:sz w:val="22"/>
          <w:szCs w:val="22"/>
          <w:lang w:val="pt-BR"/>
        </w:rPr>
        <w:t xml:space="preserve"> </w:t>
      </w:r>
    </w:p>
    <w:p w14:paraId="2ECBC8AB" w14:textId="7868685E" w:rsidR="00030211" w:rsidRDefault="00030211" w:rsidP="00030211">
      <w:pPr>
        <w:pStyle w:val="Heading1a"/>
        <w:jc w:val="both"/>
        <w:rPr>
          <w:rFonts w:ascii="Arial" w:eastAsiaTheme="minorEastAsia" w:hAnsi="Arial" w:cs="Arial"/>
          <w:b w:val="0"/>
          <w:bCs/>
          <w:smallCaps w:val="0"/>
          <w:sz w:val="22"/>
          <w:szCs w:val="22"/>
          <w:lang w:val="pt-BR"/>
        </w:rPr>
      </w:pPr>
    </w:p>
    <w:p w14:paraId="5878D090" w14:textId="77777777" w:rsidR="00D948A2" w:rsidRPr="00D948A2" w:rsidRDefault="00D948A2" w:rsidP="00030211">
      <w:pPr>
        <w:pStyle w:val="Heading1a"/>
        <w:jc w:val="both"/>
        <w:rPr>
          <w:rFonts w:ascii="Arial" w:eastAsiaTheme="minorEastAsia" w:hAnsi="Arial" w:cs="Arial"/>
          <w:b w:val="0"/>
          <w:bCs/>
          <w:smallCaps w:val="0"/>
          <w:sz w:val="22"/>
          <w:szCs w:val="22"/>
          <w:lang w:val="pt-BR"/>
        </w:rPr>
      </w:pPr>
    </w:p>
    <w:p w14:paraId="5ADE184B" w14:textId="77777777" w:rsidR="00030211" w:rsidRPr="00D948A2" w:rsidRDefault="00030211" w:rsidP="00030211">
      <w:pPr>
        <w:pStyle w:val="Heading1a"/>
        <w:jc w:val="both"/>
        <w:rPr>
          <w:rFonts w:ascii="Arial" w:eastAsiaTheme="minorEastAsia" w:hAnsi="Arial" w:cs="Arial"/>
          <w:b w:val="0"/>
          <w:bCs/>
          <w:smallCaps w:val="0"/>
          <w:sz w:val="22"/>
          <w:szCs w:val="22"/>
          <w:lang w:val="pt-BR"/>
        </w:rPr>
      </w:pPr>
      <w:r w:rsidRPr="00D948A2">
        <w:rPr>
          <w:rFonts w:ascii="Arial" w:eastAsiaTheme="minorEastAsia" w:hAnsi="Arial" w:cs="Arial"/>
          <w:b w:val="0"/>
          <w:bCs/>
          <w:smallCaps w:val="0"/>
          <w:sz w:val="22"/>
          <w:szCs w:val="22"/>
          <w:lang w:val="pt-BR"/>
        </w:rPr>
        <w:t>Descrição do serviço:</w:t>
      </w:r>
    </w:p>
    <w:p w14:paraId="1556DCBA" w14:textId="77777777" w:rsidR="00030211" w:rsidRPr="00D948A2" w:rsidRDefault="00030211" w:rsidP="00030211">
      <w:pPr>
        <w:pStyle w:val="Heading1a"/>
        <w:jc w:val="both"/>
        <w:rPr>
          <w:rFonts w:ascii="Arial" w:eastAsiaTheme="minorEastAsia" w:hAnsi="Arial" w:cs="Arial"/>
          <w:b w:val="0"/>
          <w:bCs/>
          <w:smallCaps w:val="0"/>
          <w:sz w:val="22"/>
          <w:szCs w:val="22"/>
          <w:lang w:val="pt-BR"/>
        </w:rPr>
      </w:pPr>
    </w:p>
    <w:p w14:paraId="405E7921" w14:textId="77777777" w:rsidR="00030211" w:rsidRPr="00D948A2" w:rsidRDefault="00030211" w:rsidP="00030211">
      <w:pPr>
        <w:pStyle w:val="Heading1a"/>
        <w:jc w:val="both"/>
        <w:rPr>
          <w:rFonts w:ascii="Arial" w:eastAsiaTheme="minorEastAsia" w:hAnsi="Arial" w:cs="Arial"/>
          <w:b w:val="0"/>
          <w:bCs/>
          <w:smallCaps w:val="0"/>
          <w:sz w:val="22"/>
          <w:szCs w:val="22"/>
          <w:lang w:val="pt-BR"/>
        </w:rPr>
      </w:pPr>
      <w:r w:rsidRPr="00D948A2">
        <w:rPr>
          <w:rFonts w:ascii="Arial" w:eastAsiaTheme="minorEastAsia" w:hAnsi="Arial" w:cs="Arial"/>
          <w:b w:val="0"/>
          <w:bCs/>
          <w:smallCaps w:val="0"/>
          <w:sz w:val="22"/>
          <w:szCs w:val="22"/>
          <w:lang w:val="pt-BR"/>
        </w:rPr>
        <w:t>O objetivo desta consultoria é identificar oportunidades de uso avançado e transformação de biomassa primária e residual em produtos de valor comercial, relevantes para os países da América Latina e Caribe, por se tratar de biomassa abundante na região.</w:t>
      </w:r>
    </w:p>
    <w:p w14:paraId="0359AB41" w14:textId="77777777" w:rsidR="00030211" w:rsidRPr="00D948A2" w:rsidRDefault="00030211" w:rsidP="00030211">
      <w:pPr>
        <w:pStyle w:val="Heading1a"/>
        <w:jc w:val="both"/>
        <w:rPr>
          <w:rFonts w:ascii="Arial" w:eastAsiaTheme="minorEastAsia" w:hAnsi="Arial" w:cs="Arial"/>
          <w:b w:val="0"/>
          <w:bCs/>
          <w:smallCaps w:val="0"/>
          <w:sz w:val="22"/>
          <w:szCs w:val="22"/>
          <w:lang w:val="pt-BR"/>
        </w:rPr>
      </w:pPr>
    </w:p>
    <w:p w14:paraId="220B7BEF" w14:textId="77777777" w:rsidR="00030211" w:rsidRPr="00D948A2" w:rsidRDefault="00030211" w:rsidP="00030211">
      <w:pPr>
        <w:pStyle w:val="Heading1a"/>
        <w:jc w:val="both"/>
        <w:rPr>
          <w:rFonts w:ascii="Arial" w:eastAsiaTheme="minorEastAsia" w:hAnsi="Arial" w:cs="Arial"/>
          <w:b w:val="0"/>
          <w:bCs/>
          <w:smallCaps w:val="0"/>
          <w:sz w:val="22"/>
          <w:szCs w:val="22"/>
          <w:lang w:val="pt-BR"/>
        </w:rPr>
      </w:pPr>
      <w:r w:rsidRPr="00D948A2">
        <w:rPr>
          <w:rFonts w:ascii="Arial" w:eastAsiaTheme="minorEastAsia" w:hAnsi="Arial" w:cs="Arial"/>
          <w:b w:val="0"/>
          <w:bCs/>
          <w:smallCaps w:val="0"/>
          <w:sz w:val="22"/>
          <w:szCs w:val="22"/>
          <w:lang w:val="pt-BR"/>
        </w:rPr>
        <w:t xml:space="preserve">O Banco Interamericano de Desenvolvimento (BID) está executando a operação descrita. Para esta operação, o BID pretende contratar os serviços de consultoria descritos nesta Solicitação de Manifestação de Interesse. As manifestações de interesse devem ser recebidas por meio do Portal do BID para Operações Executadas pelo Banco </w:t>
      </w:r>
      <w:hyperlink r:id="rId20" w:history="1">
        <w:r w:rsidRPr="00D948A2">
          <w:rPr>
            <w:rStyle w:val="Hyperlink"/>
            <w:rFonts w:ascii="Arial" w:eastAsiaTheme="minorEastAsia" w:hAnsi="Arial" w:cs="Arial"/>
            <w:b w:val="0"/>
            <w:bCs/>
            <w:smallCaps w:val="0"/>
            <w:sz w:val="22"/>
            <w:szCs w:val="22"/>
            <w:lang w:val="pt-BR"/>
          </w:rPr>
          <w:t>http://beo-procurement.iadb.org/home</w:t>
        </w:r>
      </w:hyperlink>
      <w:r w:rsidRPr="00D948A2">
        <w:rPr>
          <w:rFonts w:ascii="Arial" w:eastAsiaTheme="minorEastAsia" w:hAnsi="Arial" w:cs="Arial"/>
          <w:b w:val="0"/>
          <w:bCs/>
          <w:smallCaps w:val="0"/>
          <w:sz w:val="22"/>
          <w:szCs w:val="22"/>
          <w:lang w:val="pt-BR"/>
        </w:rPr>
        <w:t xml:space="preserve"> antes de 16 de novembro de 2021 às 17h00 (Horário de Washington DC).</w:t>
      </w:r>
    </w:p>
    <w:p w14:paraId="2D9E56D1" w14:textId="77777777" w:rsidR="00030211" w:rsidRPr="00D948A2" w:rsidRDefault="00030211" w:rsidP="00030211">
      <w:pPr>
        <w:pStyle w:val="Heading1a"/>
        <w:jc w:val="both"/>
        <w:rPr>
          <w:rFonts w:ascii="Arial" w:eastAsiaTheme="minorEastAsia" w:hAnsi="Arial" w:cs="Arial"/>
          <w:b w:val="0"/>
          <w:bCs/>
          <w:smallCaps w:val="0"/>
          <w:sz w:val="22"/>
          <w:szCs w:val="22"/>
          <w:lang w:val="pt-BR"/>
        </w:rPr>
      </w:pPr>
    </w:p>
    <w:p w14:paraId="2E756558" w14:textId="77777777" w:rsidR="00030211" w:rsidRPr="00D948A2" w:rsidRDefault="00030211" w:rsidP="00030211">
      <w:pPr>
        <w:pStyle w:val="Heading1a"/>
        <w:jc w:val="both"/>
        <w:rPr>
          <w:rFonts w:ascii="Arial" w:eastAsiaTheme="minorEastAsia" w:hAnsi="Arial" w:cs="Arial"/>
          <w:b w:val="0"/>
          <w:bCs/>
          <w:smallCaps w:val="0"/>
          <w:sz w:val="22"/>
          <w:szCs w:val="22"/>
          <w:lang w:val="pt-BR"/>
        </w:rPr>
      </w:pPr>
      <w:r w:rsidRPr="00D948A2">
        <w:rPr>
          <w:rFonts w:ascii="Arial" w:eastAsiaTheme="minorEastAsia" w:hAnsi="Arial" w:cs="Arial"/>
          <w:b w:val="0"/>
          <w:bCs/>
          <w:smallCaps w:val="0"/>
          <w:sz w:val="22"/>
          <w:szCs w:val="22"/>
          <w:lang w:val="pt-BR"/>
        </w:rPr>
        <w:t xml:space="preserve">Os serviços de consultoria ("os Serviços") incluem a realização das seguintes atividades: (1) conceber e executar um processo de </w:t>
      </w:r>
      <w:r w:rsidRPr="00D948A2">
        <w:rPr>
          <w:rFonts w:ascii="Arial" w:eastAsiaTheme="minorEastAsia" w:hAnsi="Arial" w:cs="Arial"/>
          <w:b w:val="0"/>
          <w:bCs/>
          <w:i/>
          <w:iCs/>
          <w:smallCaps w:val="0"/>
          <w:sz w:val="22"/>
          <w:szCs w:val="22"/>
          <w:lang w:val="pt-BR"/>
        </w:rPr>
        <w:t>crowdsourcing</w:t>
      </w:r>
      <w:r w:rsidRPr="00D948A2">
        <w:rPr>
          <w:rFonts w:ascii="Arial" w:eastAsiaTheme="minorEastAsia" w:hAnsi="Arial" w:cs="Arial"/>
          <w:b w:val="0"/>
          <w:bCs/>
          <w:smallCaps w:val="0"/>
          <w:sz w:val="22"/>
          <w:szCs w:val="22"/>
          <w:lang w:val="pt-BR"/>
        </w:rPr>
        <w:t xml:space="preserve"> para receber, verificar e filtrar as informações necessárias sobre essas oportunidades (referências científicas, tecnológicas e / ou comerciais), (2) conceber e desenvolver uma ferramenta Web para divulgar os resultados e facilitar a sua consulta; e (3) apresentar os resultados finais do estudo em oficina virtual.</w:t>
      </w:r>
    </w:p>
    <w:p w14:paraId="68BDBD81" w14:textId="77777777" w:rsidR="00030211" w:rsidRPr="00D948A2" w:rsidRDefault="00030211" w:rsidP="00030211">
      <w:pPr>
        <w:pStyle w:val="Heading1a"/>
        <w:jc w:val="both"/>
        <w:rPr>
          <w:rFonts w:ascii="Arial" w:eastAsiaTheme="minorEastAsia" w:hAnsi="Arial" w:cs="Arial"/>
          <w:b w:val="0"/>
          <w:bCs/>
          <w:smallCaps w:val="0"/>
          <w:sz w:val="22"/>
          <w:szCs w:val="22"/>
          <w:lang w:val="pt-BR"/>
        </w:rPr>
      </w:pPr>
    </w:p>
    <w:p w14:paraId="521BE437" w14:textId="77777777" w:rsidR="00030211" w:rsidRPr="00D948A2" w:rsidRDefault="00030211" w:rsidP="00030211">
      <w:pPr>
        <w:pStyle w:val="Heading1a"/>
        <w:keepNext w:val="0"/>
        <w:keepLines w:val="0"/>
        <w:tabs>
          <w:tab w:val="clear" w:pos="-720"/>
        </w:tabs>
        <w:suppressAutoHyphens w:val="0"/>
        <w:jc w:val="both"/>
        <w:rPr>
          <w:rFonts w:ascii="Arial" w:eastAsiaTheme="minorEastAsia" w:hAnsi="Arial" w:cs="Arial"/>
          <w:b w:val="0"/>
          <w:bCs/>
          <w:smallCaps w:val="0"/>
          <w:sz w:val="22"/>
          <w:szCs w:val="22"/>
          <w:lang w:val="pt-BR"/>
        </w:rPr>
      </w:pPr>
      <w:r w:rsidRPr="00D948A2">
        <w:rPr>
          <w:rFonts w:ascii="Arial" w:eastAsiaTheme="minorEastAsia" w:hAnsi="Arial" w:cs="Arial"/>
          <w:b w:val="0"/>
          <w:bCs/>
          <w:smallCaps w:val="0"/>
          <w:sz w:val="22"/>
          <w:szCs w:val="22"/>
          <w:lang w:val="pt-BR"/>
        </w:rPr>
        <w:t xml:space="preserve">Para o desenvolvimento desta consultoria, a Divisão de Competitividade, Tecnologia e Inovação (CTI) procura uma empresa, instituição ou consórcio com experiência em (i) investigação científica e desenvolvimento tecnológico orientado para a transformação da biomassa, (ii) desenho, desenvolvimento e/ou uso de plataformas abertas de gestão do conhecimento; e (iii) adoção de processos de </w:t>
      </w:r>
      <w:r w:rsidRPr="00D948A2">
        <w:rPr>
          <w:rFonts w:ascii="Arial" w:eastAsiaTheme="minorEastAsia" w:hAnsi="Arial" w:cs="Arial"/>
          <w:b w:val="0"/>
          <w:bCs/>
          <w:i/>
          <w:iCs/>
          <w:smallCaps w:val="0"/>
          <w:sz w:val="22"/>
          <w:szCs w:val="22"/>
          <w:lang w:val="pt-BR"/>
        </w:rPr>
        <w:t>crowdsourcing</w:t>
      </w:r>
      <w:r w:rsidRPr="00D948A2">
        <w:rPr>
          <w:rFonts w:ascii="Arial" w:eastAsiaTheme="minorEastAsia" w:hAnsi="Arial" w:cs="Arial"/>
          <w:b w:val="0"/>
          <w:bCs/>
          <w:smallCaps w:val="0"/>
          <w:sz w:val="22"/>
          <w:szCs w:val="22"/>
          <w:lang w:val="pt-BR"/>
        </w:rPr>
        <w:t xml:space="preserve"> para captura de informações. Veja detalhes na seção Termos de Referência.</w:t>
      </w:r>
    </w:p>
    <w:p w14:paraId="130EF078" w14:textId="77777777" w:rsidR="00030211" w:rsidRPr="00D948A2" w:rsidRDefault="00030211" w:rsidP="00030211">
      <w:pPr>
        <w:pStyle w:val="Heading1a"/>
        <w:keepNext w:val="0"/>
        <w:keepLines w:val="0"/>
        <w:tabs>
          <w:tab w:val="clear" w:pos="-720"/>
        </w:tabs>
        <w:suppressAutoHyphens w:val="0"/>
        <w:jc w:val="both"/>
        <w:rPr>
          <w:rFonts w:ascii="Arial" w:eastAsiaTheme="minorEastAsia" w:hAnsi="Arial" w:cs="Arial"/>
          <w:b w:val="0"/>
          <w:bCs/>
          <w:smallCaps w:val="0"/>
          <w:sz w:val="22"/>
          <w:szCs w:val="22"/>
          <w:lang w:val="pt-BR"/>
        </w:rPr>
      </w:pPr>
    </w:p>
    <w:p w14:paraId="3F2BE0F1" w14:textId="77777777" w:rsidR="00030211" w:rsidRPr="00D948A2" w:rsidRDefault="00030211" w:rsidP="00030211">
      <w:pPr>
        <w:pStyle w:val="Heading1a"/>
        <w:keepNext w:val="0"/>
        <w:keepLines w:val="0"/>
        <w:tabs>
          <w:tab w:val="clear" w:pos="-720"/>
        </w:tabs>
        <w:suppressAutoHyphens w:val="0"/>
        <w:jc w:val="both"/>
        <w:rPr>
          <w:rFonts w:ascii="Arial" w:eastAsiaTheme="minorEastAsia" w:hAnsi="Arial" w:cs="Arial"/>
          <w:b w:val="0"/>
          <w:bCs/>
          <w:smallCaps w:val="0"/>
          <w:sz w:val="22"/>
          <w:szCs w:val="22"/>
          <w:lang w:val="pt-BR"/>
        </w:rPr>
      </w:pPr>
      <w:r w:rsidRPr="00D948A2">
        <w:rPr>
          <w:rFonts w:ascii="Arial" w:eastAsiaTheme="minorEastAsia" w:hAnsi="Arial" w:cs="Arial"/>
          <w:b w:val="0"/>
          <w:bCs/>
          <w:smallCaps w:val="0"/>
          <w:sz w:val="22"/>
          <w:szCs w:val="22"/>
          <w:lang w:val="pt-BR"/>
        </w:rPr>
        <w:t xml:space="preserve">As firmas de consultoria elegíveis serão selecionadas de acordo com os procedimentos estabelecidos pelo BID: </w:t>
      </w:r>
      <w:hyperlink r:id="rId21" w:history="1">
        <w:r w:rsidRPr="00D948A2">
          <w:rPr>
            <w:rStyle w:val="Hyperlink"/>
            <w:rFonts w:ascii="Arial" w:eastAsiaTheme="minorEastAsia" w:hAnsi="Arial" w:cs="Arial"/>
            <w:b w:val="0"/>
            <w:bCs/>
            <w:smallCaps w:val="0"/>
            <w:sz w:val="22"/>
            <w:szCs w:val="22"/>
            <w:lang w:val="pt-BR"/>
          </w:rPr>
          <w:t>Política para a Seleção e Contratação de Firmas de Consultoria para Trabalhos Operacionais Executados pelo Banco GN-2765-1</w:t>
        </w:r>
      </w:hyperlink>
      <w:r w:rsidRPr="00D948A2">
        <w:rPr>
          <w:rFonts w:ascii="Arial" w:eastAsiaTheme="minorEastAsia" w:hAnsi="Arial" w:cs="Arial"/>
          <w:b w:val="0"/>
          <w:bCs/>
          <w:smallCaps w:val="0"/>
          <w:sz w:val="22"/>
          <w:szCs w:val="22"/>
          <w:lang w:val="pt-BR"/>
        </w:rPr>
        <w:t xml:space="preserve">. Todas as empresas de consultoria elegíveis, conforme definido na política, podem expressar seu interesse. Caso a consultoria se </w:t>
      </w:r>
      <w:r w:rsidRPr="00D948A2">
        <w:rPr>
          <w:rFonts w:ascii="Arial" w:eastAsiaTheme="minorEastAsia" w:hAnsi="Arial" w:cs="Arial"/>
          <w:b w:val="0"/>
          <w:bCs/>
          <w:smallCaps w:val="0"/>
          <w:sz w:val="22"/>
          <w:szCs w:val="22"/>
          <w:lang w:val="pt-BR"/>
        </w:rPr>
        <w:lastRenderedPageBreak/>
        <w:t>apresente em Consórcio, designará um deles como representante, a quem caberá a comunicação, o cadastro no portal e o envio dos documentos correspondentes.</w:t>
      </w:r>
    </w:p>
    <w:p w14:paraId="116163FB" w14:textId="77777777" w:rsidR="00030211" w:rsidRPr="00D948A2" w:rsidRDefault="00030211" w:rsidP="00030211">
      <w:pPr>
        <w:pStyle w:val="Heading1a"/>
        <w:keepNext w:val="0"/>
        <w:keepLines w:val="0"/>
        <w:tabs>
          <w:tab w:val="clear" w:pos="-720"/>
        </w:tabs>
        <w:suppressAutoHyphens w:val="0"/>
        <w:jc w:val="both"/>
        <w:rPr>
          <w:rFonts w:ascii="Arial" w:eastAsiaTheme="minorEastAsia" w:hAnsi="Arial" w:cs="Arial"/>
          <w:b w:val="0"/>
          <w:bCs/>
          <w:smallCaps w:val="0"/>
          <w:sz w:val="22"/>
          <w:szCs w:val="22"/>
          <w:lang w:val="pt-BR"/>
        </w:rPr>
      </w:pPr>
    </w:p>
    <w:p w14:paraId="60455346" w14:textId="77777777" w:rsidR="00030211" w:rsidRPr="00D948A2" w:rsidRDefault="00030211" w:rsidP="00030211">
      <w:pPr>
        <w:pStyle w:val="Heading1a"/>
        <w:keepNext w:val="0"/>
        <w:keepLines w:val="0"/>
        <w:tabs>
          <w:tab w:val="clear" w:pos="-720"/>
        </w:tabs>
        <w:suppressAutoHyphens w:val="0"/>
        <w:jc w:val="both"/>
        <w:rPr>
          <w:rFonts w:ascii="Arial" w:eastAsiaTheme="minorEastAsia" w:hAnsi="Arial" w:cs="Arial"/>
          <w:b w:val="0"/>
          <w:bCs/>
          <w:smallCaps w:val="0"/>
          <w:sz w:val="22"/>
          <w:szCs w:val="22"/>
          <w:lang w:val="pt-BR"/>
        </w:rPr>
      </w:pPr>
      <w:r w:rsidRPr="00D948A2">
        <w:rPr>
          <w:rFonts w:ascii="Arial" w:eastAsiaTheme="minorEastAsia" w:hAnsi="Arial" w:cs="Arial"/>
          <w:b w:val="0"/>
          <w:bCs/>
          <w:smallCaps w:val="0"/>
          <w:sz w:val="22"/>
          <w:szCs w:val="22"/>
          <w:lang w:val="pt-BR"/>
        </w:rPr>
        <w:t>O BID convida empresas de consultoria qualificadas a expressar seu interesse em fornecer os serviços descritos abaixo, onde um esboço do resumo dos Termos de Referência para esta tarefa é apresentado. As empresas de consultoria interessadas devem fornecer informações que indiquem que estão qualificadas para prestar os serviços (descrição de empregos semelhantes, experiência em condições semelhantes, disponibilidade de pessoal com conhecimentos relevantes, etc.). As firmas de consultoria qualificadas podem se associar como uma joint venture ou em um acordo de subconsultoria para melhorar suas qualificações. A referida associação ou joint venture designará uma das empresas como sua representante.</w:t>
      </w:r>
    </w:p>
    <w:p w14:paraId="5E987C05" w14:textId="77777777" w:rsidR="00030211" w:rsidRPr="00D948A2" w:rsidRDefault="00030211" w:rsidP="00030211">
      <w:pPr>
        <w:pStyle w:val="Heading1a"/>
        <w:keepNext w:val="0"/>
        <w:keepLines w:val="0"/>
        <w:tabs>
          <w:tab w:val="clear" w:pos="-720"/>
        </w:tabs>
        <w:suppressAutoHyphens w:val="0"/>
        <w:jc w:val="both"/>
        <w:rPr>
          <w:rFonts w:ascii="Arial" w:eastAsiaTheme="minorEastAsia" w:hAnsi="Arial" w:cs="Arial"/>
          <w:b w:val="0"/>
          <w:bCs/>
          <w:smallCaps w:val="0"/>
          <w:sz w:val="22"/>
          <w:szCs w:val="22"/>
          <w:lang w:val="pt-BR"/>
        </w:rPr>
      </w:pPr>
    </w:p>
    <w:p w14:paraId="1ADAB29F" w14:textId="77777777" w:rsidR="00030211" w:rsidRPr="00D948A2" w:rsidRDefault="00030211" w:rsidP="00030211">
      <w:pPr>
        <w:pStyle w:val="Heading1a"/>
        <w:keepNext w:val="0"/>
        <w:keepLines w:val="0"/>
        <w:tabs>
          <w:tab w:val="clear" w:pos="-720"/>
        </w:tabs>
        <w:suppressAutoHyphens w:val="0"/>
        <w:jc w:val="both"/>
        <w:rPr>
          <w:rFonts w:ascii="Arial" w:eastAsiaTheme="minorEastAsia" w:hAnsi="Arial" w:cs="Arial"/>
          <w:b w:val="0"/>
          <w:bCs/>
          <w:smallCaps w:val="0"/>
          <w:sz w:val="22"/>
          <w:szCs w:val="22"/>
          <w:lang w:val="pt-BR"/>
        </w:rPr>
      </w:pPr>
      <w:r w:rsidRPr="00D948A2">
        <w:rPr>
          <w:rFonts w:ascii="Arial" w:eastAsiaTheme="minorEastAsia" w:hAnsi="Arial" w:cs="Arial"/>
          <w:b w:val="0"/>
          <w:bCs/>
          <w:smallCaps w:val="0"/>
          <w:sz w:val="22"/>
          <w:szCs w:val="22"/>
          <w:lang w:val="pt-BR"/>
        </w:rPr>
        <w:t>As empresas de consultoria elegíveis interessadas podem obter informações adicionais durante o horário comercial, às 09h00. - 17h (horário de Washington DC), por e-mail para: Rafael Anta (</w:t>
      </w:r>
      <w:hyperlink r:id="rId22" w:history="1">
        <w:r w:rsidRPr="00D948A2">
          <w:rPr>
            <w:rStyle w:val="Hyperlink"/>
            <w:rFonts w:ascii="Arial" w:eastAsiaTheme="minorEastAsia" w:hAnsi="Arial" w:cs="Arial"/>
            <w:b w:val="0"/>
            <w:bCs/>
            <w:smallCaps w:val="0"/>
            <w:sz w:val="22"/>
            <w:szCs w:val="22"/>
            <w:lang w:val="pt-BR"/>
          </w:rPr>
          <w:t>rafaela@iadb.org</w:t>
        </w:r>
      </w:hyperlink>
      <w:r w:rsidRPr="00D948A2">
        <w:rPr>
          <w:rFonts w:ascii="Arial" w:eastAsiaTheme="minorEastAsia" w:hAnsi="Arial" w:cs="Arial"/>
          <w:b w:val="0"/>
          <w:bCs/>
          <w:smallCaps w:val="0"/>
          <w:sz w:val="22"/>
          <w:szCs w:val="22"/>
          <w:lang w:val="pt-BR"/>
        </w:rPr>
        <w:t>), Especialista Principal da Divisão de Competitividade, Tecnologia e Inovação (CTI) do BID.</w:t>
      </w:r>
    </w:p>
    <w:p w14:paraId="53033954" w14:textId="77777777" w:rsidR="00030211" w:rsidRPr="00D948A2" w:rsidRDefault="00030211" w:rsidP="00030211">
      <w:pPr>
        <w:pStyle w:val="Heading1a"/>
        <w:keepNext w:val="0"/>
        <w:keepLines w:val="0"/>
        <w:tabs>
          <w:tab w:val="clear" w:pos="-720"/>
        </w:tabs>
        <w:suppressAutoHyphens w:val="0"/>
        <w:jc w:val="both"/>
        <w:rPr>
          <w:rFonts w:ascii="Arial" w:eastAsiaTheme="minorEastAsia" w:hAnsi="Arial" w:cs="Arial"/>
          <w:b w:val="0"/>
          <w:bCs/>
          <w:smallCaps w:val="0"/>
          <w:sz w:val="22"/>
          <w:szCs w:val="22"/>
          <w:lang w:val="pt-BR"/>
        </w:rPr>
      </w:pPr>
    </w:p>
    <w:p w14:paraId="3DBB34DE" w14:textId="77777777" w:rsidR="00030211" w:rsidRPr="00D948A2" w:rsidRDefault="00030211" w:rsidP="00030211">
      <w:pPr>
        <w:pStyle w:val="Default"/>
        <w:rPr>
          <w:rFonts w:ascii="Arial" w:hAnsi="Arial" w:cs="Arial"/>
          <w:sz w:val="22"/>
          <w:szCs w:val="22"/>
          <w:lang w:val="pt-BR"/>
        </w:rPr>
      </w:pPr>
      <w:r w:rsidRPr="00D948A2">
        <w:rPr>
          <w:rFonts w:ascii="Arial" w:hAnsi="Arial" w:cs="Arial"/>
          <w:sz w:val="22"/>
          <w:szCs w:val="22"/>
          <w:lang w:val="pt-BR"/>
        </w:rPr>
        <w:t>Banco Interamericano de Desenvolvimento</w:t>
      </w:r>
    </w:p>
    <w:p w14:paraId="51E7EAF6" w14:textId="77777777" w:rsidR="00030211" w:rsidRPr="00D948A2" w:rsidRDefault="00030211" w:rsidP="00030211">
      <w:pPr>
        <w:pStyle w:val="Default"/>
        <w:rPr>
          <w:rFonts w:ascii="Arial" w:hAnsi="Arial" w:cs="Arial"/>
          <w:sz w:val="22"/>
          <w:szCs w:val="22"/>
          <w:lang w:val="pt-BR"/>
        </w:rPr>
      </w:pPr>
      <w:r w:rsidRPr="00D948A2">
        <w:rPr>
          <w:rFonts w:ascii="Arial" w:hAnsi="Arial" w:cs="Arial"/>
          <w:sz w:val="22"/>
          <w:szCs w:val="22"/>
          <w:lang w:val="pt-BR"/>
        </w:rPr>
        <w:t>Divisão: Competitividade, Tecnologia e Inovação (IFD/CTI)</w:t>
      </w:r>
    </w:p>
    <w:p w14:paraId="492DAFB1" w14:textId="77777777" w:rsidR="00030211" w:rsidRPr="00D948A2" w:rsidRDefault="00030211" w:rsidP="00030211">
      <w:pPr>
        <w:pStyle w:val="Default"/>
        <w:rPr>
          <w:rFonts w:ascii="Arial" w:hAnsi="Arial" w:cs="Arial"/>
          <w:sz w:val="22"/>
          <w:szCs w:val="22"/>
          <w:lang w:val="pt-BR"/>
        </w:rPr>
      </w:pPr>
      <w:r w:rsidRPr="00D948A2">
        <w:rPr>
          <w:rFonts w:ascii="Arial" w:hAnsi="Arial" w:cs="Arial"/>
          <w:sz w:val="22"/>
          <w:szCs w:val="22"/>
          <w:lang w:val="pt-BR"/>
        </w:rPr>
        <w:t>Atenção: Rafael Anta, líder da equipe do projeto</w:t>
      </w:r>
    </w:p>
    <w:p w14:paraId="78B9E859" w14:textId="77777777" w:rsidR="00030211" w:rsidRPr="00D948A2" w:rsidRDefault="00030211" w:rsidP="00030211">
      <w:pPr>
        <w:pStyle w:val="Default"/>
        <w:rPr>
          <w:rFonts w:ascii="Arial" w:hAnsi="Arial" w:cs="Arial"/>
          <w:sz w:val="22"/>
          <w:szCs w:val="22"/>
          <w:lang w:val="pt-BR"/>
        </w:rPr>
      </w:pPr>
    </w:p>
    <w:p w14:paraId="0F139060" w14:textId="77777777" w:rsidR="00030211" w:rsidRPr="00D948A2" w:rsidRDefault="00030211" w:rsidP="00030211">
      <w:pPr>
        <w:pStyle w:val="Default"/>
        <w:rPr>
          <w:rFonts w:ascii="Arial" w:hAnsi="Arial" w:cs="Arial"/>
          <w:sz w:val="22"/>
          <w:szCs w:val="22"/>
          <w:lang w:val="pt-BR"/>
        </w:rPr>
      </w:pPr>
      <w:r w:rsidRPr="00D948A2">
        <w:rPr>
          <w:rFonts w:ascii="Arial" w:hAnsi="Arial" w:cs="Arial"/>
          <w:sz w:val="22"/>
          <w:szCs w:val="22"/>
          <w:lang w:val="pt-BR"/>
        </w:rPr>
        <w:t>Endereço do BID em Washington</w:t>
      </w:r>
    </w:p>
    <w:p w14:paraId="7C967808" w14:textId="77777777" w:rsidR="00030211" w:rsidRPr="00D948A2" w:rsidRDefault="00030211" w:rsidP="00030211">
      <w:pPr>
        <w:pStyle w:val="Default"/>
        <w:rPr>
          <w:rFonts w:ascii="Arial" w:hAnsi="Arial" w:cs="Arial"/>
          <w:sz w:val="22"/>
          <w:szCs w:val="22"/>
          <w:lang w:val="pt-BR"/>
        </w:rPr>
      </w:pPr>
      <w:r w:rsidRPr="00D948A2">
        <w:rPr>
          <w:rFonts w:ascii="Arial" w:hAnsi="Arial" w:cs="Arial"/>
          <w:sz w:val="22"/>
          <w:szCs w:val="22"/>
          <w:lang w:val="pt-BR"/>
        </w:rPr>
        <w:t xml:space="preserve">Email: </w:t>
      </w:r>
      <w:hyperlink r:id="rId23" w:history="1">
        <w:r w:rsidRPr="00D948A2">
          <w:rPr>
            <w:rStyle w:val="Hyperlink"/>
            <w:rFonts w:ascii="Arial" w:hAnsi="Arial" w:cs="Arial"/>
            <w:sz w:val="22"/>
            <w:szCs w:val="22"/>
            <w:lang w:val="pt-BR"/>
          </w:rPr>
          <w:t>rafaela@iadb.org</w:t>
        </w:r>
      </w:hyperlink>
    </w:p>
    <w:p w14:paraId="3387BDD9" w14:textId="77777777" w:rsidR="00030211" w:rsidRPr="00D948A2" w:rsidRDefault="00030211" w:rsidP="00030211">
      <w:pPr>
        <w:pStyle w:val="Default"/>
        <w:rPr>
          <w:rFonts w:ascii="Arial" w:hAnsi="Arial" w:cs="Arial"/>
          <w:sz w:val="22"/>
          <w:szCs w:val="22"/>
          <w:lang w:val="pt-BR"/>
        </w:rPr>
      </w:pPr>
      <w:r w:rsidRPr="00D948A2">
        <w:rPr>
          <w:rFonts w:ascii="Arial" w:hAnsi="Arial" w:cs="Arial"/>
          <w:sz w:val="22"/>
          <w:szCs w:val="22"/>
          <w:lang w:val="pt-BR"/>
        </w:rPr>
        <w:t xml:space="preserve">Site: </w:t>
      </w:r>
      <w:hyperlink r:id="rId24" w:history="1">
        <w:r w:rsidRPr="00D948A2">
          <w:rPr>
            <w:rStyle w:val="Hyperlink"/>
            <w:rFonts w:ascii="Arial" w:hAnsi="Arial" w:cs="Arial"/>
            <w:sz w:val="22"/>
            <w:szCs w:val="22"/>
            <w:lang w:val="pt-BR"/>
          </w:rPr>
          <w:t>www.iadb.org</w:t>
        </w:r>
      </w:hyperlink>
    </w:p>
    <w:p w14:paraId="798AF9E2" w14:textId="77777777" w:rsidR="00030211" w:rsidRPr="00D948A2" w:rsidRDefault="00030211" w:rsidP="00030211">
      <w:pPr>
        <w:pStyle w:val="Default"/>
        <w:rPr>
          <w:rFonts w:ascii="Arial" w:hAnsi="Arial" w:cs="Arial"/>
          <w:sz w:val="22"/>
          <w:szCs w:val="22"/>
          <w:lang w:val="pt-BR"/>
        </w:rPr>
      </w:pPr>
    </w:p>
    <w:p w14:paraId="63A13AF3" w14:textId="77777777" w:rsidR="00030211" w:rsidRPr="00D948A2" w:rsidRDefault="00030211" w:rsidP="00030211">
      <w:pPr>
        <w:pStyle w:val="Default"/>
        <w:rPr>
          <w:rFonts w:ascii="Arial" w:hAnsi="Arial" w:cs="Arial"/>
          <w:sz w:val="22"/>
          <w:szCs w:val="22"/>
          <w:lang w:val="pt-BR"/>
        </w:rPr>
      </w:pPr>
    </w:p>
    <w:p w14:paraId="3B5F7330" w14:textId="77777777" w:rsidR="00030211" w:rsidRPr="00D948A2" w:rsidRDefault="00030211" w:rsidP="00030211">
      <w:pPr>
        <w:pStyle w:val="Default"/>
        <w:jc w:val="center"/>
        <w:rPr>
          <w:rFonts w:ascii="Arial" w:hAnsi="Arial" w:cs="Arial"/>
          <w:b/>
          <w:bCs/>
          <w:sz w:val="22"/>
          <w:szCs w:val="22"/>
          <w:lang w:val="pt-BR"/>
        </w:rPr>
      </w:pPr>
      <w:r w:rsidRPr="00D948A2">
        <w:rPr>
          <w:rFonts w:ascii="Arial" w:hAnsi="Arial" w:cs="Arial"/>
          <w:b/>
          <w:bCs/>
          <w:sz w:val="22"/>
          <w:szCs w:val="22"/>
          <w:lang w:val="pt-BR"/>
        </w:rPr>
        <w:t>TERMOS DE REFERÊNCIA</w:t>
      </w:r>
    </w:p>
    <w:p w14:paraId="57D2DC64" w14:textId="77777777" w:rsidR="00030211" w:rsidRPr="00D948A2" w:rsidRDefault="00030211" w:rsidP="00030211">
      <w:pPr>
        <w:tabs>
          <w:tab w:val="left" w:pos="7080"/>
        </w:tabs>
        <w:jc w:val="both"/>
        <w:rPr>
          <w:sz w:val="22"/>
          <w:lang w:val="pt-BR"/>
        </w:rPr>
      </w:pPr>
    </w:p>
    <w:p w14:paraId="4F5DCE01" w14:textId="77777777" w:rsidR="00030211" w:rsidRPr="00D948A2" w:rsidRDefault="00030211" w:rsidP="00030211">
      <w:pPr>
        <w:pStyle w:val="ListParagraph"/>
        <w:numPr>
          <w:ilvl w:val="0"/>
          <w:numId w:val="13"/>
        </w:numPr>
        <w:tabs>
          <w:tab w:val="left" w:pos="7080"/>
        </w:tabs>
        <w:ind w:left="567" w:hanging="567"/>
        <w:jc w:val="both"/>
        <w:rPr>
          <w:b/>
          <w:bCs/>
          <w:sz w:val="22"/>
          <w:lang w:val="pt-BR"/>
        </w:rPr>
      </w:pPr>
      <w:r w:rsidRPr="00D948A2">
        <w:rPr>
          <w:b/>
          <w:bCs/>
          <w:sz w:val="22"/>
          <w:lang w:val="pt-BR"/>
        </w:rPr>
        <w:t>Antecedentes e justificativa</w:t>
      </w:r>
    </w:p>
    <w:p w14:paraId="5CB4E8DC" w14:textId="77777777" w:rsidR="00030211" w:rsidRPr="00D948A2" w:rsidRDefault="00030211" w:rsidP="00030211">
      <w:pPr>
        <w:tabs>
          <w:tab w:val="left" w:pos="7080"/>
        </w:tabs>
        <w:jc w:val="both"/>
        <w:rPr>
          <w:sz w:val="22"/>
          <w:lang w:val="pt-BR"/>
        </w:rPr>
      </w:pPr>
    </w:p>
    <w:p w14:paraId="23561A5D" w14:textId="77777777" w:rsidR="00030211" w:rsidRPr="00D948A2" w:rsidRDefault="00030211" w:rsidP="00030211">
      <w:pPr>
        <w:tabs>
          <w:tab w:val="left" w:pos="7080"/>
        </w:tabs>
        <w:ind w:left="567" w:hanging="567"/>
        <w:jc w:val="both"/>
        <w:rPr>
          <w:sz w:val="22"/>
          <w:lang w:val="pt-BR"/>
        </w:rPr>
      </w:pPr>
      <w:r w:rsidRPr="00D948A2">
        <w:rPr>
          <w:sz w:val="22"/>
          <w:lang w:val="pt-BR"/>
        </w:rPr>
        <w:t xml:space="preserve">1.1. </w:t>
      </w:r>
      <w:r w:rsidRPr="00D948A2">
        <w:rPr>
          <w:sz w:val="22"/>
          <w:lang w:val="pt-BR"/>
        </w:rPr>
        <w:tab/>
        <w:t>A divisão de Competitividade, Tecnologia e Inovação (CTI) do Banco Interamericano de Desenvolvimento (BID) investiga o potencial da América Latina e do Caribe para se inserir na bioeconomia, entendida como a atividade econômica baseada no uso avançado e na transformação de recursos biológicos renováveis ​​em produtos como biomateriais, bioinsumos, bioquímicos ou bioenergia, entre outros. Esta iniciativa visa contribuir para a concepção de medidas de política e investimentos em ciência, tecnologia e inovação, essenciais para a inserção da região nesta revolução tecnológica, que permite um desenvolvimento económico verde e circular.</w:t>
      </w:r>
    </w:p>
    <w:p w14:paraId="393E1E7A" w14:textId="77777777" w:rsidR="00030211" w:rsidRPr="00D948A2" w:rsidRDefault="00030211" w:rsidP="00030211">
      <w:pPr>
        <w:tabs>
          <w:tab w:val="left" w:pos="7080"/>
        </w:tabs>
        <w:ind w:left="567" w:hanging="567"/>
        <w:jc w:val="both"/>
        <w:rPr>
          <w:sz w:val="22"/>
          <w:lang w:val="pt-BR"/>
        </w:rPr>
      </w:pPr>
    </w:p>
    <w:p w14:paraId="1F240D1B" w14:textId="77777777" w:rsidR="00030211" w:rsidRPr="00D948A2" w:rsidRDefault="00030211" w:rsidP="00030211">
      <w:pPr>
        <w:tabs>
          <w:tab w:val="left" w:pos="7080"/>
        </w:tabs>
        <w:ind w:left="567" w:hanging="567"/>
        <w:jc w:val="both"/>
        <w:rPr>
          <w:sz w:val="22"/>
          <w:lang w:val="pt-BR"/>
        </w:rPr>
      </w:pPr>
      <w:r w:rsidRPr="00D948A2">
        <w:rPr>
          <w:sz w:val="22"/>
          <w:lang w:val="pt-BR"/>
        </w:rPr>
        <w:t xml:space="preserve">1.2. </w:t>
      </w:r>
      <w:r w:rsidRPr="00D948A2">
        <w:rPr>
          <w:sz w:val="22"/>
          <w:lang w:val="pt-BR"/>
        </w:rPr>
        <w:tab/>
        <w:t xml:space="preserve">Durante o ano de 2020, o CTI criou um grupo de trabalho com os responsáveis ​​por políticas públicas e estratégias de bioeconomia, que atualmente representam oito países da região, e traçou uma agenda de conhecimento, que estão desenvolvendo por meio de oficinas virtuais e pesquisas. Um dos estudos priorizados pelo grupo consiste na </w:t>
      </w:r>
      <w:r w:rsidRPr="00D948A2">
        <w:rPr>
          <w:b/>
          <w:bCs/>
          <w:sz w:val="22"/>
          <w:lang w:val="pt-BR"/>
        </w:rPr>
        <w:t>identificação de oportunidades de uso avançado e transformação de biomassa primária e residual em produtos e serviços de valor comercial</w:t>
      </w:r>
      <w:r w:rsidRPr="00D948A2">
        <w:rPr>
          <w:sz w:val="22"/>
          <w:lang w:val="pt-BR"/>
        </w:rPr>
        <w:t>. No caso da biomassa primária, esta transformação poderia contribuir para a preservação da biodiversidade vegetal das florestas e retardando sua extinção e desmatamento, e no caso da biomassa residual, sua transformação poderia contribuir para uma economia circular, reduzindo desperdícios e problemas de poluição.</w:t>
      </w:r>
    </w:p>
    <w:p w14:paraId="45179608" w14:textId="77777777" w:rsidR="00030211" w:rsidRPr="00D948A2" w:rsidRDefault="00030211" w:rsidP="00030211">
      <w:pPr>
        <w:tabs>
          <w:tab w:val="left" w:pos="7080"/>
        </w:tabs>
        <w:ind w:left="567" w:hanging="567"/>
        <w:jc w:val="both"/>
        <w:rPr>
          <w:sz w:val="22"/>
          <w:lang w:val="pt-BR"/>
        </w:rPr>
      </w:pPr>
    </w:p>
    <w:p w14:paraId="34E386DA" w14:textId="77777777" w:rsidR="00030211" w:rsidRPr="00D948A2" w:rsidRDefault="00030211" w:rsidP="00030211">
      <w:pPr>
        <w:tabs>
          <w:tab w:val="left" w:pos="7080"/>
        </w:tabs>
        <w:ind w:left="567" w:hanging="567"/>
        <w:jc w:val="both"/>
        <w:rPr>
          <w:sz w:val="22"/>
          <w:lang w:val="pt-BR"/>
        </w:rPr>
      </w:pPr>
      <w:r w:rsidRPr="00D948A2">
        <w:rPr>
          <w:sz w:val="22"/>
          <w:lang w:val="pt-BR"/>
        </w:rPr>
        <w:t xml:space="preserve">1.3. </w:t>
      </w:r>
      <w:r w:rsidRPr="00D948A2">
        <w:rPr>
          <w:sz w:val="22"/>
          <w:lang w:val="pt-BR"/>
        </w:rPr>
        <w:tab/>
        <w:t xml:space="preserve">Muito do conhecimento sobre essas oportunidades - que podem ter origem em descobertas científicas (por exemplo, novos processos biológicos) e invenções (engenharia biológica, como a biologia sintética) de acesso livre (quando são ciência aberta) ou protegidas, sob a figura de patentes de propriedade intelectual; - já circula em redes científicas, mas é fragmentada e muitas vezes não chega a quem pode tirar proveito desse conhecimento. Este projeto visa construir o primeiro repositório de oportunidades para o uso avançado e transformação da </w:t>
      </w:r>
      <w:r w:rsidRPr="00D948A2">
        <w:rPr>
          <w:sz w:val="22"/>
          <w:lang w:val="pt-BR"/>
        </w:rPr>
        <w:lastRenderedPageBreak/>
        <w:t>biomassa, que representa um ponto de referência e consulta para a concepção e tomada de decisão em estratégias de política, investimento, pesquisa e desenvolvimento para a bioeconomia com base no uso e transformação de biomassa.</w:t>
      </w:r>
    </w:p>
    <w:p w14:paraId="17B919C9" w14:textId="77777777" w:rsidR="00030211" w:rsidRPr="00D948A2" w:rsidRDefault="00030211" w:rsidP="00030211">
      <w:pPr>
        <w:tabs>
          <w:tab w:val="left" w:pos="7080"/>
        </w:tabs>
        <w:jc w:val="both"/>
        <w:rPr>
          <w:sz w:val="22"/>
          <w:lang w:val="pt-BR"/>
        </w:rPr>
      </w:pPr>
    </w:p>
    <w:p w14:paraId="331EFD86" w14:textId="77777777" w:rsidR="00030211" w:rsidRPr="00D948A2" w:rsidRDefault="00030211" w:rsidP="00030211">
      <w:pPr>
        <w:pStyle w:val="ListParagraph"/>
        <w:numPr>
          <w:ilvl w:val="0"/>
          <w:numId w:val="13"/>
        </w:numPr>
        <w:tabs>
          <w:tab w:val="left" w:pos="7080"/>
        </w:tabs>
        <w:ind w:left="567" w:hanging="567"/>
        <w:jc w:val="both"/>
        <w:rPr>
          <w:b/>
          <w:bCs/>
          <w:sz w:val="22"/>
          <w:lang w:val="pt-BR"/>
        </w:rPr>
      </w:pPr>
      <w:r w:rsidRPr="00D948A2">
        <w:rPr>
          <w:b/>
          <w:bCs/>
          <w:sz w:val="22"/>
          <w:lang w:val="pt-BR"/>
        </w:rPr>
        <w:t>Objetivos</w:t>
      </w:r>
    </w:p>
    <w:p w14:paraId="46F0DEC9" w14:textId="77777777" w:rsidR="00030211" w:rsidRPr="00D948A2" w:rsidRDefault="00030211" w:rsidP="00030211">
      <w:pPr>
        <w:tabs>
          <w:tab w:val="left" w:pos="7080"/>
        </w:tabs>
        <w:jc w:val="both"/>
        <w:rPr>
          <w:sz w:val="22"/>
          <w:lang w:val="pt-BR"/>
        </w:rPr>
      </w:pPr>
    </w:p>
    <w:p w14:paraId="219FAE72" w14:textId="77777777" w:rsidR="00030211" w:rsidRPr="00D948A2" w:rsidRDefault="00030211" w:rsidP="00030211">
      <w:pPr>
        <w:tabs>
          <w:tab w:val="left" w:pos="7080"/>
        </w:tabs>
        <w:ind w:left="567" w:hanging="567"/>
        <w:jc w:val="both"/>
        <w:rPr>
          <w:sz w:val="22"/>
          <w:lang w:val="pt-BR"/>
        </w:rPr>
      </w:pPr>
      <w:r w:rsidRPr="00D948A2">
        <w:rPr>
          <w:sz w:val="22"/>
          <w:lang w:val="pt-BR"/>
        </w:rPr>
        <w:t xml:space="preserve">2.1. </w:t>
      </w:r>
      <w:r w:rsidRPr="00D948A2">
        <w:rPr>
          <w:sz w:val="22"/>
          <w:lang w:val="pt-BR"/>
        </w:rPr>
        <w:tab/>
        <w:t>Os objetivos desta consultoria são desenhar e executar um processo para a identificação de oportunidades de uso avançado e transformação de biomassa primária e residual em produtos de valor comercial, relevantes para os países da América Latina e Caribe, uma vez que é biomassa disponível em a região.</w:t>
      </w:r>
    </w:p>
    <w:p w14:paraId="05F414B3" w14:textId="77777777" w:rsidR="00030211" w:rsidRPr="00D948A2" w:rsidRDefault="00030211" w:rsidP="00030211">
      <w:pPr>
        <w:tabs>
          <w:tab w:val="left" w:pos="7080"/>
        </w:tabs>
        <w:jc w:val="both"/>
        <w:rPr>
          <w:sz w:val="22"/>
          <w:lang w:val="pt-BR"/>
        </w:rPr>
      </w:pPr>
    </w:p>
    <w:p w14:paraId="7FCABCDD" w14:textId="77777777" w:rsidR="00030211" w:rsidRPr="00D948A2" w:rsidRDefault="00030211" w:rsidP="00030211">
      <w:pPr>
        <w:pStyle w:val="ListParagraph"/>
        <w:numPr>
          <w:ilvl w:val="0"/>
          <w:numId w:val="13"/>
        </w:numPr>
        <w:tabs>
          <w:tab w:val="left" w:pos="7080"/>
        </w:tabs>
        <w:ind w:left="567" w:hanging="567"/>
        <w:jc w:val="both"/>
        <w:rPr>
          <w:b/>
          <w:bCs/>
          <w:sz w:val="22"/>
          <w:lang w:val="pt-BR"/>
        </w:rPr>
      </w:pPr>
      <w:r w:rsidRPr="00D948A2">
        <w:rPr>
          <w:b/>
          <w:bCs/>
          <w:sz w:val="22"/>
          <w:lang w:val="pt-BR"/>
        </w:rPr>
        <w:t>Escopo dos serviços</w:t>
      </w:r>
    </w:p>
    <w:p w14:paraId="1FBC6013" w14:textId="77777777" w:rsidR="00030211" w:rsidRPr="00D948A2" w:rsidRDefault="00030211" w:rsidP="00030211">
      <w:pPr>
        <w:tabs>
          <w:tab w:val="left" w:pos="7080"/>
        </w:tabs>
        <w:jc w:val="both"/>
        <w:rPr>
          <w:sz w:val="22"/>
          <w:lang w:val="pt-BR"/>
        </w:rPr>
      </w:pPr>
    </w:p>
    <w:p w14:paraId="18BE8110" w14:textId="77777777" w:rsidR="00030211" w:rsidRPr="00D948A2" w:rsidRDefault="00030211" w:rsidP="00030211">
      <w:pPr>
        <w:tabs>
          <w:tab w:val="left" w:pos="7080"/>
        </w:tabs>
        <w:ind w:left="567" w:hanging="567"/>
        <w:jc w:val="both"/>
        <w:rPr>
          <w:sz w:val="22"/>
          <w:lang w:val="pt-BR"/>
        </w:rPr>
      </w:pPr>
      <w:r w:rsidRPr="00D948A2">
        <w:rPr>
          <w:sz w:val="22"/>
          <w:lang w:val="pt-BR"/>
        </w:rPr>
        <w:t xml:space="preserve">3.1. </w:t>
      </w:r>
      <w:r w:rsidRPr="00D948A2">
        <w:rPr>
          <w:sz w:val="22"/>
          <w:lang w:val="pt-BR"/>
        </w:rPr>
        <w:tab/>
        <w:t>A empresa, instituição ou consórcio que realiza esta consultoria deve (1) projetar e executar um processo de crowdsourcing para receber, verificar e filtrar as informações necessárias sobre essas oportunidades (referências científicas, tecnológicas e comerciais sobre o uso e transformação de biomassa em produtos valiosos), (2) conceber e desenvolver um site Web para divulgar os resultados alcançados e facilitar a sua consulta, e (3) apresentar os resultados finais do estudo.</w:t>
      </w:r>
    </w:p>
    <w:p w14:paraId="5F69F337" w14:textId="77777777" w:rsidR="00030211" w:rsidRPr="00D948A2" w:rsidRDefault="00030211" w:rsidP="00030211">
      <w:pPr>
        <w:tabs>
          <w:tab w:val="left" w:pos="7080"/>
        </w:tabs>
        <w:ind w:left="567" w:hanging="567"/>
        <w:jc w:val="both"/>
        <w:rPr>
          <w:sz w:val="22"/>
          <w:lang w:val="pt-BR"/>
        </w:rPr>
      </w:pPr>
    </w:p>
    <w:p w14:paraId="7EA46BDA" w14:textId="77777777" w:rsidR="00030211" w:rsidRPr="00D948A2" w:rsidRDefault="00030211" w:rsidP="00030211">
      <w:pPr>
        <w:tabs>
          <w:tab w:val="left" w:pos="7080"/>
        </w:tabs>
        <w:ind w:left="567" w:hanging="567"/>
        <w:jc w:val="both"/>
        <w:rPr>
          <w:sz w:val="22"/>
          <w:lang w:val="pt-BR"/>
        </w:rPr>
      </w:pPr>
      <w:r w:rsidRPr="00D948A2">
        <w:rPr>
          <w:sz w:val="22"/>
          <w:lang w:val="pt-BR"/>
        </w:rPr>
        <w:t xml:space="preserve">3.2. </w:t>
      </w:r>
      <w:r w:rsidRPr="00D948A2">
        <w:rPr>
          <w:sz w:val="22"/>
          <w:lang w:val="pt-BR"/>
        </w:rPr>
        <w:tab/>
        <w:t>Para o desenvolvimento desta consultoria, o CTI procura uma empresa, instituição ou consórcio de entidades com experiência em (i) investigação científica e desenvolvimento tecnológico orientado para a transformação de biomassa, (ii) concepção, desenvolvimento e/ou utilização de gestão aberta conhecimento de plataformas e (iii) adoção de processos de crowdsourcing para captura de informações.</w:t>
      </w:r>
    </w:p>
    <w:p w14:paraId="04CA9976" w14:textId="77777777" w:rsidR="00030211" w:rsidRPr="00D948A2" w:rsidRDefault="00030211" w:rsidP="00030211">
      <w:pPr>
        <w:tabs>
          <w:tab w:val="left" w:pos="7080"/>
        </w:tabs>
        <w:jc w:val="both"/>
        <w:rPr>
          <w:sz w:val="22"/>
          <w:lang w:val="pt-BR"/>
        </w:rPr>
      </w:pPr>
    </w:p>
    <w:p w14:paraId="6B6E02BB" w14:textId="77777777" w:rsidR="00030211" w:rsidRPr="00D948A2" w:rsidRDefault="00030211" w:rsidP="00030211">
      <w:pPr>
        <w:pStyle w:val="ListParagraph"/>
        <w:numPr>
          <w:ilvl w:val="0"/>
          <w:numId w:val="13"/>
        </w:numPr>
        <w:tabs>
          <w:tab w:val="left" w:pos="7080"/>
        </w:tabs>
        <w:ind w:left="567" w:hanging="567"/>
        <w:jc w:val="both"/>
        <w:rPr>
          <w:b/>
          <w:bCs/>
          <w:sz w:val="22"/>
          <w:lang w:val="pt-BR"/>
        </w:rPr>
      </w:pPr>
      <w:r w:rsidRPr="00D948A2">
        <w:rPr>
          <w:b/>
          <w:bCs/>
          <w:sz w:val="22"/>
          <w:lang w:val="pt-BR"/>
        </w:rPr>
        <w:t>Principais atividades</w:t>
      </w:r>
    </w:p>
    <w:p w14:paraId="766BA8FB" w14:textId="77777777" w:rsidR="00030211" w:rsidRPr="00D948A2" w:rsidRDefault="00030211" w:rsidP="00030211">
      <w:pPr>
        <w:tabs>
          <w:tab w:val="left" w:pos="7080"/>
        </w:tabs>
        <w:jc w:val="both"/>
        <w:rPr>
          <w:sz w:val="22"/>
          <w:lang w:val="pt-BR"/>
        </w:rPr>
      </w:pPr>
    </w:p>
    <w:p w14:paraId="1B3E9880" w14:textId="77777777" w:rsidR="00030211" w:rsidRPr="00D948A2" w:rsidRDefault="00030211" w:rsidP="00030211">
      <w:pPr>
        <w:pStyle w:val="ListParagraph"/>
        <w:numPr>
          <w:ilvl w:val="0"/>
          <w:numId w:val="14"/>
        </w:numPr>
        <w:tabs>
          <w:tab w:val="left" w:pos="7080"/>
        </w:tabs>
        <w:ind w:left="567" w:hanging="567"/>
        <w:jc w:val="both"/>
        <w:rPr>
          <w:sz w:val="22"/>
          <w:lang w:val="pt-BR"/>
        </w:rPr>
      </w:pPr>
      <w:r w:rsidRPr="00D948A2">
        <w:rPr>
          <w:sz w:val="22"/>
          <w:lang w:val="pt-BR"/>
        </w:rPr>
        <w:t>Elaborar um plano de trabalho para o desenvolvimento das atividades desta consultoria.</w:t>
      </w:r>
    </w:p>
    <w:p w14:paraId="4B6D2EF5" w14:textId="77777777" w:rsidR="00030211" w:rsidRPr="00D948A2" w:rsidRDefault="00030211" w:rsidP="00030211">
      <w:pPr>
        <w:pStyle w:val="ListParagraph"/>
        <w:numPr>
          <w:ilvl w:val="0"/>
          <w:numId w:val="14"/>
        </w:numPr>
        <w:tabs>
          <w:tab w:val="left" w:pos="7080"/>
        </w:tabs>
        <w:ind w:left="567" w:hanging="567"/>
        <w:jc w:val="both"/>
        <w:rPr>
          <w:sz w:val="22"/>
          <w:lang w:val="pt-BR"/>
        </w:rPr>
      </w:pPr>
      <w:r w:rsidRPr="00D948A2">
        <w:rPr>
          <w:sz w:val="22"/>
          <w:lang w:val="pt-BR"/>
        </w:rPr>
        <w:t xml:space="preserve">Desenhar um processo de captação e revisão de informação, baseado na prática do </w:t>
      </w:r>
      <w:r w:rsidRPr="00D948A2">
        <w:rPr>
          <w:i/>
          <w:iCs/>
          <w:sz w:val="22"/>
          <w:lang w:val="pt-BR"/>
        </w:rPr>
        <w:t>crowdsourcing</w:t>
      </w:r>
      <w:r w:rsidRPr="00D948A2">
        <w:rPr>
          <w:sz w:val="22"/>
          <w:lang w:val="pt-BR"/>
        </w:rPr>
        <w:t xml:space="preserve">, de forma a recolher referências dos avanços científicos e tecnológicos para aproveitamento e/ou transformação da biomassa, tanto na fase de investigação aplicada (protótipo) como na fase de produção (comercial), ou disponível para ser adotado na produção. Este processo deve distinguir pelo menos dois exercícios de </w:t>
      </w:r>
      <w:r w:rsidRPr="00D948A2">
        <w:rPr>
          <w:i/>
          <w:iCs/>
          <w:sz w:val="22"/>
          <w:lang w:val="pt-BR"/>
        </w:rPr>
        <w:t>crowdsourcing</w:t>
      </w:r>
      <w:r w:rsidRPr="00D948A2">
        <w:rPr>
          <w:sz w:val="22"/>
          <w:lang w:val="pt-BR"/>
        </w:rPr>
        <w:t xml:space="preserve"> consecutivos:</w:t>
      </w:r>
    </w:p>
    <w:p w14:paraId="36AF3948" w14:textId="77777777" w:rsidR="00030211" w:rsidRPr="00D948A2" w:rsidRDefault="00030211" w:rsidP="00030211">
      <w:pPr>
        <w:pStyle w:val="ListParagraph"/>
        <w:numPr>
          <w:ilvl w:val="1"/>
          <w:numId w:val="15"/>
        </w:numPr>
        <w:tabs>
          <w:tab w:val="left" w:pos="7080"/>
        </w:tabs>
        <w:ind w:left="993"/>
        <w:jc w:val="both"/>
        <w:rPr>
          <w:sz w:val="22"/>
          <w:lang w:val="pt-BR"/>
        </w:rPr>
      </w:pPr>
      <w:r w:rsidRPr="00D948A2">
        <w:rPr>
          <w:sz w:val="22"/>
          <w:lang w:val="pt-BR"/>
        </w:rPr>
        <w:t>Captura de informação, aberta à contribuição de qualquer pessoa (foco na quantidade),</w:t>
      </w:r>
    </w:p>
    <w:p w14:paraId="7B35558C" w14:textId="77777777" w:rsidR="00030211" w:rsidRPr="00D948A2" w:rsidRDefault="00030211" w:rsidP="00030211">
      <w:pPr>
        <w:pStyle w:val="ListParagraph"/>
        <w:numPr>
          <w:ilvl w:val="1"/>
          <w:numId w:val="15"/>
        </w:numPr>
        <w:tabs>
          <w:tab w:val="left" w:pos="7080"/>
        </w:tabs>
        <w:ind w:left="993"/>
        <w:jc w:val="both"/>
        <w:rPr>
          <w:sz w:val="22"/>
          <w:lang w:val="pt-BR"/>
        </w:rPr>
      </w:pPr>
      <w:r w:rsidRPr="00D948A2">
        <w:rPr>
          <w:sz w:val="22"/>
          <w:lang w:val="pt-BR"/>
        </w:rPr>
        <w:t>Revisão da qualidade das informações, restrita à contribuição de pessoas convidadas para seu conhecimento no assunto (foco na qualidade), e</w:t>
      </w:r>
    </w:p>
    <w:p w14:paraId="481FC642" w14:textId="77777777" w:rsidR="00030211" w:rsidRPr="00D948A2" w:rsidRDefault="00030211" w:rsidP="00030211">
      <w:pPr>
        <w:tabs>
          <w:tab w:val="left" w:pos="7080"/>
        </w:tabs>
        <w:ind w:left="633"/>
        <w:jc w:val="both"/>
        <w:rPr>
          <w:sz w:val="22"/>
          <w:lang w:val="pt-BR"/>
        </w:rPr>
      </w:pPr>
      <w:r w:rsidRPr="00D948A2">
        <w:rPr>
          <w:sz w:val="22"/>
          <w:lang w:val="pt-BR"/>
        </w:rPr>
        <w:t>A captura de informações sobre oportunidades de uso e transformação de biomassa deve incluir, pelo menos, os seguintes atributos (cada contribuição em uma oportunidade deve conter os seguintes dados):</w:t>
      </w:r>
    </w:p>
    <w:p w14:paraId="0605A91F" w14:textId="77777777" w:rsidR="00030211" w:rsidRPr="00D948A2" w:rsidRDefault="00030211" w:rsidP="00030211">
      <w:pPr>
        <w:pStyle w:val="ListParagraph"/>
        <w:numPr>
          <w:ilvl w:val="1"/>
          <w:numId w:val="16"/>
        </w:numPr>
        <w:tabs>
          <w:tab w:val="left" w:pos="7080"/>
        </w:tabs>
        <w:ind w:left="1276"/>
        <w:jc w:val="both"/>
        <w:rPr>
          <w:sz w:val="22"/>
          <w:lang w:val="pt-BR"/>
        </w:rPr>
      </w:pPr>
      <w:r w:rsidRPr="00D948A2">
        <w:rPr>
          <w:sz w:val="22"/>
          <w:lang w:val="pt-BR"/>
        </w:rPr>
        <w:t>Nome da matéria orgânica e espécies que a produzem</w:t>
      </w:r>
    </w:p>
    <w:p w14:paraId="2235C741" w14:textId="77777777" w:rsidR="00030211" w:rsidRPr="00D948A2" w:rsidRDefault="00030211" w:rsidP="00030211">
      <w:pPr>
        <w:pStyle w:val="ListParagraph"/>
        <w:numPr>
          <w:ilvl w:val="1"/>
          <w:numId w:val="16"/>
        </w:numPr>
        <w:tabs>
          <w:tab w:val="left" w:pos="7080"/>
        </w:tabs>
        <w:ind w:left="1276"/>
        <w:jc w:val="both"/>
        <w:rPr>
          <w:sz w:val="22"/>
          <w:lang w:val="pt-BR"/>
        </w:rPr>
      </w:pPr>
      <w:r w:rsidRPr="00D948A2">
        <w:rPr>
          <w:sz w:val="22"/>
          <w:lang w:val="pt-BR"/>
        </w:rPr>
        <w:t>Descrição da materia: propriedades, onde está disponível (países ou regiões), estimativas de volume por extensão, vem de uma espécie em extinção?, outros</w:t>
      </w:r>
    </w:p>
    <w:p w14:paraId="0429DCE9" w14:textId="77777777" w:rsidR="00030211" w:rsidRPr="00D948A2" w:rsidRDefault="00030211" w:rsidP="00030211">
      <w:pPr>
        <w:pStyle w:val="ListParagraph"/>
        <w:numPr>
          <w:ilvl w:val="1"/>
          <w:numId w:val="16"/>
        </w:numPr>
        <w:tabs>
          <w:tab w:val="left" w:pos="7080"/>
        </w:tabs>
        <w:ind w:left="1276"/>
        <w:jc w:val="both"/>
        <w:rPr>
          <w:sz w:val="22"/>
          <w:lang w:val="pt-BR"/>
        </w:rPr>
      </w:pPr>
      <w:r w:rsidRPr="00D948A2">
        <w:rPr>
          <w:sz w:val="22"/>
          <w:lang w:val="pt-BR"/>
        </w:rPr>
        <w:t>Tipo: primário vs residual</w:t>
      </w:r>
    </w:p>
    <w:p w14:paraId="550C9762" w14:textId="77777777" w:rsidR="00030211" w:rsidRPr="00D948A2" w:rsidRDefault="00030211" w:rsidP="00030211">
      <w:pPr>
        <w:pStyle w:val="ListParagraph"/>
        <w:numPr>
          <w:ilvl w:val="1"/>
          <w:numId w:val="16"/>
        </w:numPr>
        <w:tabs>
          <w:tab w:val="left" w:pos="7080"/>
        </w:tabs>
        <w:ind w:left="1276"/>
        <w:jc w:val="both"/>
        <w:rPr>
          <w:sz w:val="22"/>
          <w:lang w:val="pt-BR"/>
        </w:rPr>
      </w:pPr>
      <w:r w:rsidRPr="00D948A2">
        <w:rPr>
          <w:sz w:val="22"/>
          <w:lang w:val="pt-BR"/>
        </w:rPr>
        <w:t>Uso ou transformação tradicional do material (se possível, forneça um indicador de valor econômico por unidade de volume, se aplicável). Se for biomassa residual, que problemas causa atualmente como resíduo?</w:t>
      </w:r>
    </w:p>
    <w:p w14:paraId="5F18620B" w14:textId="77777777" w:rsidR="00030211" w:rsidRPr="00D948A2" w:rsidRDefault="00030211" w:rsidP="00030211">
      <w:pPr>
        <w:pStyle w:val="ListParagraph"/>
        <w:numPr>
          <w:ilvl w:val="1"/>
          <w:numId w:val="16"/>
        </w:numPr>
        <w:tabs>
          <w:tab w:val="left" w:pos="7080"/>
        </w:tabs>
        <w:ind w:left="1276"/>
        <w:jc w:val="both"/>
        <w:rPr>
          <w:sz w:val="22"/>
          <w:lang w:val="pt-BR"/>
        </w:rPr>
      </w:pPr>
      <w:r w:rsidRPr="00D948A2">
        <w:rPr>
          <w:sz w:val="22"/>
          <w:lang w:val="pt-BR"/>
        </w:rPr>
        <w:t>Descrição da oportunidade:</w:t>
      </w:r>
    </w:p>
    <w:p w14:paraId="457618DC" w14:textId="77777777" w:rsidR="00030211" w:rsidRPr="00D948A2" w:rsidRDefault="00030211" w:rsidP="00030211">
      <w:pPr>
        <w:pStyle w:val="ListParagraph"/>
        <w:numPr>
          <w:ilvl w:val="0"/>
          <w:numId w:val="17"/>
        </w:numPr>
        <w:tabs>
          <w:tab w:val="left" w:pos="7080"/>
        </w:tabs>
        <w:ind w:left="1843"/>
        <w:jc w:val="both"/>
        <w:rPr>
          <w:sz w:val="22"/>
          <w:lang w:val="pt-BR"/>
        </w:rPr>
      </w:pPr>
      <w:r w:rsidRPr="00D948A2">
        <w:rPr>
          <w:sz w:val="22"/>
          <w:lang w:val="pt-BR"/>
        </w:rPr>
        <w:t>Em que esse material pode ser transformado? Ou o que pode ser extraído ou aproveitado desse material? (bio-produto, biomaterial, bio-insumo, outro)</w:t>
      </w:r>
    </w:p>
    <w:p w14:paraId="5EA49A18" w14:textId="77777777" w:rsidR="00030211" w:rsidRPr="00D948A2" w:rsidRDefault="00030211" w:rsidP="00030211">
      <w:pPr>
        <w:pStyle w:val="ListParagraph"/>
        <w:numPr>
          <w:ilvl w:val="0"/>
          <w:numId w:val="17"/>
        </w:numPr>
        <w:tabs>
          <w:tab w:val="left" w:pos="7080"/>
        </w:tabs>
        <w:ind w:left="1843"/>
        <w:jc w:val="both"/>
        <w:rPr>
          <w:sz w:val="22"/>
          <w:lang w:val="pt-BR"/>
        </w:rPr>
      </w:pPr>
      <w:r w:rsidRPr="00D948A2">
        <w:rPr>
          <w:sz w:val="22"/>
          <w:lang w:val="pt-BR"/>
        </w:rPr>
        <w:t>Possíveis aplicações a partir do resultado desta transformação (alimentos, bebidas, medicamentos, cosméticos, têxteis, materiais de construção, insumos em processos industriais, outros).</w:t>
      </w:r>
    </w:p>
    <w:p w14:paraId="6BB87351" w14:textId="77777777" w:rsidR="00030211" w:rsidRPr="00D948A2" w:rsidRDefault="00030211" w:rsidP="00030211">
      <w:pPr>
        <w:pStyle w:val="ListParagraph"/>
        <w:numPr>
          <w:ilvl w:val="0"/>
          <w:numId w:val="17"/>
        </w:numPr>
        <w:tabs>
          <w:tab w:val="left" w:pos="7080"/>
        </w:tabs>
        <w:ind w:left="1843"/>
        <w:jc w:val="both"/>
        <w:rPr>
          <w:sz w:val="22"/>
          <w:lang w:val="pt-BR"/>
        </w:rPr>
      </w:pPr>
      <w:r w:rsidRPr="00D948A2">
        <w:rPr>
          <w:sz w:val="22"/>
          <w:lang w:val="pt-BR"/>
        </w:rPr>
        <w:t>Estimativas de valor econômico por unidade de volume.</w:t>
      </w:r>
    </w:p>
    <w:p w14:paraId="1E2CDA25" w14:textId="77777777" w:rsidR="00030211" w:rsidRPr="00D948A2" w:rsidRDefault="00030211" w:rsidP="00030211">
      <w:pPr>
        <w:pStyle w:val="ListParagraph"/>
        <w:numPr>
          <w:ilvl w:val="0"/>
          <w:numId w:val="17"/>
        </w:numPr>
        <w:tabs>
          <w:tab w:val="left" w:pos="7080"/>
        </w:tabs>
        <w:ind w:left="1843"/>
        <w:jc w:val="both"/>
        <w:rPr>
          <w:sz w:val="22"/>
          <w:lang w:val="pt-BR"/>
        </w:rPr>
      </w:pPr>
      <w:r w:rsidRPr="00D948A2">
        <w:rPr>
          <w:sz w:val="22"/>
          <w:lang w:val="pt-BR"/>
        </w:rPr>
        <w:lastRenderedPageBreak/>
        <w:t>Essa transformação contribuiria para preservar/recuperar/conservar a espécie?</w:t>
      </w:r>
    </w:p>
    <w:p w14:paraId="39B990B0" w14:textId="77777777" w:rsidR="00030211" w:rsidRPr="00D948A2" w:rsidRDefault="00030211" w:rsidP="00030211">
      <w:pPr>
        <w:pStyle w:val="ListParagraph"/>
        <w:numPr>
          <w:ilvl w:val="0"/>
          <w:numId w:val="17"/>
        </w:numPr>
        <w:tabs>
          <w:tab w:val="left" w:pos="7080"/>
        </w:tabs>
        <w:ind w:left="1843"/>
        <w:jc w:val="both"/>
        <w:rPr>
          <w:sz w:val="22"/>
          <w:lang w:val="pt-BR"/>
        </w:rPr>
      </w:pPr>
      <w:r w:rsidRPr="00D948A2">
        <w:rPr>
          <w:sz w:val="22"/>
          <w:lang w:val="pt-BR"/>
        </w:rPr>
        <w:t>outros.</w:t>
      </w:r>
    </w:p>
    <w:p w14:paraId="1EF08236" w14:textId="77777777" w:rsidR="00030211" w:rsidRPr="00D948A2" w:rsidRDefault="00030211" w:rsidP="00030211">
      <w:pPr>
        <w:pStyle w:val="ListParagraph"/>
        <w:numPr>
          <w:ilvl w:val="1"/>
          <w:numId w:val="16"/>
        </w:numPr>
        <w:tabs>
          <w:tab w:val="left" w:pos="7080"/>
        </w:tabs>
        <w:ind w:left="1276"/>
        <w:jc w:val="both"/>
        <w:rPr>
          <w:sz w:val="22"/>
          <w:lang w:val="pt-BR"/>
        </w:rPr>
      </w:pPr>
      <w:r w:rsidRPr="00D948A2">
        <w:rPr>
          <w:sz w:val="22"/>
          <w:lang w:val="pt-BR"/>
        </w:rPr>
        <w:t>Referências científicas sobre o processo/técnica para alcançar esta transformação ou uso (links para publicações científicas que descrevem o processo/técnica, e que foram submetidos a avaliações por pares, cientistas ou universidades que produziram esses processos/técnicas, ...).</w:t>
      </w:r>
    </w:p>
    <w:p w14:paraId="0BC01608" w14:textId="77777777" w:rsidR="00030211" w:rsidRPr="00D948A2" w:rsidRDefault="00030211" w:rsidP="00030211">
      <w:pPr>
        <w:pStyle w:val="ListParagraph"/>
        <w:numPr>
          <w:ilvl w:val="1"/>
          <w:numId w:val="16"/>
        </w:numPr>
        <w:tabs>
          <w:tab w:val="left" w:pos="7080"/>
        </w:tabs>
        <w:ind w:left="1276"/>
        <w:jc w:val="both"/>
        <w:rPr>
          <w:sz w:val="22"/>
          <w:lang w:val="pt-BR"/>
        </w:rPr>
      </w:pPr>
      <w:r w:rsidRPr="00D948A2">
        <w:rPr>
          <w:sz w:val="22"/>
          <w:lang w:val="pt-BR"/>
        </w:rPr>
        <w:t>Infraestrutura científica e tecnológica necessária para alcançar esta transformação: equipamentos, suprimentos e habilidades.</w:t>
      </w:r>
    </w:p>
    <w:p w14:paraId="6319DE29" w14:textId="77777777" w:rsidR="00030211" w:rsidRPr="00D948A2" w:rsidRDefault="00030211" w:rsidP="00030211">
      <w:pPr>
        <w:pStyle w:val="ListParagraph"/>
        <w:numPr>
          <w:ilvl w:val="1"/>
          <w:numId w:val="16"/>
        </w:numPr>
        <w:tabs>
          <w:tab w:val="left" w:pos="7080"/>
        </w:tabs>
        <w:ind w:left="1276"/>
        <w:jc w:val="both"/>
        <w:rPr>
          <w:sz w:val="22"/>
          <w:lang w:val="pt-BR"/>
        </w:rPr>
      </w:pPr>
      <w:r w:rsidRPr="00D948A2">
        <w:rPr>
          <w:sz w:val="22"/>
          <w:lang w:val="pt-BR"/>
        </w:rPr>
        <w:t>Referências de empresas que já o fazem (se existirem, na região e no mundo)</w:t>
      </w:r>
    </w:p>
    <w:p w14:paraId="726CC001" w14:textId="77777777" w:rsidR="00030211" w:rsidRPr="00D948A2" w:rsidRDefault="00030211" w:rsidP="00030211">
      <w:pPr>
        <w:pStyle w:val="ListParagraph"/>
        <w:numPr>
          <w:ilvl w:val="1"/>
          <w:numId w:val="16"/>
        </w:numPr>
        <w:tabs>
          <w:tab w:val="left" w:pos="7080"/>
        </w:tabs>
        <w:ind w:left="1276"/>
        <w:jc w:val="both"/>
        <w:rPr>
          <w:sz w:val="22"/>
          <w:lang w:val="pt-BR"/>
        </w:rPr>
      </w:pPr>
      <w:r w:rsidRPr="00D948A2">
        <w:rPr>
          <w:sz w:val="22"/>
          <w:lang w:val="pt-BR"/>
        </w:rPr>
        <w:t>O conhecimento necessário para realizar essa transformação (processo de transformação) é de livre acesso/uso ou está registrado na forma de patente de propriedade intelectual? (se estiver na forma de uma patente, os inventores emitiram alguma licença a terceiros para aplicar esse conhecimento?).</w:t>
      </w:r>
    </w:p>
    <w:p w14:paraId="510EE2E5" w14:textId="77777777" w:rsidR="00030211" w:rsidRPr="00D948A2" w:rsidRDefault="00030211" w:rsidP="00030211">
      <w:pPr>
        <w:pStyle w:val="ListParagraph"/>
        <w:numPr>
          <w:ilvl w:val="1"/>
          <w:numId w:val="16"/>
        </w:numPr>
        <w:tabs>
          <w:tab w:val="left" w:pos="7080"/>
        </w:tabs>
        <w:ind w:left="1276"/>
        <w:jc w:val="both"/>
        <w:rPr>
          <w:sz w:val="22"/>
          <w:lang w:val="pt-BR"/>
        </w:rPr>
      </w:pPr>
      <w:r w:rsidRPr="00D948A2">
        <w:rPr>
          <w:sz w:val="22"/>
          <w:lang w:val="pt-BR"/>
        </w:rPr>
        <w:t>Considerar aspectos relacionados à transformação deste material (ou seja, licenças de acesso a recursos biológicos, escala mínima de produção, logística, riscos de qualidade, certificações, papel das comunidades indígenas, regulamentação, acesso às cadeias de valor, seu uso gera outros resíduos ou por- produtos? A sua transformação é sustentável? É possível fazer circular ou ajuda a fechar lacunas no ciclo de produção? Substitui materiais por ingredientes derivados de combustíveis fósseis, ...).</w:t>
      </w:r>
    </w:p>
    <w:p w14:paraId="432340D6" w14:textId="77777777" w:rsidR="00030211" w:rsidRPr="00D948A2" w:rsidRDefault="00030211" w:rsidP="00030211">
      <w:pPr>
        <w:pStyle w:val="ListParagraph"/>
        <w:numPr>
          <w:ilvl w:val="1"/>
          <w:numId w:val="16"/>
        </w:numPr>
        <w:tabs>
          <w:tab w:val="left" w:pos="7080"/>
        </w:tabs>
        <w:ind w:left="1276"/>
        <w:jc w:val="both"/>
        <w:rPr>
          <w:sz w:val="22"/>
          <w:lang w:val="pt-BR"/>
        </w:rPr>
      </w:pPr>
      <w:r w:rsidRPr="00D948A2">
        <w:rPr>
          <w:sz w:val="22"/>
          <w:lang w:val="pt-BR"/>
        </w:rPr>
        <w:t>Evidência de pesquisa, tecnologia desenvolvida, serviço oferecido ou produto obtido.</w:t>
      </w:r>
    </w:p>
    <w:p w14:paraId="3A7B1CD2" w14:textId="77777777" w:rsidR="00030211" w:rsidRPr="00D948A2" w:rsidRDefault="00030211" w:rsidP="00030211">
      <w:pPr>
        <w:pStyle w:val="ListParagraph"/>
        <w:numPr>
          <w:ilvl w:val="1"/>
          <w:numId w:val="16"/>
        </w:numPr>
        <w:tabs>
          <w:tab w:val="left" w:pos="7080"/>
        </w:tabs>
        <w:ind w:left="1276"/>
        <w:jc w:val="both"/>
        <w:rPr>
          <w:sz w:val="22"/>
          <w:lang w:val="pt-BR"/>
        </w:rPr>
      </w:pPr>
      <w:r w:rsidRPr="00D948A2">
        <w:rPr>
          <w:sz w:val="22"/>
          <w:lang w:val="pt-BR"/>
        </w:rPr>
        <w:t>Informações do informante (nome e sobrenome, afiliação profissional, cargo, cidade, país e e-mail).</w:t>
      </w:r>
    </w:p>
    <w:p w14:paraId="200D7E48" w14:textId="77777777" w:rsidR="00030211" w:rsidRPr="00D948A2" w:rsidRDefault="00030211" w:rsidP="00030211">
      <w:pPr>
        <w:pStyle w:val="ListParagraph"/>
        <w:numPr>
          <w:ilvl w:val="0"/>
          <w:numId w:val="14"/>
        </w:numPr>
        <w:tabs>
          <w:tab w:val="left" w:pos="7080"/>
        </w:tabs>
        <w:ind w:left="567" w:hanging="567"/>
        <w:jc w:val="both"/>
        <w:rPr>
          <w:sz w:val="22"/>
          <w:lang w:val="pt-BR"/>
        </w:rPr>
      </w:pPr>
      <w:r w:rsidRPr="00D948A2">
        <w:rPr>
          <w:sz w:val="22"/>
          <w:lang w:val="pt-BR"/>
        </w:rPr>
        <w:t xml:space="preserve">Desenhar um processo de divulgação do primeiro processo de </w:t>
      </w:r>
      <w:r w:rsidRPr="00D948A2">
        <w:rPr>
          <w:i/>
          <w:iCs/>
          <w:sz w:val="22"/>
          <w:lang w:val="pt-BR"/>
        </w:rPr>
        <w:t>crowdsourcing</w:t>
      </w:r>
      <w:r w:rsidRPr="00D948A2">
        <w:rPr>
          <w:sz w:val="22"/>
          <w:lang w:val="pt-BR"/>
        </w:rPr>
        <w:t>, de forma a conseguir a maior participação possível da comunidade científica e empresarial da região e de cientistas latino-americanos no exterior (o objetivo é conseguir o maior número de contribuições possível);</w:t>
      </w:r>
    </w:p>
    <w:p w14:paraId="40B24967" w14:textId="77777777" w:rsidR="00030211" w:rsidRPr="00D948A2" w:rsidRDefault="00030211" w:rsidP="00030211">
      <w:pPr>
        <w:pStyle w:val="ListParagraph"/>
        <w:numPr>
          <w:ilvl w:val="0"/>
          <w:numId w:val="14"/>
        </w:numPr>
        <w:tabs>
          <w:tab w:val="left" w:pos="7080"/>
        </w:tabs>
        <w:ind w:left="567" w:hanging="567"/>
        <w:jc w:val="both"/>
        <w:rPr>
          <w:sz w:val="22"/>
          <w:lang w:val="pt-BR"/>
        </w:rPr>
      </w:pPr>
      <w:r w:rsidRPr="00D948A2">
        <w:rPr>
          <w:sz w:val="22"/>
          <w:lang w:val="pt-BR"/>
        </w:rPr>
        <w:t>Propor o formato e interface de utilizador de uma ferramenta Web, na qual serão publicados os resultados alcançados neste projecto, para facilitar a sua divulgação e consulta pública.</w:t>
      </w:r>
    </w:p>
    <w:p w14:paraId="12B6C592" w14:textId="77777777" w:rsidR="00030211" w:rsidRPr="00D948A2" w:rsidRDefault="00030211" w:rsidP="00030211">
      <w:pPr>
        <w:pStyle w:val="ListParagraph"/>
        <w:numPr>
          <w:ilvl w:val="0"/>
          <w:numId w:val="14"/>
        </w:numPr>
        <w:tabs>
          <w:tab w:val="left" w:pos="7080"/>
        </w:tabs>
        <w:ind w:left="567" w:hanging="567"/>
        <w:jc w:val="both"/>
        <w:rPr>
          <w:sz w:val="22"/>
          <w:lang w:val="pt-BR"/>
        </w:rPr>
      </w:pPr>
      <w:r w:rsidRPr="00D948A2">
        <w:rPr>
          <w:sz w:val="22"/>
          <w:lang w:val="pt-BR"/>
        </w:rPr>
        <w:t xml:space="preserve">Lançamento do primeiro processo de </w:t>
      </w:r>
      <w:r w:rsidRPr="00D948A2">
        <w:rPr>
          <w:i/>
          <w:iCs/>
          <w:sz w:val="22"/>
          <w:lang w:val="pt-BR"/>
        </w:rPr>
        <w:t>crowdsourcing</w:t>
      </w:r>
      <w:r w:rsidRPr="00D948A2">
        <w:rPr>
          <w:sz w:val="22"/>
          <w:lang w:val="pt-BR"/>
        </w:rPr>
        <w:t xml:space="preserve"> para captar referências de possíveis oportunidades de transformação de biomassa;</w:t>
      </w:r>
    </w:p>
    <w:p w14:paraId="08C61AA7" w14:textId="77777777" w:rsidR="00030211" w:rsidRPr="00D948A2" w:rsidRDefault="00030211" w:rsidP="00030211">
      <w:pPr>
        <w:pStyle w:val="ListParagraph"/>
        <w:numPr>
          <w:ilvl w:val="0"/>
          <w:numId w:val="14"/>
        </w:numPr>
        <w:tabs>
          <w:tab w:val="left" w:pos="7080"/>
        </w:tabs>
        <w:ind w:left="567" w:hanging="567"/>
        <w:jc w:val="both"/>
        <w:rPr>
          <w:sz w:val="22"/>
          <w:lang w:val="pt-BR"/>
        </w:rPr>
      </w:pPr>
      <w:r w:rsidRPr="00D948A2">
        <w:rPr>
          <w:sz w:val="22"/>
          <w:lang w:val="pt-BR"/>
        </w:rPr>
        <w:t xml:space="preserve">Com base nos resultados alcançados na atividade anterior, reveja a conceção do segundo processo de </w:t>
      </w:r>
      <w:r w:rsidRPr="00D948A2">
        <w:rPr>
          <w:i/>
          <w:iCs/>
          <w:sz w:val="22"/>
          <w:lang w:val="pt-BR"/>
        </w:rPr>
        <w:t>crowdsourcing</w:t>
      </w:r>
      <w:r w:rsidRPr="00D948A2">
        <w:rPr>
          <w:sz w:val="22"/>
          <w:lang w:val="pt-BR"/>
        </w:rPr>
        <w:t xml:space="preserve"> e os critérios de filtragem das contribuições de acordo com a sua qualidade;</w:t>
      </w:r>
    </w:p>
    <w:p w14:paraId="32F93D61" w14:textId="77777777" w:rsidR="00030211" w:rsidRPr="00D948A2" w:rsidRDefault="00030211" w:rsidP="00030211">
      <w:pPr>
        <w:pStyle w:val="ListParagraph"/>
        <w:numPr>
          <w:ilvl w:val="0"/>
          <w:numId w:val="14"/>
        </w:numPr>
        <w:tabs>
          <w:tab w:val="left" w:pos="7080"/>
        </w:tabs>
        <w:ind w:left="567" w:hanging="567"/>
        <w:jc w:val="both"/>
        <w:rPr>
          <w:sz w:val="22"/>
          <w:lang w:val="pt-BR"/>
        </w:rPr>
      </w:pPr>
      <w:r w:rsidRPr="00D948A2">
        <w:rPr>
          <w:sz w:val="22"/>
          <w:lang w:val="pt-BR"/>
        </w:rPr>
        <w:t>Lançamento do segundo processo de crowdsourcing para avaliação da qualidade das contribuições (oportunidades). Esse processo será restrito às pessoas convidadas a participar, selecionadas pelo conhecimento do assunto. Este processo pode validar contribuições, solicitar ajustes ou detalhes adicionais nas contribuições de seus autores, rejeitar contribuições por não atenderem aos elementos mínimos de qualidade e/ou evidência, ou classificar as contribuições como avanços promissores que requerem mais pesquisas, mas não o suficiente para afirmar que um oportunidade agora está disponível.</w:t>
      </w:r>
    </w:p>
    <w:p w14:paraId="1EB47B5F" w14:textId="77777777" w:rsidR="00030211" w:rsidRPr="00D948A2" w:rsidRDefault="00030211" w:rsidP="00030211">
      <w:pPr>
        <w:pStyle w:val="ListParagraph"/>
        <w:numPr>
          <w:ilvl w:val="0"/>
          <w:numId w:val="14"/>
        </w:numPr>
        <w:tabs>
          <w:tab w:val="left" w:pos="7080"/>
        </w:tabs>
        <w:ind w:left="567" w:hanging="567"/>
        <w:jc w:val="both"/>
        <w:rPr>
          <w:sz w:val="22"/>
          <w:lang w:val="pt-BR"/>
        </w:rPr>
      </w:pPr>
      <w:r w:rsidRPr="00D948A2">
        <w:rPr>
          <w:sz w:val="22"/>
          <w:lang w:val="pt-BR"/>
        </w:rPr>
        <w:t>Desenhar, planear e conduzir um workshop (a convocar pelo banco) para analisar as oportunidades identificadas e identificar as que apresentam maior potencial, segundo critérios de viabilidade técnica, valor económico, social e ambiental. Neste workshop participaram pessoas que combinam experiência em (i) desenvolvimento científico e tecnológico (biomateriais, bioinsumos, bioprodutos, bioquímicos, bioenergia), (ii) investimentos de capital de risco e (iii) desenvolvimento de negócios, em setores suscetíveis de investimento na transformação de biomassa ou comprar os resultados dessa transformação.de biomassa ou para comprar os resultados dessa transformação.</w:t>
      </w:r>
    </w:p>
    <w:p w14:paraId="0CEDA9C8" w14:textId="77777777" w:rsidR="00030211" w:rsidRPr="00D948A2" w:rsidRDefault="00030211" w:rsidP="00030211">
      <w:pPr>
        <w:pStyle w:val="ListParagraph"/>
        <w:numPr>
          <w:ilvl w:val="0"/>
          <w:numId w:val="14"/>
        </w:numPr>
        <w:tabs>
          <w:tab w:val="left" w:pos="7080"/>
        </w:tabs>
        <w:ind w:left="567" w:hanging="567"/>
        <w:jc w:val="both"/>
        <w:rPr>
          <w:sz w:val="22"/>
          <w:lang w:val="pt-BR"/>
        </w:rPr>
      </w:pPr>
      <w:r w:rsidRPr="00D948A2">
        <w:rPr>
          <w:sz w:val="22"/>
          <w:lang w:val="pt-BR"/>
        </w:rPr>
        <w:t>Apresentação dos resultados do processo completo, em forma de ferramenta Web e relatório resumido, em data a acordar entre os consultores e o CTI.</w:t>
      </w:r>
    </w:p>
    <w:p w14:paraId="14970EF6" w14:textId="77777777" w:rsidR="00030211" w:rsidRPr="00D948A2" w:rsidRDefault="00030211" w:rsidP="00030211">
      <w:pPr>
        <w:tabs>
          <w:tab w:val="left" w:pos="7080"/>
        </w:tabs>
        <w:jc w:val="both"/>
        <w:rPr>
          <w:sz w:val="22"/>
          <w:lang w:val="pt-BR"/>
        </w:rPr>
      </w:pPr>
    </w:p>
    <w:p w14:paraId="0225BAC7" w14:textId="77777777" w:rsidR="00030211" w:rsidRPr="00D948A2" w:rsidRDefault="00030211" w:rsidP="00030211">
      <w:pPr>
        <w:tabs>
          <w:tab w:val="left" w:pos="7080"/>
        </w:tabs>
        <w:jc w:val="both"/>
        <w:rPr>
          <w:b/>
          <w:bCs/>
          <w:sz w:val="22"/>
          <w:lang w:val="pt-BR"/>
        </w:rPr>
      </w:pPr>
      <w:r w:rsidRPr="00D948A2">
        <w:rPr>
          <w:b/>
          <w:bCs/>
          <w:sz w:val="22"/>
          <w:lang w:val="pt-BR"/>
        </w:rPr>
        <w:t>Experiência</w:t>
      </w:r>
    </w:p>
    <w:p w14:paraId="7C7B1BBD" w14:textId="77777777" w:rsidR="00030211" w:rsidRPr="00D948A2" w:rsidRDefault="00030211" w:rsidP="00030211">
      <w:pPr>
        <w:tabs>
          <w:tab w:val="left" w:pos="7080"/>
        </w:tabs>
        <w:jc w:val="both"/>
        <w:rPr>
          <w:sz w:val="22"/>
          <w:lang w:val="pt-BR"/>
        </w:rPr>
      </w:pPr>
    </w:p>
    <w:p w14:paraId="19E40B64" w14:textId="77777777" w:rsidR="00030211" w:rsidRPr="00D948A2" w:rsidRDefault="00030211" w:rsidP="00030211">
      <w:pPr>
        <w:tabs>
          <w:tab w:val="left" w:pos="7080"/>
        </w:tabs>
        <w:jc w:val="both"/>
        <w:rPr>
          <w:sz w:val="22"/>
          <w:lang w:val="pt-BR"/>
        </w:rPr>
      </w:pPr>
      <w:r w:rsidRPr="00D948A2">
        <w:rPr>
          <w:sz w:val="22"/>
          <w:lang w:val="pt-BR"/>
        </w:rPr>
        <w:t xml:space="preserve">Pelo menos 3 projetos em que tenham desenvolvido investigação, desenvolvimento tecnológico ou </w:t>
      </w:r>
      <w:r w:rsidRPr="00D948A2">
        <w:rPr>
          <w:sz w:val="22"/>
          <w:lang w:val="pt-BR"/>
        </w:rPr>
        <w:lastRenderedPageBreak/>
        <w:t>inovação para a utilização ou transformação de biomassa em produtos de valor comercial. A equipe deve ter conhecimento técnico, experiência prática ou implantação de plataformas de gestão do conhecimento e adoção de crowdsourcing para captura de informações. Dada a abrangência do trabalho a ser realizado e a natureza das informações que se busca, a equipe deve ser fluente em espanhol, inglês e português. O acesso da equipe a redes de conhecimento no campo da ciência, tecnologia e empreendedorismo na América Latina será valorizado.</w:t>
      </w:r>
    </w:p>
    <w:p w14:paraId="5C95AAC2" w14:textId="77777777" w:rsidR="00030211" w:rsidRPr="00D948A2" w:rsidRDefault="00030211" w:rsidP="00030211">
      <w:pPr>
        <w:tabs>
          <w:tab w:val="left" w:pos="7080"/>
        </w:tabs>
        <w:jc w:val="both"/>
        <w:rPr>
          <w:sz w:val="22"/>
          <w:lang w:val="pt-BR"/>
        </w:rPr>
      </w:pPr>
    </w:p>
    <w:p w14:paraId="1B3836C5" w14:textId="77777777" w:rsidR="00534ED9" w:rsidRPr="00D948A2" w:rsidRDefault="00534ED9" w:rsidP="00030211">
      <w:pPr>
        <w:pStyle w:val="ListParagraph"/>
        <w:ind w:left="0"/>
        <w:jc w:val="both"/>
        <w:rPr>
          <w:i/>
          <w:iCs/>
          <w:color w:val="FF0000"/>
          <w:lang w:val="pt-BR"/>
        </w:rPr>
      </w:pPr>
    </w:p>
    <w:sectPr w:rsidR="00534ED9" w:rsidRPr="00D948A2" w:rsidSect="00BD5AA6">
      <w:footerReference w:type="even" r:id="rId25"/>
      <w:footerReference w:type="default" r:id="rId26"/>
      <w:pgSz w:w="11907" w:h="16840"/>
      <w:pgMar w:top="1440" w:right="1080" w:bottom="1440" w:left="108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05F63" w14:textId="77777777" w:rsidR="0091703E" w:rsidRDefault="0091703E">
      <w:r>
        <w:separator/>
      </w:r>
    </w:p>
  </w:endnote>
  <w:endnote w:type="continuationSeparator" w:id="0">
    <w:p w14:paraId="73708ABA" w14:textId="77777777" w:rsidR="0091703E" w:rsidRDefault="00917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969898"/>
      <w:docPartObj>
        <w:docPartGallery w:val="Page Numbers (Bottom of Page)"/>
        <w:docPartUnique/>
      </w:docPartObj>
    </w:sdtPr>
    <w:sdtEndPr>
      <w:rPr>
        <w:rStyle w:val="PageNumber"/>
      </w:rPr>
    </w:sdtEndPr>
    <w:sdtContent>
      <w:p w14:paraId="0A651BEE" w14:textId="1F294A9C" w:rsidR="007C2436" w:rsidRDefault="007C2436" w:rsidP="00DE35C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36CA370" w14:textId="77777777" w:rsidR="00D761FB" w:rsidRDefault="00D761FB" w:rsidP="007C24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34350576"/>
      <w:docPartObj>
        <w:docPartGallery w:val="Page Numbers (Bottom of Page)"/>
        <w:docPartUnique/>
      </w:docPartObj>
    </w:sdtPr>
    <w:sdtEndPr>
      <w:rPr>
        <w:rStyle w:val="PageNumber"/>
        <w:sz w:val="22"/>
        <w:szCs w:val="22"/>
      </w:rPr>
    </w:sdtEndPr>
    <w:sdtContent>
      <w:p w14:paraId="7575661B" w14:textId="6EB9837A" w:rsidR="007C2436" w:rsidRPr="007C2436" w:rsidRDefault="007C2436" w:rsidP="00DE35CF">
        <w:pPr>
          <w:pStyle w:val="Footer"/>
          <w:framePr w:wrap="none" w:vAnchor="text" w:hAnchor="margin" w:xAlign="right" w:y="1"/>
          <w:rPr>
            <w:rStyle w:val="PageNumber"/>
            <w:sz w:val="22"/>
            <w:szCs w:val="22"/>
          </w:rPr>
        </w:pPr>
        <w:r w:rsidRPr="007C2436">
          <w:rPr>
            <w:rStyle w:val="PageNumber"/>
            <w:sz w:val="22"/>
            <w:szCs w:val="22"/>
          </w:rPr>
          <w:fldChar w:fldCharType="begin"/>
        </w:r>
        <w:r w:rsidRPr="007C2436">
          <w:rPr>
            <w:rStyle w:val="PageNumber"/>
            <w:sz w:val="22"/>
            <w:szCs w:val="22"/>
          </w:rPr>
          <w:instrText xml:space="preserve"> PAGE </w:instrText>
        </w:r>
        <w:r w:rsidRPr="007C2436">
          <w:rPr>
            <w:rStyle w:val="PageNumber"/>
            <w:sz w:val="22"/>
            <w:szCs w:val="22"/>
          </w:rPr>
          <w:fldChar w:fldCharType="separate"/>
        </w:r>
        <w:r w:rsidRPr="007C2436">
          <w:rPr>
            <w:rStyle w:val="PageNumber"/>
            <w:noProof/>
            <w:sz w:val="22"/>
            <w:szCs w:val="22"/>
          </w:rPr>
          <w:t>1</w:t>
        </w:r>
        <w:r w:rsidRPr="007C2436">
          <w:rPr>
            <w:rStyle w:val="PageNumber"/>
            <w:sz w:val="22"/>
            <w:szCs w:val="22"/>
          </w:rPr>
          <w:fldChar w:fldCharType="end"/>
        </w:r>
      </w:p>
    </w:sdtContent>
  </w:sdt>
  <w:p w14:paraId="252FE89A" w14:textId="77777777" w:rsidR="00D761FB" w:rsidRDefault="00D761FB" w:rsidP="007C243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25EDE" w14:textId="77777777" w:rsidR="0091703E" w:rsidRDefault="0091703E">
      <w:r>
        <w:separator/>
      </w:r>
    </w:p>
  </w:footnote>
  <w:footnote w:type="continuationSeparator" w:id="0">
    <w:p w14:paraId="0E3D54DB" w14:textId="77777777" w:rsidR="0091703E" w:rsidRDefault="0091703E">
      <w:r>
        <w:continuationSeparator/>
      </w:r>
    </w:p>
  </w:footnote>
  <w:footnote w:id="1">
    <w:p w14:paraId="63294AEB" w14:textId="3E186933" w:rsidR="009463CC" w:rsidRPr="00395592" w:rsidRDefault="009463CC" w:rsidP="009463CC">
      <w:pPr>
        <w:pStyle w:val="FootnoteText"/>
        <w:rPr>
          <w:lang w:val="es-ES"/>
        </w:rPr>
      </w:pPr>
      <w:r>
        <w:rPr>
          <w:rStyle w:val="FootnoteReference"/>
        </w:rPr>
        <w:footnoteRef/>
      </w:r>
      <w:r w:rsidRPr="00395592">
        <w:rPr>
          <w:lang w:val="es-ES"/>
        </w:rPr>
        <w:t xml:space="preserve"> </w:t>
      </w:r>
      <w:r>
        <w:rPr>
          <w:lang w:val="es-ES"/>
        </w:rPr>
        <w:t>Este diseño debe incluir</w:t>
      </w:r>
      <w:r w:rsidRPr="00395592">
        <w:rPr>
          <w:lang w:val="es-ES"/>
        </w:rPr>
        <w:t xml:space="preserve"> una definición </w:t>
      </w:r>
      <w:r>
        <w:rPr>
          <w:lang w:val="es-ES"/>
        </w:rPr>
        <w:t xml:space="preserve">inicial </w:t>
      </w:r>
      <w:r w:rsidRPr="00395592">
        <w:rPr>
          <w:lang w:val="es-ES"/>
        </w:rPr>
        <w:t>de criterios de calidad que deberán aplicar estos expertos</w:t>
      </w:r>
      <w:r w:rsidR="001110DD">
        <w:rPr>
          <w:lang w:val="es-E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409E5"/>
    <w:multiLevelType w:val="hybridMultilevel"/>
    <w:tmpl w:val="374E25AE"/>
    <w:lvl w:ilvl="0" w:tplc="04090019">
      <w:start w:val="1"/>
      <w:numFmt w:val="lowerLetter"/>
      <w:lvlText w:val="%1."/>
      <w:lvlJc w:val="left"/>
      <w:pPr>
        <w:ind w:left="153" w:hanging="360"/>
      </w:pPr>
    </w:lvl>
    <w:lvl w:ilvl="1" w:tplc="04090019">
      <w:start w:val="1"/>
      <w:numFmt w:val="lowerLetter"/>
      <w:lvlText w:val="%2."/>
      <w:lvlJc w:val="left"/>
      <w:pPr>
        <w:ind w:left="873" w:hanging="360"/>
      </w:pPr>
      <w:rPr>
        <w:rFonts w:hint="default"/>
      </w:r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1" w15:restartNumberingAfterBreak="0">
    <w:nsid w:val="02970098"/>
    <w:multiLevelType w:val="multilevel"/>
    <w:tmpl w:val="0A3E59F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bullet"/>
      <w:lvlText w:val=""/>
      <w:lvlJc w:val="left"/>
      <w:pPr>
        <w:ind w:left="1080" w:hanging="360"/>
      </w:pPr>
      <w:rPr>
        <w:rFonts w:ascii="Symbol" w:hAnsi="Symbol" w:hint="default"/>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AD5293"/>
    <w:multiLevelType w:val="multilevel"/>
    <w:tmpl w:val="0A3E59F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bullet"/>
      <w:lvlText w:val=""/>
      <w:lvlJc w:val="left"/>
      <w:pPr>
        <w:ind w:left="1080" w:hanging="360"/>
      </w:pPr>
      <w:rPr>
        <w:rFonts w:ascii="Symbol" w:hAnsi="Symbol" w:hint="default"/>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1BD01AA"/>
    <w:multiLevelType w:val="hybridMultilevel"/>
    <w:tmpl w:val="E69EC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906939"/>
    <w:multiLevelType w:val="hybridMultilevel"/>
    <w:tmpl w:val="E5C425E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6EB08D3"/>
    <w:multiLevelType w:val="multilevel"/>
    <w:tmpl w:val="573C1B8A"/>
    <w:lvl w:ilvl="0">
      <w:start w:val="1"/>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42C0FCA"/>
    <w:multiLevelType w:val="multilevel"/>
    <w:tmpl w:val="F086C92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lowerLetter"/>
      <w:lvlText w:val="%3."/>
      <w:lvlJc w:val="left"/>
      <w:pPr>
        <w:ind w:left="1080" w:hanging="360"/>
      </w:pPr>
    </w:lvl>
    <w:lvl w:ilvl="3">
      <w:start w:val="1"/>
      <w:numFmt w:val="lowerRoman"/>
      <w:lvlText w:val="%4."/>
      <w:lvlJc w:val="righ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5DC3905"/>
    <w:multiLevelType w:val="hybridMultilevel"/>
    <w:tmpl w:val="DB3E69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3287D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D65E43"/>
    <w:multiLevelType w:val="hybridMultilevel"/>
    <w:tmpl w:val="12C6741E"/>
    <w:lvl w:ilvl="0" w:tplc="0409001B">
      <w:start w:val="1"/>
      <w:numFmt w:val="lowerRoman"/>
      <w:lvlText w:val="%1."/>
      <w:lvlJc w:val="right"/>
      <w:pPr>
        <w:ind w:left="2007" w:hanging="360"/>
      </w:pPr>
      <w:rPr>
        <w:rFonts w:hint="default"/>
      </w:rPr>
    </w:lvl>
    <w:lvl w:ilvl="1" w:tplc="FFFFFFFF" w:tentative="1">
      <w:start w:val="1"/>
      <w:numFmt w:val="bullet"/>
      <w:lvlText w:val="o"/>
      <w:lvlJc w:val="left"/>
      <w:pPr>
        <w:ind w:left="2727" w:hanging="360"/>
      </w:pPr>
      <w:rPr>
        <w:rFonts w:ascii="Courier New" w:hAnsi="Courier New" w:cs="Courier New" w:hint="default"/>
      </w:rPr>
    </w:lvl>
    <w:lvl w:ilvl="2" w:tplc="FFFFFFFF" w:tentative="1">
      <w:start w:val="1"/>
      <w:numFmt w:val="bullet"/>
      <w:lvlText w:val=""/>
      <w:lvlJc w:val="left"/>
      <w:pPr>
        <w:ind w:left="3447" w:hanging="360"/>
      </w:pPr>
      <w:rPr>
        <w:rFonts w:ascii="Wingdings" w:hAnsi="Wingdings" w:hint="default"/>
      </w:rPr>
    </w:lvl>
    <w:lvl w:ilvl="3" w:tplc="FFFFFFFF" w:tentative="1">
      <w:start w:val="1"/>
      <w:numFmt w:val="bullet"/>
      <w:lvlText w:val=""/>
      <w:lvlJc w:val="left"/>
      <w:pPr>
        <w:ind w:left="4167" w:hanging="360"/>
      </w:pPr>
      <w:rPr>
        <w:rFonts w:ascii="Symbol" w:hAnsi="Symbol" w:hint="default"/>
      </w:rPr>
    </w:lvl>
    <w:lvl w:ilvl="4" w:tplc="FFFFFFFF" w:tentative="1">
      <w:start w:val="1"/>
      <w:numFmt w:val="bullet"/>
      <w:lvlText w:val="o"/>
      <w:lvlJc w:val="left"/>
      <w:pPr>
        <w:ind w:left="4887" w:hanging="360"/>
      </w:pPr>
      <w:rPr>
        <w:rFonts w:ascii="Courier New" w:hAnsi="Courier New" w:cs="Courier New" w:hint="default"/>
      </w:rPr>
    </w:lvl>
    <w:lvl w:ilvl="5" w:tplc="FFFFFFFF" w:tentative="1">
      <w:start w:val="1"/>
      <w:numFmt w:val="bullet"/>
      <w:lvlText w:val=""/>
      <w:lvlJc w:val="left"/>
      <w:pPr>
        <w:ind w:left="5607" w:hanging="360"/>
      </w:pPr>
      <w:rPr>
        <w:rFonts w:ascii="Wingdings" w:hAnsi="Wingdings" w:hint="default"/>
      </w:rPr>
    </w:lvl>
    <w:lvl w:ilvl="6" w:tplc="FFFFFFFF" w:tentative="1">
      <w:start w:val="1"/>
      <w:numFmt w:val="bullet"/>
      <w:lvlText w:val=""/>
      <w:lvlJc w:val="left"/>
      <w:pPr>
        <w:ind w:left="6327" w:hanging="360"/>
      </w:pPr>
      <w:rPr>
        <w:rFonts w:ascii="Symbol" w:hAnsi="Symbol" w:hint="default"/>
      </w:rPr>
    </w:lvl>
    <w:lvl w:ilvl="7" w:tplc="FFFFFFFF" w:tentative="1">
      <w:start w:val="1"/>
      <w:numFmt w:val="bullet"/>
      <w:lvlText w:val="o"/>
      <w:lvlJc w:val="left"/>
      <w:pPr>
        <w:ind w:left="7047" w:hanging="360"/>
      </w:pPr>
      <w:rPr>
        <w:rFonts w:ascii="Courier New" w:hAnsi="Courier New" w:cs="Courier New" w:hint="default"/>
      </w:rPr>
    </w:lvl>
    <w:lvl w:ilvl="8" w:tplc="FFFFFFFF" w:tentative="1">
      <w:start w:val="1"/>
      <w:numFmt w:val="bullet"/>
      <w:lvlText w:val=""/>
      <w:lvlJc w:val="left"/>
      <w:pPr>
        <w:ind w:left="7767" w:hanging="360"/>
      </w:pPr>
      <w:rPr>
        <w:rFonts w:ascii="Wingdings" w:hAnsi="Wingdings" w:hint="default"/>
      </w:rPr>
    </w:lvl>
  </w:abstractNum>
  <w:abstractNum w:abstractNumId="10" w15:restartNumberingAfterBreak="0">
    <w:nsid w:val="5BCF5D98"/>
    <w:multiLevelType w:val="multilevel"/>
    <w:tmpl w:val="9E20CAFE"/>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b/>
      </w:rPr>
    </w:lvl>
    <w:lvl w:ilvl="2">
      <w:start w:val="1"/>
      <w:numFmt w:val="decimal"/>
      <w:lvlText w:val="%3."/>
      <w:lvlJc w:val="left"/>
      <w:pPr>
        <w:ind w:left="360" w:hanging="360"/>
      </w:pPr>
      <w:rPr>
        <w:rFonts w:hint="default"/>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FDD4D9F"/>
    <w:multiLevelType w:val="hybridMultilevel"/>
    <w:tmpl w:val="1D081D22"/>
    <w:lvl w:ilvl="0" w:tplc="FFFFFFFF">
      <w:start w:val="1"/>
      <w:numFmt w:val="lowerLetter"/>
      <w:lvlText w:val="%1."/>
      <w:lvlJc w:val="left"/>
      <w:pPr>
        <w:ind w:left="720" w:hanging="360"/>
      </w:pPr>
    </w:lvl>
    <w:lvl w:ilvl="1" w:tplc="0409000F">
      <w:start w:val="1"/>
      <w:numFmt w:val="decimal"/>
      <w:lvlText w:val="%2."/>
      <w:lvlJc w:val="left"/>
      <w:pPr>
        <w:ind w:left="36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23C4AB7"/>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7C33924"/>
    <w:multiLevelType w:val="hybridMultilevel"/>
    <w:tmpl w:val="B37C4C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D9D41C9"/>
    <w:multiLevelType w:val="multilevel"/>
    <w:tmpl w:val="F9A0066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DEE6786"/>
    <w:multiLevelType w:val="hybridMultilevel"/>
    <w:tmpl w:val="AD9CD054"/>
    <w:lvl w:ilvl="0" w:tplc="FFFFFFFF">
      <w:start w:val="1"/>
      <w:numFmt w:val="lowerLetter"/>
      <w:lvlText w:val="%1."/>
      <w:lvlJc w:val="left"/>
      <w:pPr>
        <w:ind w:left="153" w:hanging="360"/>
      </w:pPr>
    </w:lvl>
    <w:lvl w:ilvl="1" w:tplc="04090001">
      <w:start w:val="1"/>
      <w:numFmt w:val="bullet"/>
      <w:lvlText w:val=""/>
      <w:lvlJc w:val="left"/>
      <w:pPr>
        <w:ind w:left="873" w:hanging="360"/>
      </w:pPr>
      <w:rPr>
        <w:rFonts w:ascii="Symbol" w:hAnsi="Symbol" w:hint="default"/>
      </w:rPr>
    </w:lvl>
    <w:lvl w:ilvl="2" w:tplc="FFFFFFFF">
      <w:start w:val="1"/>
      <w:numFmt w:val="lowerRoman"/>
      <w:lvlText w:val="%3."/>
      <w:lvlJc w:val="right"/>
      <w:pPr>
        <w:ind w:left="1593" w:hanging="180"/>
      </w:pPr>
    </w:lvl>
    <w:lvl w:ilvl="3" w:tplc="FFFFFFFF" w:tentative="1">
      <w:start w:val="1"/>
      <w:numFmt w:val="decimal"/>
      <w:lvlText w:val="%4."/>
      <w:lvlJc w:val="left"/>
      <w:pPr>
        <w:ind w:left="2313" w:hanging="360"/>
      </w:pPr>
    </w:lvl>
    <w:lvl w:ilvl="4" w:tplc="FFFFFFFF" w:tentative="1">
      <w:start w:val="1"/>
      <w:numFmt w:val="lowerLetter"/>
      <w:lvlText w:val="%5."/>
      <w:lvlJc w:val="left"/>
      <w:pPr>
        <w:ind w:left="3033" w:hanging="360"/>
      </w:pPr>
    </w:lvl>
    <w:lvl w:ilvl="5" w:tplc="FFFFFFFF" w:tentative="1">
      <w:start w:val="1"/>
      <w:numFmt w:val="lowerRoman"/>
      <w:lvlText w:val="%6."/>
      <w:lvlJc w:val="right"/>
      <w:pPr>
        <w:ind w:left="3753" w:hanging="180"/>
      </w:pPr>
    </w:lvl>
    <w:lvl w:ilvl="6" w:tplc="FFFFFFFF" w:tentative="1">
      <w:start w:val="1"/>
      <w:numFmt w:val="decimal"/>
      <w:lvlText w:val="%7."/>
      <w:lvlJc w:val="left"/>
      <w:pPr>
        <w:ind w:left="4473" w:hanging="360"/>
      </w:pPr>
    </w:lvl>
    <w:lvl w:ilvl="7" w:tplc="FFFFFFFF" w:tentative="1">
      <w:start w:val="1"/>
      <w:numFmt w:val="lowerLetter"/>
      <w:lvlText w:val="%8."/>
      <w:lvlJc w:val="left"/>
      <w:pPr>
        <w:ind w:left="5193" w:hanging="360"/>
      </w:pPr>
    </w:lvl>
    <w:lvl w:ilvl="8" w:tplc="FFFFFFFF" w:tentative="1">
      <w:start w:val="1"/>
      <w:numFmt w:val="lowerRoman"/>
      <w:lvlText w:val="%9."/>
      <w:lvlJc w:val="right"/>
      <w:pPr>
        <w:ind w:left="5913" w:hanging="180"/>
      </w:pPr>
    </w:lvl>
  </w:abstractNum>
  <w:num w:numId="1">
    <w:abstractNumId w:val="15"/>
  </w:num>
  <w:num w:numId="2">
    <w:abstractNumId w:val="13"/>
  </w:num>
  <w:num w:numId="3">
    <w:abstractNumId w:val="8"/>
  </w:num>
  <w:num w:numId="4">
    <w:abstractNumId w:val="5"/>
  </w:num>
  <w:num w:numId="5">
    <w:abstractNumId w:val="14"/>
  </w:num>
  <w:num w:numId="6">
    <w:abstractNumId w:val="11"/>
  </w:num>
  <w:num w:numId="7">
    <w:abstractNumId w:val="4"/>
  </w:num>
  <w:num w:numId="8">
    <w:abstractNumId w:val="10"/>
  </w:num>
  <w:num w:numId="9">
    <w:abstractNumId w:val="1"/>
  </w:num>
  <w:num w:numId="10">
    <w:abstractNumId w:val="2"/>
  </w:num>
  <w:num w:numId="11">
    <w:abstractNumId w:val="6"/>
  </w:num>
  <w:num w:numId="12">
    <w:abstractNumId w:val="3"/>
  </w:num>
  <w:num w:numId="13">
    <w:abstractNumId w:val="7"/>
  </w:num>
  <w:num w:numId="14">
    <w:abstractNumId w:val="0"/>
  </w:num>
  <w:num w:numId="15">
    <w:abstractNumId w:val="12"/>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1282B"/>
    <w:rsid w:val="00015843"/>
    <w:rsid w:val="00024604"/>
    <w:rsid w:val="00025658"/>
    <w:rsid w:val="00030211"/>
    <w:rsid w:val="00032422"/>
    <w:rsid w:val="0003493A"/>
    <w:rsid w:val="00040852"/>
    <w:rsid w:val="00040F60"/>
    <w:rsid w:val="00043AF6"/>
    <w:rsid w:val="00050DB5"/>
    <w:rsid w:val="00051886"/>
    <w:rsid w:val="000625D5"/>
    <w:rsid w:val="00067F7B"/>
    <w:rsid w:val="00072AD7"/>
    <w:rsid w:val="00094A1C"/>
    <w:rsid w:val="000956DA"/>
    <w:rsid w:val="000A64EA"/>
    <w:rsid w:val="000B0E6B"/>
    <w:rsid w:val="000B4EE2"/>
    <w:rsid w:val="000B78C0"/>
    <w:rsid w:val="000C118D"/>
    <w:rsid w:val="000E4795"/>
    <w:rsid w:val="000F5AA7"/>
    <w:rsid w:val="00106D9F"/>
    <w:rsid w:val="00106ED9"/>
    <w:rsid w:val="001110DD"/>
    <w:rsid w:val="00120FDA"/>
    <w:rsid w:val="001232F2"/>
    <w:rsid w:val="001315AF"/>
    <w:rsid w:val="00136CC6"/>
    <w:rsid w:val="0016463D"/>
    <w:rsid w:val="00183C18"/>
    <w:rsid w:val="0018420B"/>
    <w:rsid w:val="00191A89"/>
    <w:rsid w:val="001B2A5A"/>
    <w:rsid w:val="001C093D"/>
    <w:rsid w:val="001C1287"/>
    <w:rsid w:val="001C1B76"/>
    <w:rsid w:val="001C1D89"/>
    <w:rsid w:val="001C1EA2"/>
    <w:rsid w:val="001E1005"/>
    <w:rsid w:val="001F2366"/>
    <w:rsid w:val="00201995"/>
    <w:rsid w:val="00204B8C"/>
    <w:rsid w:val="00211A5B"/>
    <w:rsid w:val="002127F8"/>
    <w:rsid w:val="00215CD6"/>
    <w:rsid w:val="00222396"/>
    <w:rsid w:val="00246A90"/>
    <w:rsid w:val="00260918"/>
    <w:rsid w:val="00263CF9"/>
    <w:rsid w:val="00264E05"/>
    <w:rsid w:val="00276FC4"/>
    <w:rsid w:val="00277411"/>
    <w:rsid w:val="002929C9"/>
    <w:rsid w:val="00296E9B"/>
    <w:rsid w:val="002A4BB1"/>
    <w:rsid w:val="002A5B13"/>
    <w:rsid w:val="002A6E9A"/>
    <w:rsid w:val="002D5801"/>
    <w:rsid w:val="002E4A73"/>
    <w:rsid w:val="002F3385"/>
    <w:rsid w:val="00311613"/>
    <w:rsid w:val="0031441B"/>
    <w:rsid w:val="00316A07"/>
    <w:rsid w:val="003403BF"/>
    <w:rsid w:val="003504B6"/>
    <w:rsid w:val="00351D24"/>
    <w:rsid w:val="00355E32"/>
    <w:rsid w:val="00360ACB"/>
    <w:rsid w:val="00370368"/>
    <w:rsid w:val="003800C7"/>
    <w:rsid w:val="00391C0C"/>
    <w:rsid w:val="003A3F65"/>
    <w:rsid w:val="003A7A22"/>
    <w:rsid w:val="003B0B6A"/>
    <w:rsid w:val="003B4C04"/>
    <w:rsid w:val="003C27BE"/>
    <w:rsid w:val="003D4296"/>
    <w:rsid w:val="003E5E4D"/>
    <w:rsid w:val="003F5CA1"/>
    <w:rsid w:val="004003E8"/>
    <w:rsid w:val="004037E3"/>
    <w:rsid w:val="00422ACC"/>
    <w:rsid w:val="00423E38"/>
    <w:rsid w:val="00431082"/>
    <w:rsid w:val="0044089F"/>
    <w:rsid w:val="0044262B"/>
    <w:rsid w:val="00463054"/>
    <w:rsid w:val="00465B3E"/>
    <w:rsid w:val="004945D0"/>
    <w:rsid w:val="004968EF"/>
    <w:rsid w:val="004A0C70"/>
    <w:rsid w:val="004A3654"/>
    <w:rsid w:val="004D51F3"/>
    <w:rsid w:val="004E313E"/>
    <w:rsid w:val="004F27DB"/>
    <w:rsid w:val="004F6C6E"/>
    <w:rsid w:val="005014FB"/>
    <w:rsid w:val="00504E77"/>
    <w:rsid w:val="00511831"/>
    <w:rsid w:val="0051231A"/>
    <w:rsid w:val="0052634A"/>
    <w:rsid w:val="00534ED9"/>
    <w:rsid w:val="00544D2F"/>
    <w:rsid w:val="00546C8D"/>
    <w:rsid w:val="0055373B"/>
    <w:rsid w:val="00556C08"/>
    <w:rsid w:val="0056680D"/>
    <w:rsid w:val="005673D5"/>
    <w:rsid w:val="0056772C"/>
    <w:rsid w:val="00570B11"/>
    <w:rsid w:val="00576DB6"/>
    <w:rsid w:val="00587008"/>
    <w:rsid w:val="005A20E5"/>
    <w:rsid w:val="005A4088"/>
    <w:rsid w:val="005B1BEC"/>
    <w:rsid w:val="005B434A"/>
    <w:rsid w:val="005C3A4A"/>
    <w:rsid w:val="005D06DC"/>
    <w:rsid w:val="005E0BE6"/>
    <w:rsid w:val="005E6180"/>
    <w:rsid w:val="005E6F22"/>
    <w:rsid w:val="00602C94"/>
    <w:rsid w:val="00605A3A"/>
    <w:rsid w:val="006071D7"/>
    <w:rsid w:val="00607E62"/>
    <w:rsid w:val="00632AB9"/>
    <w:rsid w:val="00632E94"/>
    <w:rsid w:val="00637714"/>
    <w:rsid w:val="00663063"/>
    <w:rsid w:val="00681F7F"/>
    <w:rsid w:val="00695FCC"/>
    <w:rsid w:val="006C26AB"/>
    <w:rsid w:val="006C3B20"/>
    <w:rsid w:val="006D5EB9"/>
    <w:rsid w:val="006D7EBC"/>
    <w:rsid w:val="006E528C"/>
    <w:rsid w:val="007001EE"/>
    <w:rsid w:val="00737B82"/>
    <w:rsid w:val="00743459"/>
    <w:rsid w:val="00744F11"/>
    <w:rsid w:val="00747188"/>
    <w:rsid w:val="00750C1E"/>
    <w:rsid w:val="00780B4D"/>
    <w:rsid w:val="0078460F"/>
    <w:rsid w:val="00785A50"/>
    <w:rsid w:val="007B0E68"/>
    <w:rsid w:val="007C2436"/>
    <w:rsid w:val="007F25F4"/>
    <w:rsid w:val="008171F3"/>
    <w:rsid w:val="008329D8"/>
    <w:rsid w:val="008334A8"/>
    <w:rsid w:val="008721E1"/>
    <w:rsid w:val="00874DF7"/>
    <w:rsid w:val="00883E68"/>
    <w:rsid w:val="008871B2"/>
    <w:rsid w:val="00891E3C"/>
    <w:rsid w:val="00892C7A"/>
    <w:rsid w:val="00897488"/>
    <w:rsid w:val="008A0C3B"/>
    <w:rsid w:val="008B1B7B"/>
    <w:rsid w:val="008B5156"/>
    <w:rsid w:val="008B755F"/>
    <w:rsid w:val="008C0699"/>
    <w:rsid w:val="008C7908"/>
    <w:rsid w:val="008D206E"/>
    <w:rsid w:val="008D68FD"/>
    <w:rsid w:val="008E7391"/>
    <w:rsid w:val="008F74C0"/>
    <w:rsid w:val="00901303"/>
    <w:rsid w:val="0090355D"/>
    <w:rsid w:val="0090501E"/>
    <w:rsid w:val="0091703E"/>
    <w:rsid w:val="0092347D"/>
    <w:rsid w:val="009463CC"/>
    <w:rsid w:val="0096237F"/>
    <w:rsid w:val="00995F16"/>
    <w:rsid w:val="009A1BB1"/>
    <w:rsid w:val="009B2C11"/>
    <w:rsid w:val="009C1D81"/>
    <w:rsid w:val="009C309A"/>
    <w:rsid w:val="009C6DF5"/>
    <w:rsid w:val="009D007E"/>
    <w:rsid w:val="00A0059F"/>
    <w:rsid w:val="00A15B62"/>
    <w:rsid w:val="00A22F81"/>
    <w:rsid w:val="00A26839"/>
    <w:rsid w:val="00A37CA7"/>
    <w:rsid w:val="00A438EB"/>
    <w:rsid w:val="00A62CFF"/>
    <w:rsid w:val="00A67D07"/>
    <w:rsid w:val="00A70341"/>
    <w:rsid w:val="00A838F0"/>
    <w:rsid w:val="00A83D94"/>
    <w:rsid w:val="00A84274"/>
    <w:rsid w:val="00A9014A"/>
    <w:rsid w:val="00A909A6"/>
    <w:rsid w:val="00A92BEC"/>
    <w:rsid w:val="00AA1E13"/>
    <w:rsid w:val="00AB3DEF"/>
    <w:rsid w:val="00AB4CB4"/>
    <w:rsid w:val="00AB4CDE"/>
    <w:rsid w:val="00AC5164"/>
    <w:rsid w:val="00AD6E3D"/>
    <w:rsid w:val="00AE7268"/>
    <w:rsid w:val="00AF2DB3"/>
    <w:rsid w:val="00AF61D8"/>
    <w:rsid w:val="00B04A14"/>
    <w:rsid w:val="00B17BF0"/>
    <w:rsid w:val="00B2257B"/>
    <w:rsid w:val="00B27293"/>
    <w:rsid w:val="00B34AE8"/>
    <w:rsid w:val="00B518F7"/>
    <w:rsid w:val="00B52C11"/>
    <w:rsid w:val="00B702E4"/>
    <w:rsid w:val="00B747D9"/>
    <w:rsid w:val="00B91D3A"/>
    <w:rsid w:val="00B920DE"/>
    <w:rsid w:val="00BA0769"/>
    <w:rsid w:val="00BA181A"/>
    <w:rsid w:val="00BB267C"/>
    <w:rsid w:val="00BC4E03"/>
    <w:rsid w:val="00BC7D79"/>
    <w:rsid w:val="00BD477E"/>
    <w:rsid w:val="00BD5AA6"/>
    <w:rsid w:val="00BD6848"/>
    <w:rsid w:val="00BE108B"/>
    <w:rsid w:val="00BF0B50"/>
    <w:rsid w:val="00BF5CD3"/>
    <w:rsid w:val="00C27587"/>
    <w:rsid w:val="00C33A78"/>
    <w:rsid w:val="00C37339"/>
    <w:rsid w:val="00C42B39"/>
    <w:rsid w:val="00C439C0"/>
    <w:rsid w:val="00C56B99"/>
    <w:rsid w:val="00C72584"/>
    <w:rsid w:val="00C8485F"/>
    <w:rsid w:val="00C90263"/>
    <w:rsid w:val="00C94EA8"/>
    <w:rsid w:val="00C95C2F"/>
    <w:rsid w:val="00C97D0E"/>
    <w:rsid w:val="00CA684F"/>
    <w:rsid w:val="00CA7C9E"/>
    <w:rsid w:val="00CB2A44"/>
    <w:rsid w:val="00CD2A27"/>
    <w:rsid w:val="00CD36BB"/>
    <w:rsid w:val="00CD4904"/>
    <w:rsid w:val="00CD6077"/>
    <w:rsid w:val="00CE0491"/>
    <w:rsid w:val="00CE34C9"/>
    <w:rsid w:val="00CE5F51"/>
    <w:rsid w:val="00CE7864"/>
    <w:rsid w:val="00CF0570"/>
    <w:rsid w:val="00CF1CDA"/>
    <w:rsid w:val="00CF5808"/>
    <w:rsid w:val="00D02951"/>
    <w:rsid w:val="00D14AF9"/>
    <w:rsid w:val="00D362F8"/>
    <w:rsid w:val="00D54DA9"/>
    <w:rsid w:val="00D70050"/>
    <w:rsid w:val="00D761FB"/>
    <w:rsid w:val="00D8051B"/>
    <w:rsid w:val="00D82733"/>
    <w:rsid w:val="00D9283D"/>
    <w:rsid w:val="00D948A2"/>
    <w:rsid w:val="00DC589A"/>
    <w:rsid w:val="00DD11E7"/>
    <w:rsid w:val="00DE0026"/>
    <w:rsid w:val="00DE0536"/>
    <w:rsid w:val="00DE327F"/>
    <w:rsid w:val="00DF7D0A"/>
    <w:rsid w:val="00E00FB9"/>
    <w:rsid w:val="00E04055"/>
    <w:rsid w:val="00E04BDA"/>
    <w:rsid w:val="00E0787C"/>
    <w:rsid w:val="00E171D9"/>
    <w:rsid w:val="00E20484"/>
    <w:rsid w:val="00E2114B"/>
    <w:rsid w:val="00E277C5"/>
    <w:rsid w:val="00E41F5C"/>
    <w:rsid w:val="00E6173F"/>
    <w:rsid w:val="00E7070D"/>
    <w:rsid w:val="00E82ED1"/>
    <w:rsid w:val="00E8468B"/>
    <w:rsid w:val="00E848CF"/>
    <w:rsid w:val="00EA685E"/>
    <w:rsid w:val="00ED4D33"/>
    <w:rsid w:val="00ED7FC3"/>
    <w:rsid w:val="00EE52D7"/>
    <w:rsid w:val="00F01CE6"/>
    <w:rsid w:val="00F02EA8"/>
    <w:rsid w:val="00F04761"/>
    <w:rsid w:val="00F20FAA"/>
    <w:rsid w:val="00F26252"/>
    <w:rsid w:val="00F32ED4"/>
    <w:rsid w:val="00F331D8"/>
    <w:rsid w:val="00F45D9C"/>
    <w:rsid w:val="00F548A0"/>
    <w:rsid w:val="00F57467"/>
    <w:rsid w:val="00F721A7"/>
    <w:rsid w:val="00F74266"/>
    <w:rsid w:val="00F761CA"/>
    <w:rsid w:val="00F828A7"/>
    <w:rsid w:val="00F9339A"/>
    <w:rsid w:val="00F961FD"/>
    <w:rsid w:val="00FA24F6"/>
    <w:rsid w:val="00FB523C"/>
    <w:rsid w:val="00FD7BCD"/>
    <w:rsid w:val="00FE28F3"/>
    <w:rsid w:val="00FF4247"/>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E2114B"/>
    <w:rPr>
      <w:color w:val="605E5C"/>
      <w:shd w:val="clear" w:color="auto" w:fill="E1DFDD"/>
    </w:rPr>
  </w:style>
  <w:style w:type="paragraph" w:customStyle="1" w:styleId="Default">
    <w:name w:val="Default"/>
    <w:rsid w:val="005E6F22"/>
    <w:pPr>
      <w:autoSpaceDE w:val="0"/>
      <w:autoSpaceDN w:val="0"/>
      <w:adjustRightInd w:val="0"/>
      <w:spacing w:after="0" w:line="240" w:lineRule="auto"/>
    </w:pPr>
    <w:rPr>
      <w:rFonts w:ascii="Calibri" w:hAnsi="Calibri" w:cs="Calibri"/>
      <w:color w:val="000000"/>
      <w:sz w:val="24"/>
      <w:szCs w:val="24"/>
      <w:lang w:val="en-US"/>
    </w:rPr>
  </w:style>
  <w:style w:type="paragraph" w:styleId="ListParagraph">
    <w:name w:val="List Paragraph"/>
    <w:basedOn w:val="Normal"/>
    <w:link w:val="ListParagraphChar"/>
    <w:uiPriority w:val="34"/>
    <w:qFormat/>
    <w:rsid w:val="008721E1"/>
    <w:pPr>
      <w:ind w:left="720"/>
      <w:contextualSpacing/>
    </w:pPr>
  </w:style>
  <w:style w:type="character" w:customStyle="1" w:styleId="ListParagraphChar">
    <w:name w:val="List Paragraph Char"/>
    <w:link w:val="ListParagraph"/>
    <w:uiPriority w:val="34"/>
    <w:locked/>
    <w:rsid w:val="0044262B"/>
    <w:rPr>
      <w:rFonts w:ascii="Arial" w:hAnsi="Arial" w:cs="Arial"/>
      <w:color w:val="000000"/>
      <w:sz w:val="24"/>
      <w:szCs w:val="24"/>
      <w:lang w:val="es-MX"/>
    </w:rPr>
  </w:style>
  <w:style w:type="paragraph" w:styleId="FootnoteText">
    <w:name w:val="footnote text"/>
    <w:basedOn w:val="Normal"/>
    <w:link w:val="FootnoteTextChar"/>
    <w:uiPriority w:val="99"/>
    <w:semiHidden/>
    <w:unhideWhenUsed/>
    <w:rsid w:val="0044262B"/>
    <w:pPr>
      <w:widowControl/>
      <w:autoSpaceDE/>
      <w:autoSpaceDN/>
      <w:adjustRightInd/>
    </w:pPr>
    <w:rPr>
      <w:rFonts w:asciiTheme="minorHAnsi" w:eastAsiaTheme="minorHAnsi" w:hAnsiTheme="minorHAnsi" w:cstheme="minorBidi"/>
      <w:color w:val="auto"/>
      <w:sz w:val="20"/>
      <w:szCs w:val="20"/>
      <w:lang w:val="en-US" w:eastAsia="en-US"/>
    </w:rPr>
  </w:style>
  <w:style w:type="character" w:customStyle="1" w:styleId="FootnoteTextChar">
    <w:name w:val="Footnote Text Char"/>
    <w:basedOn w:val="DefaultParagraphFont"/>
    <w:link w:val="FootnoteText"/>
    <w:uiPriority w:val="99"/>
    <w:semiHidden/>
    <w:rsid w:val="0044262B"/>
    <w:rPr>
      <w:rFonts w:eastAsiaTheme="minorHAnsi"/>
      <w:sz w:val="20"/>
      <w:szCs w:val="20"/>
      <w:lang w:val="en-US" w:eastAsia="en-US"/>
    </w:rPr>
  </w:style>
  <w:style w:type="character" w:styleId="FootnoteReference">
    <w:name w:val="footnote reference"/>
    <w:basedOn w:val="DefaultParagraphFont"/>
    <w:uiPriority w:val="99"/>
    <w:semiHidden/>
    <w:unhideWhenUsed/>
    <w:rsid w:val="0044262B"/>
    <w:rPr>
      <w:vertAlign w:val="superscript"/>
    </w:rPr>
  </w:style>
  <w:style w:type="character" w:styleId="PageNumber">
    <w:name w:val="page number"/>
    <w:basedOn w:val="DefaultParagraphFont"/>
    <w:uiPriority w:val="99"/>
    <w:semiHidden/>
    <w:unhideWhenUsed/>
    <w:rsid w:val="007C2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eo-procurement.iadb.org/home" TargetMode="External"/><Relationship Id="rId18" Type="http://schemas.openxmlformats.org/officeDocument/2006/relationships/image" Target="media/image2.png"/><Relationship Id="rId26" Type="http://schemas.openxmlformats.org/officeDocument/2006/relationships/footer" Target="footer2.xml"/><Relationship Id="rId21" Type="http://schemas.openxmlformats.org/officeDocument/2006/relationships/hyperlink" Target="http://www.iadb.org/document.cfm?id=38988613" TargetMode="External"/><Relationship Id="rId34"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hyperlink" Target="https://www.iadb.org/en/project/" TargetMode="External"/><Relationship Id="rId17" Type="http://schemas.openxmlformats.org/officeDocument/2006/relationships/hyperlink" Target="http://www.iadb.org" TargetMode="External"/><Relationship Id="rId25" Type="http://schemas.openxmlformats.org/officeDocument/2006/relationships/footer" Target="footer1.xml"/><Relationship Id="rId33" Type="http://schemas.openxmlformats.org/officeDocument/2006/relationships/customXml" Target="../customXml/item5.xml"/><Relationship Id="rId16" Type="http://schemas.openxmlformats.org/officeDocument/2006/relationships/hyperlink" Target="mailto:rafaela@iadb.org" TargetMode="External"/><Relationship Id="rId20" Type="http://schemas.openxmlformats.org/officeDocument/2006/relationships/hyperlink" Target="http://beo-procurement.iadb.org/home" TargetMode="External"/><Relationship Id="rId29"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iadb.org" TargetMode="External"/><Relationship Id="rId32"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hyperlink" Target="mailto:rafaela@iadb.org" TargetMode="External"/><Relationship Id="rId23" Type="http://schemas.openxmlformats.org/officeDocument/2006/relationships/hyperlink" Target="mailto:rafaela@iadb.org"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adb.org/en/project/RG-T3439" TargetMode="External"/><Relationship Id="rId31"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hyperlink" Target="http://www.iadb.org/document.cfm?id=38988613" TargetMode="External"/><Relationship Id="rId22" Type="http://schemas.openxmlformats.org/officeDocument/2006/relationships/hyperlink" Target="mailto:rafaela@iadb.or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30C3AF197D3A46985E913A34D54F9A" ma:contentTypeVersion="2941" ma:contentTypeDescription="A content type to manage public (operations) IDB documents" ma:contentTypeScope="" ma:versionID="62c7118bc73b2dc6bf522d8f47bb846e">
  <xsd:schema xmlns:xsd="http://www.w3.org/2001/XMLSchema" xmlns:xs="http://www.w3.org/2001/XMLSchema" xmlns:p="http://schemas.microsoft.com/office/2006/metadata/properties" xmlns:ns2="cdc7663a-08f0-4737-9e8c-148ce897a09c" targetNamespace="http://schemas.microsoft.com/office/2006/metadata/properties" ma:root="true" ma:fieldsID="6b15ff330c9780fb4b0905063859248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ATN/OC-17419-RG</Approval_x0020_Number>
    <Phase xmlns="cdc7663a-08f0-4737-9e8c-148ce897a09c">PHASE_IMPLEMENTATION</Phase>
    <Document_x0020_Author xmlns="cdc7663a-08f0-4737-9e8c-148ce897a09c">Velasquez Nano,Briana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STI POLICY ＆ INSTITUTIONS</TermName>
          <TermId xmlns="http://schemas.microsoft.com/office/infopath/2007/PartnerControls">cd7181a5-1672-417a-9820-de106a5c5933</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Portuguese</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INS</TermName>
          <TermId xmlns="http://schemas.microsoft.com/office/infopath/2007/PartnerControls">e59f52b4-6a5d-4c44-8c43-084396cc07ba</TermId>
        </TermInfo>
      </Terms>
    </g511464f9e53401d84b16fa9b379a574>
    <Related_x0020_SisCor_x0020_Number xmlns="cdc7663a-08f0-4737-9e8c-148ce897a09c" xsi:nil="true"/>
    <TaxCatchAll xmlns="cdc7663a-08f0-4737-9e8c-148ce897a09c">
      <Value>6</Value>
      <Value>103</Value>
      <Value>44</Value>
      <Value>338</Value>
      <Value>378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RG-T3439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 xsi:nil="true"/>
    <Extracted_x0020_Keywords xmlns="cdc7663a-08f0-4737-9e8c-148ce897a09c" xsi:nil="true"/>
    <_dlc_DocId xmlns="cdc7663a-08f0-4737-9e8c-148ce897a09c">EZSHARE-1382468390-56</_dlc_DocId>
    <_dlc_DocIdUrl xmlns="cdc7663a-08f0-4737-9e8c-148ce897a09c">
      <Url>https://idbg.sharepoint.com/teams/EZ-RG-TCP/RG-T3439/_layouts/15/DocIdRedir.aspx?ID=EZSHARE-1382468390-56</Url>
      <Description>EZSHARE-1382468390-56</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859CAC58-E00B-4E97-8898-B7BC294B3A77}"/>
</file>

<file path=customXml/itemProps2.xml><?xml version="1.0" encoding="utf-8"?>
<ds:datastoreItem xmlns:ds="http://schemas.openxmlformats.org/officeDocument/2006/customXml" ds:itemID="{70B41339-7B5B-483F-8634-1127BA2BE694}"/>
</file>

<file path=customXml/itemProps3.xml><?xml version="1.0" encoding="utf-8"?>
<ds:datastoreItem xmlns:ds="http://schemas.openxmlformats.org/officeDocument/2006/customXml" ds:itemID="{D2E372A8-1023-4622-8EEB-D4565E769E1B}"/>
</file>

<file path=customXml/itemProps4.xml><?xml version="1.0" encoding="utf-8"?>
<ds:datastoreItem xmlns:ds="http://schemas.openxmlformats.org/officeDocument/2006/customXml" ds:itemID="{7FEEF8BA-0D50-453A-B797-0605DCCFDF6C}"/>
</file>

<file path=customXml/itemProps5.xml><?xml version="1.0" encoding="utf-8"?>
<ds:datastoreItem xmlns:ds="http://schemas.openxmlformats.org/officeDocument/2006/customXml" ds:itemID="{180E4FEC-7064-49A3-BEB9-467B33F4DCE5}"/>
</file>

<file path=customXml/itemProps6.xml><?xml version="1.0" encoding="utf-8"?>
<ds:datastoreItem xmlns:ds="http://schemas.openxmlformats.org/officeDocument/2006/customXml" ds:itemID="{3501A2E5-6206-476D-8EFD-75062F5AD27C}"/>
</file>

<file path=docProps/app.xml><?xml version="1.0" encoding="utf-8"?>
<Properties xmlns="http://schemas.openxmlformats.org/officeDocument/2006/extended-properties" xmlns:vt="http://schemas.openxmlformats.org/officeDocument/2006/docPropsVTypes">
  <Template>Normal.dotm</Template>
  <TotalTime>45</TotalTime>
  <Pages>10</Pages>
  <Words>3963</Words>
  <Characters>24960</Characters>
  <Application>Microsoft Office Word</Application>
  <DocSecurity>0</DocSecurity>
  <Lines>208</Lines>
  <Paragraphs>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Fernando Vargas</dc:creator>
  <cp:keywords/>
  <cp:lastModifiedBy>Rafael Anta</cp:lastModifiedBy>
  <cp:revision>22</cp:revision>
  <cp:lastPrinted>2015-01-20T22:56:00Z</cp:lastPrinted>
  <dcterms:created xsi:type="dcterms:W3CDTF">2021-10-18T16:28:00Z</dcterms:created>
  <dcterms:modified xsi:type="dcterms:W3CDTF">2021-11-05T21:03:00Z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6;#Goods and Services|5bfebf1b-9f1f-4411-b1dd-4c19b807b799</vt:lpwstr>
  </property>
  <property fmtid="{D5CDD505-2E9C-101B-9397-08002B2CF9AE}" pid="10" name="Sector_x0020_IDB">
    <vt:lpwstr/>
  </property>
  <property fmtid="{D5CDD505-2E9C-101B-9397-08002B2CF9AE}" pid="11" name="Sub-Sector">
    <vt:lpwstr>338;#STI POLICY ＆ INSTITUTIONS|cd7181a5-1672-417a-9820-de106a5c5933</vt:lpwstr>
  </property>
  <property fmtid="{D5CDD505-2E9C-101B-9397-08002B2CF9AE}" pid="13" name="Fund IDB">
    <vt:lpwstr>378;#INS|e59f52b4-6a5d-4c44-8c43-084396cc07ba</vt:lpwstr>
  </property>
  <property fmtid="{D5CDD505-2E9C-101B-9397-08002B2CF9AE}" pid="14" name="Sector IDB">
    <vt:lpwstr>103;#SCIENCE AND TECHNOLOGY|0cc5734e-64eb-4bef-9520-748f3938df0e</vt:lpwstr>
  </property>
  <property fmtid="{D5CDD505-2E9C-101B-9397-08002B2CF9AE}" pid="15" name="_dlc_DocIdItemGuid">
    <vt:lpwstr>78e446b4-6eaf-4cfd-b207-aec6da4f4925</vt:lpwstr>
  </property>
  <property fmtid="{D5CDD505-2E9C-101B-9397-08002B2CF9AE}" pid="17" name="ContentTypeId">
    <vt:lpwstr>0x0101001A458A224826124E8B45B1D613300CFC00BC30C3AF197D3A46985E913A34D54F9A</vt:lpwstr>
  </property>
  <property fmtid="{D5CDD505-2E9C-101B-9397-08002B2CF9AE}" pid="18" name="Series Operations IDB">
    <vt:lpwstr/>
  </property>
</Properties>
</file>